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A32933" w14:textId="3332FF5A" w:rsidR="00FD22DA" w:rsidRDefault="00FD22DA" w:rsidP="00FF196F">
      <w:pPr>
        <w:spacing w:line="360" w:lineRule="auto"/>
        <w:jc w:val="center"/>
        <w:rPr>
          <w:rFonts w:cs="Times New Roman"/>
          <w:b/>
          <w:bCs/>
          <w:sz w:val="28"/>
          <w:szCs w:val="28"/>
        </w:rPr>
      </w:pPr>
      <w:bookmarkStart w:id="0" w:name="OLE_LINK1"/>
      <w:r w:rsidRPr="00D35669">
        <w:rPr>
          <w:rFonts w:cs="Times New Roman"/>
          <w:b/>
          <w:bCs/>
          <w:sz w:val="28"/>
          <w:szCs w:val="28"/>
        </w:rPr>
        <w:t xml:space="preserve">Natalidad adolescente en Temoaya, Estado de México. Aproximación desde la </w:t>
      </w:r>
      <w:r w:rsidR="00C61031" w:rsidRPr="00D35669">
        <w:rPr>
          <w:rFonts w:cs="Times New Roman"/>
          <w:b/>
          <w:bCs/>
          <w:sz w:val="28"/>
          <w:szCs w:val="28"/>
        </w:rPr>
        <w:t xml:space="preserve">comunicación para la salud </w:t>
      </w:r>
      <w:r w:rsidRPr="00D35669">
        <w:rPr>
          <w:rFonts w:cs="Times New Roman"/>
          <w:b/>
          <w:bCs/>
          <w:sz w:val="28"/>
          <w:szCs w:val="28"/>
        </w:rPr>
        <w:t>y su impacto en el desarrollo humano</w:t>
      </w:r>
      <w:bookmarkEnd w:id="0"/>
    </w:p>
    <w:p w14:paraId="2C3D1136" w14:textId="77777777" w:rsidR="00654DFE" w:rsidRDefault="00654DFE" w:rsidP="00E13534">
      <w:pPr>
        <w:spacing w:line="360" w:lineRule="auto"/>
        <w:rPr>
          <w:rFonts w:cs="Times New Roman"/>
          <w:b/>
          <w:bCs/>
          <w:sz w:val="28"/>
          <w:szCs w:val="28"/>
        </w:rPr>
      </w:pPr>
    </w:p>
    <w:p w14:paraId="7A35278A" w14:textId="0AE07098" w:rsidR="00E1437F" w:rsidRPr="00E1437F" w:rsidRDefault="00E1437F" w:rsidP="00FF196F">
      <w:pPr>
        <w:spacing w:line="360" w:lineRule="auto"/>
        <w:jc w:val="center"/>
        <w:rPr>
          <w:rFonts w:cs="Times New Roman"/>
          <w:b/>
          <w:bCs/>
          <w:sz w:val="28"/>
          <w:szCs w:val="28"/>
          <w:lang w:val="en-US"/>
        </w:rPr>
      </w:pPr>
      <w:r w:rsidRPr="00E1437F">
        <w:rPr>
          <w:rFonts w:cs="Times New Roman"/>
          <w:b/>
          <w:bCs/>
          <w:sz w:val="28"/>
          <w:szCs w:val="28"/>
          <w:lang w:val="en-US"/>
        </w:rPr>
        <w:t>Adolescent birth in Temoaya, State of Mexico. Approach from communication to health and its impact on human development</w:t>
      </w:r>
      <w:r w:rsidR="00006552">
        <w:rPr>
          <w:rStyle w:val="Refdenotaalpie"/>
          <w:rFonts w:cs="Times New Roman"/>
          <w:b/>
          <w:bCs/>
          <w:sz w:val="28"/>
          <w:szCs w:val="28"/>
          <w:lang w:val="en-US"/>
        </w:rPr>
        <w:footnoteReference w:customMarkFollows="1" w:id="1"/>
        <w:t>(*)</w:t>
      </w:r>
    </w:p>
    <w:p w14:paraId="44E99180" w14:textId="77777777" w:rsidR="009A39CE" w:rsidRPr="00E1437F" w:rsidRDefault="009A39CE" w:rsidP="00D35669">
      <w:pPr>
        <w:spacing w:line="360" w:lineRule="auto"/>
        <w:rPr>
          <w:rFonts w:ascii="Arial" w:hAnsi="Arial" w:cs="Arial"/>
          <w:lang w:val="en-US"/>
        </w:rPr>
      </w:pPr>
    </w:p>
    <w:p w14:paraId="162005BB" w14:textId="430F453D" w:rsidR="00787705" w:rsidRPr="00BD217A" w:rsidRDefault="009A39CE" w:rsidP="00D35669">
      <w:pPr>
        <w:spacing w:line="360" w:lineRule="auto"/>
        <w:rPr>
          <w:rFonts w:cs="Times New Roman"/>
        </w:rPr>
      </w:pPr>
      <w:r w:rsidRPr="00BD217A">
        <w:rPr>
          <w:rFonts w:cs="Times New Roman"/>
        </w:rPr>
        <w:t>Monserrat Domínguez</w:t>
      </w:r>
      <w:r w:rsidR="00A622DA" w:rsidRPr="00BD217A">
        <w:rPr>
          <w:rFonts w:cs="Times New Roman"/>
        </w:rPr>
        <w:t xml:space="preserve"> Rodríguez</w:t>
      </w:r>
      <w:r w:rsidR="00D35669" w:rsidRPr="00BD217A">
        <w:rPr>
          <w:rStyle w:val="Refdenotaalpie"/>
          <w:rFonts w:cs="Times New Roman"/>
        </w:rPr>
        <w:footnoteReference w:id="2"/>
      </w:r>
    </w:p>
    <w:p w14:paraId="7E87BFDF" w14:textId="1CE7138E" w:rsidR="009A39CE" w:rsidRPr="00BD217A" w:rsidRDefault="009A39CE" w:rsidP="00D35669">
      <w:pPr>
        <w:spacing w:line="360" w:lineRule="auto"/>
        <w:rPr>
          <w:rFonts w:cs="Times New Roman"/>
        </w:rPr>
      </w:pPr>
      <w:r w:rsidRPr="00BD217A">
        <w:rPr>
          <w:rFonts w:cs="Times New Roman"/>
        </w:rPr>
        <w:t>Luis Alfonso Guadarrama Rico</w:t>
      </w:r>
      <w:r w:rsidR="00D35669" w:rsidRPr="00BD217A">
        <w:rPr>
          <w:rStyle w:val="Refdenotaalpie"/>
          <w:rFonts w:cs="Times New Roman"/>
        </w:rPr>
        <w:footnoteReference w:customMarkFollows="1" w:id="3"/>
        <w:t>1</w:t>
      </w:r>
    </w:p>
    <w:p w14:paraId="306788AD" w14:textId="77777777" w:rsidR="009A39CE" w:rsidRPr="00D509D0" w:rsidRDefault="009A39CE" w:rsidP="007151E9">
      <w:pPr>
        <w:spacing w:line="360" w:lineRule="auto"/>
        <w:jc w:val="both"/>
        <w:rPr>
          <w:rFonts w:cs="Times New Roman"/>
        </w:rPr>
      </w:pPr>
    </w:p>
    <w:p w14:paraId="52354EE6" w14:textId="47E5F0A5" w:rsidR="00C778DC" w:rsidRPr="00D509D0" w:rsidRDefault="00C778DC" w:rsidP="007151E9">
      <w:pPr>
        <w:spacing w:line="360" w:lineRule="auto"/>
        <w:jc w:val="both"/>
        <w:rPr>
          <w:rFonts w:cs="Times New Roman"/>
          <w:b/>
          <w:bCs/>
        </w:rPr>
      </w:pPr>
      <w:r w:rsidRPr="00D509D0">
        <w:rPr>
          <w:rFonts w:cs="Times New Roman"/>
          <w:b/>
          <w:bCs/>
        </w:rPr>
        <w:t>Resumen</w:t>
      </w:r>
      <w:r w:rsidR="00D35669">
        <w:rPr>
          <w:rFonts w:cs="Times New Roman"/>
          <w:b/>
          <w:bCs/>
        </w:rPr>
        <w:t>:</w:t>
      </w:r>
    </w:p>
    <w:p w14:paraId="7FB6A8C5" w14:textId="77777777" w:rsidR="006049A9" w:rsidRPr="00D509D0" w:rsidRDefault="006049A9" w:rsidP="006049A9">
      <w:pPr>
        <w:spacing w:line="360" w:lineRule="auto"/>
        <w:jc w:val="both"/>
        <w:rPr>
          <w:rFonts w:cs="Times New Roman"/>
        </w:rPr>
      </w:pPr>
    </w:p>
    <w:p w14:paraId="0A11B729" w14:textId="5035160C" w:rsidR="00981407" w:rsidRDefault="00981407" w:rsidP="00981407">
      <w:pPr>
        <w:spacing w:line="360" w:lineRule="auto"/>
        <w:jc w:val="both"/>
        <w:rPr>
          <w:rFonts w:cs="Times New Roman"/>
        </w:rPr>
      </w:pPr>
      <w:r w:rsidRPr="005F3343">
        <w:rPr>
          <w:rFonts w:cs="Times New Roman"/>
        </w:rPr>
        <w:t xml:space="preserve">La natalidad adolescente </w:t>
      </w:r>
      <w:r>
        <w:rPr>
          <w:rFonts w:cs="Times New Roman"/>
        </w:rPr>
        <w:t xml:space="preserve">constituye </w:t>
      </w:r>
      <w:r w:rsidRPr="005F3343">
        <w:rPr>
          <w:rFonts w:cs="Times New Roman"/>
        </w:rPr>
        <w:t>un desafío para la salud pública, debido</w:t>
      </w:r>
      <w:r w:rsidR="00EE5A64">
        <w:rPr>
          <w:rFonts w:cs="Times New Roman"/>
        </w:rPr>
        <w:t xml:space="preserve"> a</w:t>
      </w:r>
      <w:r w:rsidRPr="005F3343">
        <w:rPr>
          <w:rFonts w:cs="Times New Roman"/>
        </w:rPr>
        <w:t xml:space="preserve"> los </w:t>
      </w:r>
      <w:r>
        <w:rPr>
          <w:rFonts w:cs="Times New Roman"/>
        </w:rPr>
        <w:t>efectos</w:t>
      </w:r>
      <w:r w:rsidRPr="005F3343">
        <w:rPr>
          <w:rFonts w:cs="Times New Roman"/>
        </w:rPr>
        <w:t xml:space="preserve"> físicos, psicológicos y socioeconómicos que presentan </w:t>
      </w:r>
      <w:r>
        <w:rPr>
          <w:rFonts w:cs="Times New Roman"/>
        </w:rPr>
        <w:t xml:space="preserve">estas madres y respectivos </w:t>
      </w:r>
      <w:r w:rsidRPr="005F3343">
        <w:rPr>
          <w:rFonts w:cs="Times New Roman"/>
        </w:rPr>
        <w:t xml:space="preserve">sus descendientes. Dichas </w:t>
      </w:r>
      <w:r>
        <w:rPr>
          <w:rFonts w:cs="Times New Roman"/>
        </w:rPr>
        <w:t>consecuencias</w:t>
      </w:r>
      <w:r w:rsidRPr="005F3343">
        <w:rPr>
          <w:rFonts w:cs="Times New Roman"/>
        </w:rPr>
        <w:t xml:space="preserve"> limita</w:t>
      </w:r>
      <w:r>
        <w:rPr>
          <w:rFonts w:cs="Times New Roman"/>
        </w:rPr>
        <w:t>n</w:t>
      </w:r>
      <w:r w:rsidRPr="005F3343">
        <w:rPr>
          <w:rFonts w:cs="Times New Roman"/>
        </w:rPr>
        <w:t xml:space="preserve"> </w:t>
      </w:r>
      <w:r>
        <w:rPr>
          <w:rFonts w:cs="Times New Roman"/>
        </w:rPr>
        <w:t>su</w:t>
      </w:r>
      <w:r w:rsidRPr="005F3343">
        <w:rPr>
          <w:rFonts w:cs="Times New Roman"/>
        </w:rPr>
        <w:t xml:space="preserve"> desarrollo humano. Con la finalidad de mejorar la atención </w:t>
      </w:r>
      <w:r>
        <w:rPr>
          <w:rFonts w:cs="Times New Roman"/>
        </w:rPr>
        <w:t>a</w:t>
      </w:r>
      <w:r w:rsidRPr="005F3343">
        <w:rPr>
          <w:rFonts w:cs="Times New Roman"/>
        </w:rPr>
        <w:t xml:space="preserve"> las maternidades y paternidades adolescentes en el municipio de Temoaya, </w:t>
      </w:r>
      <w:r>
        <w:rPr>
          <w:rFonts w:cs="Times New Roman"/>
        </w:rPr>
        <w:t>mediante</w:t>
      </w:r>
      <w:r w:rsidRPr="005F3343">
        <w:rPr>
          <w:rFonts w:cs="Times New Roman"/>
        </w:rPr>
        <w:t xml:space="preserve"> la recopilación de datos </w:t>
      </w:r>
      <w:r>
        <w:rPr>
          <w:rFonts w:cs="Times New Roman"/>
        </w:rPr>
        <w:t xml:space="preserve">oficiales </w:t>
      </w:r>
      <w:r w:rsidRPr="005F3343">
        <w:rPr>
          <w:rFonts w:cs="Times New Roman"/>
        </w:rPr>
        <w:t>sobre natalidad</w:t>
      </w:r>
      <w:r>
        <w:rPr>
          <w:rFonts w:cs="Times New Roman"/>
        </w:rPr>
        <w:t>, combinada con procesos de innovación a través de la analítica descriptiva, se traza el perfil social de las madres adolescentes temoayenses y de quienes, en calidad de cogestantes, procrearon con este grupo. Con tales hallazgos, desde la comunicación para la salud, se</w:t>
      </w:r>
      <w:r w:rsidRPr="005F3343">
        <w:rPr>
          <w:rFonts w:cs="Times New Roman"/>
        </w:rPr>
        <w:t xml:space="preserve"> propone</w:t>
      </w:r>
      <w:r>
        <w:rPr>
          <w:rFonts w:cs="Times New Roman"/>
        </w:rPr>
        <w:t>n</w:t>
      </w:r>
      <w:r w:rsidRPr="005F3343">
        <w:rPr>
          <w:rFonts w:cs="Times New Roman"/>
        </w:rPr>
        <w:t xml:space="preserve"> estrategias </w:t>
      </w:r>
      <w:r>
        <w:rPr>
          <w:rFonts w:cs="Times New Roman"/>
        </w:rPr>
        <w:t>para</w:t>
      </w:r>
      <w:r w:rsidRPr="005F3343">
        <w:rPr>
          <w:rFonts w:cs="Times New Roman"/>
        </w:rPr>
        <w:t xml:space="preserve"> contribuir a mejorar la atención y prevención de este tipo de casos, a favor de su desarrollo humano.</w:t>
      </w:r>
    </w:p>
    <w:p w14:paraId="74E37EDE" w14:textId="77777777" w:rsidR="005F3343" w:rsidRPr="00D509D0" w:rsidRDefault="005F3343" w:rsidP="005F3343">
      <w:pPr>
        <w:spacing w:line="360" w:lineRule="auto"/>
        <w:jc w:val="both"/>
        <w:rPr>
          <w:rFonts w:cs="Times New Roman"/>
        </w:rPr>
      </w:pPr>
    </w:p>
    <w:p w14:paraId="4BC767DC" w14:textId="7895D6B0" w:rsidR="00B751C8" w:rsidRPr="00D509D0" w:rsidRDefault="00C778DC" w:rsidP="007151E9">
      <w:pPr>
        <w:spacing w:line="360" w:lineRule="auto"/>
        <w:jc w:val="both"/>
        <w:rPr>
          <w:rFonts w:cs="Times New Roman"/>
        </w:rPr>
      </w:pPr>
      <w:r w:rsidRPr="00D509D0">
        <w:rPr>
          <w:rFonts w:cs="Times New Roman"/>
          <w:b/>
          <w:bCs/>
        </w:rPr>
        <w:t>Palabras clave:</w:t>
      </w:r>
      <w:r w:rsidRPr="00D509D0">
        <w:rPr>
          <w:rFonts w:cs="Times New Roman"/>
        </w:rPr>
        <w:t xml:space="preserve"> </w:t>
      </w:r>
      <w:r w:rsidR="00836731" w:rsidRPr="00D509D0">
        <w:rPr>
          <w:rFonts w:cs="Times New Roman"/>
        </w:rPr>
        <w:t>Prevención del embarazo</w:t>
      </w:r>
      <w:r w:rsidR="00B751C8" w:rsidRPr="00D509D0">
        <w:rPr>
          <w:rFonts w:cs="Times New Roman"/>
        </w:rPr>
        <w:t xml:space="preserve">, adolescencia, </w:t>
      </w:r>
      <w:r w:rsidR="00DD6E8B">
        <w:rPr>
          <w:rFonts w:cs="Times New Roman"/>
        </w:rPr>
        <w:t>bienestar social</w:t>
      </w:r>
      <w:r w:rsidR="00B751C8" w:rsidRPr="00D509D0">
        <w:rPr>
          <w:rFonts w:cs="Times New Roman"/>
        </w:rPr>
        <w:t>, recopilación de datos</w:t>
      </w:r>
      <w:r w:rsidR="00836731" w:rsidRPr="00D509D0">
        <w:rPr>
          <w:rFonts w:cs="Times New Roman"/>
        </w:rPr>
        <w:t>,</w:t>
      </w:r>
      <w:r w:rsidR="00B751C8" w:rsidRPr="00D509D0">
        <w:rPr>
          <w:rFonts w:cs="Times New Roman"/>
        </w:rPr>
        <w:t xml:space="preserve"> comunicación</w:t>
      </w:r>
      <w:r w:rsidR="00836731" w:rsidRPr="00D509D0">
        <w:rPr>
          <w:rFonts w:cs="Times New Roman"/>
        </w:rPr>
        <w:t xml:space="preserve"> y salud</w:t>
      </w:r>
      <w:r w:rsidR="00B751C8" w:rsidRPr="00D509D0">
        <w:rPr>
          <w:rFonts w:cs="Times New Roman"/>
        </w:rPr>
        <w:t>.</w:t>
      </w:r>
      <w:r w:rsidR="007E051D" w:rsidRPr="00D509D0">
        <w:rPr>
          <w:rFonts w:cs="Times New Roman"/>
        </w:rPr>
        <w:t xml:space="preserve"> </w:t>
      </w:r>
    </w:p>
    <w:p w14:paraId="59B4464D" w14:textId="77777777" w:rsidR="004D7DAE" w:rsidRPr="00D509D0" w:rsidRDefault="004D7DAE" w:rsidP="007151E9">
      <w:pPr>
        <w:spacing w:line="360" w:lineRule="auto"/>
        <w:jc w:val="both"/>
        <w:rPr>
          <w:rFonts w:cs="Times New Roman"/>
        </w:rPr>
      </w:pPr>
    </w:p>
    <w:p w14:paraId="26B91B10" w14:textId="2E938D44" w:rsidR="00E1437F" w:rsidRPr="00E1437F" w:rsidRDefault="00E1437F" w:rsidP="00E1437F">
      <w:pPr>
        <w:spacing w:line="360" w:lineRule="auto"/>
        <w:jc w:val="both"/>
        <w:rPr>
          <w:rFonts w:cs="Times New Roman"/>
          <w:b/>
          <w:bCs/>
          <w:lang w:val="en-US"/>
        </w:rPr>
      </w:pPr>
      <w:r w:rsidRPr="00E1437F">
        <w:rPr>
          <w:rFonts w:cs="Times New Roman"/>
          <w:b/>
          <w:bCs/>
          <w:lang w:val="en-US"/>
        </w:rPr>
        <w:t xml:space="preserve">Abstract: </w:t>
      </w:r>
    </w:p>
    <w:p w14:paraId="64D24EA5" w14:textId="77777777" w:rsidR="00E1437F" w:rsidRDefault="00E1437F" w:rsidP="00E1437F">
      <w:pPr>
        <w:spacing w:line="360" w:lineRule="auto"/>
        <w:jc w:val="both"/>
        <w:rPr>
          <w:rFonts w:cs="Times New Roman"/>
          <w:lang w:val="en-US"/>
        </w:rPr>
      </w:pPr>
    </w:p>
    <w:p w14:paraId="2EF50C0B" w14:textId="19F4EC30" w:rsidR="00E1437F" w:rsidRDefault="00CC342F" w:rsidP="008A44E2">
      <w:pPr>
        <w:spacing w:line="360" w:lineRule="auto"/>
        <w:jc w:val="both"/>
        <w:rPr>
          <w:rFonts w:cs="Times New Roman"/>
          <w:lang w:val="en-US"/>
        </w:rPr>
      </w:pPr>
      <w:r w:rsidRPr="00CC342F">
        <w:rPr>
          <w:rFonts w:cs="Times New Roman"/>
          <w:lang w:val="en-US"/>
        </w:rPr>
        <w:t xml:space="preserve">The adolescent birth is a challenge for public health, due to the physical, </w:t>
      </w:r>
      <w:proofErr w:type="gramStart"/>
      <w:r w:rsidRPr="00CC342F">
        <w:rPr>
          <w:rFonts w:cs="Times New Roman"/>
          <w:lang w:val="en-US"/>
        </w:rPr>
        <w:t>psychological</w:t>
      </w:r>
      <w:proofErr w:type="gramEnd"/>
      <w:r w:rsidRPr="00CC342F">
        <w:rPr>
          <w:rFonts w:cs="Times New Roman"/>
          <w:lang w:val="en-US"/>
        </w:rPr>
        <w:t xml:space="preserve"> and socio-economic effects of these mothers and their descendants. These consequences limit their human development. With the aim of improving care for maternity and adolescent paternity in the municipality of Temoaya, through the collection of official birth data, combined with innovation processes through descriptive analysis, The social profile of teenage mothers </w:t>
      </w:r>
      <w:r>
        <w:rPr>
          <w:rFonts w:cs="Times New Roman"/>
          <w:lang w:val="en-US"/>
        </w:rPr>
        <w:t xml:space="preserve">from Temoaya </w:t>
      </w:r>
      <w:r w:rsidRPr="00CC342F">
        <w:rPr>
          <w:rFonts w:cs="Times New Roman"/>
          <w:lang w:val="en-US"/>
        </w:rPr>
        <w:t>and those who, as co-parents, procreated with this group is drawn. With these findings, from the point of view of communication for health, strategies are proposed to contribute to improving the care and prevention of such cases, in favor of their human development.</w:t>
      </w:r>
    </w:p>
    <w:p w14:paraId="1BB9484C" w14:textId="77777777" w:rsidR="00CC342F" w:rsidRPr="00E064F1" w:rsidRDefault="00CC342F" w:rsidP="008A44E2">
      <w:pPr>
        <w:spacing w:line="360" w:lineRule="auto"/>
        <w:jc w:val="both"/>
        <w:rPr>
          <w:rFonts w:cs="Times New Roman"/>
          <w:highlight w:val="yellow"/>
          <w:lang w:val="en-US"/>
        </w:rPr>
      </w:pPr>
    </w:p>
    <w:p w14:paraId="74E0EAC2" w14:textId="2AA20CC1" w:rsidR="00E1437F" w:rsidRPr="00E1437F" w:rsidRDefault="00E1437F" w:rsidP="008A44E2">
      <w:pPr>
        <w:spacing w:line="360" w:lineRule="auto"/>
        <w:jc w:val="both"/>
        <w:rPr>
          <w:rFonts w:cs="Times New Roman"/>
          <w:b/>
          <w:bCs/>
          <w:lang w:val="en-US"/>
        </w:rPr>
      </w:pPr>
      <w:r w:rsidRPr="00825611">
        <w:rPr>
          <w:rFonts w:cs="Times New Roman"/>
          <w:b/>
          <w:bCs/>
          <w:lang w:val="en-US"/>
        </w:rPr>
        <w:t xml:space="preserve">Keywords: </w:t>
      </w:r>
      <w:r w:rsidRPr="00825611">
        <w:rPr>
          <w:rFonts w:cs="Times New Roman"/>
          <w:lang w:val="en-US"/>
        </w:rPr>
        <w:t>Birth control, adolescence, social welfare, data collection, health communication.</w:t>
      </w:r>
    </w:p>
    <w:p w14:paraId="1CC627CB" w14:textId="77777777" w:rsidR="00E1437F" w:rsidRPr="00E1437F" w:rsidRDefault="00E1437F" w:rsidP="008A44E2">
      <w:pPr>
        <w:spacing w:line="360" w:lineRule="auto"/>
        <w:jc w:val="both"/>
        <w:rPr>
          <w:rFonts w:cs="Times New Roman"/>
          <w:b/>
          <w:bCs/>
          <w:lang w:val="en-US"/>
        </w:rPr>
      </w:pPr>
    </w:p>
    <w:p w14:paraId="0200FDCC" w14:textId="739B02C5" w:rsidR="008A44E2" w:rsidRPr="008712DC" w:rsidRDefault="008A44E2" w:rsidP="00E1437F">
      <w:pPr>
        <w:spacing w:line="360" w:lineRule="auto"/>
        <w:jc w:val="center"/>
        <w:rPr>
          <w:rFonts w:cs="Times New Roman"/>
          <w:b/>
          <w:bCs/>
          <w:sz w:val="32"/>
          <w:szCs w:val="32"/>
          <w:lang w:val="es-MX"/>
        </w:rPr>
      </w:pPr>
      <w:r w:rsidRPr="008712DC">
        <w:rPr>
          <w:rFonts w:cs="Times New Roman"/>
          <w:b/>
          <w:bCs/>
          <w:sz w:val="32"/>
          <w:szCs w:val="32"/>
          <w:lang w:val="es-MX"/>
        </w:rPr>
        <w:t>Introducción</w:t>
      </w:r>
    </w:p>
    <w:p w14:paraId="7B153C12" w14:textId="77777777" w:rsidR="008A44E2" w:rsidRPr="008712DC" w:rsidRDefault="008A44E2" w:rsidP="008A44E2">
      <w:pPr>
        <w:spacing w:line="360" w:lineRule="auto"/>
        <w:jc w:val="both"/>
        <w:rPr>
          <w:lang w:val="es-MX"/>
        </w:rPr>
      </w:pPr>
    </w:p>
    <w:p w14:paraId="68EBA907" w14:textId="77777777" w:rsidR="008F1E49" w:rsidRDefault="008F1E49" w:rsidP="008F1E49">
      <w:pPr>
        <w:spacing w:line="360" w:lineRule="auto"/>
        <w:jc w:val="both"/>
      </w:pPr>
      <w:r>
        <w:rPr>
          <w:lang w:val="es-MX"/>
        </w:rPr>
        <w:t>L</w:t>
      </w:r>
      <w:r w:rsidR="008A44E2" w:rsidRPr="00D509D0">
        <w:t xml:space="preserve">a natalidad adolescente </w:t>
      </w:r>
      <w:r>
        <w:t>constituye una problemática que afecta al grupo que tiene entre 10 y 19 años</w:t>
      </w:r>
      <w:r>
        <w:rPr>
          <w:rStyle w:val="Refdenotaalpie"/>
        </w:rPr>
        <w:footnoteReference w:id="4"/>
      </w:r>
      <w:r>
        <w:t xml:space="preserve">. La mayor incidencia está concentrada en el rango que va de los 17 a los 19 años de edad, acumulando casi el 80 % de los casos. La gestación a temprana edad tiene repercusiones en el desarrollo social, psicológico y físico, tanto de las gestantes como de su descendencia. También puede conducir a casos de violencia sexual, matrimonio forzado y a bajo o nulo acceso a los servicios de salud. </w:t>
      </w:r>
    </w:p>
    <w:p w14:paraId="2359C31C" w14:textId="77777777" w:rsidR="00654DFE" w:rsidRDefault="00654DFE" w:rsidP="008A44E2">
      <w:pPr>
        <w:spacing w:line="360" w:lineRule="auto"/>
        <w:jc w:val="both"/>
      </w:pPr>
    </w:p>
    <w:p w14:paraId="639B7F10" w14:textId="450E9B2C" w:rsidR="00E82A37" w:rsidRDefault="00CB4952" w:rsidP="00CB4952">
      <w:pPr>
        <w:spacing w:line="360" w:lineRule="auto"/>
        <w:jc w:val="both"/>
        <w:rPr>
          <w:rFonts w:cs="Times New Roman"/>
        </w:rPr>
      </w:pPr>
      <w:r>
        <w:rPr>
          <w:rFonts w:cs="Times New Roman"/>
        </w:rPr>
        <w:t>E</w:t>
      </w:r>
      <w:r w:rsidRPr="00D509D0">
        <w:rPr>
          <w:rFonts w:cs="Times New Roman"/>
        </w:rPr>
        <w:t xml:space="preserve">l presente artículo </w:t>
      </w:r>
      <w:r w:rsidR="006C3A59">
        <w:rPr>
          <w:rFonts w:cs="Times New Roman"/>
        </w:rPr>
        <w:t>toma como punto de partida a la natalidad en adolescentes</w:t>
      </w:r>
      <w:r w:rsidR="00B07881">
        <w:rPr>
          <w:rFonts w:cs="Times New Roman"/>
        </w:rPr>
        <w:t xml:space="preserve"> para observarla</w:t>
      </w:r>
      <w:r w:rsidR="006C3A59">
        <w:rPr>
          <w:rFonts w:cs="Times New Roman"/>
        </w:rPr>
        <w:t xml:space="preserve"> desde </w:t>
      </w:r>
      <w:r w:rsidRPr="00D509D0">
        <w:rPr>
          <w:rFonts w:cs="Times New Roman"/>
        </w:rPr>
        <w:t xml:space="preserve">las aportaciones </w:t>
      </w:r>
      <w:r w:rsidR="008F1E49" w:rsidRPr="00D509D0">
        <w:rPr>
          <w:rFonts w:cs="Times New Roman"/>
        </w:rPr>
        <w:t>de Amartya Sen (1999, 2000 y 2002)</w:t>
      </w:r>
      <w:r w:rsidR="008F1E49">
        <w:rPr>
          <w:rFonts w:cs="Times New Roman"/>
        </w:rPr>
        <w:t xml:space="preserve"> y de</w:t>
      </w:r>
      <w:r w:rsidR="008F1E49" w:rsidRPr="00D509D0">
        <w:rPr>
          <w:rFonts w:cs="Times New Roman"/>
        </w:rPr>
        <w:t xml:space="preserve"> Martha Nussbaum (1993)</w:t>
      </w:r>
      <w:r w:rsidR="008F1E49">
        <w:rPr>
          <w:rFonts w:cs="Times New Roman"/>
        </w:rPr>
        <w:t xml:space="preserve"> sobre desarrollo humano y salud</w:t>
      </w:r>
      <w:r w:rsidR="00B07881">
        <w:rPr>
          <w:rFonts w:cs="Times New Roman"/>
        </w:rPr>
        <w:t xml:space="preserve">. </w:t>
      </w:r>
      <w:r w:rsidR="00EE5A64">
        <w:rPr>
          <w:rFonts w:cs="Times New Roman"/>
        </w:rPr>
        <w:t>A partir de</w:t>
      </w:r>
      <w:r w:rsidR="00B07881">
        <w:rPr>
          <w:rFonts w:cs="Times New Roman"/>
        </w:rPr>
        <w:t xml:space="preserve"> dichas bases</w:t>
      </w:r>
      <w:r w:rsidR="008F1E49">
        <w:rPr>
          <w:rFonts w:cs="Times New Roman"/>
        </w:rPr>
        <w:t xml:space="preserve">, </w:t>
      </w:r>
      <w:r w:rsidR="00B07881">
        <w:rPr>
          <w:rFonts w:cs="Times New Roman"/>
        </w:rPr>
        <w:t xml:space="preserve">se exploran </w:t>
      </w:r>
      <w:r w:rsidR="008F1E49">
        <w:rPr>
          <w:rFonts w:cs="Times New Roman"/>
        </w:rPr>
        <w:t xml:space="preserve">algunas líneas de acción </w:t>
      </w:r>
      <w:r w:rsidR="00EE5A64">
        <w:rPr>
          <w:rFonts w:cs="Times New Roman"/>
        </w:rPr>
        <w:t xml:space="preserve">que </w:t>
      </w:r>
      <w:r w:rsidR="00B07881">
        <w:rPr>
          <w:rFonts w:cs="Times New Roman"/>
        </w:rPr>
        <w:t>podrían</w:t>
      </w:r>
      <w:r w:rsidR="008F1E49">
        <w:rPr>
          <w:rFonts w:cs="Times New Roman"/>
        </w:rPr>
        <w:t xml:space="preserve"> emprender los gobiernos municipales, </w:t>
      </w:r>
      <w:r w:rsidR="00B07881">
        <w:rPr>
          <w:rFonts w:cs="Times New Roman"/>
        </w:rPr>
        <w:t xml:space="preserve">a fin de </w:t>
      </w:r>
      <w:r w:rsidR="008F1E49">
        <w:rPr>
          <w:rFonts w:cs="Times New Roman"/>
        </w:rPr>
        <w:t xml:space="preserve">reducir tanto la incidencia de estos casos, como prevenir los embarazos a temprana edad e incentivar la salud sexual y reproductiva en este segmento poblacional. Como se sabe, la comunicación </w:t>
      </w:r>
      <w:r w:rsidR="008F1E49">
        <w:rPr>
          <w:rFonts w:cs="Times New Roman"/>
        </w:rPr>
        <w:lastRenderedPageBreak/>
        <w:t xml:space="preserve">para la salud </w:t>
      </w:r>
      <w:r w:rsidR="008F1E49">
        <w:t>es un campo interdisciplinario</w:t>
      </w:r>
      <w:r w:rsidR="008F1E49" w:rsidRPr="00D509D0">
        <w:t xml:space="preserve"> se ocupa del “estudio de la naturaleza y la función de los medios necesarios para hacer que los temas de salud lleguen y produzcan un efecto en las audiencias objetivo” (Alcalay, 1999, p. 193).</w:t>
      </w:r>
      <w:r w:rsidR="00535C1C">
        <w:rPr>
          <w:rFonts w:cs="Times New Roman"/>
        </w:rPr>
        <w:t xml:space="preserve"> </w:t>
      </w:r>
    </w:p>
    <w:p w14:paraId="736C81AE" w14:textId="77777777" w:rsidR="00E82A37" w:rsidRDefault="00E82A37" w:rsidP="00CB4952">
      <w:pPr>
        <w:spacing w:line="360" w:lineRule="auto"/>
        <w:jc w:val="both"/>
        <w:rPr>
          <w:rFonts w:cs="Times New Roman"/>
        </w:rPr>
      </w:pPr>
    </w:p>
    <w:p w14:paraId="71B0000F" w14:textId="7C95A80F" w:rsidR="00020506" w:rsidRDefault="00535C1C" w:rsidP="00CB4952">
      <w:pPr>
        <w:spacing w:line="360" w:lineRule="auto"/>
        <w:jc w:val="both"/>
        <w:rPr>
          <w:rFonts w:cs="Times New Roman"/>
        </w:rPr>
      </w:pPr>
      <w:r w:rsidRPr="00D51DA4">
        <w:rPr>
          <w:rFonts w:cs="Times New Roman"/>
        </w:rPr>
        <w:t>En la metodología se explica</w:t>
      </w:r>
      <w:r w:rsidR="00064DBE" w:rsidRPr="00D51DA4">
        <w:rPr>
          <w:rFonts w:cs="Times New Roman"/>
        </w:rPr>
        <w:t xml:space="preserve"> qué </w:t>
      </w:r>
      <w:r w:rsidR="00020506" w:rsidRPr="00D51DA4">
        <w:rPr>
          <w:rFonts w:cs="Times New Roman"/>
        </w:rPr>
        <w:t xml:space="preserve">fuentes </w:t>
      </w:r>
      <w:r w:rsidR="00064DBE" w:rsidRPr="00D51DA4">
        <w:rPr>
          <w:rFonts w:cs="Times New Roman"/>
        </w:rPr>
        <w:t>de información se emplearon para conocer a mayor detalle las características de la</w:t>
      </w:r>
      <w:r w:rsidR="00020506" w:rsidRPr="00D51DA4">
        <w:rPr>
          <w:rFonts w:cs="Times New Roman"/>
        </w:rPr>
        <w:t xml:space="preserve"> natalidad adolescente y</w:t>
      </w:r>
      <w:r w:rsidRPr="00D51DA4">
        <w:rPr>
          <w:rFonts w:cs="Times New Roman"/>
        </w:rPr>
        <w:t xml:space="preserve"> </w:t>
      </w:r>
      <w:r w:rsidR="00020506" w:rsidRPr="00D51DA4">
        <w:rPr>
          <w:rFonts w:cs="Times New Roman"/>
        </w:rPr>
        <w:t xml:space="preserve">cómo se realizó </w:t>
      </w:r>
      <w:r w:rsidRPr="00D51DA4">
        <w:rPr>
          <w:rFonts w:cs="Times New Roman"/>
        </w:rPr>
        <w:t>el procesamiento de información</w:t>
      </w:r>
      <w:r w:rsidR="00020506" w:rsidRPr="00D51DA4">
        <w:rPr>
          <w:rFonts w:cs="Times New Roman"/>
        </w:rPr>
        <w:t xml:space="preserve">, </w:t>
      </w:r>
      <w:r w:rsidR="00064DBE" w:rsidRPr="00D51DA4">
        <w:rPr>
          <w:rFonts w:cs="Times New Roman"/>
        </w:rPr>
        <w:t xml:space="preserve">mismo que estuvo </w:t>
      </w:r>
      <w:r w:rsidR="00020506" w:rsidRPr="00D51DA4">
        <w:rPr>
          <w:rFonts w:cs="Times New Roman"/>
        </w:rPr>
        <w:t xml:space="preserve">sustentado </w:t>
      </w:r>
      <w:r w:rsidRPr="00D51DA4">
        <w:rPr>
          <w:rFonts w:cs="Times New Roman"/>
        </w:rPr>
        <w:t xml:space="preserve">en algoritmos </w:t>
      </w:r>
      <w:r w:rsidR="00020506" w:rsidRPr="00D51DA4">
        <w:rPr>
          <w:rFonts w:cs="Times New Roman"/>
        </w:rPr>
        <w:t xml:space="preserve">desarrollados en la plataforma digital del </w:t>
      </w:r>
      <w:r w:rsidR="00020506" w:rsidRPr="00D51DA4">
        <w:rPr>
          <w:rFonts w:cs="Times New Roman"/>
          <w:i/>
          <w:iCs/>
        </w:rPr>
        <w:t>Proyecto Libélula</w:t>
      </w:r>
      <w:r w:rsidR="00020506" w:rsidRPr="00D51DA4">
        <w:rPr>
          <w:rStyle w:val="Refdenotaalpie"/>
          <w:rFonts w:cs="Times New Roman"/>
        </w:rPr>
        <w:footnoteReference w:id="5"/>
      </w:r>
      <w:r w:rsidR="00020506" w:rsidRPr="00D51DA4">
        <w:rPr>
          <w:rFonts w:cs="Times New Roman"/>
        </w:rPr>
        <w:t xml:space="preserve">. </w:t>
      </w:r>
      <w:r w:rsidR="00EE5A64">
        <w:rPr>
          <w:rFonts w:cs="Times New Roman"/>
        </w:rPr>
        <w:t>Este</w:t>
      </w:r>
      <w:r w:rsidR="00020506" w:rsidRPr="00D51DA4">
        <w:rPr>
          <w:rFonts w:cs="Times New Roman"/>
        </w:rPr>
        <w:t xml:space="preserve"> proyecto hace uso de las ventajas que tiene la analítica descriptiva, misma que forma parte de la ciencia de datos.</w:t>
      </w:r>
    </w:p>
    <w:p w14:paraId="0A144512" w14:textId="77777777" w:rsidR="00535C1C" w:rsidRDefault="00535C1C" w:rsidP="00CB4952">
      <w:pPr>
        <w:spacing w:line="360" w:lineRule="auto"/>
        <w:jc w:val="both"/>
        <w:rPr>
          <w:rFonts w:cs="Times New Roman"/>
        </w:rPr>
      </w:pPr>
    </w:p>
    <w:p w14:paraId="0BADA8BE" w14:textId="27144CF5" w:rsidR="00CC7C1F" w:rsidRDefault="00E92413" w:rsidP="00CB4952">
      <w:pPr>
        <w:spacing w:line="360" w:lineRule="auto"/>
        <w:jc w:val="both"/>
        <w:rPr>
          <w:rFonts w:cs="Times New Roman"/>
        </w:rPr>
      </w:pPr>
      <w:r>
        <w:rPr>
          <w:rFonts w:cs="Times New Roman"/>
        </w:rPr>
        <w:t>M</w:t>
      </w:r>
      <w:r w:rsidR="00064DBE">
        <w:rPr>
          <w:rFonts w:cs="Times New Roman"/>
        </w:rPr>
        <w:t xml:space="preserve">ás </w:t>
      </w:r>
      <w:r w:rsidR="00535C1C">
        <w:rPr>
          <w:rFonts w:cs="Times New Roman"/>
        </w:rPr>
        <w:t>adelante, se expone</w:t>
      </w:r>
      <w:r w:rsidR="00064DBE">
        <w:rPr>
          <w:rFonts w:cs="Times New Roman"/>
        </w:rPr>
        <w:t>n los resultados obtenidos acerca de</w:t>
      </w:r>
      <w:r w:rsidR="00535C1C">
        <w:rPr>
          <w:rFonts w:cs="Times New Roman"/>
        </w:rPr>
        <w:t xml:space="preserve"> la incidencia de la natalidad en adolescentes en el municipio de Temoaya, Estado de México, durante el periodo 2015 al 2022. </w:t>
      </w:r>
      <w:r w:rsidR="00D51DA4">
        <w:rPr>
          <w:rFonts w:cs="Times New Roman"/>
        </w:rPr>
        <w:t>Asimismo, se traza</w:t>
      </w:r>
      <w:r w:rsidR="00535C1C">
        <w:rPr>
          <w:rFonts w:cs="Times New Roman"/>
        </w:rPr>
        <w:t xml:space="preserve"> </w:t>
      </w:r>
      <w:r w:rsidR="00064DBE">
        <w:rPr>
          <w:rFonts w:cs="Times New Roman"/>
        </w:rPr>
        <w:t xml:space="preserve">tanto </w:t>
      </w:r>
      <w:r w:rsidR="00535C1C">
        <w:rPr>
          <w:rFonts w:cs="Times New Roman"/>
        </w:rPr>
        <w:t xml:space="preserve">el perfil social </w:t>
      </w:r>
      <w:r w:rsidR="00064DBE">
        <w:rPr>
          <w:rFonts w:cs="Times New Roman"/>
        </w:rPr>
        <w:t xml:space="preserve">de </w:t>
      </w:r>
      <w:r w:rsidR="00535C1C">
        <w:rPr>
          <w:rFonts w:cs="Times New Roman"/>
        </w:rPr>
        <w:t xml:space="preserve">las madres adolescentes </w:t>
      </w:r>
      <w:r w:rsidR="00064DBE">
        <w:rPr>
          <w:rFonts w:cs="Times New Roman"/>
        </w:rPr>
        <w:t>como el que reflejan</w:t>
      </w:r>
      <w:r w:rsidR="00535C1C">
        <w:rPr>
          <w:rFonts w:cs="Times New Roman"/>
        </w:rPr>
        <w:t xml:space="preserve"> los cogestantes. </w:t>
      </w:r>
      <w:r w:rsidR="00EE5A64">
        <w:rPr>
          <w:rFonts w:cs="Times New Roman"/>
        </w:rPr>
        <w:t>Lo</w:t>
      </w:r>
      <w:r w:rsidR="00020506">
        <w:rPr>
          <w:rFonts w:cs="Times New Roman"/>
        </w:rPr>
        <w:t>s perfiles son analizados tanto en términos de</w:t>
      </w:r>
      <w:r w:rsidR="00064DBE">
        <w:rPr>
          <w:rFonts w:cs="Times New Roman"/>
        </w:rPr>
        <w:t>l</w:t>
      </w:r>
      <w:r w:rsidR="00020506">
        <w:rPr>
          <w:rFonts w:cs="Times New Roman"/>
        </w:rPr>
        <w:t xml:space="preserve"> impacto en </w:t>
      </w:r>
      <w:r w:rsidR="00064DBE">
        <w:rPr>
          <w:rFonts w:cs="Times New Roman"/>
        </w:rPr>
        <w:t>el</w:t>
      </w:r>
      <w:r w:rsidR="00020506">
        <w:rPr>
          <w:rFonts w:cs="Times New Roman"/>
        </w:rPr>
        <w:t xml:space="preserve"> desarrollo humano de las adolescentes.  </w:t>
      </w:r>
    </w:p>
    <w:p w14:paraId="4DC746A1" w14:textId="77777777" w:rsidR="00CC7C1F" w:rsidRDefault="00CC7C1F" w:rsidP="00CB4952">
      <w:pPr>
        <w:spacing w:line="360" w:lineRule="auto"/>
        <w:jc w:val="both"/>
        <w:rPr>
          <w:rFonts w:cs="Times New Roman"/>
        </w:rPr>
      </w:pPr>
    </w:p>
    <w:p w14:paraId="52DA5932" w14:textId="3F62843C" w:rsidR="00020506" w:rsidRDefault="00E92413" w:rsidP="00CB4952">
      <w:pPr>
        <w:spacing w:line="360" w:lineRule="auto"/>
        <w:jc w:val="both"/>
        <w:rPr>
          <w:rFonts w:cs="Times New Roman"/>
        </w:rPr>
      </w:pPr>
      <w:r>
        <w:rPr>
          <w:rFonts w:cs="Times New Roman"/>
        </w:rPr>
        <w:t>En</w:t>
      </w:r>
      <w:r w:rsidR="00690529">
        <w:rPr>
          <w:rFonts w:cs="Times New Roman"/>
        </w:rPr>
        <w:t xml:space="preserve"> las conclusiones se proponen líneas de acción que podrían </w:t>
      </w:r>
      <w:r w:rsidR="008C7242">
        <w:rPr>
          <w:rFonts w:cs="Times New Roman"/>
        </w:rPr>
        <w:t xml:space="preserve">ayudar a las autoridades municipales a </w:t>
      </w:r>
      <w:r w:rsidR="00F22671">
        <w:rPr>
          <w:rFonts w:cs="Times New Roman"/>
        </w:rPr>
        <w:t>diseñar mejores</w:t>
      </w:r>
      <w:r w:rsidR="00690529">
        <w:rPr>
          <w:rFonts w:cs="Times New Roman"/>
        </w:rPr>
        <w:t xml:space="preserve"> estrategias, tanto para la prevención del embarazo a temprana edad como en la atención a las causas y consecuencias de la natalidad en adolescentes. La óptica de tales propuestas, han tenido como premisa incentivar el desarrollo humano a través de la comunicación para la salud y la promoción de la salud sexual y reproductiva en este segmento poblacional.  </w:t>
      </w:r>
    </w:p>
    <w:p w14:paraId="59E16906" w14:textId="77777777" w:rsidR="00352D73" w:rsidRDefault="00352D73" w:rsidP="00352D73">
      <w:pPr>
        <w:spacing w:line="360" w:lineRule="auto"/>
        <w:jc w:val="both"/>
      </w:pPr>
    </w:p>
    <w:p w14:paraId="3786DFC6" w14:textId="687E575E" w:rsidR="00352D73" w:rsidRPr="001D50E8" w:rsidRDefault="00DF209C" w:rsidP="00352D73">
      <w:pPr>
        <w:spacing w:line="360" w:lineRule="auto"/>
        <w:jc w:val="center"/>
        <w:rPr>
          <w:b/>
          <w:bCs/>
          <w:sz w:val="32"/>
          <w:szCs w:val="32"/>
        </w:rPr>
      </w:pPr>
      <w:r>
        <w:rPr>
          <w:b/>
          <w:bCs/>
          <w:sz w:val="32"/>
          <w:szCs w:val="32"/>
        </w:rPr>
        <w:t>La natalidad adolescente en</w:t>
      </w:r>
      <w:r w:rsidR="003B7114">
        <w:rPr>
          <w:b/>
          <w:bCs/>
          <w:sz w:val="32"/>
          <w:szCs w:val="32"/>
        </w:rPr>
        <w:t xml:space="preserve"> </w:t>
      </w:r>
      <w:r w:rsidR="00352D73" w:rsidRPr="001D50E8">
        <w:rPr>
          <w:b/>
          <w:bCs/>
          <w:sz w:val="32"/>
          <w:szCs w:val="32"/>
        </w:rPr>
        <w:t>México</w:t>
      </w:r>
    </w:p>
    <w:p w14:paraId="4C438B8A" w14:textId="77777777" w:rsidR="00352D73" w:rsidRDefault="00352D73" w:rsidP="00352D73">
      <w:pPr>
        <w:spacing w:line="360" w:lineRule="auto"/>
        <w:jc w:val="both"/>
      </w:pPr>
    </w:p>
    <w:p w14:paraId="091F9B4E" w14:textId="6AE45650" w:rsidR="006368C1" w:rsidRPr="00F3097D" w:rsidRDefault="00352D73" w:rsidP="00E74892">
      <w:pPr>
        <w:spacing w:line="360" w:lineRule="auto"/>
        <w:jc w:val="both"/>
        <w:rPr>
          <w:rFonts w:cs="Times New Roman"/>
          <w:iCs/>
          <w:sz w:val="22"/>
          <w:szCs w:val="22"/>
        </w:rPr>
      </w:pPr>
      <w:r>
        <w:t>L</w:t>
      </w:r>
      <w:r w:rsidRPr="00BE4769">
        <w:t>a prevención del embarazo</w:t>
      </w:r>
      <w:r w:rsidR="000C304B">
        <w:t>,</w:t>
      </w:r>
      <w:r w:rsidRPr="00BE4769">
        <w:t xml:space="preserve"> dirigida a la población adolescente</w:t>
      </w:r>
      <w:r>
        <w:t xml:space="preserve"> en México, </w:t>
      </w:r>
      <w:r w:rsidRPr="00BE4769">
        <w:t xml:space="preserve">adquirió </w:t>
      </w:r>
      <w:r w:rsidRPr="00BE4769">
        <w:rPr>
          <w:rFonts w:cs="Times New Roman"/>
        </w:rPr>
        <w:t xml:space="preserve">resonancia mediática en 2014, pues el país había encabezado la lista </w:t>
      </w:r>
      <w:r w:rsidR="006D0557">
        <w:rPr>
          <w:rFonts w:cs="Times New Roman"/>
        </w:rPr>
        <w:t>dentro</w:t>
      </w:r>
      <w:r w:rsidRPr="00BE4769">
        <w:rPr>
          <w:rFonts w:cs="Times New Roman"/>
        </w:rPr>
        <w:t xml:space="preserve"> </w:t>
      </w:r>
      <w:r w:rsidR="006D0557">
        <w:rPr>
          <w:rFonts w:cs="Times New Roman"/>
        </w:rPr>
        <w:t xml:space="preserve">de </w:t>
      </w:r>
      <w:r w:rsidRPr="00BE4769">
        <w:rPr>
          <w:rFonts w:cs="Times New Roman"/>
        </w:rPr>
        <w:t xml:space="preserve">la </w:t>
      </w:r>
      <w:r w:rsidRPr="00BE4769">
        <w:rPr>
          <w:rFonts w:cs="Times New Roman"/>
        </w:rPr>
        <w:lastRenderedPageBreak/>
        <w:t>Organización para la Cooperación y el Desarrollo Económico (OCDE)</w:t>
      </w:r>
      <w:r w:rsidR="006D0557">
        <w:rPr>
          <w:rFonts w:cs="Times New Roman"/>
        </w:rPr>
        <w:t xml:space="preserve">. </w:t>
      </w:r>
      <w:r w:rsidR="00E74892" w:rsidRPr="00E74892">
        <w:rPr>
          <w:rFonts w:cs="Times New Roman"/>
          <w:lang w:val="es-MX"/>
        </w:rPr>
        <w:t>A partir de esa noticia</w:t>
      </w:r>
      <w:r w:rsidR="00E74892">
        <w:rPr>
          <w:rFonts w:cs="Times New Roman"/>
          <w:lang w:val="es-MX"/>
        </w:rPr>
        <w:t>,</w:t>
      </w:r>
      <w:r w:rsidR="00E74892" w:rsidRPr="00E74892">
        <w:rPr>
          <w:rFonts w:cs="Times New Roman"/>
          <w:lang w:val="es-MX"/>
        </w:rPr>
        <w:t xml:space="preserve"> el </w:t>
      </w:r>
      <w:r w:rsidR="00E74892">
        <w:rPr>
          <w:rFonts w:cs="Times New Roman"/>
          <w:lang w:val="es-MX"/>
        </w:rPr>
        <w:t>G</w:t>
      </w:r>
      <w:r w:rsidR="00E74892" w:rsidRPr="00E74892">
        <w:rPr>
          <w:rFonts w:cs="Times New Roman"/>
          <w:lang w:val="es-MX"/>
        </w:rPr>
        <w:t xml:space="preserve">obierno federal puso en marcha en 2015 la </w:t>
      </w:r>
      <w:r w:rsidR="00E74892">
        <w:rPr>
          <w:rFonts w:cs="Times New Roman"/>
          <w:lang w:val="es-MX"/>
        </w:rPr>
        <w:t>E</w:t>
      </w:r>
      <w:r w:rsidR="00E74892" w:rsidRPr="00E74892">
        <w:rPr>
          <w:rFonts w:cs="Times New Roman"/>
          <w:lang w:val="es-MX"/>
        </w:rPr>
        <w:t xml:space="preserve">strategia </w:t>
      </w:r>
      <w:r w:rsidR="00E74892">
        <w:rPr>
          <w:rFonts w:cs="Times New Roman"/>
          <w:lang w:val="es-MX"/>
        </w:rPr>
        <w:t>N</w:t>
      </w:r>
      <w:r w:rsidR="00E74892" w:rsidRPr="00E74892">
        <w:rPr>
          <w:rFonts w:cs="Times New Roman"/>
          <w:lang w:val="es-MX"/>
        </w:rPr>
        <w:t xml:space="preserve">acional para la </w:t>
      </w:r>
      <w:r w:rsidR="00E74892">
        <w:rPr>
          <w:rFonts w:cs="Times New Roman"/>
          <w:lang w:val="es-MX"/>
        </w:rPr>
        <w:t>P</w:t>
      </w:r>
      <w:r w:rsidR="00E74892" w:rsidRPr="00E74892">
        <w:rPr>
          <w:rFonts w:cs="Times New Roman"/>
          <w:lang w:val="es-MX"/>
        </w:rPr>
        <w:t xml:space="preserve">revención del </w:t>
      </w:r>
      <w:r w:rsidR="00E74892">
        <w:rPr>
          <w:rFonts w:cs="Times New Roman"/>
          <w:lang w:val="es-MX"/>
        </w:rPr>
        <w:t>E</w:t>
      </w:r>
      <w:r w:rsidR="00E74892" w:rsidRPr="00E74892">
        <w:rPr>
          <w:rFonts w:cs="Times New Roman"/>
          <w:lang w:val="es-MX"/>
        </w:rPr>
        <w:t xml:space="preserve">mbarazo en </w:t>
      </w:r>
      <w:r w:rsidR="00E74892">
        <w:rPr>
          <w:rFonts w:cs="Times New Roman"/>
          <w:lang w:val="es-MX"/>
        </w:rPr>
        <w:t>A</w:t>
      </w:r>
      <w:r w:rsidR="00E74892" w:rsidRPr="00E74892">
        <w:rPr>
          <w:rFonts w:cs="Times New Roman"/>
          <w:lang w:val="es-MX"/>
        </w:rPr>
        <w:t>dolescentes</w:t>
      </w:r>
      <w:r w:rsidR="00E74892">
        <w:rPr>
          <w:rFonts w:cs="Times New Roman"/>
          <w:lang w:val="es-MX"/>
        </w:rPr>
        <w:t xml:space="preserve"> (ENAPEA). </w:t>
      </w:r>
      <w:r>
        <w:rPr>
          <w:rFonts w:cs="Times New Roman"/>
        </w:rPr>
        <w:t>Desde entonces, e</w:t>
      </w:r>
      <w:r w:rsidRPr="00D509D0">
        <w:rPr>
          <w:rFonts w:cs="Times New Roman"/>
        </w:rPr>
        <w:t xml:space="preserve">l compromiso </w:t>
      </w:r>
      <w:r>
        <w:rPr>
          <w:rFonts w:cs="Times New Roman"/>
        </w:rPr>
        <w:t>ha sido</w:t>
      </w:r>
      <w:r w:rsidRPr="00D509D0">
        <w:rPr>
          <w:rFonts w:cs="Times New Roman"/>
        </w:rPr>
        <w:t xml:space="preserve"> disminuir en 50%</w:t>
      </w:r>
      <w:r w:rsidR="00B712F8">
        <w:rPr>
          <w:rFonts w:cs="Times New Roman"/>
        </w:rPr>
        <w:t xml:space="preserve"> la Tasa específica de Fecundidad Adolescente (</w:t>
      </w:r>
      <w:r w:rsidR="00035D24">
        <w:rPr>
          <w:rFonts w:cs="Times New Roman"/>
        </w:rPr>
        <w:t>TEFA</w:t>
      </w:r>
      <w:r w:rsidR="00B712F8">
        <w:rPr>
          <w:rFonts w:cs="Times New Roman"/>
        </w:rPr>
        <w:t>)</w:t>
      </w:r>
      <w:r w:rsidRPr="00D509D0">
        <w:rPr>
          <w:rFonts w:cs="Times New Roman"/>
        </w:rPr>
        <w:t xml:space="preserve"> de 15 a 19, así como erradicar los embarazos en </w:t>
      </w:r>
      <w:r w:rsidR="00D67210">
        <w:rPr>
          <w:rFonts w:cs="Times New Roman"/>
        </w:rPr>
        <w:t>las niñas de</w:t>
      </w:r>
      <w:r w:rsidRPr="00D509D0">
        <w:rPr>
          <w:rFonts w:cs="Times New Roman"/>
        </w:rPr>
        <w:t xml:space="preserve"> 10 a 14 años. </w:t>
      </w:r>
      <w:r w:rsidR="009945C3">
        <w:rPr>
          <w:rFonts w:cs="Times New Roman"/>
        </w:rPr>
        <w:t xml:space="preserve">México </w:t>
      </w:r>
      <w:r w:rsidR="0083358F">
        <w:rPr>
          <w:rFonts w:cs="Times New Roman"/>
        </w:rPr>
        <w:t>tuvo</w:t>
      </w:r>
      <w:r w:rsidR="00A749E6" w:rsidRPr="006368C1">
        <w:rPr>
          <w:rFonts w:cs="Times New Roman"/>
        </w:rPr>
        <w:t xml:space="preserve"> como línea base </w:t>
      </w:r>
      <w:r w:rsidR="003027F8">
        <w:rPr>
          <w:rFonts w:cs="Times New Roman"/>
        </w:rPr>
        <w:t>u</w:t>
      </w:r>
      <w:r w:rsidR="00EF2B31" w:rsidRPr="006368C1">
        <w:rPr>
          <w:rFonts w:cs="Times New Roman"/>
        </w:rPr>
        <w:t xml:space="preserve">na </w:t>
      </w:r>
      <w:r w:rsidR="005B72C6">
        <w:rPr>
          <w:rFonts w:cs="Times New Roman"/>
        </w:rPr>
        <w:t>TEFA</w:t>
      </w:r>
      <w:r w:rsidR="00EF2B31" w:rsidRPr="006368C1">
        <w:rPr>
          <w:rFonts w:cs="Times New Roman"/>
        </w:rPr>
        <w:t xml:space="preserve"> de 74.3 en el grupo de 15 a 19. El mismo año, según las proyecciones del Consejo Nacional de Población (C</w:t>
      </w:r>
      <w:r w:rsidR="003027F8">
        <w:rPr>
          <w:rFonts w:cs="Times New Roman"/>
        </w:rPr>
        <w:t>onapo</w:t>
      </w:r>
      <w:r w:rsidR="00EF2B31" w:rsidRPr="006368C1">
        <w:rPr>
          <w:rFonts w:cs="Times New Roman"/>
        </w:rPr>
        <w:t xml:space="preserve">), </w:t>
      </w:r>
      <w:r w:rsidR="0083358F">
        <w:rPr>
          <w:rFonts w:cs="Times New Roman"/>
        </w:rPr>
        <w:t xml:space="preserve">en </w:t>
      </w:r>
      <w:r w:rsidR="00EF2B31" w:rsidRPr="006368C1">
        <w:rPr>
          <w:rFonts w:cs="Times New Roman"/>
        </w:rPr>
        <w:t>el grupo de 10 a 14 años</w:t>
      </w:r>
      <w:r w:rsidR="00EF2B31" w:rsidRPr="00EF2B31">
        <w:rPr>
          <w:rFonts w:cs="Times New Roman"/>
        </w:rPr>
        <w:t xml:space="preserve"> </w:t>
      </w:r>
      <w:r w:rsidR="0083358F">
        <w:rPr>
          <w:rFonts w:cs="Times New Roman"/>
        </w:rPr>
        <w:t>la</w:t>
      </w:r>
      <w:r w:rsidR="00EF2B31" w:rsidRPr="00EF2B31">
        <w:rPr>
          <w:rFonts w:cs="Times New Roman"/>
        </w:rPr>
        <w:t xml:space="preserve"> </w:t>
      </w:r>
      <w:r w:rsidR="005B72C6">
        <w:rPr>
          <w:rFonts w:cs="Times New Roman"/>
        </w:rPr>
        <w:t>TEFA</w:t>
      </w:r>
      <w:r w:rsidR="00EF2B31" w:rsidRPr="00EF2B31">
        <w:rPr>
          <w:rFonts w:cs="Times New Roman"/>
        </w:rPr>
        <w:t xml:space="preserve"> </w:t>
      </w:r>
      <w:r w:rsidR="0083358F">
        <w:rPr>
          <w:rFonts w:cs="Times New Roman"/>
        </w:rPr>
        <w:t>era</w:t>
      </w:r>
      <w:r w:rsidR="00EF2B31" w:rsidRPr="00EF2B31">
        <w:rPr>
          <w:rFonts w:cs="Times New Roman"/>
        </w:rPr>
        <w:t xml:space="preserve"> 1.63 por cada mil niñas (</w:t>
      </w:r>
      <w:r w:rsidR="006A0BD7">
        <w:rPr>
          <w:rFonts w:cs="Times New Roman"/>
        </w:rPr>
        <w:t>Gobierno de la República</w:t>
      </w:r>
      <w:r w:rsidR="00EF2B31" w:rsidRPr="00EF2B31">
        <w:rPr>
          <w:rFonts w:cs="Times New Roman"/>
        </w:rPr>
        <w:t xml:space="preserve">, 2015). </w:t>
      </w:r>
    </w:p>
    <w:p w14:paraId="06414EB8" w14:textId="77777777" w:rsidR="00B4101C" w:rsidRDefault="00B4101C" w:rsidP="006368C1">
      <w:pPr>
        <w:pStyle w:val="Textoindependiente"/>
        <w:spacing w:line="360" w:lineRule="auto"/>
        <w:ind w:right="115"/>
        <w:jc w:val="both"/>
        <w:rPr>
          <w:rFonts w:ascii="Times New Roman" w:hAnsi="Times New Roman" w:cs="Times New Roman"/>
        </w:rPr>
      </w:pPr>
    </w:p>
    <w:p w14:paraId="5770B986" w14:textId="774946ED" w:rsidR="00587C78" w:rsidRPr="00F80750" w:rsidRDefault="00E85897" w:rsidP="00587C78">
      <w:pPr>
        <w:pStyle w:val="Textoindependiente"/>
        <w:spacing w:line="360" w:lineRule="auto"/>
        <w:ind w:right="115"/>
        <w:jc w:val="both"/>
        <w:rPr>
          <w:rFonts w:ascii="Times New Roman" w:hAnsi="Times New Roman" w:cs="Times New Roman"/>
        </w:rPr>
      </w:pPr>
      <w:r w:rsidRPr="00A14DA5">
        <w:rPr>
          <w:rFonts w:ascii="Times New Roman" w:hAnsi="Times New Roman" w:cs="Times New Roman"/>
        </w:rPr>
        <w:t xml:space="preserve">Con </w:t>
      </w:r>
      <w:r w:rsidR="006368C1" w:rsidRPr="00A14DA5">
        <w:rPr>
          <w:rFonts w:ascii="Times New Roman" w:hAnsi="Times New Roman" w:cs="Times New Roman"/>
        </w:rPr>
        <w:t xml:space="preserve">la llegada del nuevo Gobierno </w:t>
      </w:r>
      <w:r w:rsidR="006368C1" w:rsidRPr="005611D6">
        <w:rPr>
          <w:rFonts w:ascii="Times New Roman" w:hAnsi="Times New Roman" w:cs="Times New Roman"/>
        </w:rPr>
        <w:t xml:space="preserve">federal, en </w:t>
      </w:r>
      <w:r w:rsidR="005611D6" w:rsidRPr="005611D6">
        <w:rPr>
          <w:rFonts w:ascii="Times New Roman" w:hAnsi="Times New Roman" w:cs="Times New Roman"/>
        </w:rPr>
        <w:t>2019,</w:t>
      </w:r>
      <w:r w:rsidR="006368C1" w:rsidRPr="00A14DA5">
        <w:rPr>
          <w:rFonts w:ascii="Times New Roman" w:hAnsi="Times New Roman" w:cs="Times New Roman"/>
        </w:rPr>
        <w:t xml:space="preserve"> varios programas gubernamentales fueron</w:t>
      </w:r>
      <w:r w:rsidR="006368C1" w:rsidRPr="00A14DA5">
        <w:rPr>
          <w:rFonts w:ascii="Times New Roman" w:hAnsi="Times New Roman" w:cs="Times New Roman"/>
          <w:spacing w:val="1"/>
        </w:rPr>
        <w:t xml:space="preserve"> </w:t>
      </w:r>
      <w:r w:rsidR="006368C1" w:rsidRPr="00A14DA5">
        <w:rPr>
          <w:rFonts w:ascii="Times New Roman" w:hAnsi="Times New Roman" w:cs="Times New Roman"/>
        </w:rPr>
        <w:t>suprimidos. La ENAPEA se mantuvo</w:t>
      </w:r>
      <w:r w:rsidRPr="00A14DA5">
        <w:rPr>
          <w:rFonts w:ascii="Times New Roman" w:hAnsi="Times New Roman" w:cs="Times New Roman"/>
        </w:rPr>
        <w:t>; i</w:t>
      </w:r>
      <w:r w:rsidR="006368C1" w:rsidRPr="00A14DA5">
        <w:rPr>
          <w:rFonts w:ascii="Times New Roman" w:hAnsi="Times New Roman" w:cs="Times New Roman"/>
        </w:rPr>
        <w:t xml:space="preserve">ncluso </w:t>
      </w:r>
      <w:r w:rsidR="00540942" w:rsidRPr="00A14DA5">
        <w:rPr>
          <w:rFonts w:ascii="Times New Roman" w:hAnsi="Times New Roman" w:cs="Times New Roman"/>
        </w:rPr>
        <w:t>creció la</w:t>
      </w:r>
      <w:r w:rsidR="006368C1" w:rsidRPr="00A14DA5">
        <w:rPr>
          <w:rFonts w:ascii="Times New Roman" w:hAnsi="Times New Roman" w:cs="Times New Roman"/>
        </w:rPr>
        <w:t xml:space="preserve"> estructura interinstitucional</w:t>
      </w:r>
      <w:r w:rsidR="006368C1" w:rsidRPr="00A14DA5">
        <w:rPr>
          <w:rFonts w:ascii="Times New Roman" w:hAnsi="Times New Roman" w:cs="Times New Roman"/>
          <w:spacing w:val="1"/>
        </w:rPr>
        <w:t xml:space="preserve"> </w:t>
      </w:r>
      <w:r w:rsidR="006368C1" w:rsidRPr="00A14DA5">
        <w:rPr>
          <w:rFonts w:ascii="Times New Roman" w:hAnsi="Times New Roman" w:cs="Times New Roman"/>
        </w:rPr>
        <w:t>(</w:t>
      </w:r>
      <w:r w:rsidR="006A0BD7" w:rsidRPr="00A14DA5">
        <w:rPr>
          <w:rFonts w:ascii="Times New Roman" w:hAnsi="Times New Roman" w:cs="Times New Roman"/>
        </w:rPr>
        <w:t>Gobierno de México</w:t>
      </w:r>
      <w:r w:rsidR="006368C1" w:rsidRPr="00A14DA5">
        <w:rPr>
          <w:rFonts w:ascii="Times New Roman" w:hAnsi="Times New Roman" w:cs="Times New Roman"/>
        </w:rPr>
        <w:t xml:space="preserve">, 2021). Para el 2019, cuando </w:t>
      </w:r>
      <w:r w:rsidR="005B72C6" w:rsidRPr="00A14DA5">
        <w:rPr>
          <w:rFonts w:ascii="Times New Roman" w:hAnsi="Times New Roman" w:cs="Times New Roman"/>
        </w:rPr>
        <w:t xml:space="preserve">realmente </w:t>
      </w:r>
      <w:r w:rsidR="006368C1" w:rsidRPr="00A14DA5">
        <w:rPr>
          <w:rFonts w:ascii="Times New Roman" w:hAnsi="Times New Roman" w:cs="Times New Roman"/>
        </w:rPr>
        <w:t xml:space="preserve">comenzó la </w:t>
      </w:r>
      <w:r w:rsidR="00540942" w:rsidRPr="00A14DA5">
        <w:rPr>
          <w:rFonts w:ascii="Times New Roman" w:hAnsi="Times New Roman" w:cs="Times New Roman"/>
        </w:rPr>
        <w:t xml:space="preserve">nueva </w:t>
      </w:r>
      <w:r w:rsidR="006368C1" w:rsidRPr="00A14DA5">
        <w:rPr>
          <w:rFonts w:ascii="Times New Roman" w:hAnsi="Times New Roman" w:cs="Times New Roman"/>
        </w:rPr>
        <w:t xml:space="preserve">gestión del </w:t>
      </w:r>
      <w:r w:rsidR="007E7E20" w:rsidRPr="00A14DA5">
        <w:rPr>
          <w:rFonts w:ascii="Times New Roman" w:hAnsi="Times New Roman" w:cs="Times New Roman"/>
        </w:rPr>
        <w:t>poder ejecutivo</w:t>
      </w:r>
      <w:r w:rsidR="006368C1" w:rsidRPr="00A14DA5">
        <w:rPr>
          <w:rFonts w:ascii="Times New Roman" w:hAnsi="Times New Roman" w:cs="Times New Roman"/>
        </w:rPr>
        <w:t>, la TEFA:15-19 era de 69.5 y, la tasa en las niñas de 10 a 14, había alcanzado 2.2 por cada mil (</w:t>
      </w:r>
      <w:r w:rsidR="004012AB" w:rsidRPr="00A14DA5">
        <w:rPr>
          <w:rFonts w:ascii="Times New Roman" w:hAnsi="Times New Roman" w:cs="Times New Roman"/>
        </w:rPr>
        <w:t>Gobierno de México</w:t>
      </w:r>
      <w:r w:rsidR="006368C1" w:rsidRPr="00A14DA5">
        <w:rPr>
          <w:rFonts w:ascii="Times New Roman" w:hAnsi="Times New Roman" w:cs="Times New Roman"/>
        </w:rPr>
        <w:t>, 2019).</w:t>
      </w:r>
      <w:r w:rsidR="006368C1" w:rsidRPr="00905FDB">
        <w:rPr>
          <w:rFonts w:ascii="Times New Roman" w:hAnsi="Times New Roman" w:cs="Times New Roman"/>
        </w:rPr>
        <w:t xml:space="preserve"> </w:t>
      </w:r>
      <w:r w:rsidR="00587C78" w:rsidRPr="00A14DA5">
        <w:rPr>
          <w:rFonts w:ascii="Times New Roman" w:hAnsi="Times New Roman" w:cs="Times New Roman"/>
        </w:rPr>
        <w:t>A inicios del año 2020, sobrevendría un suceso pandémico a escala mundial que</w:t>
      </w:r>
      <w:r w:rsidR="0060202E">
        <w:rPr>
          <w:rFonts w:ascii="Times New Roman" w:hAnsi="Times New Roman" w:cs="Times New Roman"/>
        </w:rPr>
        <w:t xml:space="preserve"> </w:t>
      </w:r>
      <w:r w:rsidR="00587C78" w:rsidRPr="00A14DA5">
        <w:rPr>
          <w:rFonts w:ascii="Times New Roman" w:hAnsi="Times New Roman" w:cs="Times New Roman"/>
        </w:rPr>
        <w:t>impactaría en el devenir de la natalidad en adolescentes.</w:t>
      </w:r>
      <w:r w:rsidR="00587C78">
        <w:rPr>
          <w:rFonts w:ascii="Times New Roman" w:hAnsi="Times New Roman" w:cs="Times New Roman"/>
        </w:rPr>
        <w:t xml:space="preserve"> </w:t>
      </w:r>
    </w:p>
    <w:p w14:paraId="49859844" w14:textId="77777777" w:rsidR="006368C1" w:rsidRPr="00F80750" w:rsidRDefault="006368C1" w:rsidP="006368C1">
      <w:pPr>
        <w:pStyle w:val="Textoindependiente"/>
        <w:spacing w:line="360" w:lineRule="auto"/>
        <w:ind w:right="114"/>
        <w:jc w:val="both"/>
        <w:rPr>
          <w:rFonts w:ascii="Times New Roman" w:hAnsi="Times New Roman" w:cs="Times New Roman"/>
        </w:rPr>
      </w:pPr>
    </w:p>
    <w:p w14:paraId="74197F2D" w14:textId="108FBC92" w:rsidR="00CD012A" w:rsidRDefault="00455201" w:rsidP="006368C1">
      <w:pPr>
        <w:pStyle w:val="Textoindependiente"/>
        <w:spacing w:line="360" w:lineRule="auto"/>
        <w:ind w:right="114"/>
        <w:jc w:val="both"/>
        <w:rPr>
          <w:rFonts w:ascii="Times New Roman" w:hAnsi="Times New Roman" w:cs="Times New Roman"/>
        </w:rPr>
      </w:pPr>
      <w:r>
        <w:rPr>
          <w:rFonts w:ascii="Times New Roman" w:hAnsi="Times New Roman" w:cs="Times New Roman"/>
        </w:rPr>
        <w:t>D</w:t>
      </w:r>
      <w:r w:rsidR="006368C1" w:rsidRPr="00F80750">
        <w:rPr>
          <w:rFonts w:ascii="Times New Roman" w:hAnsi="Times New Roman" w:cs="Times New Roman"/>
        </w:rPr>
        <w:t xml:space="preserve">urante el bienio 2020-2021, los efectos de la pandemia por el SARS- CoV-2 fueron múltiples. </w:t>
      </w:r>
      <w:r w:rsidR="006F0CD2">
        <w:rPr>
          <w:rFonts w:ascii="Times New Roman" w:hAnsi="Times New Roman" w:cs="Times New Roman"/>
        </w:rPr>
        <w:t xml:space="preserve">Si no se raya en la ingenuidad, </w:t>
      </w:r>
      <w:r w:rsidR="006368C1">
        <w:rPr>
          <w:rFonts w:ascii="Times New Roman" w:hAnsi="Times New Roman" w:cs="Times New Roman"/>
        </w:rPr>
        <w:t xml:space="preserve">es </w:t>
      </w:r>
      <w:r w:rsidR="005B72C6">
        <w:rPr>
          <w:rFonts w:ascii="Times New Roman" w:hAnsi="Times New Roman" w:cs="Times New Roman"/>
        </w:rPr>
        <w:t>lógico</w:t>
      </w:r>
      <w:r w:rsidR="006368C1">
        <w:rPr>
          <w:rFonts w:ascii="Times New Roman" w:hAnsi="Times New Roman" w:cs="Times New Roman"/>
        </w:rPr>
        <w:t xml:space="preserve"> plantear </w:t>
      </w:r>
      <w:r w:rsidR="006A0BD7">
        <w:rPr>
          <w:rFonts w:ascii="Times New Roman" w:hAnsi="Times New Roman" w:cs="Times New Roman"/>
        </w:rPr>
        <w:t>que</w:t>
      </w:r>
      <w:r w:rsidR="00B712F8">
        <w:rPr>
          <w:rFonts w:ascii="Times New Roman" w:hAnsi="Times New Roman" w:cs="Times New Roman"/>
        </w:rPr>
        <w:t>,</w:t>
      </w:r>
      <w:r w:rsidR="006368C1">
        <w:rPr>
          <w:rFonts w:ascii="Times New Roman" w:hAnsi="Times New Roman" w:cs="Times New Roman"/>
        </w:rPr>
        <w:t xml:space="preserve"> debido al</w:t>
      </w:r>
      <w:r w:rsidR="006368C1" w:rsidRPr="00F80750">
        <w:rPr>
          <w:rFonts w:ascii="Times New Roman" w:hAnsi="Times New Roman" w:cs="Times New Roman"/>
        </w:rPr>
        <w:t xml:space="preserve"> obligatorio encierro en los hogares</w:t>
      </w:r>
      <w:r w:rsidR="006368C1">
        <w:rPr>
          <w:rFonts w:ascii="Times New Roman" w:hAnsi="Times New Roman" w:cs="Times New Roman"/>
        </w:rPr>
        <w:t>,</w:t>
      </w:r>
      <w:r w:rsidR="006368C1" w:rsidRPr="00F80750">
        <w:rPr>
          <w:rFonts w:ascii="Times New Roman" w:hAnsi="Times New Roman" w:cs="Times New Roman"/>
        </w:rPr>
        <w:t xml:space="preserve"> </w:t>
      </w:r>
      <w:r w:rsidR="006F0CD2">
        <w:rPr>
          <w:rFonts w:ascii="Times New Roman" w:hAnsi="Times New Roman" w:cs="Times New Roman"/>
        </w:rPr>
        <w:t>se redujeron drásticamente</w:t>
      </w:r>
      <w:r w:rsidR="006F0CD2" w:rsidRPr="00F80750">
        <w:rPr>
          <w:rFonts w:ascii="Times New Roman" w:hAnsi="Times New Roman" w:cs="Times New Roman"/>
        </w:rPr>
        <w:t xml:space="preserve"> </w:t>
      </w:r>
      <w:r w:rsidR="006368C1" w:rsidRPr="00F80750">
        <w:rPr>
          <w:rFonts w:ascii="Times New Roman" w:hAnsi="Times New Roman" w:cs="Times New Roman"/>
        </w:rPr>
        <w:t xml:space="preserve">los encuentros sexuales </w:t>
      </w:r>
      <w:r w:rsidR="006368C1">
        <w:rPr>
          <w:rFonts w:ascii="Times New Roman" w:hAnsi="Times New Roman" w:cs="Times New Roman"/>
        </w:rPr>
        <w:t>en</w:t>
      </w:r>
      <w:r w:rsidR="006368C1" w:rsidRPr="00F80750">
        <w:rPr>
          <w:rFonts w:ascii="Times New Roman" w:hAnsi="Times New Roman" w:cs="Times New Roman"/>
        </w:rPr>
        <w:t xml:space="preserve"> </w:t>
      </w:r>
      <w:r w:rsidR="006368C1">
        <w:rPr>
          <w:rFonts w:ascii="Times New Roman" w:hAnsi="Times New Roman" w:cs="Times New Roman"/>
        </w:rPr>
        <w:t xml:space="preserve">las </w:t>
      </w:r>
      <w:r w:rsidR="006368C1" w:rsidRPr="00F80750">
        <w:rPr>
          <w:rFonts w:ascii="Times New Roman" w:hAnsi="Times New Roman" w:cs="Times New Roman"/>
        </w:rPr>
        <w:t>parejas</w:t>
      </w:r>
      <w:r w:rsidR="006368C1">
        <w:rPr>
          <w:rFonts w:ascii="Times New Roman" w:hAnsi="Times New Roman" w:cs="Times New Roman"/>
        </w:rPr>
        <w:t xml:space="preserve"> </w:t>
      </w:r>
      <w:r w:rsidR="006368C1" w:rsidRPr="00F80750">
        <w:rPr>
          <w:rFonts w:ascii="Times New Roman" w:hAnsi="Times New Roman" w:cs="Times New Roman"/>
        </w:rPr>
        <w:t>que</w:t>
      </w:r>
      <w:r w:rsidR="00F85E41">
        <w:rPr>
          <w:rFonts w:ascii="Times New Roman" w:hAnsi="Times New Roman" w:cs="Times New Roman"/>
        </w:rPr>
        <w:t>, además, cada uno y cada una, estaban viviendo</w:t>
      </w:r>
      <w:r w:rsidR="006368C1" w:rsidRPr="00F80750">
        <w:rPr>
          <w:rFonts w:ascii="Times New Roman" w:hAnsi="Times New Roman" w:cs="Times New Roman"/>
        </w:rPr>
        <w:t xml:space="preserve"> con sus respectivos progenitores</w:t>
      </w:r>
      <w:r w:rsidR="006368C1">
        <w:rPr>
          <w:rFonts w:ascii="Times New Roman" w:hAnsi="Times New Roman" w:cs="Times New Roman"/>
        </w:rPr>
        <w:t xml:space="preserve">. El </w:t>
      </w:r>
      <w:r w:rsidR="006368C1" w:rsidRPr="00F80750">
        <w:rPr>
          <w:rFonts w:ascii="Times New Roman" w:hAnsi="Times New Roman" w:cs="Times New Roman"/>
        </w:rPr>
        <w:t xml:space="preserve">cerrojo colocado a la mayoría de </w:t>
      </w:r>
      <w:r w:rsidR="006A0BD7" w:rsidRPr="00F80750">
        <w:rPr>
          <w:rFonts w:ascii="Times New Roman" w:hAnsi="Times New Roman" w:cs="Times New Roman"/>
        </w:rPr>
        <w:t>las actividades</w:t>
      </w:r>
      <w:r w:rsidR="006368C1" w:rsidRPr="00F80750">
        <w:rPr>
          <w:rFonts w:ascii="Times New Roman" w:hAnsi="Times New Roman" w:cs="Times New Roman"/>
        </w:rPr>
        <w:t xml:space="preserve"> productivas</w:t>
      </w:r>
      <w:r w:rsidR="00F85E41">
        <w:rPr>
          <w:rFonts w:ascii="Times New Roman" w:hAnsi="Times New Roman" w:cs="Times New Roman"/>
        </w:rPr>
        <w:t xml:space="preserve"> y </w:t>
      </w:r>
      <w:r w:rsidR="006368C1" w:rsidRPr="00F80750">
        <w:rPr>
          <w:rFonts w:ascii="Times New Roman" w:hAnsi="Times New Roman" w:cs="Times New Roman"/>
        </w:rPr>
        <w:t>sociales también limitó los encuentros amorosos en disímiles grupos etarios</w:t>
      </w:r>
      <w:r w:rsidR="00EE5A64">
        <w:rPr>
          <w:rFonts w:ascii="Times New Roman" w:hAnsi="Times New Roman" w:cs="Times New Roman"/>
        </w:rPr>
        <w:t xml:space="preserve">; especialmente entre quienes no compartían el mismo domicilio. </w:t>
      </w:r>
    </w:p>
    <w:p w14:paraId="17F3F675" w14:textId="77777777" w:rsidR="00CD012A" w:rsidRDefault="00CD012A" w:rsidP="006368C1">
      <w:pPr>
        <w:pStyle w:val="Textoindependiente"/>
        <w:spacing w:line="360" w:lineRule="auto"/>
        <w:ind w:right="114"/>
        <w:jc w:val="both"/>
        <w:rPr>
          <w:rFonts w:ascii="Times New Roman" w:hAnsi="Times New Roman" w:cs="Times New Roman"/>
        </w:rPr>
      </w:pPr>
    </w:p>
    <w:p w14:paraId="67E0B72B" w14:textId="1D303516" w:rsidR="0033312D" w:rsidRDefault="006368C1" w:rsidP="006368C1">
      <w:pPr>
        <w:pStyle w:val="Textoindependiente"/>
        <w:spacing w:line="360" w:lineRule="auto"/>
        <w:ind w:right="114"/>
        <w:jc w:val="both"/>
        <w:rPr>
          <w:rFonts w:ascii="Times New Roman" w:hAnsi="Times New Roman" w:cs="Times New Roman"/>
        </w:rPr>
      </w:pPr>
      <w:r w:rsidRPr="00CF4A33">
        <w:rPr>
          <w:rFonts w:ascii="Times New Roman" w:hAnsi="Times New Roman" w:cs="Times New Roman"/>
        </w:rPr>
        <w:t xml:space="preserve">Pese a </w:t>
      </w:r>
      <w:r w:rsidR="00455201">
        <w:rPr>
          <w:rFonts w:ascii="Times New Roman" w:hAnsi="Times New Roman" w:cs="Times New Roman"/>
        </w:rPr>
        <w:t>ello</w:t>
      </w:r>
      <w:r w:rsidR="006F0CD2" w:rsidRPr="00CF4A33">
        <w:rPr>
          <w:rFonts w:ascii="Times New Roman" w:hAnsi="Times New Roman" w:cs="Times New Roman"/>
        </w:rPr>
        <w:t>,</w:t>
      </w:r>
      <w:r w:rsidRPr="00CF4A33">
        <w:rPr>
          <w:rFonts w:ascii="Times New Roman" w:hAnsi="Times New Roman" w:cs="Times New Roman"/>
        </w:rPr>
        <w:t xml:space="preserve"> el C</w:t>
      </w:r>
      <w:r w:rsidR="006F0CD2" w:rsidRPr="00CF4A33">
        <w:rPr>
          <w:rFonts w:ascii="Times New Roman" w:hAnsi="Times New Roman" w:cs="Times New Roman"/>
        </w:rPr>
        <w:t>onapo</w:t>
      </w:r>
      <w:r w:rsidRPr="00CF4A33">
        <w:rPr>
          <w:rFonts w:ascii="Times New Roman" w:hAnsi="Times New Roman" w:cs="Times New Roman"/>
        </w:rPr>
        <w:t xml:space="preserve"> estimó que durante la pandemia los embarazos adolescentes </w:t>
      </w:r>
      <w:r w:rsidR="00804E19" w:rsidRPr="00CF4A33">
        <w:rPr>
          <w:rFonts w:ascii="Times New Roman" w:hAnsi="Times New Roman" w:cs="Times New Roman"/>
        </w:rPr>
        <w:t xml:space="preserve">del grupo de 15 a 19 podrían aumentar, en un escenario moderado hasta 20%. “En el caso de un escenario </w:t>
      </w:r>
      <w:r w:rsidR="00804E19" w:rsidRPr="00302800">
        <w:rPr>
          <w:rFonts w:ascii="Times New Roman" w:hAnsi="Times New Roman" w:cs="Times New Roman"/>
        </w:rPr>
        <w:t xml:space="preserve">pesimista </w:t>
      </w:r>
      <w:r w:rsidR="00B712F8">
        <w:rPr>
          <w:rFonts w:ascii="Times New Roman" w:hAnsi="Times New Roman" w:cs="Times New Roman"/>
        </w:rPr>
        <w:t>–</w:t>
      </w:r>
      <w:r w:rsidR="00804E19" w:rsidRPr="00302800">
        <w:rPr>
          <w:rFonts w:ascii="Times New Roman" w:hAnsi="Times New Roman" w:cs="Times New Roman"/>
        </w:rPr>
        <w:t xml:space="preserve">donde la NIA </w:t>
      </w:r>
      <w:r w:rsidR="00316373" w:rsidRPr="00302800">
        <w:rPr>
          <w:rFonts w:ascii="Times New Roman" w:hAnsi="Times New Roman" w:cs="Times New Roman"/>
        </w:rPr>
        <w:t xml:space="preserve">(necesidad insatisfecha de anticoncepción) </w:t>
      </w:r>
      <w:r w:rsidR="00804E19" w:rsidRPr="00302800">
        <w:rPr>
          <w:rFonts w:ascii="Times New Roman" w:hAnsi="Times New Roman" w:cs="Times New Roman"/>
        </w:rPr>
        <w:t>aumentara a</w:t>
      </w:r>
      <w:r w:rsidR="00804E19" w:rsidRPr="00CF4A33">
        <w:rPr>
          <w:rFonts w:ascii="Times New Roman" w:hAnsi="Times New Roman" w:cs="Times New Roman"/>
        </w:rPr>
        <w:t xml:space="preserve"> 37.9 por ciento (incremento de 30 %) debido a la pandemia</w:t>
      </w:r>
      <w:r w:rsidR="00B712F8">
        <w:rPr>
          <w:rFonts w:ascii="Times New Roman" w:hAnsi="Times New Roman" w:cs="Times New Roman"/>
        </w:rPr>
        <w:t xml:space="preserve">– </w:t>
      </w:r>
      <w:r w:rsidR="00804E19" w:rsidRPr="00CF4A33">
        <w:rPr>
          <w:rFonts w:ascii="Times New Roman" w:hAnsi="Times New Roman" w:cs="Times New Roman"/>
        </w:rPr>
        <w:t xml:space="preserve">el total de nacimientos no intencionales podría ascender a 186 759.” (Gobierno de México, 2021, p. 33) </w:t>
      </w:r>
      <w:r w:rsidRPr="00CF4A33">
        <w:rPr>
          <w:rFonts w:ascii="Times New Roman" w:hAnsi="Times New Roman" w:cs="Times New Roman"/>
        </w:rPr>
        <w:t xml:space="preserve">¿Cómo llegó </w:t>
      </w:r>
      <w:r w:rsidR="00FF30C2" w:rsidRPr="00CF4A33">
        <w:rPr>
          <w:rFonts w:ascii="Times New Roman" w:hAnsi="Times New Roman" w:cs="Times New Roman"/>
        </w:rPr>
        <w:t xml:space="preserve">esa dependencia </w:t>
      </w:r>
      <w:r w:rsidRPr="00CF4A33">
        <w:rPr>
          <w:rFonts w:ascii="Times New Roman" w:hAnsi="Times New Roman" w:cs="Times New Roman"/>
        </w:rPr>
        <w:t xml:space="preserve">a </w:t>
      </w:r>
      <w:r w:rsidR="00FF30C2" w:rsidRPr="00CF4A33">
        <w:rPr>
          <w:rFonts w:ascii="Times New Roman" w:hAnsi="Times New Roman" w:cs="Times New Roman"/>
        </w:rPr>
        <w:t>dicha</w:t>
      </w:r>
      <w:r w:rsidRPr="00CF4A33">
        <w:rPr>
          <w:rFonts w:ascii="Times New Roman" w:hAnsi="Times New Roman" w:cs="Times New Roman"/>
        </w:rPr>
        <w:t xml:space="preserve"> </w:t>
      </w:r>
      <w:r w:rsidR="00FF30C2" w:rsidRPr="00CF4A33">
        <w:rPr>
          <w:rFonts w:ascii="Times New Roman" w:hAnsi="Times New Roman" w:cs="Times New Roman"/>
        </w:rPr>
        <w:t>cifra</w:t>
      </w:r>
      <w:r w:rsidRPr="00CF4A33">
        <w:rPr>
          <w:rFonts w:ascii="Times New Roman" w:hAnsi="Times New Roman" w:cs="Times New Roman"/>
        </w:rPr>
        <w:t xml:space="preserve">? </w:t>
      </w:r>
      <w:r w:rsidR="00FF30C2" w:rsidRPr="00CF4A33">
        <w:rPr>
          <w:rFonts w:ascii="Times New Roman" w:hAnsi="Times New Roman" w:cs="Times New Roman"/>
        </w:rPr>
        <w:t>N</w:t>
      </w:r>
      <w:r w:rsidRPr="00CF4A33">
        <w:rPr>
          <w:rFonts w:ascii="Times New Roman" w:hAnsi="Times New Roman" w:cs="Times New Roman"/>
        </w:rPr>
        <w:t>o se ha aclarado</w:t>
      </w:r>
      <w:r w:rsidR="006F0CD2" w:rsidRPr="00CF4A33">
        <w:rPr>
          <w:rFonts w:ascii="Times New Roman" w:hAnsi="Times New Roman" w:cs="Times New Roman"/>
        </w:rPr>
        <w:t>.</w:t>
      </w:r>
      <w:r w:rsidRPr="00CF4A33">
        <w:rPr>
          <w:rFonts w:ascii="Times New Roman" w:hAnsi="Times New Roman" w:cs="Times New Roman"/>
        </w:rPr>
        <w:t xml:space="preserve"> Tim </w:t>
      </w:r>
      <w:proofErr w:type="spellStart"/>
      <w:r w:rsidRPr="00CF4A33">
        <w:rPr>
          <w:rFonts w:ascii="Times New Roman" w:hAnsi="Times New Roman" w:cs="Times New Roman"/>
        </w:rPr>
        <w:t>O´Sullivan</w:t>
      </w:r>
      <w:proofErr w:type="spellEnd"/>
      <w:r w:rsidRPr="00CF4A33">
        <w:rPr>
          <w:rFonts w:ascii="Times New Roman" w:hAnsi="Times New Roman" w:cs="Times New Roman"/>
        </w:rPr>
        <w:t xml:space="preserve"> (1997) advierte que estas</w:t>
      </w:r>
      <w:r w:rsidR="00EE5A64">
        <w:rPr>
          <w:rFonts w:ascii="Times New Roman" w:hAnsi="Times New Roman" w:cs="Times New Roman"/>
        </w:rPr>
        <w:t xml:space="preserve"> </w:t>
      </w:r>
      <w:r w:rsidR="00EE5A64">
        <w:rPr>
          <w:rFonts w:ascii="Times New Roman" w:hAnsi="Times New Roman" w:cs="Times New Roman"/>
        </w:rPr>
        <w:lastRenderedPageBreak/>
        <w:t>fuentes</w:t>
      </w:r>
      <w:r w:rsidRPr="00CF4A33">
        <w:rPr>
          <w:rFonts w:ascii="Times New Roman" w:hAnsi="Times New Roman" w:cs="Times New Roman"/>
        </w:rPr>
        <w:t xml:space="preserve"> se convierten en definidores primarios, especialmente porque se trata de aquellas </w:t>
      </w:r>
      <w:r w:rsidR="006F0CD2" w:rsidRPr="00CF4A33">
        <w:rPr>
          <w:rFonts w:ascii="Times New Roman" w:hAnsi="Times New Roman" w:cs="Times New Roman"/>
        </w:rPr>
        <w:t>“</w:t>
      </w:r>
      <w:r w:rsidRPr="00CF4A33">
        <w:rPr>
          <w:rFonts w:ascii="Times New Roman" w:hAnsi="Times New Roman" w:cs="Times New Roman"/>
        </w:rPr>
        <w:t>generalmente oficiales,</w:t>
      </w:r>
      <w:r w:rsidR="00EE5A64">
        <w:rPr>
          <w:rFonts w:ascii="Times New Roman" w:hAnsi="Times New Roman" w:cs="Times New Roman"/>
        </w:rPr>
        <w:t xml:space="preserve"> </w:t>
      </w:r>
      <w:r w:rsidRPr="00CF4A33">
        <w:rPr>
          <w:rFonts w:ascii="Times New Roman" w:hAnsi="Times New Roman" w:cs="Times New Roman"/>
        </w:rPr>
        <w:t>generan, controlan y establecen definiciones de sucesos, situaciones y cuestiones particulares” (</w:t>
      </w:r>
      <w:proofErr w:type="spellStart"/>
      <w:r w:rsidRPr="00CF4A33">
        <w:rPr>
          <w:rFonts w:ascii="Times New Roman" w:hAnsi="Times New Roman" w:cs="Times New Roman"/>
        </w:rPr>
        <w:t>O´Sullivan</w:t>
      </w:r>
      <w:proofErr w:type="spellEnd"/>
      <w:r w:rsidRPr="00CF4A33">
        <w:rPr>
          <w:rFonts w:ascii="Times New Roman" w:hAnsi="Times New Roman" w:cs="Times New Roman"/>
        </w:rPr>
        <w:t>, 1997, p. 92).</w:t>
      </w:r>
    </w:p>
    <w:p w14:paraId="5E1B8CAB" w14:textId="77777777" w:rsidR="006368C1" w:rsidRDefault="006368C1" w:rsidP="006368C1">
      <w:pPr>
        <w:pStyle w:val="Textoindependiente"/>
        <w:spacing w:line="360" w:lineRule="auto"/>
        <w:ind w:right="114"/>
        <w:jc w:val="both"/>
        <w:rPr>
          <w:rFonts w:ascii="Times New Roman" w:hAnsi="Times New Roman" w:cs="Times New Roman"/>
        </w:rPr>
      </w:pPr>
    </w:p>
    <w:p w14:paraId="21A4BEA8" w14:textId="7A675A58" w:rsidR="004A7131" w:rsidRDefault="00E22C1A" w:rsidP="006368C1">
      <w:pPr>
        <w:pStyle w:val="Textoindependiente"/>
        <w:spacing w:line="360" w:lineRule="auto"/>
        <w:ind w:right="114"/>
        <w:jc w:val="both"/>
        <w:rPr>
          <w:rFonts w:ascii="Times New Roman" w:hAnsi="Times New Roman" w:cs="Times New Roman"/>
        </w:rPr>
      </w:pPr>
      <w:r>
        <w:rPr>
          <w:rFonts w:ascii="Times New Roman" w:hAnsi="Times New Roman" w:cs="Times New Roman"/>
        </w:rPr>
        <w:t xml:space="preserve">Como se podrá </w:t>
      </w:r>
      <w:r w:rsidR="000B3F69">
        <w:rPr>
          <w:rFonts w:ascii="Times New Roman" w:hAnsi="Times New Roman" w:cs="Times New Roman"/>
        </w:rPr>
        <w:t xml:space="preserve">apreciar en la siguiente gráfica, las cifras aportadas por la </w:t>
      </w:r>
      <w:r w:rsidR="006368C1" w:rsidRPr="00F80750">
        <w:rPr>
          <w:rFonts w:ascii="Times New Roman" w:hAnsi="Times New Roman" w:cs="Times New Roman"/>
        </w:rPr>
        <w:t xml:space="preserve">Dirección General de </w:t>
      </w:r>
      <w:r w:rsidR="006368C1" w:rsidRPr="005611D6">
        <w:rPr>
          <w:rFonts w:ascii="Times New Roman" w:hAnsi="Times New Roman" w:cs="Times New Roman"/>
        </w:rPr>
        <w:t xml:space="preserve">Información en Salud, </w:t>
      </w:r>
      <w:r w:rsidR="00F31ACF" w:rsidRPr="005611D6">
        <w:rPr>
          <w:rFonts w:ascii="Times New Roman" w:hAnsi="Times New Roman" w:cs="Times New Roman"/>
        </w:rPr>
        <w:t>mostró</w:t>
      </w:r>
      <w:r w:rsidR="006368C1" w:rsidRPr="005611D6">
        <w:rPr>
          <w:rFonts w:ascii="Times New Roman" w:hAnsi="Times New Roman" w:cs="Times New Roman"/>
        </w:rPr>
        <w:t xml:space="preserve"> que la natalidad</w:t>
      </w:r>
      <w:r w:rsidR="006368C1">
        <w:rPr>
          <w:rFonts w:ascii="Times New Roman" w:hAnsi="Times New Roman" w:cs="Times New Roman"/>
        </w:rPr>
        <w:t xml:space="preserve"> en adolescentes disminuyó, durante el bienio </w:t>
      </w:r>
      <w:r w:rsidR="004A7131">
        <w:rPr>
          <w:rFonts w:ascii="Times New Roman" w:hAnsi="Times New Roman" w:cs="Times New Roman"/>
        </w:rPr>
        <w:t xml:space="preserve">que </w:t>
      </w:r>
      <w:r w:rsidR="00A33A0B">
        <w:rPr>
          <w:rFonts w:ascii="Times New Roman" w:hAnsi="Times New Roman" w:cs="Times New Roman"/>
        </w:rPr>
        <w:t>permaneció</w:t>
      </w:r>
      <w:r w:rsidR="004A7131">
        <w:rPr>
          <w:rFonts w:ascii="Times New Roman" w:hAnsi="Times New Roman" w:cs="Times New Roman"/>
        </w:rPr>
        <w:t xml:space="preserve"> el Covid-19</w:t>
      </w:r>
      <w:r w:rsidR="006368C1">
        <w:rPr>
          <w:rFonts w:ascii="Times New Roman" w:hAnsi="Times New Roman" w:cs="Times New Roman"/>
        </w:rPr>
        <w:t xml:space="preserve">. </w:t>
      </w:r>
    </w:p>
    <w:p w14:paraId="4F62B7C1" w14:textId="77777777" w:rsidR="00A954CC" w:rsidRDefault="00A954CC" w:rsidP="006368C1">
      <w:pPr>
        <w:pStyle w:val="Textoindependiente"/>
        <w:spacing w:line="360" w:lineRule="auto"/>
        <w:ind w:right="114"/>
        <w:jc w:val="both"/>
        <w:rPr>
          <w:rFonts w:ascii="Times New Roman" w:hAnsi="Times New Roman" w:cs="Times New Roman"/>
        </w:rPr>
      </w:pPr>
    </w:p>
    <w:p w14:paraId="7CD1C775" w14:textId="77777777" w:rsidR="005611D6" w:rsidRDefault="00A954CC" w:rsidP="00A954CC">
      <w:pPr>
        <w:pStyle w:val="Textoindependiente"/>
        <w:spacing w:line="360" w:lineRule="auto"/>
        <w:ind w:right="114"/>
        <w:jc w:val="center"/>
        <w:rPr>
          <w:rFonts w:ascii="Times New Roman" w:hAnsi="Times New Roman" w:cs="Times New Roman"/>
          <w:b/>
          <w:bCs/>
        </w:rPr>
      </w:pPr>
      <w:r>
        <w:rPr>
          <w:rFonts w:ascii="Times New Roman" w:hAnsi="Times New Roman" w:cs="Times New Roman"/>
          <w:b/>
          <w:bCs/>
        </w:rPr>
        <w:t xml:space="preserve">Gráfica 1. </w:t>
      </w:r>
      <w:r w:rsidRPr="00A954CC">
        <w:rPr>
          <w:rFonts w:ascii="Times New Roman" w:hAnsi="Times New Roman" w:cs="Times New Roman"/>
          <w:b/>
          <w:bCs/>
        </w:rPr>
        <w:t>Casos acumulados de nacimientos en madres adolescentes en el país</w:t>
      </w:r>
    </w:p>
    <w:p w14:paraId="4D8FCB52" w14:textId="6BC8437B" w:rsidR="00771A83" w:rsidRPr="00A954CC" w:rsidRDefault="00A954CC" w:rsidP="00A954CC">
      <w:pPr>
        <w:pStyle w:val="Textoindependiente"/>
        <w:spacing w:line="360" w:lineRule="auto"/>
        <w:ind w:right="114"/>
        <w:jc w:val="center"/>
        <w:rPr>
          <w:rFonts w:ascii="Times New Roman" w:hAnsi="Times New Roman" w:cs="Times New Roman"/>
          <w:b/>
          <w:bCs/>
        </w:rPr>
      </w:pPr>
      <w:r w:rsidRPr="00A954CC">
        <w:rPr>
          <w:rFonts w:ascii="Times New Roman" w:hAnsi="Times New Roman" w:cs="Times New Roman"/>
          <w:b/>
          <w:bCs/>
        </w:rPr>
        <w:t>Periodo 2015 – 2022.</w:t>
      </w:r>
    </w:p>
    <w:p w14:paraId="683F99CA" w14:textId="3CBCE46A" w:rsidR="00E46109" w:rsidRDefault="00771A83" w:rsidP="00A954CC">
      <w:pPr>
        <w:pStyle w:val="Textoindependiente"/>
        <w:spacing w:line="360" w:lineRule="auto"/>
        <w:ind w:right="114"/>
        <w:jc w:val="both"/>
        <w:rPr>
          <w:rFonts w:ascii="Times New Roman" w:hAnsi="Times New Roman" w:cs="Times New Roman"/>
        </w:rPr>
      </w:pPr>
      <w:r>
        <w:rPr>
          <w:rFonts w:ascii="Times New Roman" w:hAnsi="Times New Roman" w:cs="Times New Roman"/>
          <w:noProof/>
          <w14:ligatures w14:val="standardContextual"/>
        </w:rPr>
        <w:drawing>
          <wp:inline distT="0" distB="0" distL="0" distR="0" wp14:anchorId="35938C3A" wp14:editId="1EEA7E79">
            <wp:extent cx="5383468" cy="2431261"/>
            <wp:effectExtent l="0" t="0" r="1905" b="0"/>
            <wp:docPr id="9293585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358506" name="Imagen 929358506"/>
                    <pic:cNvPicPr/>
                  </pic:nvPicPr>
                  <pic:blipFill rotWithShape="1">
                    <a:blip r:embed="rId11" cstate="print">
                      <a:extLst>
                        <a:ext uri="{28A0092B-C50C-407E-A947-70E740481C1C}">
                          <a14:useLocalDpi xmlns:a14="http://schemas.microsoft.com/office/drawing/2010/main" val="0"/>
                        </a:ext>
                      </a:extLst>
                    </a:blip>
                    <a:srcRect l="12528" t="42230" r="5840"/>
                    <a:stretch/>
                  </pic:blipFill>
                  <pic:spPr bwMode="auto">
                    <a:xfrm>
                      <a:off x="0" y="0"/>
                      <a:ext cx="5412487" cy="2444367"/>
                    </a:xfrm>
                    <a:prstGeom prst="rect">
                      <a:avLst/>
                    </a:prstGeom>
                    <a:ln>
                      <a:noFill/>
                    </a:ln>
                    <a:extLst>
                      <a:ext uri="{53640926-AAD7-44D8-BBD7-CCE9431645EC}">
                        <a14:shadowObscured xmlns:a14="http://schemas.microsoft.com/office/drawing/2010/main"/>
                      </a:ext>
                    </a:extLst>
                  </pic:spPr>
                </pic:pic>
              </a:graphicData>
            </a:graphic>
          </wp:inline>
        </w:drawing>
      </w:r>
    </w:p>
    <w:p w14:paraId="5B66382B" w14:textId="77777777" w:rsidR="001E613C" w:rsidRPr="00DF55CD" w:rsidRDefault="001E613C" w:rsidP="001E613C">
      <w:pPr>
        <w:spacing w:line="360" w:lineRule="auto"/>
        <w:jc w:val="center"/>
        <w:rPr>
          <w:rFonts w:cs="Times New Roman"/>
          <w:sz w:val="18"/>
          <w:szCs w:val="18"/>
        </w:rPr>
      </w:pPr>
      <w:r w:rsidRPr="00DF55CD">
        <w:rPr>
          <w:rFonts w:cs="Times New Roman"/>
          <w:sz w:val="18"/>
          <w:szCs w:val="18"/>
        </w:rPr>
        <w:t>Fuente: Elaboración propia con base en SINAC</w:t>
      </w:r>
      <w:r>
        <w:rPr>
          <w:rFonts w:cs="Times New Roman"/>
          <w:sz w:val="18"/>
          <w:szCs w:val="18"/>
        </w:rPr>
        <w:t xml:space="preserve"> (2024).</w:t>
      </w:r>
    </w:p>
    <w:p w14:paraId="0973A551" w14:textId="77777777" w:rsidR="00A954CC" w:rsidRDefault="00A954CC" w:rsidP="00587C78">
      <w:pPr>
        <w:pStyle w:val="Textoindependiente"/>
        <w:spacing w:line="360" w:lineRule="auto"/>
        <w:ind w:right="115"/>
        <w:jc w:val="both"/>
        <w:rPr>
          <w:rFonts w:ascii="Times New Roman" w:hAnsi="Times New Roman" w:cs="Times New Roman"/>
        </w:rPr>
      </w:pPr>
    </w:p>
    <w:p w14:paraId="76287438" w14:textId="100D2E84" w:rsidR="00587C78" w:rsidRPr="00F80750" w:rsidRDefault="006368C1" w:rsidP="00587C78">
      <w:pPr>
        <w:pStyle w:val="Textoindependiente"/>
        <w:spacing w:line="360" w:lineRule="auto"/>
        <w:ind w:right="115"/>
        <w:jc w:val="both"/>
        <w:rPr>
          <w:rFonts w:ascii="Times New Roman" w:hAnsi="Times New Roman" w:cs="Times New Roman"/>
        </w:rPr>
      </w:pPr>
      <w:r>
        <w:rPr>
          <w:rFonts w:ascii="Times New Roman" w:hAnsi="Times New Roman" w:cs="Times New Roman"/>
        </w:rPr>
        <w:t xml:space="preserve">Al concluir 2021, las madres </w:t>
      </w:r>
      <w:r w:rsidR="001F76C5">
        <w:rPr>
          <w:rFonts w:ascii="Times New Roman" w:hAnsi="Times New Roman" w:cs="Times New Roman"/>
        </w:rPr>
        <w:t xml:space="preserve">adolescentes </w:t>
      </w:r>
      <w:r>
        <w:rPr>
          <w:rFonts w:ascii="Times New Roman" w:hAnsi="Times New Roman" w:cs="Times New Roman"/>
        </w:rPr>
        <w:t>sumaron 2</w:t>
      </w:r>
      <w:r w:rsidR="00F33D63">
        <w:rPr>
          <w:rFonts w:ascii="Times New Roman" w:hAnsi="Times New Roman" w:cs="Times New Roman"/>
        </w:rPr>
        <w:t>71</w:t>
      </w:r>
      <w:r>
        <w:rPr>
          <w:rFonts w:ascii="Times New Roman" w:hAnsi="Times New Roman" w:cs="Times New Roman"/>
        </w:rPr>
        <w:t>,</w:t>
      </w:r>
      <w:r w:rsidR="00A7209E">
        <w:rPr>
          <w:rFonts w:ascii="Times New Roman" w:hAnsi="Times New Roman" w:cs="Times New Roman"/>
        </w:rPr>
        <w:t>582</w:t>
      </w:r>
      <w:r>
        <w:rPr>
          <w:rFonts w:ascii="Times New Roman" w:hAnsi="Times New Roman" w:cs="Times New Roman"/>
        </w:rPr>
        <w:t xml:space="preserve"> casos; una cifra que daba cuenta de un</w:t>
      </w:r>
      <w:r w:rsidR="00A7209E">
        <w:rPr>
          <w:rFonts w:ascii="Times New Roman" w:hAnsi="Times New Roman" w:cs="Times New Roman"/>
        </w:rPr>
        <w:t xml:space="preserve">a reducción </w:t>
      </w:r>
      <w:r>
        <w:rPr>
          <w:rFonts w:ascii="Times New Roman" w:hAnsi="Times New Roman" w:cs="Times New Roman"/>
        </w:rPr>
        <w:t xml:space="preserve">de </w:t>
      </w:r>
      <w:r w:rsidR="00A7209E">
        <w:rPr>
          <w:rFonts w:ascii="Times New Roman" w:hAnsi="Times New Roman" w:cs="Times New Roman"/>
        </w:rPr>
        <w:t>24,880</w:t>
      </w:r>
      <w:r w:rsidR="00807D92">
        <w:rPr>
          <w:rFonts w:ascii="Times New Roman" w:hAnsi="Times New Roman" w:cs="Times New Roman"/>
        </w:rPr>
        <w:t xml:space="preserve"> </w:t>
      </w:r>
      <w:r w:rsidR="00771A83">
        <w:rPr>
          <w:rFonts w:ascii="Times New Roman" w:hAnsi="Times New Roman" w:cs="Times New Roman"/>
        </w:rPr>
        <w:t>registros</w:t>
      </w:r>
      <w:r>
        <w:rPr>
          <w:rFonts w:ascii="Times New Roman" w:hAnsi="Times New Roman" w:cs="Times New Roman"/>
        </w:rPr>
        <w:t xml:space="preserve">; prácticamente </w:t>
      </w:r>
      <w:r w:rsidR="00A7209E">
        <w:rPr>
          <w:rFonts w:ascii="Times New Roman" w:hAnsi="Times New Roman" w:cs="Times New Roman"/>
        </w:rPr>
        <w:t>8</w:t>
      </w:r>
      <w:r>
        <w:rPr>
          <w:rFonts w:ascii="Times New Roman" w:hAnsi="Times New Roman" w:cs="Times New Roman"/>
        </w:rPr>
        <w:t xml:space="preserve"> % </w:t>
      </w:r>
      <w:r w:rsidR="00807D92">
        <w:rPr>
          <w:rFonts w:ascii="Times New Roman" w:hAnsi="Times New Roman" w:cs="Times New Roman"/>
        </w:rPr>
        <w:t>menos</w:t>
      </w:r>
      <w:r w:rsidR="00F33D63">
        <w:rPr>
          <w:rFonts w:ascii="Times New Roman" w:hAnsi="Times New Roman" w:cs="Times New Roman"/>
        </w:rPr>
        <w:t xml:space="preserve"> </w:t>
      </w:r>
      <w:r>
        <w:rPr>
          <w:rFonts w:ascii="Times New Roman" w:hAnsi="Times New Roman" w:cs="Times New Roman"/>
        </w:rPr>
        <w:t>que en 202</w:t>
      </w:r>
      <w:r w:rsidR="00F33D63">
        <w:rPr>
          <w:rFonts w:ascii="Times New Roman" w:hAnsi="Times New Roman" w:cs="Times New Roman"/>
        </w:rPr>
        <w:t>0</w:t>
      </w:r>
      <w:r>
        <w:rPr>
          <w:rFonts w:ascii="Times New Roman" w:hAnsi="Times New Roman" w:cs="Times New Roman"/>
        </w:rPr>
        <w:t xml:space="preserve">. </w:t>
      </w:r>
      <w:r w:rsidR="00807D92">
        <w:rPr>
          <w:rFonts w:ascii="Times New Roman" w:hAnsi="Times New Roman" w:cs="Times New Roman"/>
        </w:rPr>
        <w:t xml:space="preserve">En otras palabras, la pandemia generó un descenso acumulativo del 19%. </w:t>
      </w:r>
      <w:r w:rsidR="00587C78">
        <w:rPr>
          <w:rFonts w:ascii="Times New Roman" w:hAnsi="Times New Roman" w:cs="Times New Roman"/>
        </w:rPr>
        <w:t>L</w:t>
      </w:r>
      <w:r w:rsidR="00587C78" w:rsidRPr="00A14DA5">
        <w:rPr>
          <w:rFonts w:ascii="Times New Roman" w:hAnsi="Times New Roman" w:cs="Times New Roman"/>
        </w:rPr>
        <w:t xml:space="preserve">a TEFA:15-17 en el país era de 67.7, mientras que en el grupo de 10 a 14 </w:t>
      </w:r>
      <w:r w:rsidR="00587C78">
        <w:rPr>
          <w:rFonts w:ascii="Times New Roman" w:hAnsi="Times New Roman" w:cs="Times New Roman"/>
        </w:rPr>
        <w:t>descendió</w:t>
      </w:r>
      <w:r w:rsidR="00587C78" w:rsidRPr="00A14DA5">
        <w:rPr>
          <w:rFonts w:ascii="Times New Roman" w:hAnsi="Times New Roman" w:cs="Times New Roman"/>
        </w:rPr>
        <w:t xml:space="preserve"> a 1.7 por cada mil (Conapo, 2021). Como lo han apuntado Guadarrama et al (2020), en promedio, después de esos tres primeros años de esfuerzo nacional, había logrado caer la tasa en poco más de medio punto (0.6) por año, pero únicamente en el grupo de 15 a 19 años. Respecto a las niñas-madres de 10 a 14, la tasa había </w:t>
      </w:r>
      <w:r w:rsidR="0029500F" w:rsidRPr="0029500F">
        <w:rPr>
          <w:rFonts w:ascii="Times New Roman" w:hAnsi="Times New Roman" w:cs="Times New Roman"/>
        </w:rPr>
        <w:t>aminorado</w:t>
      </w:r>
      <w:r w:rsidR="00587C78" w:rsidRPr="00A14DA5">
        <w:rPr>
          <w:rFonts w:ascii="Times New Roman" w:hAnsi="Times New Roman" w:cs="Times New Roman"/>
        </w:rPr>
        <w:t xml:space="preserve"> medio punto </w:t>
      </w:r>
      <w:r w:rsidR="0029500F">
        <w:rPr>
          <w:rFonts w:ascii="Times New Roman" w:hAnsi="Times New Roman" w:cs="Times New Roman"/>
        </w:rPr>
        <w:t>en todo el trienio</w:t>
      </w:r>
      <w:r w:rsidR="00587C78" w:rsidRPr="00A14DA5">
        <w:rPr>
          <w:rFonts w:ascii="Times New Roman" w:hAnsi="Times New Roman" w:cs="Times New Roman"/>
        </w:rPr>
        <w:t xml:space="preserve">. </w:t>
      </w:r>
    </w:p>
    <w:p w14:paraId="49B3D471" w14:textId="08FF8567" w:rsidR="00587C78" w:rsidRDefault="00587C78" w:rsidP="006368C1">
      <w:pPr>
        <w:pStyle w:val="Textoindependiente"/>
        <w:spacing w:line="360" w:lineRule="auto"/>
        <w:ind w:right="114"/>
        <w:jc w:val="both"/>
        <w:rPr>
          <w:rFonts w:ascii="Times New Roman" w:hAnsi="Times New Roman" w:cs="Times New Roman"/>
        </w:rPr>
      </w:pPr>
    </w:p>
    <w:p w14:paraId="52644A2E" w14:textId="27EAE9BE" w:rsidR="00BA1D96" w:rsidRDefault="00587C78" w:rsidP="006368C1">
      <w:pPr>
        <w:pStyle w:val="Textoindependiente"/>
        <w:spacing w:line="360" w:lineRule="auto"/>
        <w:ind w:right="114"/>
        <w:jc w:val="both"/>
        <w:rPr>
          <w:rFonts w:ascii="Times New Roman" w:hAnsi="Times New Roman" w:cs="Times New Roman"/>
        </w:rPr>
      </w:pPr>
      <w:r>
        <w:rPr>
          <w:rFonts w:ascii="Times New Roman" w:hAnsi="Times New Roman" w:cs="Times New Roman"/>
        </w:rPr>
        <w:t xml:space="preserve">En </w:t>
      </w:r>
      <w:r w:rsidR="006368C1">
        <w:rPr>
          <w:rFonts w:ascii="Times New Roman" w:hAnsi="Times New Roman" w:cs="Times New Roman"/>
        </w:rPr>
        <w:t xml:space="preserve">2022 </w:t>
      </w:r>
      <w:r w:rsidR="00807D92">
        <w:rPr>
          <w:rFonts w:ascii="Times New Roman" w:hAnsi="Times New Roman" w:cs="Times New Roman"/>
        </w:rPr>
        <w:t xml:space="preserve">continuó </w:t>
      </w:r>
      <w:r w:rsidR="00540AE9">
        <w:rPr>
          <w:rFonts w:ascii="Times New Roman" w:hAnsi="Times New Roman" w:cs="Times New Roman"/>
        </w:rPr>
        <w:t>el descenso</w:t>
      </w:r>
      <w:r w:rsidR="00807D92">
        <w:rPr>
          <w:rFonts w:ascii="Times New Roman" w:hAnsi="Times New Roman" w:cs="Times New Roman"/>
        </w:rPr>
        <w:t xml:space="preserve">, dando cuenta de 254,432 casos; aunque no equiparable a lo </w:t>
      </w:r>
      <w:r w:rsidR="00807D92">
        <w:rPr>
          <w:rFonts w:ascii="Times New Roman" w:hAnsi="Times New Roman" w:cs="Times New Roman"/>
        </w:rPr>
        <w:lastRenderedPageBreak/>
        <w:t xml:space="preserve">sucedido durante el bienio pandémico, pues apenas se redujo en 6% con respecto al año </w:t>
      </w:r>
      <w:r w:rsidR="00771A83">
        <w:rPr>
          <w:rFonts w:ascii="Times New Roman" w:hAnsi="Times New Roman" w:cs="Times New Roman"/>
        </w:rPr>
        <w:t>previo</w:t>
      </w:r>
      <w:r w:rsidR="00807D92">
        <w:rPr>
          <w:rFonts w:ascii="Times New Roman" w:hAnsi="Times New Roman" w:cs="Times New Roman"/>
        </w:rPr>
        <w:t>.</w:t>
      </w:r>
      <w:r w:rsidR="006661BB">
        <w:rPr>
          <w:rFonts w:ascii="Times New Roman" w:hAnsi="Times New Roman" w:cs="Times New Roman"/>
        </w:rPr>
        <w:t xml:space="preserve"> </w:t>
      </w:r>
      <w:r w:rsidR="002D69E2">
        <w:rPr>
          <w:rFonts w:ascii="Times New Roman" w:hAnsi="Times New Roman" w:cs="Times New Roman"/>
        </w:rPr>
        <w:t xml:space="preserve">Desde 2015 hasta el cierre del 2022, </w:t>
      </w:r>
      <w:r w:rsidR="00C61219">
        <w:rPr>
          <w:rFonts w:ascii="Times New Roman" w:hAnsi="Times New Roman" w:cs="Times New Roman"/>
        </w:rPr>
        <w:t xml:space="preserve">el país </w:t>
      </w:r>
      <w:r w:rsidR="001F76C5">
        <w:rPr>
          <w:rFonts w:ascii="Times New Roman" w:hAnsi="Times New Roman" w:cs="Times New Roman"/>
        </w:rPr>
        <w:t>había</w:t>
      </w:r>
      <w:r w:rsidR="00C61219">
        <w:rPr>
          <w:rFonts w:ascii="Times New Roman" w:hAnsi="Times New Roman" w:cs="Times New Roman"/>
        </w:rPr>
        <w:t xml:space="preserve"> </w:t>
      </w:r>
      <w:r w:rsidR="00807D92">
        <w:rPr>
          <w:rFonts w:ascii="Times New Roman" w:hAnsi="Times New Roman" w:cs="Times New Roman"/>
        </w:rPr>
        <w:t xml:space="preserve">mostrado un </w:t>
      </w:r>
      <w:r w:rsidR="00540AE9">
        <w:rPr>
          <w:rFonts w:ascii="Times New Roman" w:hAnsi="Times New Roman" w:cs="Times New Roman"/>
        </w:rPr>
        <w:t>declive</w:t>
      </w:r>
      <w:r w:rsidR="00807D92">
        <w:rPr>
          <w:rFonts w:ascii="Times New Roman" w:hAnsi="Times New Roman" w:cs="Times New Roman"/>
        </w:rPr>
        <w:t xml:space="preserve"> constante. </w:t>
      </w:r>
      <w:r w:rsidR="00BA1D96">
        <w:rPr>
          <w:rFonts w:ascii="Times New Roman" w:hAnsi="Times New Roman" w:cs="Times New Roman"/>
        </w:rPr>
        <w:t xml:space="preserve">El año </w:t>
      </w:r>
      <w:r w:rsidR="00F87D7F">
        <w:rPr>
          <w:rFonts w:ascii="Times New Roman" w:hAnsi="Times New Roman" w:cs="Times New Roman"/>
        </w:rPr>
        <w:t>en el que</w:t>
      </w:r>
      <w:r w:rsidR="00BA1D96">
        <w:rPr>
          <w:rFonts w:ascii="Times New Roman" w:hAnsi="Times New Roman" w:cs="Times New Roman"/>
        </w:rPr>
        <w:t xml:space="preserve"> se observó </w:t>
      </w:r>
      <w:r w:rsidR="00F87D7F">
        <w:rPr>
          <w:rFonts w:ascii="Times New Roman" w:hAnsi="Times New Roman" w:cs="Times New Roman"/>
        </w:rPr>
        <w:t>un ligero repunte</w:t>
      </w:r>
      <w:r w:rsidR="00BA1D96">
        <w:rPr>
          <w:rFonts w:ascii="Times New Roman" w:hAnsi="Times New Roman" w:cs="Times New Roman"/>
        </w:rPr>
        <w:t xml:space="preserve"> fue en 2017. Los factores causales aún se desconocen. En el primer año de la pandemia (2020) </w:t>
      </w:r>
      <w:r w:rsidR="001F76C5">
        <w:rPr>
          <w:rFonts w:ascii="Times New Roman" w:hAnsi="Times New Roman" w:cs="Times New Roman"/>
        </w:rPr>
        <w:t xml:space="preserve">se notó </w:t>
      </w:r>
      <w:r w:rsidR="00BA1D96">
        <w:rPr>
          <w:rFonts w:ascii="Times New Roman" w:hAnsi="Times New Roman" w:cs="Times New Roman"/>
        </w:rPr>
        <w:t xml:space="preserve">la mayor </w:t>
      </w:r>
      <w:r w:rsidR="00540AE9" w:rsidRPr="00540AE9">
        <w:rPr>
          <w:rFonts w:ascii="Times New Roman" w:hAnsi="Times New Roman" w:cs="Times New Roman"/>
        </w:rPr>
        <w:t>contracción</w:t>
      </w:r>
      <w:r w:rsidR="00BA1D96">
        <w:rPr>
          <w:rFonts w:ascii="Times New Roman" w:hAnsi="Times New Roman" w:cs="Times New Roman"/>
        </w:rPr>
        <w:t xml:space="preserve"> desde </w:t>
      </w:r>
      <w:r w:rsidR="00033017">
        <w:rPr>
          <w:rFonts w:ascii="Times New Roman" w:hAnsi="Times New Roman" w:cs="Times New Roman"/>
        </w:rPr>
        <w:t xml:space="preserve">la puesta </w:t>
      </w:r>
      <w:r w:rsidR="00BA1D96">
        <w:rPr>
          <w:rFonts w:ascii="Times New Roman" w:hAnsi="Times New Roman" w:cs="Times New Roman"/>
        </w:rPr>
        <w:t>en marcha</w:t>
      </w:r>
      <w:r w:rsidR="00033017">
        <w:rPr>
          <w:rFonts w:ascii="Times New Roman" w:hAnsi="Times New Roman" w:cs="Times New Roman"/>
        </w:rPr>
        <w:t xml:space="preserve"> de</w:t>
      </w:r>
      <w:r w:rsidR="00BA1D96">
        <w:rPr>
          <w:rFonts w:ascii="Times New Roman" w:hAnsi="Times New Roman" w:cs="Times New Roman"/>
        </w:rPr>
        <w:t xml:space="preserve"> la estrategia, al </w:t>
      </w:r>
      <w:r w:rsidR="00735206" w:rsidRPr="00735206">
        <w:rPr>
          <w:rFonts w:ascii="Times New Roman" w:hAnsi="Times New Roman" w:cs="Times New Roman"/>
        </w:rPr>
        <w:t>apuntar</w:t>
      </w:r>
      <w:r w:rsidR="00BA1D96">
        <w:rPr>
          <w:rFonts w:ascii="Times New Roman" w:hAnsi="Times New Roman" w:cs="Times New Roman"/>
        </w:rPr>
        <w:t xml:space="preserve"> 35,863 casos menos que en el año </w:t>
      </w:r>
      <w:r w:rsidR="009C4A9F">
        <w:rPr>
          <w:rFonts w:ascii="Times New Roman" w:hAnsi="Times New Roman" w:cs="Times New Roman"/>
        </w:rPr>
        <w:t>anterior</w:t>
      </w:r>
      <w:r w:rsidR="00BA1D96">
        <w:rPr>
          <w:rFonts w:ascii="Times New Roman" w:hAnsi="Times New Roman" w:cs="Times New Roman"/>
        </w:rPr>
        <w:t xml:space="preserve">. Sin embargo, desde que </w:t>
      </w:r>
      <w:r w:rsidR="001F76C5">
        <w:rPr>
          <w:rFonts w:ascii="Times New Roman" w:hAnsi="Times New Roman" w:cs="Times New Roman"/>
        </w:rPr>
        <w:t>esta</w:t>
      </w:r>
      <w:r w:rsidR="00BA1D96">
        <w:rPr>
          <w:rFonts w:ascii="Times New Roman" w:hAnsi="Times New Roman" w:cs="Times New Roman"/>
        </w:rPr>
        <w:t xml:space="preserve"> nueva política </w:t>
      </w:r>
      <w:r w:rsidR="00771A83">
        <w:rPr>
          <w:rFonts w:ascii="Times New Roman" w:hAnsi="Times New Roman" w:cs="Times New Roman"/>
        </w:rPr>
        <w:t>fue instituida</w:t>
      </w:r>
      <w:r w:rsidR="00BA1D96">
        <w:rPr>
          <w:rFonts w:ascii="Times New Roman" w:hAnsi="Times New Roman" w:cs="Times New Roman"/>
        </w:rPr>
        <w:t>, el país ha acumulado poco más de 2.7 millones de madres a temprana edad, deja</w:t>
      </w:r>
      <w:r w:rsidR="009C4A9F">
        <w:rPr>
          <w:rFonts w:ascii="Times New Roman" w:hAnsi="Times New Roman" w:cs="Times New Roman"/>
        </w:rPr>
        <w:t>n</w:t>
      </w:r>
      <w:r w:rsidR="00BA1D96">
        <w:rPr>
          <w:rFonts w:ascii="Times New Roman" w:hAnsi="Times New Roman" w:cs="Times New Roman"/>
        </w:rPr>
        <w:t xml:space="preserve">do una media </w:t>
      </w:r>
      <w:r w:rsidR="00735206">
        <w:rPr>
          <w:rFonts w:ascii="Times New Roman" w:hAnsi="Times New Roman" w:cs="Times New Roman"/>
        </w:rPr>
        <w:t xml:space="preserve">anual </w:t>
      </w:r>
      <w:r w:rsidR="00BA1D96">
        <w:rPr>
          <w:rFonts w:ascii="Times New Roman" w:hAnsi="Times New Roman" w:cs="Times New Roman"/>
        </w:rPr>
        <w:t xml:space="preserve">de 339,023 casos; </w:t>
      </w:r>
      <w:r w:rsidR="00771A83">
        <w:rPr>
          <w:rFonts w:ascii="Times New Roman" w:hAnsi="Times New Roman" w:cs="Times New Roman"/>
        </w:rPr>
        <w:t xml:space="preserve">en calidad de </w:t>
      </w:r>
      <w:r w:rsidR="001F76C5">
        <w:rPr>
          <w:rFonts w:ascii="Times New Roman" w:hAnsi="Times New Roman" w:cs="Times New Roman"/>
        </w:rPr>
        <w:t>primigestas</w:t>
      </w:r>
      <w:r w:rsidR="00771A83">
        <w:rPr>
          <w:rFonts w:ascii="Times New Roman" w:hAnsi="Times New Roman" w:cs="Times New Roman"/>
        </w:rPr>
        <w:t>,</w:t>
      </w:r>
      <w:r w:rsidR="001F76C5">
        <w:rPr>
          <w:rFonts w:ascii="Times New Roman" w:hAnsi="Times New Roman" w:cs="Times New Roman"/>
        </w:rPr>
        <w:t xml:space="preserve"> más del 85 % </w:t>
      </w:r>
      <w:r w:rsidR="00BA1D96">
        <w:rPr>
          <w:rFonts w:ascii="Times New Roman" w:hAnsi="Times New Roman" w:cs="Times New Roman"/>
        </w:rPr>
        <w:t xml:space="preserve">de ellas. </w:t>
      </w:r>
      <w:r w:rsidR="00AE754E">
        <w:rPr>
          <w:rFonts w:ascii="Times New Roman" w:hAnsi="Times New Roman" w:cs="Times New Roman"/>
        </w:rPr>
        <w:t xml:space="preserve">Otro aspecto es </w:t>
      </w:r>
      <w:r w:rsidR="002D0868">
        <w:rPr>
          <w:rFonts w:ascii="Times New Roman" w:hAnsi="Times New Roman" w:cs="Times New Roman"/>
        </w:rPr>
        <w:t>que,</w:t>
      </w:r>
      <w:r w:rsidR="00AE754E">
        <w:rPr>
          <w:rFonts w:ascii="Times New Roman" w:hAnsi="Times New Roman" w:cs="Times New Roman"/>
        </w:rPr>
        <w:t xml:space="preserve"> en el </w:t>
      </w:r>
      <w:r w:rsidR="00735206" w:rsidRPr="00735206">
        <w:rPr>
          <w:rFonts w:ascii="Times New Roman" w:hAnsi="Times New Roman" w:cs="Times New Roman"/>
        </w:rPr>
        <w:t>trascurso</w:t>
      </w:r>
      <w:r w:rsidR="00AE754E">
        <w:rPr>
          <w:rFonts w:ascii="Times New Roman" w:hAnsi="Times New Roman" w:cs="Times New Roman"/>
        </w:rPr>
        <w:t xml:space="preserve"> de los ocho años </w:t>
      </w:r>
      <w:r w:rsidR="001F76C5">
        <w:rPr>
          <w:rFonts w:ascii="Times New Roman" w:hAnsi="Times New Roman" w:cs="Times New Roman"/>
        </w:rPr>
        <w:t>analizados</w:t>
      </w:r>
      <w:r w:rsidR="00AE754E">
        <w:rPr>
          <w:rFonts w:ascii="Times New Roman" w:hAnsi="Times New Roman" w:cs="Times New Roman"/>
        </w:rPr>
        <w:t>, se reportaron 46 casos de niñas-madres</w:t>
      </w:r>
      <w:r w:rsidR="00735206">
        <w:rPr>
          <w:rFonts w:ascii="Times New Roman" w:hAnsi="Times New Roman" w:cs="Times New Roman"/>
        </w:rPr>
        <w:t>,</w:t>
      </w:r>
      <w:r w:rsidR="00AE754E">
        <w:rPr>
          <w:rFonts w:ascii="Times New Roman" w:hAnsi="Times New Roman" w:cs="Times New Roman"/>
        </w:rPr>
        <w:t xml:space="preserve"> con apenas nueve </w:t>
      </w:r>
      <w:proofErr w:type="gramStart"/>
      <w:r w:rsidR="00AE754E">
        <w:rPr>
          <w:rFonts w:ascii="Times New Roman" w:hAnsi="Times New Roman" w:cs="Times New Roman"/>
        </w:rPr>
        <w:t>años</w:t>
      </w:r>
      <w:r w:rsidR="005611D6">
        <w:rPr>
          <w:rFonts w:ascii="Times New Roman" w:hAnsi="Times New Roman" w:cs="Times New Roman"/>
        </w:rPr>
        <w:t xml:space="preserve"> </w:t>
      </w:r>
      <w:r w:rsidR="00AE754E">
        <w:rPr>
          <w:rFonts w:ascii="Times New Roman" w:hAnsi="Times New Roman" w:cs="Times New Roman"/>
        </w:rPr>
        <w:t>de edad</w:t>
      </w:r>
      <w:proofErr w:type="gramEnd"/>
      <w:r w:rsidR="00AE754E">
        <w:rPr>
          <w:rFonts w:ascii="Times New Roman" w:hAnsi="Times New Roman" w:cs="Times New Roman"/>
        </w:rPr>
        <w:t xml:space="preserve"> (Guadarrama, 2023c). </w:t>
      </w:r>
    </w:p>
    <w:p w14:paraId="30CBF62D" w14:textId="77777777" w:rsidR="009C4A9F" w:rsidRDefault="009C4A9F" w:rsidP="00A01163">
      <w:pPr>
        <w:spacing w:line="360" w:lineRule="auto"/>
        <w:jc w:val="both"/>
        <w:rPr>
          <w:rFonts w:cs="Times New Roman"/>
        </w:rPr>
      </w:pPr>
    </w:p>
    <w:p w14:paraId="7961FC24" w14:textId="5E85DD5F" w:rsidR="00A01163" w:rsidRDefault="009C4A9F" w:rsidP="00A01163">
      <w:pPr>
        <w:spacing w:line="360" w:lineRule="auto"/>
        <w:jc w:val="both"/>
        <w:rPr>
          <w:rFonts w:cs="Times New Roman"/>
        </w:rPr>
      </w:pPr>
      <w:r>
        <w:rPr>
          <w:rFonts w:cs="Times New Roman"/>
        </w:rPr>
        <w:t>En suma, la</w:t>
      </w:r>
      <w:r w:rsidR="006368C1">
        <w:rPr>
          <w:rFonts w:cs="Times New Roman"/>
        </w:rPr>
        <w:t xml:space="preserve"> reducción </w:t>
      </w:r>
      <w:r>
        <w:rPr>
          <w:rFonts w:cs="Times New Roman"/>
        </w:rPr>
        <w:t xml:space="preserve">de </w:t>
      </w:r>
      <w:r w:rsidR="00AD1086">
        <w:rPr>
          <w:rFonts w:cs="Times New Roman"/>
        </w:rPr>
        <w:t>estos</w:t>
      </w:r>
      <w:r>
        <w:rPr>
          <w:rFonts w:cs="Times New Roman"/>
        </w:rPr>
        <w:t xml:space="preserve"> casos de natalidad en </w:t>
      </w:r>
      <w:r w:rsidR="00AD1086">
        <w:rPr>
          <w:rFonts w:cs="Times New Roman"/>
        </w:rPr>
        <w:t>el grupo de adolescentes</w:t>
      </w:r>
      <w:r>
        <w:rPr>
          <w:rFonts w:cs="Times New Roman"/>
        </w:rPr>
        <w:t xml:space="preserve"> </w:t>
      </w:r>
      <w:r w:rsidR="006368C1">
        <w:rPr>
          <w:rFonts w:cs="Times New Roman"/>
        </w:rPr>
        <w:t xml:space="preserve">ha estado por debajo de lo requerido para alcanzar la meta </w:t>
      </w:r>
      <w:r w:rsidR="00AD1086">
        <w:rPr>
          <w:rFonts w:cs="Times New Roman"/>
        </w:rPr>
        <w:t>de</w:t>
      </w:r>
      <w:r w:rsidR="006368C1">
        <w:rPr>
          <w:rFonts w:cs="Times New Roman"/>
        </w:rPr>
        <w:t xml:space="preserve"> la Agenda 2030. </w:t>
      </w:r>
      <w:r w:rsidR="00F87D7F">
        <w:rPr>
          <w:rFonts w:cs="Times New Roman"/>
        </w:rPr>
        <w:t>S</w:t>
      </w:r>
      <w:r w:rsidR="00A01163">
        <w:rPr>
          <w:rFonts w:cs="Times New Roman"/>
        </w:rPr>
        <w:t xml:space="preserve">e ha reconocido que la inversión presupuestal </w:t>
      </w:r>
      <w:r w:rsidR="006661BB">
        <w:rPr>
          <w:rFonts w:cs="Times New Roman"/>
        </w:rPr>
        <w:t xml:space="preserve">por parte del Gobierno federal y por todas las entidades del país </w:t>
      </w:r>
      <w:r w:rsidR="00A01163">
        <w:rPr>
          <w:rFonts w:cs="Times New Roman"/>
        </w:rPr>
        <w:t>ha sido limitada</w:t>
      </w:r>
      <w:r w:rsidR="00F87D7F">
        <w:rPr>
          <w:rFonts w:cs="Times New Roman"/>
        </w:rPr>
        <w:t xml:space="preserve"> y</w:t>
      </w:r>
      <w:r w:rsidR="00A01163">
        <w:rPr>
          <w:rFonts w:cs="Times New Roman"/>
        </w:rPr>
        <w:t xml:space="preserve"> </w:t>
      </w:r>
      <w:r w:rsidR="00AD1086">
        <w:rPr>
          <w:rFonts w:cs="Times New Roman"/>
        </w:rPr>
        <w:t xml:space="preserve">tampoco </w:t>
      </w:r>
      <w:r w:rsidR="00A01163">
        <w:rPr>
          <w:rFonts w:cs="Times New Roman"/>
        </w:rPr>
        <w:t xml:space="preserve">se ha conseguido la participación </w:t>
      </w:r>
      <w:r w:rsidR="00AD1086">
        <w:rPr>
          <w:rFonts w:cs="Times New Roman"/>
        </w:rPr>
        <w:t xml:space="preserve">necesaria </w:t>
      </w:r>
      <w:r w:rsidR="00A01163">
        <w:rPr>
          <w:rFonts w:cs="Times New Roman"/>
        </w:rPr>
        <w:t>de los gobiernos municipales en este cometido nacional.</w:t>
      </w:r>
    </w:p>
    <w:p w14:paraId="5414DDEB" w14:textId="77777777" w:rsidR="001F6872" w:rsidRDefault="001F6872" w:rsidP="006368C1">
      <w:pPr>
        <w:pStyle w:val="Textoindependiente"/>
        <w:spacing w:line="360" w:lineRule="auto"/>
        <w:ind w:right="114"/>
        <w:jc w:val="both"/>
        <w:rPr>
          <w:rFonts w:ascii="Times New Roman" w:hAnsi="Times New Roman" w:cs="Times New Roman"/>
        </w:rPr>
      </w:pPr>
    </w:p>
    <w:p w14:paraId="644D4717" w14:textId="432BF5FE" w:rsidR="00BB76BE" w:rsidRPr="001F6872" w:rsidRDefault="001F6872" w:rsidP="001F6872">
      <w:pPr>
        <w:pStyle w:val="Textoindependiente"/>
        <w:spacing w:line="360" w:lineRule="auto"/>
        <w:ind w:right="114"/>
        <w:jc w:val="center"/>
        <w:rPr>
          <w:rFonts w:ascii="Times New Roman" w:hAnsi="Times New Roman" w:cs="Times New Roman"/>
          <w:b/>
          <w:bCs/>
          <w:sz w:val="32"/>
          <w:szCs w:val="32"/>
        </w:rPr>
      </w:pPr>
      <w:r w:rsidRPr="001F6872">
        <w:rPr>
          <w:rFonts w:ascii="Times New Roman" w:hAnsi="Times New Roman" w:cs="Times New Roman"/>
          <w:b/>
          <w:bCs/>
          <w:sz w:val="32"/>
          <w:szCs w:val="32"/>
        </w:rPr>
        <w:t>El problema</w:t>
      </w:r>
      <w:r>
        <w:rPr>
          <w:rFonts w:ascii="Times New Roman" w:hAnsi="Times New Roman" w:cs="Times New Roman"/>
          <w:b/>
          <w:bCs/>
          <w:sz w:val="32"/>
          <w:szCs w:val="32"/>
        </w:rPr>
        <w:t xml:space="preserve"> de investigación</w:t>
      </w:r>
    </w:p>
    <w:p w14:paraId="5FAB7CBD" w14:textId="77777777" w:rsidR="001F6872" w:rsidRDefault="001F6872" w:rsidP="006368C1">
      <w:pPr>
        <w:pStyle w:val="Textoindependiente"/>
        <w:spacing w:line="360" w:lineRule="auto"/>
        <w:ind w:right="114"/>
        <w:jc w:val="both"/>
        <w:rPr>
          <w:rFonts w:ascii="Times New Roman" w:hAnsi="Times New Roman" w:cs="Times New Roman"/>
        </w:rPr>
      </w:pPr>
    </w:p>
    <w:p w14:paraId="071FE54C" w14:textId="64BEFF34" w:rsidR="008D20A7" w:rsidRDefault="001A689E" w:rsidP="00A01163">
      <w:pPr>
        <w:spacing w:line="360" w:lineRule="auto"/>
        <w:jc w:val="both"/>
        <w:rPr>
          <w:rFonts w:cs="Times New Roman"/>
        </w:rPr>
      </w:pPr>
      <w:r>
        <w:rPr>
          <w:rFonts w:cs="Times New Roman"/>
        </w:rPr>
        <w:t xml:space="preserve">Desde </w:t>
      </w:r>
      <w:r w:rsidR="00A01163">
        <w:rPr>
          <w:rFonts w:cs="Times New Roman"/>
        </w:rPr>
        <w:t>la</w:t>
      </w:r>
      <w:r>
        <w:rPr>
          <w:rFonts w:cs="Times New Roman"/>
        </w:rPr>
        <w:t xml:space="preserve"> perspectiva conceptual </w:t>
      </w:r>
      <w:r w:rsidR="00A01163">
        <w:rPr>
          <w:rFonts w:cs="Times New Roman"/>
        </w:rPr>
        <w:t xml:space="preserve">del desarrollo humano y de la comunicación para la salud, </w:t>
      </w:r>
      <w:r>
        <w:rPr>
          <w:rFonts w:cs="Times New Roman"/>
        </w:rPr>
        <w:t xml:space="preserve">caben </w:t>
      </w:r>
      <w:r w:rsidR="00A01163">
        <w:rPr>
          <w:rFonts w:cs="Times New Roman"/>
        </w:rPr>
        <w:t>al menos dos interrogantes con relación a la ENAPEA: ¿</w:t>
      </w:r>
      <w:r>
        <w:rPr>
          <w:rFonts w:cs="Times New Roman"/>
        </w:rPr>
        <w:t>Qué se puede hacer</w:t>
      </w:r>
      <w:r w:rsidR="00A01163">
        <w:rPr>
          <w:rFonts w:cs="Times New Roman"/>
        </w:rPr>
        <w:t xml:space="preserve"> </w:t>
      </w:r>
      <w:r>
        <w:rPr>
          <w:rFonts w:cs="Times New Roman"/>
        </w:rPr>
        <w:t xml:space="preserve">para reducir la incidencia de la natalidad en adolescentes, a fin de contribuir </w:t>
      </w:r>
      <w:r w:rsidR="007B436B">
        <w:rPr>
          <w:rFonts w:cs="Times New Roman"/>
        </w:rPr>
        <w:t>con</w:t>
      </w:r>
      <w:r>
        <w:rPr>
          <w:rFonts w:cs="Times New Roman"/>
        </w:rPr>
        <w:t xml:space="preserve"> el desarrollo humano </w:t>
      </w:r>
      <w:r w:rsidR="007B436B">
        <w:rPr>
          <w:rFonts w:cs="Times New Roman"/>
        </w:rPr>
        <w:t>de</w:t>
      </w:r>
      <w:r>
        <w:rPr>
          <w:rFonts w:cs="Times New Roman"/>
        </w:rPr>
        <w:t xml:space="preserve"> este grupo de población</w:t>
      </w:r>
      <w:r w:rsidR="00A76FE7">
        <w:rPr>
          <w:rFonts w:cs="Times New Roman"/>
        </w:rPr>
        <w:t xml:space="preserve"> para que</w:t>
      </w:r>
      <w:r>
        <w:rPr>
          <w:rFonts w:cs="Times New Roman"/>
        </w:rPr>
        <w:t xml:space="preserve"> avizore mejores escenarios</w:t>
      </w:r>
      <w:r w:rsidR="00A01163">
        <w:rPr>
          <w:rFonts w:cs="Times New Roman"/>
        </w:rPr>
        <w:t xml:space="preserve">? </w:t>
      </w:r>
    </w:p>
    <w:p w14:paraId="58A1D67F" w14:textId="77777777" w:rsidR="008D20A7" w:rsidRDefault="008D20A7" w:rsidP="006368C1">
      <w:pPr>
        <w:pStyle w:val="Textoindependiente"/>
        <w:spacing w:line="360" w:lineRule="auto"/>
        <w:ind w:right="114"/>
        <w:jc w:val="both"/>
        <w:rPr>
          <w:rFonts w:ascii="Times New Roman" w:hAnsi="Times New Roman" w:cs="Times New Roman"/>
        </w:rPr>
      </w:pPr>
    </w:p>
    <w:p w14:paraId="17488C2C" w14:textId="363A7D52" w:rsidR="004354DC" w:rsidRDefault="00AB5DB8" w:rsidP="00AB5DB8">
      <w:pPr>
        <w:pStyle w:val="Default"/>
        <w:spacing w:line="360" w:lineRule="auto"/>
        <w:jc w:val="both"/>
        <w:rPr>
          <w:rFonts w:ascii="Times New Roman" w:hAnsi="Times New Roman" w:cs="Times New Roman"/>
        </w:rPr>
      </w:pPr>
      <w:r>
        <w:rPr>
          <w:rFonts w:ascii="Times New Roman" w:hAnsi="Times New Roman" w:cs="Times New Roman"/>
        </w:rPr>
        <w:t xml:space="preserve">De aquello que es posible </w:t>
      </w:r>
      <w:r w:rsidR="00110F64">
        <w:rPr>
          <w:rFonts w:ascii="Times New Roman" w:hAnsi="Times New Roman" w:cs="Times New Roman"/>
        </w:rPr>
        <w:t>realizar</w:t>
      </w:r>
      <w:r>
        <w:rPr>
          <w:rFonts w:ascii="Times New Roman" w:hAnsi="Times New Roman" w:cs="Times New Roman"/>
        </w:rPr>
        <w:t xml:space="preserve"> de manera efectiva</w:t>
      </w:r>
      <w:r w:rsidR="00A129E7">
        <w:rPr>
          <w:rFonts w:ascii="Times New Roman" w:hAnsi="Times New Roman" w:cs="Times New Roman"/>
        </w:rPr>
        <w:t xml:space="preserve"> o</w:t>
      </w:r>
      <w:r>
        <w:rPr>
          <w:rFonts w:ascii="Times New Roman" w:hAnsi="Times New Roman" w:cs="Times New Roman"/>
        </w:rPr>
        <w:t xml:space="preserve"> realista, ¿qué </w:t>
      </w:r>
      <w:r w:rsidR="00F87D7F">
        <w:rPr>
          <w:rFonts w:ascii="Times New Roman" w:hAnsi="Times New Roman" w:cs="Times New Roman"/>
        </w:rPr>
        <w:t>es posible</w:t>
      </w:r>
      <w:r>
        <w:rPr>
          <w:rFonts w:ascii="Times New Roman" w:hAnsi="Times New Roman" w:cs="Times New Roman"/>
        </w:rPr>
        <w:t xml:space="preserve"> </w:t>
      </w:r>
      <w:r w:rsidR="004354DC">
        <w:rPr>
          <w:rFonts w:ascii="Times New Roman" w:hAnsi="Times New Roman" w:cs="Times New Roman"/>
        </w:rPr>
        <w:t xml:space="preserve">llevar a cabo, </w:t>
      </w:r>
      <w:r>
        <w:rPr>
          <w:rFonts w:ascii="Times New Roman" w:hAnsi="Times New Roman" w:cs="Times New Roman"/>
        </w:rPr>
        <w:t xml:space="preserve">estando donde </w:t>
      </w:r>
      <w:r w:rsidR="00A129E7">
        <w:rPr>
          <w:rFonts w:ascii="Times New Roman" w:hAnsi="Times New Roman" w:cs="Times New Roman"/>
        </w:rPr>
        <w:t>se está</w:t>
      </w:r>
      <w:r w:rsidRPr="00302800">
        <w:rPr>
          <w:rFonts w:ascii="Times New Roman" w:hAnsi="Times New Roman" w:cs="Times New Roman"/>
        </w:rPr>
        <w:t>?</w:t>
      </w:r>
      <w:r w:rsidR="005611D6">
        <w:rPr>
          <w:rFonts w:ascii="Times New Roman" w:hAnsi="Times New Roman" w:cs="Times New Roman"/>
        </w:rPr>
        <w:t xml:space="preserve"> </w:t>
      </w:r>
      <w:r w:rsidR="004A13EC">
        <w:rPr>
          <w:rFonts w:ascii="Times New Roman" w:hAnsi="Times New Roman" w:cs="Times New Roman"/>
        </w:rPr>
        <w:t xml:space="preserve">Mediante </w:t>
      </w:r>
      <w:r w:rsidR="004354DC">
        <w:rPr>
          <w:rFonts w:ascii="Times New Roman" w:hAnsi="Times New Roman" w:cs="Times New Roman"/>
        </w:rPr>
        <w:t xml:space="preserve">este trabajo se ha optado por aportar </w:t>
      </w:r>
      <w:r w:rsidR="004A13EC">
        <w:rPr>
          <w:rFonts w:ascii="Times New Roman" w:hAnsi="Times New Roman" w:cs="Times New Roman"/>
        </w:rPr>
        <w:t xml:space="preserve">información, </w:t>
      </w:r>
      <w:r w:rsidR="00C40B98">
        <w:rPr>
          <w:rFonts w:ascii="Times New Roman" w:hAnsi="Times New Roman" w:cs="Times New Roman"/>
        </w:rPr>
        <w:t>indicadores y propuestas</w:t>
      </w:r>
      <w:r w:rsidR="004354DC">
        <w:rPr>
          <w:rFonts w:ascii="Times New Roman" w:hAnsi="Times New Roman" w:cs="Times New Roman"/>
        </w:rPr>
        <w:t xml:space="preserve"> para hacer posible una diferencia deseable y alentadora</w:t>
      </w:r>
      <w:r w:rsidR="00C40B98">
        <w:rPr>
          <w:rFonts w:ascii="Times New Roman" w:hAnsi="Times New Roman" w:cs="Times New Roman"/>
        </w:rPr>
        <w:t xml:space="preserve"> que redunde en una mejor atención a los casos de natalidad en adolescentes e incentivar la prevención del embarazo a temprana edad</w:t>
      </w:r>
      <w:r w:rsidR="004354DC">
        <w:rPr>
          <w:rFonts w:ascii="Times New Roman" w:hAnsi="Times New Roman" w:cs="Times New Roman"/>
        </w:rPr>
        <w:t>.</w:t>
      </w:r>
    </w:p>
    <w:p w14:paraId="60ABDFF9" w14:textId="382ECD4B" w:rsidR="004354DC" w:rsidRDefault="004354DC" w:rsidP="00AB5DB8">
      <w:pPr>
        <w:pStyle w:val="Default"/>
        <w:spacing w:line="360" w:lineRule="auto"/>
        <w:jc w:val="both"/>
        <w:rPr>
          <w:rFonts w:ascii="Times New Roman" w:hAnsi="Times New Roman" w:cs="Times New Roman"/>
        </w:rPr>
      </w:pPr>
      <w:r>
        <w:rPr>
          <w:rFonts w:ascii="Times New Roman" w:hAnsi="Times New Roman" w:cs="Times New Roman"/>
        </w:rPr>
        <w:t xml:space="preserve"> </w:t>
      </w:r>
    </w:p>
    <w:p w14:paraId="6C1420E4" w14:textId="2F5E27BB" w:rsidR="004354DC" w:rsidRDefault="00F70BB1" w:rsidP="00AB5DB8">
      <w:pPr>
        <w:pStyle w:val="Default"/>
        <w:spacing w:line="360" w:lineRule="auto"/>
        <w:jc w:val="both"/>
        <w:rPr>
          <w:rFonts w:ascii="Times New Roman" w:hAnsi="Times New Roman" w:cs="Times New Roman"/>
        </w:rPr>
      </w:pPr>
      <w:r w:rsidRPr="005611D6">
        <w:rPr>
          <w:rFonts w:ascii="Times New Roman" w:hAnsi="Times New Roman" w:cs="Times New Roman"/>
        </w:rPr>
        <w:lastRenderedPageBreak/>
        <w:t xml:space="preserve">Para </w:t>
      </w:r>
      <w:r w:rsidR="00C40B98" w:rsidRPr="005611D6">
        <w:rPr>
          <w:rFonts w:ascii="Times New Roman" w:hAnsi="Times New Roman" w:cs="Times New Roman"/>
        </w:rPr>
        <w:t xml:space="preserve">avanzar en esa dirección, </w:t>
      </w:r>
      <w:r w:rsidR="006B3E04" w:rsidRPr="005611D6">
        <w:rPr>
          <w:rFonts w:ascii="Times New Roman" w:hAnsi="Times New Roman" w:cs="Times New Roman"/>
        </w:rPr>
        <w:t>fue</w:t>
      </w:r>
      <w:r w:rsidR="00C40B98" w:rsidRPr="005611D6">
        <w:rPr>
          <w:rFonts w:ascii="Times New Roman" w:hAnsi="Times New Roman" w:cs="Times New Roman"/>
        </w:rPr>
        <w:t xml:space="preserve"> coloca</w:t>
      </w:r>
      <w:r w:rsidR="004A13EC" w:rsidRPr="005611D6">
        <w:rPr>
          <w:rFonts w:ascii="Times New Roman" w:hAnsi="Times New Roman" w:cs="Times New Roman"/>
        </w:rPr>
        <w:t>do</w:t>
      </w:r>
      <w:r w:rsidR="00C40B98">
        <w:rPr>
          <w:rFonts w:ascii="Times New Roman" w:hAnsi="Times New Roman" w:cs="Times New Roman"/>
        </w:rPr>
        <w:t xml:space="preserve"> </w:t>
      </w:r>
      <w:r w:rsidR="00AB5DB8">
        <w:rPr>
          <w:rFonts w:ascii="Times New Roman" w:hAnsi="Times New Roman" w:cs="Times New Roman"/>
        </w:rPr>
        <w:t>como marco de interés</w:t>
      </w:r>
      <w:r w:rsidR="004354DC">
        <w:rPr>
          <w:rFonts w:ascii="Times New Roman" w:hAnsi="Times New Roman" w:cs="Times New Roman"/>
        </w:rPr>
        <w:t xml:space="preserve"> el desarrollo humano en adolescentes; la comunicación para la salud en pro de la prevención del embarazo en este grupo de población, </w:t>
      </w:r>
      <w:r w:rsidR="00C40B98">
        <w:rPr>
          <w:rFonts w:ascii="Times New Roman" w:hAnsi="Times New Roman" w:cs="Times New Roman"/>
        </w:rPr>
        <w:t xml:space="preserve">al tiempo que </w:t>
      </w:r>
      <w:r w:rsidR="004354DC">
        <w:rPr>
          <w:rFonts w:ascii="Times New Roman" w:hAnsi="Times New Roman" w:cs="Times New Roman"/>
        </w:rPr>
        <w:t xml:space="preserve">se </w:t>
      </w:r>
      <w:r w:rsidR="004A13EC">
        <w:rPr>
          <w:rFonts w:ascii="Times New Roman" w:hAnsi="Times New Roman" w:cs="Times New Roman"/>
        </w:rPr>
        <w:t xml:space="preserve">ha </w:t>
      </w:r>
      <w:r w:rsidR="004354DC">
        <w:rPr>
          <w:rFonts w:ascii="Times New Roman" w:hAnsi="Times New Roman" w:cs="Times New Roman"/>
        </w:rPr>
        <w:t>opt</w:t>
      </w:r>
      <w:r w:rsidR="00C40B98">
        <w:rPr>
          <w:rFonts w:ascii="Times New Roman" w:hAnsi="Times New Roman" w:cs="Times New Roman"/>
        </w:rPr>
        <w:t>a</w:t>
      </w:r>
      <w:r w:rsidR="004A13EC">
        <w:rPr>
          <w:rFonts w:ascii="Times New Roman" w:hAnsi="Times New Roman" w:cs="Times New Roman"/>
        </w:rPr>
        <w:t>do</w:t>
      </w:r>
      <w:r w:rsidR="004354DC">
        <w:rPr>
          <w:rFonts w:ascii="Times New Roman" w:hAnsi="Times New Roman" w:cs="Times New Roman"/>
        </w:rPr>
        <w:t xml:space="preserve"> por</w:t>
      </w:r>
      <w:r w:rsidR="00C40B98">
        <w:rPr>
          <w:rFonts w:ascii="Times New Roman" w:hAnsi="Times New Roman" w:cs="Times New Roman"/>
        </w:rPr>
        <w:t xml:space="preserve"> </w:t>
      </w:r>
      <w:r w:rsidR="006B3E04">
        <w:rPr>
          <w:rFonts w:ascii="Times New Roman" w:hAnsi="Times New Roman" w:cs="Times New Roman"/>
        </w:rPr>
        <w:t xml:space="preserve">ayudar a </w:t>
      </w:r>
      <w:r w:rsidR="00C40B98">
        <w:rPr>
          <w:rFonts w:ascii="Times New Roman" w:hAnsi="Times New Roman" w:cs="Times New Roman"/>
        </w:rPr>
        <w:t xml:space="preserve">mejorar </w:t>
      </w:r>
      <w:r w:rsidR="004354DC">
        <w:rPr>
          <w:rFonts w:ascii="Times New Roman" w:hAnsi="Times New Roman" w:cs="Times New Roman"/>
        </w:rPr>
        <w:t xml:space="preserve">el </w:t>
      </w:r>
      <w:r w:rsidR="00C40B98">
        <w:rPr>
          <w:rFonts w:ascii="Times New Roman" w:hAnsi="Times New Roman" w:cs="Times New Roman"/>
        </w:rPr>
        <w:t xml:space="preserve">desempeño del </w:t>
      </w:r>
      <w:r w:rsidR="00B25B85">
        <w:rPr>
          <w:rFonts w:ascii="Times New Roman" w:hAnsi="Times New Roman" w:cs="Times New Roman"/>
        </w:rPr>
        <w:t>G</w:t>
      </w:r>
      <w:r w:rsidR="004354DC">
        <w:rPr>
          <w:rFonts w:ascii="Times New Roman" w:hAnsi="Times New Roman" w:cs="Times New Roman"/>
        </w:rPr>
        <w:t xml:space="preserve">rupo de </w:t>
      </w:r>
      <w:r w:rsidR="00B25B85">
        <w:rPr>
          <w:rFonts w:ascii="Times New Roman" w:hAnsi="Times New Roman" w:cs="Times New Roman"/>
        </w:rPr>
        <w:t>T</w:t>
      </w:r>
      <w:r w:rsidR="004354DC">
        <w:rPr>
          <w:rFonts w:ascii="Times New Roman" w:hAnsi="Times New Roman" w:cs="Times New Roman"/>
        </w:rPr>
        <w:t>rabajo del municipio de Temoaya</w:t>
      </w:r>
      <w:r w:rsidR="00B25B85">
        <w:rPr>
          <w:rFonts w:ascii="Times New Roman" w:hAnsi="Times New Roman" w:cs="Times New Roman"/>
        </w:rPr>
        <w:t xml:space="preserve"> (GTT)</w:t>
      </w:r>
      <w:r w:rsidR="004354DC">
        <w:rPr>
          <w:rFonts w:ascii="Times New Roman" w:hAnsi="Times New Roman" w:cs="Times New Roman"/>
        </w:rPr>
        <w:t>, Estado de México</w:t>
      </w:r>
      <w:r w:rsidR="004354DC" w:rsidRPr="005611D6">
        <w:rPr>
          <w:rFonts w:ascii="Times New Roman" w:hAnsi="Times New Roman" w:cs="Times New Roman"/>
        </w:rPr>
        <w:t>, encargando de atender –</w:t>
      </w:r>
      <w:r w:rsidR="004A13EC" w:rsidRPr="005611D6">
        <w:rPr>
          <w:rFonts w:ascii="Times New Roman" w:hAnsi="Times New Roman" w:cs="Times New Roman"/>
        </w:rPr>
        <w:t xml:space="preserve">cierto es que entre </w:t>
      </w:r>
      <w:r w:rsidR="004354DC" w:rsidRPr="005611D6">
        <w:rPr>
          <w:rFonts w:ascii="Times New Roman" w:hAnsi="Times New Roman" w:cs="Times New Roman"/>
        </w:rPr>
        <w:t>otras tareas</w:t>
      </w:r>
      <w:r w:rsidR="00E13534" w:rsidRPr="005611D6">
        <w:rPr>
          <w:rFonts w:ascii="Times New Roman" w:hAnsi="Times New Roman" w:cs="Times New Roman"/>
        </w:rPr>
        <w:t>–</w:t>
      </w:r>
      <w:r w:rsidR="00C40B98" w:rsidRPr="005611D6">
        <w:rPr>
          <w:rFonts w:ascii="Times New Roman" w:hAnsi="Times New Roman" w:cs="Times New Roman"/>
        </w:rPr>
        <w:t xml:space="preserve"> </w:t>
      </w:r>
      <w:r w:rsidR="00B25B85" w:rsidRPr="005611D6">
        <w:rPr>
          <w:rFonts w:ascii="Times New Roman" w:hAnsi="Times New Roman" w:cs="Times New Roman"/>
        </w:rPr>
        <w:t>esta</w:t>
      </w:r>
      <w:r w:rsidR="00C40B98" w:rsidRPr="005611D6">
        <w:rPr>
          <w:rFonts w:ascii="Times New Roman" w:hAnsi="Times New Roman" w:cs="Times New Roman"/>
        </w:rPr>
        <w:t xml:space="preserve"> </w:t>
      </w:r>
      <w:r w:rsidR="004354DC" w:rsidRPr="005611D6">
        <w:rPr>
          <w:rFonts w:ascii="Times New Roman" w:hAnsi="Times New Roman" w:cs="Times New Roman"/>
        </w:rPr>
        <w:t>problemática</w:t>
      </w:r>
      <w:r w:rsidR="00201A38" w:rsidRPr="005611D6">
        <w:rPr>
          <w:rFonts w:ascii="Times New Roman" w:hAnsi="Times New Roman" w:cs="Times New Roman"/>
        </w:rPr>
        <w:t xml:space="preserve"> social y comunicacional</w:t>
      </w:r>
      <w:r w:rsidR="004354DC" w:rsidRPr="005611D6">
        <w:rPr>
          <w:rFonts w:ascii="Times New Roman" w:hAnsi="Times New Roman" w:cs="Times New Roman"/>
        </w:rPr>
        <w:t>.</w:t>
      </w:r>
    </w:p>
    <w:p w14:paraId="6A102E2E" w14:textId="77777777" w:rsidR="004354DC" w:rsidRDefault="004354DC" w:rsidP="00AB5DB8">
      <w:pPr>
        <w:pStyle w:val="Textoindependiente"/>
        <w:spacing w:line="360" w:lineRule="auto"/>
        <w:ind w:right="114"/>
        <w:jc w:val="both"/>
        <w:rPr>
          <w:rFonts w:ascii="Times New Roman" w:hAnsi="Times New Roman" w:cs="Times New Roman"/>
        </w:rPr>
      </w:pPr>
    </w:p>
    <w:p w14:paraId="31BBFBAB" w14:textId="588F6EB4" w:rsidR="00B4101C" w:rsidRDefault="00A01163" w:rsidP="006368C1">
      <w:pPr>
        <w:pStyle w:val="Textoindependiente"/>
        <w:spacing w:line="360" w:lineRule="auto"/>
        <w:ind w:right="114"/>
        <w:jc w:val="both"/>
        <w:rPr>
          <w:rFonts w:ascii="Times New Roman" w:hAnsi="Times New Roman" w:cs="Times New Roman"/>
        </w:rPr>
      </w:pPr>
      <w:r>
        <w:rPr>
          <w:rFonts w:ascii="Times New Roman" w:hAnsi="Times New Roman" w:cs="Times New Roman"/>
        </w:rPr>
        <w:t xml:space="preserve">Sin pretender una respuesta holística, </w:t>
      </w:r>
      <w:r w:rsidR="004A13EC">
        <w:rPr>
          <w:rFonts w:ascii="Times New Roman" w:hAnsi="Times New Roman" w:cs="Times New Roman"/>
        </w:rPr>
        <w:t>aquí</w:t>
      </w:r>
      <w:r w:rsidR="008D20A7">
        <w:rPr>
          <w:rFonts w:ascii="Times New Roman" w:hAnsi="Times New Roman" w:cs="Times New Roman"/>
        </w:rPr>
        <w:t xml:space="preserve"> se </w:t>
      </w:r>
      <w:r w:rsidR="00B4101C">
        <w:rPr>
          <w:rFonts w:ascii="Times New Roman" w:hAnsi="Times New Roman" w:cs="Times New Roman"/>
        </w:rPr>
        <w:t>sostiene</w:t>
      </w:r>
      <w:r w:rsidR="008D20A7">
        <w:rPr>
          <w:rFonts w:ascii="Times New Roman" w:hAnsi="Times New Roman" w:cs="Times New Roman"/>
        </w:rPr>
        <w:t xml:space="preserve"> que una de </w:t>
      </w:r>
      <w:r>
        <w:rPr>
          <w:rFonts w:ascii="Times New Roman" w:hAnsi="Times New Roman" w:cs="Times New Roman"/>
        </w:rPr>
        <w:t>las</w:t>
      </w:r>
      <w:r w:rsidR="008D20A7">
        <w:rPr>
          <w:rFonts w:ascii="Times New Roman" w:hAnsi="Times New Roman" w:cs="Times New Roman"/>
        </w:rPr>
        <w:t xml:space="preserve"> dificultades </w:t>
      </w:r>
      <w:r w:rsidR="006D3533">
        <w:rPr>
          <w:rFonts w:ascii="Times New Roman" w:hAnsi="Times New Roman" w:cs="Times New Roman"/>
        </w:rPr>
        <w:t xml:space="preserve">que tiene </w:t>
      </w:r>
      <w:r>
        <w:rPr>
          <w:rFonts w:ascii="Times New Roman" w:hAnsi="Times New Roman" w:cs="Times New Roman"/>
        </w:rPr>
        <w:t>la</w:t>
      </w:r>
      <w:r w:rsidR="008D20A7">
        <w:rPr>
          <w:rFonts w:ascii="Times New Roman" w:hAnsi="Times New Roman" w:cs="Times New Roman"/>
        </w:rPr>
        <w:t xml:space="preserve"> ENAPEA </w:t>
      </w:r>
      <w:r w:rsidR="006D5E40">
        <w:rPr>
          <w:rFonts w:ascii="Times New Roman" w:hAnsi="Times New Roman" w:cs="Times New Roman"/>
        </w:rPr>
        <w:t>tiene</w:t>
      </w:r>
      <w:r w:rsidR="008D20A7">
        <w:rPr>
          <w:rFonts w:ascii="Times New Roman" w:hAnsi="Times New Roman" w:cs="Times New Roman"/>
        </w:rPr>
        <w:t xml:space="preserve"> ver con </w:t>
      </w:r>
      <w:r w:rsidR="001A689E">
        <w:rPr>
          <w:rFonts w:ascii="Times New Roman" w:hAnsi="Times New Roman" w:cs="Times New Roman"/>
        </w:rPr>
        <w:t>el hecho de que los gobiernos municipales</w:t>
      </w:r>
      <w:r w:rsidR="006D5E40">
        <w:rPr>
          <w:rFonts w:ascii="Times New Roman" w:hAnsi="Times New Roman" w:cs="Times New Roman"/>
        </w:rPr>
        <w:t xml:space="preserve"> </w:t>
      </w:r>
      <w:r w:rsidR="00B4101C">
        <w:rPr>
          <w:rFonts w:ascii="Times New Roman" w:hAnsi="Times New Roman" w:cs="Times New Roman"/>
        </w:rPr>
        <w:t>carece</w:t>
      </w:r>
      <w:r w:rsidR="006D5E40">
        <w:rPr>
          <w:rFonts w:ascii="Times New Roman" w:hAnsi="Times New Roman" w:cs="Times New Roman"/>
        </w:rPr>
        <w:t>n</w:t>
      </w:r>
      <w:r w:rsidR="001A689E">
        <w:rPr>
          <w:rFonts w:ascii="Times New Roman" w:hAnsi="Times New Roman" w:cs="Times New Roman"/>
        </w:rPr>
        <w:t xml:space="preserve"> de la información precisa, focalizada, oportuna y confiable para poner en marcha estrategias de comunicación </w:t>
      </w:r>
      <w:r w:rsidR="006D5E40">
        <w:rPr>
          <w:rFonts w:ascii="Times New Roman" w:hAnsi="Times New Roman" w:cs="Times New Roman"/>
        </w:rPr>
        <w:t xml:space="preserve">para la salud </w:t>
      </w:r>
      <w:r w:rsidR="00C40B98">
        <w:rPr>
          <w:rFonts w:ascii="Times New Roman" w:hAnsi="Times New Roman" w:cs="Times New Roman"/>
        </w:rPr>
        <w:t>que redunden en un mejor trabajo</w:t>
      </w:r>
      <w:r w:rsidR="001A689E">
        <w:rPr>
          <w:rFonts w:ascii="Times New Roman" w:hAnsi="Times New Roman" w:cs="Times New Roman"/>
        </w:rPr>
        <w:t xml:space="preserve"> </w:t>
      </w:r>
      <w:r w:rsidR="004A13EC">
        <w:rPr>
          <w:rFonts w:ascii="Times New Roman" w:hAnsi="Times New Roman" w:cs="Times New Roman"/>
        </w:rPr>
        <w:t xml:space="preserve">de atención a la natalidad adolescente y en la prevención del embarazo a temprana edad. </w:t>
      </w:r>
    </w:p>
    <w:p w14:paraId="28D6DC77" w14:textId="77777777" w:rsidR="001A6EE8" w:rsidRDefault="001A6EE8" w:rsidP="006368C1">
      <w:pPr>
        <w:pStyle w:val="Textoindependiente"/>
        <w:spacing w:line="360" w:lineRule="auto"/>
        <w:ind w:right="114"/>
        <w:jc w:val="both"/>
        <w:rPr>
          <w:rFonts w:ascii="Times New Roman" w:hAnsi="Times New Roman" w:cs="Times New Roman"/>
        </w:rPr>
      </w:pPr>
    </w:p>
    <w:p w14:paraId="120E9BD7" w14:textId="16DDC46C" w:rsidR="00547B43" w:rsidRDefault="001A689E" w:rsidP="006368C1">
      <w:pPr>
        <w:pStyle w:val="Textoindependiente"/>
        <w:spacing w:line="360" w:lineRule="auto"/>
        <w:ind w:right="114"/>
        <w:jc w:val="both"/>
        <w:rPr>
          <w:rFonts w:ascii="Times New Roman" w:hAnsi="Times New Roman" w:cs="Times New Roman"/>
        </w:rPr>
      </w:pPr>
      <w:r>
        <w:rPr>
          <w:rFonts w:ascii="Times New Roman" w:hAnsi="Times New Roman" w:cs="Times New Roman"/>
        </w:rPr>
        <w:t xml:space="preserve">Las consecuencias de tales </w:t>
      </w:r>
      <w:r w:rsidR="00974435" w:rsidRPr="00974435">
        <w:rPr>
          <w:rFonts w:ascii="Times New Roman" w:hAnsi="Times New Roman" w:cs="Times New Roman"/>
        </w:rPr>
        <w:t>pobrezas</w:t>
      </w:r>
      <w:r>
        <w:rPr>
          <w:rFonts w:ascii="Times New Roman" w:hAnsi="Times New Roman" w:cs="Times New Roman"/>
        </w:rPr>
        <w:t xml:space="preserve"> informativas es que </w:t>
      </w:r>
      <w:r w:rsidR="00A01163">
        <w:rPr>
          <w:rFonts w:ascii="Times New Roman" w:hAnsi="Times New Roman" w:cs="Times New Roman"/>
        </w:rPr>
        <w:t xml:space="preserve">continúa </w:t>
      </w:r>
      <w:r w:rsidR="00B4101C">
        <w:rPr>
          <w:rFonts w:ascii="Times New Roman" w:hAnsi="Times New Roman" w:cs="Times New Roman"/>
        </w:rPr>
        <w:t xml:space="preserve">el severo </w:t>
      </w:r>
      <w:r>
        <w:rPr>
          <w:rFonts w:ascii="Times New Roman" w:hAnsi="Times New Roman" w:cs="Times New Roman"/>
        </w:rPr>
        <w:t>impacto en</w:t>
      </w:r>
      <w:r w:rsidR="00E22C1A">
        <w:rPr>
          <w:rFonts w:ascii="Times New Roman" w:hAnsi="Times New Roman" w:cs="Times New Roman"/>
        </w:rPr>
        <w:t xml:space="preserve"> el desarrollo humano, especialmente </w:t>
      </w:r>
      <w:r>
        <w:rPr>
          <w:rFonts w:ascii="Times New Roman" w:hAnsi="Times New Roman" w:cs="Times New Roman"/>
        </w:rPr>
        <w:t>en</w:t>
      </w:r>
      <w:r w:rsidR="00E22C1A">
        <w:rPr>
          <w:rFonts w:ascii="Times New Roman" w:hAnsi="Times New Roman" w:cs="Times New Roman"/>
        </w:rPr>
        <w:t xml:space="preserve"> las </w:t>
      </w:r>
      <w:r w:rsidR="00E22C1A" w:rsidRPr="00302800">
        <w:rPr>
          <w:rFonts w:ascii="Times New Roman" w:hAnsi="Times New Roman" w:cs="Times New Roman"/>
        </w:rPr>
        <w:t xml:space="preserve">madres adolescentes y </w:t>
      </w:r>
      <w:r w:rsidR="0017009B" w:rsidRPr="00302800">
        <w:rPr>
          <w:rFonts w:ascii="Times New Roman" w:hAnsi="Times New Roman" w:cs="Times New Roman"/>
        </w:rPr>
        <w:t xml:space="preserve">de </w:t>
      </w:r>
      <w:r w:rsidR="00E22C1A" w:rsidRPr="00302800">
        <w:rPr>
          <w:rFonts w:ascii="Times New Roman" w:hAnsi="Times New Roman" w:cs="Times New Roman"/>
        </w:rPr>
        <w:t xml:space="preserve">su descendencia, </w:t>
      </w:r>
      <w:r w:rsidR="00C40B98" w:rsidRPr="00302800">
        <w:rPr>
          <w:rFonts w:ascii="Times New Roman" w:hAnsi="Times New Roman" w:cs="Times New Roman"/>
        </w:rPr>
        <w:t xml:space="preserve">ya que </w:t>
      </w:r>
      <w:r w:rsidR="00E22C1A" w:rsidRPr="00302800">
        <w:rPr>
          <w:rFonts w:ascii="Times New Roman" w:hAnsi="Times New Roman" w:cs="Times New Roman"/>
        </w:rPr>
        <w:t>continúan afecta</w:t>
      </w:r>
      <w:r w:rsidR="00BC1D7B" w:rsidRPr="00302800">
        <w:rPr>
          <w:rFonts w:ascii="Times New Roman" w:hAnsi="Times New Roman" w:cs="Times New Roman"/>
        </w:rPr>
        <w:t>n</w:t>
      </w:r>
      <w:r w:rsidR="00E22C1A" w:rsidRPr="00302800">
        <w:rPr>
          <w:rFonts w:ascii="Times New Roman" w:hAnsi="Times New Roman" w:cs="Times New Roman"/>
        </w:rPr>
        <w:t>do</w:t>
      </w:r>
      <w:r w:rsidR="00E22C1A">
        <w:rPr>
          <w:rFonts w:ascii="Times New Roman" w:hAnsi="Times New Roman" w:cs="Times New Roman"/>
        </w:rPr>
        <w:t xml:space="preserve"> </w:t>
      </w:r>
      <w:r w:rsidR="00030A47">
        <w:rPr>
          <w:rFonts w:ascii="Times New Roman" w:hAnsi="Times New Roman" w:cs="Times New Roman"/>
        </w:rPr>
        <w:t>las capacidades centrales para el funcionamiento humano</w:t>
      </w:r>
      <w:r w:rsidR="00D17B0D">
        <w:rPr>
          <w:rFonts w:ascii="Times New Roman" w:hAnsi="Times New Roman" w:cs="Times New Roman"/>
        </w:rPr>
        <w:t>.</w:t>
      </w:r>
      <w:r w:rsidR="00030A47">
        <w:rPr>
          <w:rFonts w:ascii="Times New Roman" w:hAnsi="Times New Roman" w:cs="Times New Roman"/>
        </w:rPr>
        <w:t xml:space="preserve"> Nussbaum, </w:t>
      </w:r>
      <w:r w:rsidR="00D17B0D">
        <w:rPr>
          <w:rFonts w:ascii="Times New Roman" w:hAnsi="Times New Roman" w:cs="Times New Roman"/>
        </w:rPr>
        <w:t xml:space="preserve">se ha referido a esas capacidades </w:t>
      </w:r>
      <w:r w:rsidR="00030A47">
        <w:rPr>
          <w:rFonts w:ascii="Times New Roman" w:hAnsi="Times New Roman" w:cs="Times New Roman"/>
        </w:rPr>
        <w:t xml:space="preserve">en </w:t>
      </w:r>
      <w:r w:rsidR="00D17B0D">
        <w:rPr>
          <w:rFonts w:ascii="Times New Roman" w:hAnsi="Times New Roman" w:cs="Times New Roman"/>
        </w:rPr>
        <w:t xml:space="preserve">los siguientes </w:t>
      </w:r>
      <w:r w:rsidR="00030A47">
        <w:rPr>
          <w:rFonts w:ascii="Times New Roman" w:hAnsi="Times New Roman" w:cs="Times New Roman"/>
        </w:rPr>
        <w:t>términos</w:t>
      </w:r>
      <w:r w:rsidR="00D17B0D">
        <w:rPr>
          <w:rFonts w:ascii="Times New Roman" w:hAnsi="Times New Roman" w:cs="Times New Roman"/>
        </w:rPr>
        <w:t>:</w:t>
      </w:r>
    </w:p>
    <w:p w14:paraId="5187F480" w14:textId="26EDE487" w:rsidR="006368C1" w:rsidRPr="00B4101C" w:rsidRDefault="00030A47" w:rsidP="0017009B">
      <w:pPr>
        <w:pStyle w:val="Textoindependiente"/>
        <w:spacing w:line="276" w:lineRule="auto"/>
        <w:ind w:left="708" w:right="114"/>
        <w:jc w:val="both"/>
        <w:rPr>
          <w:rFonts w:ascii="Times New Roman" w:hAnsi="Times New Roman" w:cs="Times New Roman"/>
          <w:sz w:val="22"/>
          <w:szCs w:val="22"/>
        </w:rPr>
      </w:pPr>
      <w:r w:rsidRPr="00B4101C">
        <w:rPr>
          <w:rFonts w:ascii="Times New Roman" w:hAnsi="Times New Roman" w:cs="Times New Roman"/>
          <w:sz w:val="22"/>
          <w:szCs w:val="22"/>
        </w:rPr>
        <w:t xml:space="preserve">Salud corporal , incluyendo la salud reproductiva (…) que los límites del propio cuerpo </w:t>
      </w:r>
      <w:r w:rsidR="00C40B98">
        <w:rPr>
          <w:rFonts w:ascii="Times New Roman" w:hAnsi="Times New Roman" w:cs="Times New Roman"/>
          <w:sz w:val="22"/>
          <w:szCs w:val="22"/>
        </w:rPr>
        <w:t xml:space="preserve">[no están siendo ] </w:t>
      </w:r>
      <w:r w:rsidRPr="00B4101C">
        <w:rPr>
          <w:rFonts w:ascii="Times New Roman" w:hAnsi="Times New Roman" w:cs="Times New Roman"/>
          <w:sz w:val="22"/>
          <w:szCs w:val="22"/>
        </w:rPr>
        <w:t>tratados como soberanos, es decir [impedidos de padecer] el asalto sexual, el abuso sexual de menores y la violencia doméstica; tener oportunidades para la satisfacción sexual y para la elección en materia de reproducción (…) y de comprometerse en una reflexión crítica acerca del planeamiento de la propia vida</w:t>
      </w:r>
      <w:r w:rsidR="0017009B" w:rsidRPr="00B4101C">
        <w:rPr>
          <w:rFonts w:ascii="Times New Roman" w:hAnsi="Times New Roman" w:cs="Times New Roman"/>
          <w:sz w:val="22"/>
          <w:szCs w:val="22"/>
        </w:rPr>
        <w:t xml:space="preserve"> (…) Que el propio desarrollo emocional no esté arruinado por un temor o preocupación aplastante, o por sucesos traumáticos de abuso y descuido (</w:t>
      </w:r>
      <w:r w:rsidR="00136C19">
        <w:rPr>
          <w:rFonts w:ascii="Times New Roman" w:hAnsi="Times New Roman" w:cs="Times New Roman"/>
        </w:rPr>
        <w:t xml:space="preserve">Nussbaum, 2002, </w:t>
      </w:r>
      <w:r w:rsidR="0017009B" w:rsidRPr="00B4101C">
        <w:rPr>
          <w:rFonts w:ascii="Times New Roman" w:hAnsi="Times New Roman" w:cs="Times New Roman"/>
          <w:sz w:val="22"/>
          <w:szCs w:val="22"/>
        </w:rPr>
        <w:t>pp. 120-122).</w:t>
      </w:r>
    </w:p>
    <w:p w14:paraId="16FAD5A2" w14:textId="77777777" w:rsidR="00A749E6" w:rsidRDefault="00A749E6" w:rsidP="00CB4952">
      <w:pPr>
        <w:spacing w:line="360" w:lineRule="auto"/>
        <w:jc w:val="both"/>
        <w:rPr>
          <w:rFonts w:cs="Times New Roman"/>
        </w:rPr>
      </w:pPr>
    </w:p>
    <w:p w14:paraId="3F06C5C5" w14:textId="59D39A14" w:rsidR="00547B43" w:rsidRPr="00547B43" w:rsidRDefault="006D3533" w:rsidP="00547B43">
      <w:pPr>
        <w:pStyle w:val="Textoindependiente"/>
        <w:spacing w:line="360" w:lineRule="auto"/>
        <w:ind w:right="114"/>
        <w:jc w:val="both"/>
        <w:rPr>
          <w:rFonts w:ascii="Times New Roman" w:hAnsi="Times New Roman" w:cs="Times New Roman"/>
        </w:rPr>
      </w:pPr>
      <w:r>
        <w:rPr>
          <w:rFonts w:ascii="Times New Roman" w:hAnsi="Times New Roman" w:cs="Times New Roman"/>
        </w:rPr>
        <w:t>Al respecto</w:t>
      </w:r>
      <w:r w:rsidR="00D17B0D" w:rsidRPr="00547B43">
        <w:rPr>
          <w:rFonts w:ascii="Times New Roman" w:hAnsi="Times New Roman" w:cs="Times New Roman"/>
        </w:rPr>
        <w:t xml:space="preserve">, </w:t>
      </w:r>
      <w:r w:rsidR="00C40B98" w:rsidRPr="00547B43">
        <w:rPr>
          <w:rFonts w:ascii="Times New Roman" w:hAnsi="Times New Roman" w:cs="Times New Roman"/>
        </w:rPr>
        <w:t xml:space="preserve">se considera que en el país están dadas las condiciones para que esa </w:t>
      </w:r>
      <w:r w:rsidR="0068045F" w:rsidRPr="00547B43">
        <w:rPr>
          <w:rFonts w:ascii="Times New Roman" w:hAnsi="Times New Roman" w:cs="Times New Roman"/>
        </w:rPr>
        <w:t>producción</w:t>
      </w:r>
      <w:r w:rsidR="00C40B98" w:rsidRPr="00547B43">
        <w:rPr>
          <w:rFonts w:ascii="Times New Roman" w:hAnsi="Times New Roman" w:cs="Times New Roman"/>
        </w:rPr>
        <w:t xml:space="preserve"> de bases de datos confiables y accesibles, especializadas en la natalidad adolescente a nivel municipal, </w:t>
      </w:r>
      <w:r>
        <w:rPr>
          <w:rFonts w:ascii="Times New Roman" w:hAnsi="Times New Roman" w:cs="Times New Roman"/>
        </w:rPr>
        <w:t>sean</w:t>
      </w:r>
      <w:r w:rsidR="00C40B98" w:rsidRPr="00547B43">
        <w:rPr>
          <w:rFonts w:ascii="Times New Roman" w:hAnsi="Times New Roman" w:cs="Times New Roman"/>
        </w:rPr>
        <w:t xml:space="preserve"> una realidad para cualquier </w:t>
      </w:r>
      <w:r w:rsidR="00CF4A33">
        <w:rPr>
          <w:rFonts w:ascii="Times New Roman" w:hAnsi="Times New Roman" w:cs="Times New Roman"/>
        </w:rPr>
        <w:t xml:space="preserve">entidad y </w:t>
      </w:r>
      <w:r w:rsidR="00C40B98" w:rsidRPr="00547B43">
        <w:rPr>
          <w:rFonts w:ascii="Times New Roman" w:hAnsi="Times New Roman" w:cs="Times New Roman"/>
        </w:rPr>
        <w:t xml:space="preserve">municipio. Con ello, se podría mejorar el esquema de atención y de prevención cifrado en la ENAPEA. </w:t>
      </w:r>
      <w:r w:rsidR="00547B43" w:rsidRPr="00547B43">
        <w:rPr>
          <w:rFonts w:ascii="Times New Roman" w:hAnsi="Times New Roman" w:cs="Times New Roman"/>
        </w:rPr>
        <w:t xml:space="preserve">Las demarcaciones municipales, a través de sus respectivos gobiernos, instituciones y de la sociedad organizada, constituyen </w:t>
      </w:r>
      <w:r w:rsidR="00E15C46" w:rsidRPr="00547B43">
        <w:rPr>
          <w:rFonts w:ascii="Times New Roman" w:hAnsi="Times New Roman" w:cs="Times New Roman"/>
        </w:rPr>
        <w:t>los ámbitos</w:t>
      </w:r>
      <w:r w:rsidR="00547B43" w:rsidRPr="00547B43">
        <w:rPr>
          <w:rFonts w:ascii="Times New Roman" w:hAnsi="Times New Roman" w:cs="Times New Roman"/>
        </w:rPr>
        <w:t xml:space="preserve"> de acción y de reacción que pueden llegar de manera cotidiana a su población.</w:t>
      </w:r>
    </w:p>
    <w:p w14:paraId="7DEE06B8" w14:textId="01DDE0AD" w:rsidR="0068045F" w:rsidRDefault="0068045F" w:rsidP="00CB4952">
      <w:pPr>
        <w:spacing w:line="360" w:lineRule="auto"/>
        <w:jc w:val="both"/>
        <w:rPr>
          <w:rFonts w:cs="Times New Roman"/>
        </w:rPr>
      </w:pPr>
    </w:p>
    <w:p w14:paraId="76F8C218" w14:textId="54C532E2" w:rsidR="003B673C" w:rsidRDefault="00C40B98" w:rsidP="00CB4952">
      <w:pPr>
        <w:spacing w:line="360" w:lineRule="auto"/>
        <w:jc w:val="both"/>
        <w:rPr>
          <w:rFonts w:cs="Times New Roman"/>
        </w:rPr>
      </w:pPr>
      <w:r>
        <w:rPr>
          <w:rFonts w:cs="Times New Roman"/>
        </w:rPr>
        <w:lastRenderedPageBreak/>
        <w:t xml:space="preserve">A </w:t>
      </w:r>
      <w:r w:rsidR="00E15C46">
        <w:rPr>
          <w:rFonts w:cs="Times New Roman"/>
        </w:rPr>
        <w:t>continuación,</w:t>
      </w:r>
      <w:r>
        <w:rPr>
          <w:rFonts w:cs="Times New Roman"/>
        </w:rPr>
        <w:t xml:space="preserve"> se expone la metodología desarrollada para </w:t>
      </w:r>
      <w:r w:rsidR="003B673C">
        <w:rPr>
          <w:rFonts w:cs="Times New Roman"/>
        </w:rPr>
        <w:t xml:space="preserve">generar </w:t>
      </w:r>
      <w:r w:rsidR="0068045F">
        <w:rPr>
          <w:rFonts w:cs="Times New Roman"/>
        </w:rPr>
        <w:t xml:space="preserve">información y </w:t>
      </w:r>
      <w:r w:rsidR="003B673C">
        <w:rPr>
          <w:rFonts w:cs="Times New Roman"/>
        </w:rPr>
        <w:t xml:space="preserve">un conjunto de indicadores focalizados en la atención a la natalidad adolescente en el municipio de Temoaya, Estado de México. </w:t>
      </w:r>
      <w:r w:rsidR="006D3533">
        <w:rPr>
          <w:rFonts w:cs="Times New Roman"/>
        </w:rPr>
        <w:t xml:space="preserve">Constituye </w:t>
      </w:r>
      <w:r w:rsidR="003B673C">
        <w:rPr>
          <w:rFonts w:cs="Times New Roman"/>
        </w:rPr>
        <w:t xml:space="preserve">un ejemplo que puede ser considerado como un estudio de caso de aquello que podría </w:t>
      </w:r>
      <w:r w:rsidR="0068045F">
        <w:rPr>
          <w:rFonts w:cs="Times New Roman"/>
        </w:rPr>
        <w:t>ser escalado</w:t>
      </w:r>
      <w:r w:rsidR="00547B43">
        <w:rPr>
          <w:rFonts w:cs="Times New Roman"/>
        </w:rPr>
        <w:t xml:space="preserve">, al menos </w:t>
      </w:r>
      <w:r w:rsidR="0068045F">
        <w:rPr>
          <w:rFonts w:cs="Times New Roman"/>
        </w:rPr>
        <w:t xml:space="preserve">a </w:t>
      </w:r>
      <w:r w:rsidR="003B673C">
        <w:rPr>
          <w:rFonts w:cs="Times New Roman"/>
        </w:rPr>
        <w:t xml:space="preserve">nivel estatal. </w:t>
      </w:r>
    </w:p>
    <w:p w14:paraId="7FC05C6A" w14:textId="77777777" w:rsidR="00825611" w:rsidRDefault="00825611" w:rsidP="003B673C">
      <w:pPr>
        <w:spacing w:line="360" w:lineRule="auto"/>
        <w:jc w:val="center"/>
        <w:rPr>
          <w:rFonts w:cs="Times New Roman"/>
          <w:b/>
          <w:bCs/>
          <w:sz w:val="32"/>
          <w:szCs w:val="32"/>
        </w:rPr>
      </w:pPr>
    </w:p>
    <w:p w14:paraId="3E83D5D3" w14:textId="608C41AC" w:rsidR="00654DFE" w:rsidRPr="00817188" w:rsidRDefault="004B1D25" w:rsidP="003B673C">
      <w:pPr>
        <w:spacing w:line="360" w:lineRule="auto"/>
        <w:jc w:val="center"/>
        <w:rPr>
          <w:rFonts w:cs="Times New Roman"/>
          <w:b/>
          <w:bCs/>
          <w:sz w:val="32"/>
          <w:szCs w:val="32"/>
        </w:rPr>
      </w:pPr>
      <w:r>
        <w:rPr>
          <w:rFonts w:cs="Times New Roman"/>
          <w:b/>
          <w:bCs/>
          <w:sz w:val="32"/>
          <w:szCs w:val="32"/>
        </w:rPr>
        <w:t>Metodología</w:t>
      </w:r>
    </w:p>
    <w:p w14:paraId="24CFB646" w14:textId="77777777" w:rsidR="00654DFE" w:rsidRPr="00817188" w:rsidRDefault="00654DFE" w:rsidP="00654DFE">
      <w:pPr>
        <w:spacing w:line="360" w:lineRule="auto"/>
        <w:jc w:val="both"/>
        <w:rPr>
          <w:rFonts w:cs="Times New Roman"/>
        </w:rPr>
      </w:pPr>
    </w:p>
    <w:p w14:paraId="1C37551C" w14:textId="0BCB1EA8" w:rsidR="00627B8D" w:rsidRDefault="00654DFE" w:rsidP="00627B8D">
      <w:pPr>
        <w:spacing w:line="360" w:lineRule="auto"/>
        <w:jc w:val="both"/>
        <w:rPr>
          <w:rFonts w:cs="Times New Roman"/>
        </w:rPr>
      </w:pPr>
      <w:r w:rsidRPr="00817188">
        <w:rPr>
          <w:rFonts w:cs="Times New Roman"/>
        </w:rPr>
        <w:t xml:space="preserve">Con los avances </w:t>
      </w:r>
      <w:r w:rsidR="00B16047">
        <w:rPr>
          <w:rFonts w:cs="Times New Roman"/>
        </w:rPr>
        <w:t>de</w:t>
      </w:r>
      <w:r w:rsidRPr="00817188">
        <w:rPr>
          <w:rFonts w:cs="Times New Roman"/>
        </w:rPr>
        <w:t xml:space="preserve"> las ciencias de computación, el acceso a internet, la ciencia de datos, el trabajo en red y la Inteligencia Artificial (Castells, 2000; Schwab, 2021; Innerarity, 2022;</w:t>
      </w:r>
      <w:r w:rsidRPr="00817188">
        <w:rPr>
          <w:rFonts w:cs="Times New Roman"/>
          <w:i/>
          <w:iCs/>
        </w:rPr>
        <w:t xml:space="preserve"> </w:t>
      </w:r>
      <w:r w:rsidRPr="00817188">
        <w:rPr>
          <w:rFonts w:cs="Times New Roman"/>
        </w:rPr>
        <w:t xml:space="preserve">Harari, 2020), aunado al acrecentamiento de la cultura de la transparencia y la rendición de cuentas, </w:t>
      </w:r>
      <w:r w:rsidR="00641ED0">
        <w:rPr>
          <w:rFonts w:cs="Times New Roman"/>
        </w:rPr>
        <w:t xml:space="preserve">México </w:t>
      </w:r>
      <w:r w:rsidR="003B2AAF">
        <w:rPr>
          <w:rFonts w:cs="Times New Roman"/>
        </w:rPr>
        <w:t xml:space="preserve">ha generado </w:t>
      </w:r>
      <w:r w:rsidRPr="00817188">
        <w:rPr>
          <w:rFonts w:cs="Times New Roman"/>
        </w:rPr>
        <w:t>bases de datos</w:t>
      </w:r>
      <w:r w:rsidR="00B16047">
        <w:rPr>
          <w:rFonts w:cs="Times New Roman"/>
        </w:rPr>
        <w:t xml:space="preserve"> de</w:t>
      </w:r>
      <w:r w:rsidRPr="00817188">
        <w:rPr>
          <w:rFonts w:cs="Times New Roman"/>
        </w:rPr>
        <w:t xml:space="preserve"> acceso abierto </w:t>
      </w:r>
      <w:r w:rsidR="00B16047">
        <w:rPr>
          <w:rFonts w:cs="Times New Roman"/>
        </w:rPr>
        <w:t xml:space="preserve">para </w:t>
      </w:r>
      <w:r w:rsidR="00AE4774">
        <w:rPr>
          <w:rFonts w:cs="Times New Roman"/>
        </w:rPr>
        <w:t>poner al alcance</w:t>
      </w:r>
      <w:r w:rsidR="00B16047">
        <w:rPr>
          <w:rFonts w:cs="Times New Roman"/>
        </w:rPr>
        <w:t xml:space="preserve"> </w:t>
      </w:r>
      <w:r w:rsidR="00641ED0">
        <w:rPr>
          <w:rFonts w:cs="Times New Roman"/>
        </w:rPr>
        <w:t>información con alto valor</w:t>
      </w:r>
      <w:r w:rsidRPr="00817188">
        <w:rPr>
          <w:rFonts w:cs="Times New Roman"/>
        </w:rPr>
        <w:t xml:space="preserve"> heurístic</w:t>
      </w:r>
      <w:r w:rsidR="00B16047">
        <w:rPr>
          <w:rFonts w:cs="Times New Roman"/>
        </w:rPr>
        <w:t>o</w:t>
      </w:r>
      <w:r w:rsidRPr="00817188">
        <w:rPr>
          <w:rFonts w:cs="Times New Roman"/>
        </w:rPr>
        <w:t>.</w:t>
      </w:r>
      <w:r w:rsidR="00627B8D">
        <w:rPr>
          <w:rFonts w:cs="Times New Roman"/>
        </w:rPr>
        <w:t xml:space="preserve"> </w:t>
      </w:r>
    </w:p>
    <w:p w14:paraId="6192FC48" w14:textId="77777777" w:rsidR="00627B8D" w:rsidRDefault="00627B8D" w:rsidP="00627B8D">
      <w:pPr>
        <w:spacing w:line="360" w:lineRule="auto"/>
        <w:jc w:val="both"/>
        <w:rPr>
          <w:rFonts w:cs="Times New Roman"/>
        </w:rPr>
      </w:pPr>
    </w:p>
    <w:p w14:paraId="71F1833D" w14:textId="7CE695EA" w:rsidR="00641ED0" w:rsidRPr="00627B8D" w:rsidRDefault="00641ED0" w:rsidP="00627B8D">
      <w:pPr>
        <w:pStyle w:val="Textonotapie"/>
        <w:spacing w:line="360" w:lineRule="auto"/>
        <w:jc w:val="both"/>
        <w:rPr>
          <w:rFonts w:cs="Times New Roman"/>
          <w:sz w:val="24"/>
          <w:szCs w:val="24"/>
        </w:rPr>
      </w:pPr>
      <w:r w:rsidRPr="00627B8D">
        <w:rPr>
          <w:rFonts w:cs="Times New Roman"/>
          <w:sz w:val="24"/>
          <w:szCs w:val="24"/>
        </w:rPr>
        <w:t xml:space="preserve">Para generar </w:t>
      </w:r>
      <w:r w:rsidR="00572562" w:rsidRPr="00627B8D">
        <w:rPr>
          <w:rFonts w:cs="Times New Roman"/>
          <w:sz w:val="24"/>
          <w:szCs w:val="24"/>
        </w:rPr>
        <w:t xml:space="preserve">los </w:t>
      </w:r>
      <w:r w:rsidRPr="00627B8D">
        <w:rPr>
          <w:rFonts w:cs="Times New Roman"/>
          <w:sz w:val="24"/>
          <w:szCs w:val="24"/>
        </w:rPr>
        <w:t xml:space="preserve">indicadores </w:t>
      </w:r>
      <w:r w:rsidR="00572562" w:rsidRPr="00627B8D">
        <w:rPr>
          <w:rFonts w:cs="Times New Roman"/>
          <w:sz w:val="24"/>
          <w:szCs w:val="24"/>
        </w:rPr>
        <w:t xml:space="preserve">requeridos </w:t>
      </w:r>
      <w:r w:rsidR="00D03518" w:rsidRPr="00627B8D">
        <w:rPr>
          <w:rFonts w:cs="Times New Roman"/>
          <w:sz w:val="24"/>
          <w:szCs w:val="24"/>
        </w:rPr>
        <w:t>en</w:t>
      </w:r>
      <w:r w:rsidR="00572562" w:rsidRPr="00627B8D">
        <w:rPr>
          <w:rFonts w:cs="Times New Roman"/>
          <w:sz w:val="24"/>
          <w:szCs w:val="24"/>
        </w:rPr>
        <w:t xml:space="preserve"> </w:t>
      </w:r>
      <w:r w:rsidRPr="00627B8D">
        <w:rPr>
          <w:rFonts w:cs="Times New Roman"/>
          <w:sz w:val="24"/>
          <w:szCs w:val="24"/>
        </w:rPr>
        <w:t>la presente investigación</w:t>
      </w:r>
      <w:r w:rsidR="00D03518" w:rsidRPr="00627B8D">
        <w:rPr>
          <w:rFonts w:cs="Times New Roman"/>
          <w:sz w:val="24"/>
          <w:szCs w:val="24"/>
        </w:rPr>
        <w:t>,</w:t>
      </w:r>
      <w:r w:rsidR="00627B8D" w:rsidRPr="00627B8D">
        <w:rPr>
          <w:rFonts w:cs="Times New Roman"/>
          <w:sz w:val="24"/>
          <w:szCs w:val="24"/>
        </w:rPr>
        <w:t xml:space="preserve"> focalizada en el municipio de Temoaya, </w:t>
      </w:r>
      <w:r w:rsidR="003B2AAF">
        <w:rPr>
          <w:rFonts w:cs="Times New Roman"/>
          <w:sz w:val="24"/>
          <w:szCs w:val="24"/>
        </w:rPr>
        <w:t>centralmente</w:t>
      </w:r>
      <w:r w:rsidRPr="00627B8D">
        <w:rPr>
          <w:rFonts w:cs="Times New Roman"/>
          <w:sz w:val="24"/>
          <w:szCs w:val="24"/>
        </w:rPr>
        <w:t xml:space="preserve"> se consultaron </w:t>
      </w:r>
      <w:r w:rsidR="00D03518" w:rsidRPr="00627B8D">
        <w:rPr>
          <w:rFonts w:cs="Times New Roman"/>
          <w:sz w:val="24"/>
          <w:szCs w:val="24"/>
        </w:rPr>
        <w:t>tres</w:t>
      </w:r>
      <w:r w:rsidRPr="00627B8D">
        <w:rPr>
          <w:rFonts w:cs="Times New Roman"/>
          <w:sz w:val="24"/>
          <w:szCs w:val="24"/>
        </w:rPr>
        <w:t xml:space="preserve"> fuentes</w:t>
      </w:r>
      <w:r w:rsidR="00627B8D" w:rsidRPr="00627B8D">
        <w:rPr>
          <w:rFonts w:cs="Times New Roman"/>
          <w:sz w:val="24"/>
          <w:szCs w:val="24"/>
        </w:rPr>
        <w:t xml:space="preserve"> o bases de datos</w:t>
      </w:r>
      <w:r w:rsidRPr="00627B8D">
        <w:rPr>
          <w:rFonts w:cs="Times New Roman"/>
          <w:sz w:val="24"/>
          <w:szCs w:val="24"/>
        </w:rPr>
        <w:t xml:space="preserve">. La primera se derivó de los cubos </w:t>
      </w:r>
      <w:r w:rsidR="00627B8D" w:rsidRPr="00627B8D">
        <w:rPr>
          <w:rFonts w:cs="Times New Roman"/>
          <w:sz w:val="24"/>
          <w:szCs w:val="24"/>
        </w:rPr>
        <w:t xml:space="preserve">dinámicos </w:t>
      </w:r>
      <w:r w:rsidRPr="00627B8D">
        <w:rPr>
          <w:rFonts w:cs="Times New Roman"/>
          <w:sz w:val="24"/>
          <w:szCs w:val="24"/>
        </w:rPr>
        <w:t>del Sistema de Información sobre Nacimientos (</w:t>
      </w:r>
      <w:r w:rsidRPr="00627B8D">
        <w:rPr>
          <w:rFonts w:cs="Times New Roman"/>
          <w:i/>
          <w:iCs/>
          <w:sz w:val="24"/>
          <w:szCs w:val="24"/>
        </w:rPr>
        <w:t>SINAC-Nacimientos</w:t>
      </w:r>
      <w:r w:rsidRPr="00627B8D">
        <w:rPr>
          <w:rFonts w:cs="Times New Roman"/>
          <w:sz w:val="24"/>
          <w:szCs w:val="24"/>
        </w:rPr>
        <w:t xml:space="preserve">). </w:t>
      </w:r>
      <w:r w:rsidR="003B2AAF">
        <w:rPr>
          <w:rFonts w:cs="Times New Roman"/>
          <w:sz w:val="24"/>
          <w:szCs w:val="24"/>
        </w:rPr>
        <w:t>Estos</w:t>
      </w:r>
      <w:r w:rsidR="00627B8D" w:rsidRPr="00627B8D">
        <w:rPr>
          <w:rFonts w:cs="Times New Roman"/>
          <w:sz w:val="24"/>
          <w:szCs w:val="24"/>
        </w:rPr>
        <w:t xml:space="preserve"> cubos se actualizan cuatrimestralmente y son alimentados por el sistema de salud del país. Cada caso registrado contiene entre 61 y 65 variables. </w:t>
      </w:r>
      <w:r w:rsidRPr="00627B8D">
        <w:rPr>
          <w:rFonts w:cs="Times New Roman"/>
          <w:sz w:val="24"/>
          <w:szCs w:val="24"/>
        </w:rPr>
        <w:t xml:space="preserve">La segunda </w:t>
      </w:r>
      <w:r w:rsidR="003B2AAF">
        <w:rPr>
          <w:rFonts w:cs="Times New Roman"/>
          <w:sz w:val="24"/>
          <w:szCs w:val="24"/>
        </w:rPr>
        <w:t xml:space="preserve">fuente </w:t>
      </w:r>
      <w:r w:rsidRPr="00627B8D">
        <w:rPr>
          <w:rFonts w:cs="Times New Roman"/>
          <w:sz w:val="24"/>
          <w:szCs w:val="24"/>
        </w:rPr>
        <w:t>se desprendió de los cubos dinámicos del Instituto Nacional de Estadística y Geografía (</w:t>
      </w:r>
      <w:r w:rsidRPr="00627B8D">
        <w:rPr>
          <w:rFonts w:cs="Times New Roman"/>
          <w:i/>
          <w:iCs/>
          <w:sz w:val="24"/>
          <w:szCs w:val="24"/>
        </w:rPr>
        <w:t>INEGI-Natalidad</w:t>
      </w:r>
      <w:r w:rsidRPr="00627B8D">
        <w:rPr>
          <w:rFonts w:cs="Times New Roman"/>
          <w:sz w:val="24"/>
          <w:szCs w:val="24"/>
        </w:rPr>
        <w:t xml:space="preserve">). </w:t>
      </w:r>
      <w:r w:rsidR="00627B8D" w:rsidRPr="00627B8D">
        <w:rPr>
          <w:rFonts w:cs="Times New Roman"/>
          <w:sz w:val="24"/>
          <w:szCs w:val="24"/>
        </w:rPr>
        <w:t xml:space="preserve">En </w:t>
      </w:r>
      <w:r w:rsidR="003B2AAF">
        <w:rPr>
          <w:rFonts w:cs="Times New Roman"/>
          <w:sz w:val="24"/>
          <w:szCs w:val="24"/>
        </w:rPr>
        <w:t>é</w:t>
      </w:r>
      <w:r w:rsidR="00627B8D" w:rsidRPr="00627B8D">
        <w:rPr>
          <w:rFonts w:cs="Times New Roman"/>
          <w:sz w:val="24"/>
          <w:szCs w:val="24"/>
        </w:rPr>
        <w:t xml:space="preserve">sta </w:t>
      </w:r>
      <w:r w:rsidR="003B2AAF">
        <w:rPr>
          <w:rFonts w:cs="Times New Roman"/>
          <w:sz w:val="24"/>
          <w:szCs w:val="24"/>
        </w:rPr>
        <w:t>s</w:t>
      </w:r>
      <w:r w:rsidR="00627B8D" w:rsidRPr="00627B8D">
        <w:rPr>
          <w:rFonts w:cs="Times New Roman"/>
          <w:sz w:val="24"/>
          <w:szCs w:val="24"/>
        </w:rPr>
        <w:t xml:space="preserve">e notifica anualmente aquella natalidad inscrita en las Oficialías Estatales de los Registros Civiles. Cada caso puede tener hasta 44 variables. </w:t>
      </w:r>
      <w:r w:rsidRPr="00627B8D">
        <w:rPr>
          <w:rFonts w:cs="Times New Roman"/>
          <w:sz w:val="24"/>
          <w:szCs w:val="24"/>
        </w:rPr>
        <w:t>La tercera</w:t>
      </w:r>
      <w:r w:rsidR="003B2AAF">
        <w:rPr>
          <w:rFonts w:cs="Times New Roman"/>
          <w:sz w:val="24"/>
          <w:szCs w:val="24"/>
        </w:rPr>
        <w:t>,</w:t>
      </w:r>
      <w:r w:rsidRPr="00627B8D">
        <w:rPr>
          <w:rFonts w:cs="Times New Roman"/>
          <w:sz w:val="24"/>
          <w:szCs w:val="24"/>
        </w:rPr>
        <w:t xml:space="preserve"> tuvo que ver con las estimaciones calculadas por el Consejo Nacional de Población (Conapo). </w:t>
      </w:r>
      <w:r w:rsidR="00627B8D" w:rsidRPr="00627B8D">
        <w:rPr>
          <w:sz w:val="24"/>
          <w:szCs w:val="24"/>
        </w:rPr>
        <w:t>Esta dependencia federal</w:t>
      </w:r>
      <w:r w:rsidR="00627B8D">
        <w:rPr>
          <w:sz w:val="24"/>
          <w:szCs w:val="24"/>
        </w:rPr>
        <w:t>, haciendo uso de diversas encuestas y censos,</w:t>
      </w:r>
      <w:r w:rsidR="00627B8D" w:rsidRPr="00627B8D">
        <w:rPr>
          <w:sz w:val="24"/>
          <w:szCs w:val="24"/>
        </w:rPr>
        <w:t xml:space="preserve"> </w:t>
      </w:r>
      <w:r w:rsidR="00627B8D" w:rsidRPr="00627B8D">
        <w:rPr>
          <w:rFonts w:cs="Times New Roman"/>
          <w:sz w:val="24"/>
          <w:szCs w:val="24"/>
        </w:rPr>
        <w:t>reporta y estima la fecundidad (incluida la adolescente), a través de tasas y número de casos</w:t>
      </w:r>
      <w:r w:rsidR="00801A1B" w:rsidRPr="00801A1B">
        <w:rPr>
          <w:rStyle w:val="Refdenotaalpie"/>
          <w:rFonts w:cs="Times New Roman"/>
        </w:rPr>
        <w:footnoteReference w:id="6"/>
      </w:r>
      <w:r w:rsidR="00627B8D">
        <w:rPr>
          <w:rFonts w:cs="Times New Roman"/>
          <w:sz w:val="24"/>
          <w:szCs w:val="24"/>
        </w:rPr>
        <w:t>.</w:t>
      </w:r>
    </w:p>
    <w:p w14:paraId="5944AC9A" w14:textId="77777777" w:rsidR="00641ED0" w:rsidRPr="00D509D0" w:rsidRDefault="00641ED0" w:rsidP="00641ED0">
      <w:pPr>
        <w:spacing w:line="360" w:lineRule="auto"/>
        <w:jc w:val="both"/>
        <w:rPr>
          <w:rFonts w:cs="Times New Roman"/>
        </w:rPr>
      </w:pPr>
    </w:p>
    <w:p w14:paraId="693ACE14" w14:textId="35123E20" w:rsidR="008F1979" w:rsidRDefault="003467D5" w:rsidP="009C330E">
      <w:pPr>
        <w:spacing w:line="360" w:lineRule="auto"/>
        <w:jc w:val="both"/>
        <w:rPr>
          <w:rFonts w:cs="Times New Roman"/>
        </w:rPr>
      </w:pPr>
      <w:r>
        <w:rPr>
          <w:rFonts w:cs="Times New Roman"/>
        </w:rPr>
        <w:t>Todos los cubos</w:t>
      </w:r>
      <w:r w:rsidR="00641ED0" w:rsidRPr="00D509D0">
        <w:rPr>
          <w:rFonts w:cs="Times New Roman"/>
        </w:rPr>
        <w:t xml:space="preserve"> dinámic</w:t>
      </w:r>
      <w:r>
        <w:rPr>
          <w:rFonts w:cs="Times New Roman"/>
        </w:rPr>
        <w:t>o</w:t>
      </w:r>
      <w:r w:rsidR="00641ED0" w:rsidRPr="00D509D0">
        <w:rPr>
          <w:rFonts w:cs="Times New Roman"/>
        </w:rPr>
        <w:t xml:space="preserve">s </w:t>
      </w:r>
      <w:r>
        <w:rPr>
          <w:rFonts w:cs="Times New Roman"/>
        </w:rPr>
        <w:t>tienen un</w:t>
      </w:r>
      <w:r w:rsidR="00D03518">
        <w:rPr>
          <w:rFonts w:cs="Times New Roman"/>
        </w:rPr>
        <w:t xml:space="preserve"> </w:t>
      </w:r>
      <w:r w:rsidR="00641ED0" w:rsidRPr="00D509D0">
        <w:rPr>
          <w:rFonts w:cs="Times New Roman"/>
        </w:rPr>
        <w:t>alto nivel de estructuración</w:t>
      </w:r>
      <w:r>
        <w:rPr>
          <w:rFonts w:cs="Times New Roman"/>
        </w:rPr>
        <w:t xml:space="preserve">, es decir, </w:t>
      </w:r>
      <w:r w:rsidR="00641ED0">
        <w:rPr>
          <w:rFonts w:cs="Times New Roman"/>
        </w:rPr>
        <w:t xml:space="preserve">las variables están codificadas. </w:t>
      </w:r>
      <w:r w:rsidR="009C330E">
        <w:rPr>
          <w:rFonts w:cs="Times New Roman"/>
        </w:rPr>
        <w:t>Si cualquier usuario</w:t>
      </w:r>
      <w:r w:rsidR="009C330E" w:rsidRPr="003A7A40">
        <w:rPr>
          <w:rFonts w:cs="Times New Roman"/>
        </w:rPr>
        <w:t xml:space="preserve"> </w:t>
      </w:r>
      <w:r w:rsidR="009C330E" w:rsidRPr="008948F4">
        <w:rPr>
          <w:rFonts w:cs="Times New Roman"/>
        </w:rPr>
        <w:t>ingresa</w:t>
      </w:r>
      <w:r w:rsidR="009C330E" w:rsidRPr="003A7A40">
        <w:rPr>
          <w:rFonts w:cs="Times New Roman"/>
        </w:rPr>
        <w:t xml:space="preserve"> a </w:t>
      </w:r>
      <w:r w:rsidR="00E12D19">
        <w:rPr>
          <w:rFonts w:cs="Times New Roman"/>
        </w:rPr>
        <w:t>est</w:t>
      </w:r>
      <w:r>
        <w:rPr>
          <w:rFonts w:cs="Times New Roman"/>
        </w:rPr>
        <w:t>as</w:t>
      </w:r>
      <w:r w:rsidR="009C330E" w:rsidRPr="003A7A40">
        <w:rPr>
          <w:rFonts w:cs="Times New Roman"/>
        </w:rPr>
        <w:t xml:space="preserve"> </w:t>
      </w:r>
      <w:r>
        <w:rPr>
          <w:rFonts w:cs="Times New Roman"/>
        </w:rPr>
        <w:t>fuentes</w:t>
      </w:r>
      <w:r w:rsidR="009C330E" w:rsidRPr="003A7A40">
        <w:rPr>
          <w:rFonts w:cs="Times New Roman"/>
        </w:rPr>
        <w:t xml:space="preserve"> de información</w:t>
      </w:r>
      <w:r>
        <w:rPr>
          <w:rFonts w:cs="Times New Roman"/>
        </w:rPr>
        <w:t xml:space="preserve"> oficial</w:t>
      </w:r>
      <w:r w:rsidR="009C330E" w:rsidRPr="003A7A40">
        <w:rPr>
          <w:rFonts w:cs="Times New Roman"/>
        </w:rPr>
        <w:t xml:space="preserve">, se hallará </w:t>
      </w:r>
      <w:r w:rsidR="008F1979">
        <w:rPr>
          <w:rFonts w:cs="Times New Roman"/>
        </w:rPr>
        <w:t xml:space="preserve">con un depósito de </w:t>
      </w:r>
      <w:r w:rsidR="009C330E" w:rsidRPr="003A7A40">
        <w:rPr>
          <w:rFonts w:cs="Times New Roman"/>
        </w:rPr>
        <w:t xml:space="preserve">registros que </w:t>
      </w:r>
      <w:r w:rsidR="00E12D19">
        <w:rPr>
          <w:rFonts w:cs="Times New Roman"/>
        </w:rPr>
        <w:t>incluyen</w:t>
      </w:r>
      <w:r w:rsidR="009C330E" w:rsidRPr="003A7A40">
        <w:rPr>
          <w:rFonts w:cs="Times New Roman"/>
        </w:rPr>
        <w:t xml:space="preserve"> signos </w:t>
      </w:r>
      <w:r w:rsidR="00E12D19">
        <w:rPr>
          <w:rFonts w:cs="Times New Roman"/>
        </w:rPr>
        <w:t>alfa</w:t>
      </w:r>
      <w:r w:rsidR="009C330E" w:rsidRPr="003A7A40">
        <w:rPr>
          <w:rFonts w:cs="Times New Roman"/>
        </w:rPr>
        <w:t>numéricos</w:t>
      </w:r>
      <w:r w:rsidR="00E12D19">
        <w:rPr>
          <w:rFonts w:cs="Times New Roman"/>
        </w:rPr>
        <w:t xml:space="preserve"> y numéricos</w:t>
      </w:r>
      <w:r w:rsidR="009C330E" w:rsidRPr="003A7A40">
        <w:rPr>
          <w:rFonts w:cs="Times New Roman"/>
        </w:rPr>
        <w:t xml:space="preserve">. Cada </w:t>
      </w:r>
      <w:r w:rsidR="00E12D19">
        <w:rPr>
          <w:rFonts w:cs="Times New Roman"/>
        </w:rPr>
        <w:t>dato</w:t>
      </w:r>
      <w:r w:rsidR="009C330E" w:rsidRPr="003A7A40">
        <w:rPr>
          <w:rFonts w:cs="Times New Roman"/>
        </w:rPr>
        <w:t xml:space="preserve"> remite a </w:t>
      </w:r>
      <w:r w:rsidR="009C330E" w:rsidRPr="003A7A40">
        <w:rPr>
          <w:rFonts w:cs="Times New Roman"/>
        </w:rPr>
        <w:lastRenderedPageBreak/>
        <w:t xml:space="preserve">un </w:t>
      </w:r>
      <w:r w:rsidR="00E12D19">
        <w:rPr>
          <w:rFonts w:cs="Times New Roman"/>
        </w:rPr>
        <w:t xml:space="preserve">racimo </w:t>
      </w:r>
      <w:r w:rsidR="009C330E" w:rsidRPr="003A7A40">
        <w:rPr>
          <w:rFonts w:cs="Times New Roman"/>
        </w:rPr>
        <w:t xml:space="preserve">de </w:t>
      </w:r>
      <w:r w:rsidR="00E12D19" w:rsidRPr="003A7A40">
        <w:rPr>
          <w:rFonts w:cs="Times New Roman"/>
        </w:rPr>
        <w:t>posible</w:t>
      </w:r>
      <w:r w:rsidR="00E12D19">
        <w:rPr>
          <w:rFonts w:cs="Times New Roman"/>
        </w:rPr>
        <w:t>s</w:t>
      </w:r>
      <w:r w:rsidR="00E12D19" w:rsidRPr="003A7A40">
        <w:rPr>
          <w:rFonts w:cs="Times New Roman"/>
        </w:rPr>
        <w:t xml:space="preserve"> </w:t>
      </w:r>
      <w:r w:rsidR="009C330E" w:rsidRPr="003A7A40">
        <w:rPr>
          <w:rFonts w:cs="Times New Roman"/>
        </w:rPr>
        <w:t xml:space="preserve">significantes y, cada significante a un significado que </w:t>
      </w:r>
      <w:r w:rsidR="00E12D19">
        <w:rPr>
          <w:rFonts w:cs="Times New Roman"/>
        </w:rPr>
        <w:t>necesita</w:t>
      </w:r>
      <w:r w:rsidR="009C330E" w:rsidRPr="003A7A40">
        <w:rPr>
          <w:rFonts w:cs="Times New Roman"/>
        </w:rPr>
        <w:t xml:space="preserve"> ser validad</w:t>
      </w:r>
      <w:r w:rsidR="009C330E" w:rsidRPr="00A5360E">
        <w:rPr>
          <w:rFonts w:cs="Times New Roman"/>
        </w:rPr>
        <w:t>o</w:t>
      </w:r>
      <w:r w:rsidR="00E12D19">
        <w:rPr>
          <w:rFonts w:cs="Times New Roman"/>
        </w:rPr>
        <w:t xml:space="preserve"> con riguroso cuidado</w:t>
      </w:r>
      <w:r w:rsidR="009C330E" w:rsidRPr="00A5360E">
        <w:rPr>
          <w:rFonts w:cs="Times New Roman"/>
        </w:rPr>
        <w:t>.</w:t>
      </w:r>
      <w:r w:rsidR="009C330E" w:rsidRPr="003A7A40">
        <w:rPr>
          <w:rFonts w:cs="Times New Roman"/>
        </w:rPr>
        <w:t xml:space="preserve"> </w:t>
      </w:r>
      <w:r w:rsidR="003B2AAF">
        <w:rPr>
          <w:rFonts w:cs="Times New Roman"/>
        </w:rPr>
        <w:t xml:space="preserve">No se trata de desciframiento, sino de un cuidadoso proceso de decodificación basado en catálogos que están disponibles en cada fuente oficial. </w:t>
      </w:r>
    </w:p>
    <w:p w14:paraId="095541ED" w14:textId="77777777" w:rsidR="008F1979" w:rsidRDefault="008F1979" w:rsidP="009C330E">
      <w:pPr>
        <w:spacing w:line="360" w:lineRule="auto"/>
        <w:jc w:val="both"/>
        <w:rPr>
          <w:rFonts w:cs="Times New Roman"/>
        </w:rPr>
      </w:pPr>
    </w:p>
    <w:p w14:paraId="4D83502F" w14:textId="22506573" w:rsidR="009C330E" w:rsidRDefault="009C330E" w:rsidP="009C330E">
      <w:pPr>
        <w:spacing w:line="360" w:lineRule="auto"/>
        <w:jc w:val="both"/>
        <w:rPr>
          <w:rFonts w:cs="Times New Roman"/>
        </w:rPr>
      </w:pPr>
      <w:r w:rsidRPr="003A7A40">
        <w:rPr>
          <w:rFonts w:cs="Times New Roman"/>
        </w:rPr>
        <w:t xml:space="preserve">Como se apreciará más adelante, </w:t>
      </w:r>
      <w:r w:rsidR="00006552">
        <w:rPr>
          <w:rFonts w:cs="Times New Roman"/>
        </w:rPr>
        <w:t>es ineludible</w:t>
      </w:r>
      <w:r>
        <w:rPr>
          <w:rFonts w:cs="Times New Roman"/>
        </w:rPr>
        <w:t xml:space="preserve"> emprender </w:t>
      </w:r>
      <w:r w:rsidRPr="003A7A40">
        <w:rPr>
          <w:rFonts w:cs="Times New Roman"/>
        </w:rPr>
        <w:t xml:space="preserve">un proceso eminentemente comunicativo </w:t>
      </w:r>
      <w:r w:rsidR="00E13534">
        <w:rPr>
          <w:rFonts w:cs="Times New Roman"/>
        </w:rPr>
        <w:t>–</w:t>
      </w:r>
      <w:r w:rsidR="00DD3470" w:rsidRPr="003A7A40">
        <w:rPr>
          <w:rFonts w:cs="Times New Roman"/>
        </w:rPr>
        <w:t>mediado por el contexto</w:t>
      </w:r>
      <w:r w:rsidR="00E13534">
        <w:rPr>
          <w:rFonts w:cs="Times New Roman"/>
        </w:rPr>
        <w:t>–</w:t>
      </w:r>
      <w:r w:rsidR="00DD3470" w:rsidRPr="003A7A40">
        <w:rPr>
          <w:rFonts w:cs="Times New Roman"/>
        </w:rPr>
        <w:t xml:space="preserve"> </w:t>
      </w:r>
      <w:r w:rsidRPr="003A7A40">
        <w:rPr>
          <w:rFonts w:cs="Times New Roman"/>
        </w:rPr>
        <w:t xml:space="preserve">sin el cual sería </w:t>
      </w:r>
      <w:r w:rsidR="00006552">
        <w:rPr>
          <w:rFonts w:cs="Times New Roman"/>
        </w:rPr>
        <w:t>difícil</w:t>
      </w:r>
      <w:r w:rsidRPr="003A7A40">
        <w:rPr>
          <w:rFonts w:cs="Times New Roman"/>
        </w:rPr>
        <w:t xml:space="preserve"> arribar al sentido que se busca</w:t>
      </w:r>
      <w:r w:rsidR="00F71F59">
        <w:rPr>
          <w:rFonts w:cs="Times New Roman"/>
        </w:rPr>
        <w:t xml:space="preserve"> en cada variable y macrovariable</w:t>
      </w:r>
      <w:r w:rsidRPr="003A7A40">
        <w:rPr>
          <w:rFonts w:cs="Times New Roman"/>
        </w:rPr>
        <w:t xml:space="preserve">, en este caso, la incidencia de la natalidad en adolescentes, </w:t>
      </w:r>
      <w:r>
        <w:rPr>
          <w:rFonts w:cs="Times New Roman"/>
        </w:rPr>
        <w:t xml:space="preserve">asociada a las </w:t>
      </w:r>
      <w:r w:rsidRPr="003A7A40">
        <w:rPr>
          <w:rFonts w:cs="Times New Roman"/>
        </w:rPr>
        <w:t xml:space="preserve">repercusiones en la calidad de vida y desarrollo humano </w:t>
      </w:r>
      <w:r w:rsidR="00006552">
        <w:rPr>
          <w:rFonts w:cs="Times New Roman"/>
        </w:rPr>
        <w:t>para</w:t>
      </w:r>
      <w:r w:rsidRPr="003A7A40">
        <w:rPr>
          <w:rFonts w:cs="Times New Roman"/>
        </w:rPr>
        <w:t xml:space="preserve"> este grupo de población.</w:t>
      </w:r>
    </w:p>
    <w:p w14:paraId="5DBDFB51" w14:textId="77777777" w:rsidR="008F1979" w:rsidRDefault="008F1979" w:rsidP="00641ED0">
      <w:pPr>
        <w:spacing w:line="360" w:lineRule="auto"/>
        <w:jc w:val="both"/>
        <w:rPr>
          <w:rFonts w:cs="Times New Roman"/>
        </w:rPr>
      </w:pPr>
    </w:p>
    <w:p w14:paraId="397A93AC" w14:textId="28CA4036" w:rsidR="00006552" w:rsidRDefault="00C31EB3" w:rsidP="00C31EB3">
      <w:pPr>
        <w:spacing w:line="360" w:lineRule="auto"/>
        <w:jc w:val="both"/>
        <w:rPr>
          <w:rFonts w:cs="Times New Roman"/>
        </w:rPr>
      </w:pPr>
      <w:r>
        <w:rPr>
          <w:rFonts w:cs="Times New Roman"/>
        </w:rPr>
        <w:t xml:space="preserve">Hacia finales del pasado siglo XX, Everett </w:t>
      </w:r>
      <w:r w:rsidRPr="005D08EC">
        <w:rPr>
          <w:rFonts w:cs="Times New Roman"/>
        </w:rPr>
        <w:t xml:space="preserve">Rogers (1983), </w:t>
      </w:r>
      <w:r w:rsidR="009D59F1">
        <w:rPr>
          <w:rFonts w:cs="Times New Roman"/>
        </w:rPr>
        <w:t xml:space="preserve">uno de los fundadores de la comunicación para el desarrollo, </w:t>
      </w:r>
      <w:r>
        <w:rPr>
          <w:rFonts w:cs="Times New Roman"/>
        </w:rPr>
        <w:t>planteó que la población debería permanecer atenta a las innovaciones tecnológicas e informativas</w:t>
      </w:r>
      <w:r w:rsidR="009D59F1">
        <w:rPr>
          <w:rFonts w:cs="Times New Roman"/>
        </w:rPr>
        <w:t xml:space="preserve">. Advirtió </w:t>
      </w:r>
      <w:r>
        <w:rPr>
          <w:rFonts w:cs="Times New Roman"/>
        </w:rPr>
        <w:t xml:space="preserve">que en determinadas circunstancias era </w:t>
      </w:r>
      <w:r w:rsidR="009D59F1">
        <w:rPr>
          <w:rFonts w:cs="Times New Roman"/>
        </w:rPr>
        <w:t>beneficioso</w:t>
      </w:r>
      <w:r>
        <w:rPr>
          <w:rFonts w:cs="Times New Roman"/>
        </w:rPr>
        <w:t xml:space="preserve"> </w:t>
      </w:r>
      <w:r w:rsidRPr="005D08EC">
        <w:rPr>
          <w:rFonts w:cs="Times New Roman"/>
        </w:rPr>
        <w:t xml:space="preserve">tratar de convertirnos en </w:t>
      </w:r>
      <w:r w:rsidRPr="009D59F1">
        <w:rPr>
          <w:rFonts w:cs="Times New Roman"/>
          <w:i/>
          <w:iCs/>
        </w:rPr>
        <w:t>adoptantes tempranos</w:t>
      </w:r>
      <w:r w:rsidRPr="005D08EC">
        <w:rPr>
          <w:rFonts w:cs="Times New Roman"/>
        </w:rPr>
        <w:t xml:space="preserve"> de </w:t>
      </w:r>
      <w:r w:rsidR="009D59F1">
        <w:rPr>
          <w:rFonts w:cs="Times New Roman"/>
        </w:rPr>
        <w:t>determinadas</w:t>
      </w:r>
      <w:r>
        <w:rPr>
          <w:rFonts w:cs="Times New Roman"/>
        </w:rPr>
        <w:t xml:space="preserve"> </w:t>
      </w:r>
      <w:r w:rsidRPr="005D08EC">
        <w:rPr>
          <w:rFonts w:cs="Times New Roman"/>
        </w:rPr>
        <w:t>innovaci</w:t>
      </w:r>
      <w:r w:rsidR="009D59F1">
        <w:rPr>
          <w:rFonts w:cs="Times New Roman"/>
        </w:rPr>
        <w:t>ones</w:t>
      </w:r>
      <w:r w:rsidRPr="005D08EC">
        <w:rPr>
          <w:rFonts w:cs="Times New Roman"/>
        </w:rPr>
        <w:t>, con el propósito</w:t>
      </w:r>
      <w:r>
        <w:rPr>
          <w:rFonts w:cs="Times New Roman"/>
        </w:rPr>
        <w:t xml:space="preserve">, en este caso, </w:t>
      </w:r>
      <w:r w:rsidRPr="005D08EC">
        <w:rPr>
          <w:rFonts w:cs="Times New Roman"/>
        </w:rPr>
        <w:t xml:space="preserve">de contribuir a su divulgación </w:t>
      </w:r>
      <w:r w:rsidR="003B2AAF">
        <w:rPr>
          <w:rFonts w:cs="Times New Roman"/>
        </w:rPr>
        <w:t>a fin</w:t>
      </w:r>
      <w:r w:rsidRPr="005D08EC">
        <w:rPr>
          <w:rFonts w:cs="Times New Roman"/>
        </w:rPr>
        <w:t xml:space="preserve"> </w:t>
      </w:r>
      <w:r w:rsidR="003B2AAF">
        <w:rPr>
          <w:rFonts w:cs="Times New Roman"/>
        </w:rPr>
        <w:t xml:space="preserve">de </w:t>
      </w:r>
      <w:r w:rsidRPr="005D08EC">
        <w:rPr>
          <w:rFonts w:cs="Times New Roman"/>
        </w:rPr>
        <w:t>mejorar la toma de decisiones</w:t>
      </w:r>
      <w:r w:rsidR="00006552">
        <w:rPr>
          <w:rFonts w:cs="Times New Roman"/>
        </w:rPr>
        <w:t xml:space="preserve"> y el desarrollo social, desde la comunicación para la salud</w:t>
      </w:r>
      <w:r>
        <w:rPr>
          <w:rFonts w:cs="Times New Roman"/>
        </w:rPr>
        <w:t>.</w:t>
      </w:r>
      <w:r w:rsidRPr="005D08EC">
        <w:rPr>
          <w:rFonts w:cs="Times New Roman"/>
        </w:rPr>
        <w:t xml:space="preserve"> </w:t>
      </w:r>
    </w:p>
    <w:p w14:paraId="250ACCFF" w14:textId="77777777" w:rsidR="00781E18" w:rsidRDefault="00781E18" w:rsidP="00C31EB3">
      <w:pPr>
        <w:spacing w:line="360" w:lineRule="auto"/>
        <w:jc w:val="both"/>
        <w:rPr>
          <w:rFonts w:cs="Times New Roman"/>
        </w:rPr>
      </w:pPr>
    </w:p>
    <w:p w14:paraId="5A7CE52C" w14:textId="6C83C610" w:rsidR="00C31EB3" w:rsidRDefault="00006552" w:rsidP="00C31EB3">
      <w:pPr>
        <w:spacing w:line="360" w:lineRule="auto"/>
        <w:jc w:val="both"/>
        <w:rPr>
          <w:rFonts w:cs="Times New Roman"/>
        </w:rPr>
      </w:pPr>
      <w:r>
        <w:rPr>
          <w:rFonts w:cs="Times New Roman"/>
        </w:rPr>
        <w:t xml:space="preserve">A partir de </w:t>
      </w:r>
      <w:r w:rsidR="00C31EB3" w:rsidRPr="005D08EC">
        <w:rPr>
          <w:rFonts w:cs="Times New Roman"/>
        </w:rPr>
        <w:t>la</w:t>
      </w:r>
      <w:r>
        <w:rPr>
          <w:rFonts w:cs="Times New Roman"/>
        </w:rPr>
        <w:t>s</w:t>
      </w:r>
      <w:r w:rsidR="00C31EB3" w:rsidRPr="005D08EC">
        <w:rPr>
          <w:rFonts w:cs="Times New Roman"/>
        </w:rPr>
        <w:t xml:space="preserve"> innovaci</w:t>
      </w:r>
      <w:r>
        <w:rPr>
          <w:rFonts w:cs="Times New Roman"/>
        </w:rPr>
        <w:t xml:space="preserve">ones </w:t>
      </w:r>
      <w:r w:rsidR="00C31EB3" w:rsidRPr="005D08EC">
        <w:rPr>
          <w:rFonts w:cs="Times New Roman"/>
        </w:rPr>
        <w:t>lograda</w:t>
      </w:r>
      <w:r>
        <w:rPr>
          <w:rFonts w:cs="Times New Roman"/>
        </w:rPr>
        <w:t>s</w:t>
      </w:r>
      <w:r w:rsidR="00C31EB3" w:rsidRPr="005D08EC">
        <w:rPr>
          <w:rFonts w:cs="Times New Roman"/>
        </w:rPr>
        <w:t xml:space="preserve"> </w:t>
      </w:r>
      <w:r w:rsidR="009D59F1">
        <w:rPr>
          <w:rFonts w:cs="Times New Roman"/>
        </w:rPr>
        <w:t>por</w:t>
      </w:r>
      <w:r w:rsidR="00C31EB3" w:rsidRPr="005D08EC">
        <w:rPr>
          <w:rFonts w:cs="Times New Roman"/>
        </w:rPr>
        <w:t xml:space="preserve"> el </w:t>
      </w:r>
      <w:r w:rsidR="00C31EB3" w:rsidRPr="00B86FB0">
        <w:rPr>
          <w:rFonts w:cs="Times New Roman"/>
          <w:i/>
          <w:iCs/>
        </w:rPr>
        <w:t>INEGI- Natalidad</w:t>
      </w:r>
      <w:r w:rsidR="00C31EB3" w:rsidRPr="005D08EC">
        <w:rPr>
          <w:rFonts w:cs="Times New Roman"/>
        </w:rPr>
        <w:t xml:space="preserve"> y </w:t>
      </w:r>
      <w:r w:rsidR="009D59F1">
        <w:rPr>
          <w:rFonts w:cs="Times New Roman"/>
        </w:rPr>
        <w:t xml:space="preserve">por </w:t>
      </w:r>
      <w:r w:rsidR="00C31EB3" w:rsidRPr="005D08EC">
        <w:rPr>
          <w:rFonts w:cs="Times New Roman"/>
        </w:rPr>
        <w:t xml:space="preserve">el </w:t>
      </w:r>
      <w:r w:rsidR="00C31EB3" w:rsidRPr="00B86FB0">
        <w:rPr>
          <w:rFonts w:cs="Times New Roman"/>
          <w:i/>
          <w:iCs/>
        </w:rPr>
        <w:t>SINAC-Nacimientos</w:t>
      </w:r>
      <w:r w:rsidR="00C31EB3" w:rsidRPr="005D08EC">
        <w:rPr>
          <w:rFonts w:cs="Times New Roman"/>
        </w:rPr>
        <w:t xml:space="preserve">, </w:t>
      </w:r>
      <w:r w:rsidR="009D59F1">
        <w:rPr>
          <w:rFonts w:cs="Times New Roman"/>
        </w:rPr>
        <w:t xml:space="preserve">para </w:t>
      </w:r>
      <w:r w:rsidR="00C31EB3" w:rsidRPr="005D08EC">
        <w:rPr>
          <w:rFonts w:cs="Times New Roman"/>
        </w:rPr>
        <w:t xml:space="preserve">hacer eco </w:t>
      </w:r>
      <w:r>
        <w:rPr>
          <w:rFonts w:cs="Times New Roman"/>
        </w:rPr>
        <w:t>de lo señalado por el mismo Rogers</w:t>
      </w:r>
      <w:r w:rsidR="00C31EB3">
        <w:rPr>
          <w:rFonts w:cs="Times New Roman"/>
        </w:rPr>
        <w:t xml:space="preserve">, </w:t>
      </w:r>
      <w:r w:rsidR="00C31EB3" w:rsidRPr="005D08EC">
        <w:rPr>
          <w:rFonts w:cs="Times New Roman"/>
        </w:rPr>
        <w:t>los cubos de información</w:t>
      </w:r>
      <w:r w:rsidR="00421152">
        <w:rPr>
          <w:rFonts w:cs="Times New Roman"/>
        </w:rPr>
        <w:t xml:space="preserve"> </w:t>
      </w:r>
      <w:r w:rsidR="00E15C46">
        <w:rPr>
          <w:rFonts w:cs="Times New Roman"/>
        </w:rPr>
        <w:t>se trasladaron</w:t>
      </w:r>
      <w:r w:rsidR="00C31EB3" w:rsidRPr="005D08EC">
        <w:rPr>
          <w:rFonts w:cs="Times New Roman"/>
        </w:rPr>
        <w:t xml:space="preserve"> a una plataforma construida </w:t>
      </w:r>
      <w:proofErr w:type="gramStart"/>
      <w:r w:rsidR="00C31EB3" w:rsidRPr="005D08EC">
        <w:rPr>
          <w:rFonts w:cs="Times New Roman"/>
          <w:i/>
          <w:iCs/>
        </w:rPr>
        <w:t>ex</w:t>
      </w:r>
      <w:r w:rsidR="00C31EB3">
        <w:rPr>
          <w:rFonts w:cs="Times New Roman"/>
          <w:i/>
          <w:iCs/>
        </w:rPr>
        <w:t xml:space="preserve"> </w:t>
      </w:r>
      <w:r w:rsidR="00C31EB3" w:rsidRPr="005D08EC">
        <w:rPr>
          <w:rFonts w:cs="Times New Roman"/>
          <w:i/>
          <w:iCs/>
        </w:rPr>
        <w:t>profeso</w:t>
      </w:r>
      <w:proofErr w:type="gramEnd"/>
      <w:r w:rsidR="00C31EB3" w:rsidRPr="005D08EC">
        <w:rPr>
          <w:rFonts w:cs="Times New Roman"/>
        </w:rPr>
        <w:t xml:space="preserve"> para hacer posible, a través del </w:t>
      </w:r>
      <w:r w:rsidR="00C31EB3" w:rsidRPr="005D08EC">
        <w:rPr>
          <w:rFonts w:cs="Times New Roman"/>
          <w:i/>
          <w:iCs/>
        </w:rPr>
        <w:t>Proyecto Libélula</w:t>
      </w:r>
      <w:r w:rsidR="00C31EB3" w:rsidRPr="005D08EC">
        <w:rPr>
          <w:rFonts w:cs="Times New Roman"/>
        </w:rPr>
        <w:t>, un análisis más profundo</w:t>
      </w:r>
      <w:r>
        <w:rPr>
          <w:rFonts w:cs="Times New Roman"/>
        </w:rPr>
        <w:t>, pertinente y estratégico</w:t>
      </w:r>
      <w:r w:rsidR="00421152">
        <w:rPr>
          <w:rFonts w:cs="Times New Roman"/>
        </w:rPr>
        <w:t>,</w:t>
      </w:r>
      <w:r w:rsidR="00C31EB3" w:rsidRPr="005D08EC">
        <w:rPr>
          <w:rFonts w:cs="Times New Roman"/>
        </w:rPr>
        <w:t xml:space="preserve"> que ahora se</w:t>
      </w:r>
      <w:r>
        <w:rPr>
          <w:rFonts w:cs="Times New Roman"/>
        </w:rPr>
        <w:t xml:space="preserve"> pone a disposición de las autoridades municipales de </w:t>
      </w:r>
      <w:r w:rsidR="00C31EB3" w:rsidRPr="005D08EC">
        <w:rPr>
          <w:rFonts w:cs="Times New Roman"/>
        </w:rPr>
        <w:t>Temoaya</w:t>
      </w:r>
      <w:r w:rsidR="00C31EB3" w:rsidRPr="00817188">
        <w:rPr>
          <w:rStyle w:val="Refdenotaalpie"/>
          <w:rFonts w:cs="Times New Roman"/>
        </w:rPr>
        <w:footnoteReference w:id="7"/>
      </w:r>
      <w:r>
        <w:rPr>
          <w:rFonts w:cs="Times New Roman"/>
        </w:rPr>
        <w:t>, así como de la población en general</w:t>
      </w:r>
      <w:r w:rsidR="00C31EB3" w:rsidRPr="005D08EC">
        <w:rPr>
          <w:rFonts w:cs="Times New Roman"/>
        </w:rPr>
        <w:t>.</w:t>
      </w:r>
    </w:p>
    <w:p w14:paraId="6D7C740C" w14:textId="77777777" w:rsidR="00C31EB3" w:rsidRDefault="00C31EB3" w:rsidP="00641ED0">
      <w:pPr>
        <w:spacing w:line="360" w:lineRule="auto"/>
        <w:jc w:val="both"/>
        <w:rPr>
          <w:rFonts w:cs="Times New Roman"/>
        </w:rPr>
      </w:pPr>
    </w:p>
    <w:p w14:paraId="3A9E6A16" w14:textId="4EED3A40" w:rsidR="00641ED0" w:rsidRPr="00D509D0" w:rsidRDefault="00641ED0" w:rsidP="00641ED0">
      <w:pPr>
        <w:spacing w:line="360" w:lineRule="auto"/>
        <w:jc w:val="both"/>
        <w:rPr>
          <w:rFonts w:cs="Times New Roman"/>
        </w:rPr>
      </w:pPr>
      <w:r w:rsidRPr="00D509D0">
        <w:rPr>
          <w:rFonts w:cs="Times New Roman"/>
        </w:rPr>
        <w:t xml:space="preserve">Para </w:t>
      </w:r>
      <w:r w:rsidR="008F1979">
        <w:rPr>
          <w:rFonts w:cs="Times New Roman"/>
        </w:rPr>
        <w:t>decodificar y posteriormente analizar esos millones de códigos</w:t>
      </w:r>
      <w:r w:rsidR="007445AA">
        <w:rPr>
          <w:rFonts w:cs="Times New Roman"/>
        </w:rPr>
        <w:t xml:space="preserve"> y de variables</w:t>
      </w:r>
      <w:r w:rsidRPr="00D509D0">
        <w:rPr>
          <w:rFonts w:cs="Times New Roman"/>
        </w:rPr>
        <w:t xml:space="preserve">, </w:t>
      </w:r>
      <w:r w:rsidR="00C31EB3">
        <w:rPr>
          <w:rFonts w:cs="Times New Roman"/>
        </w:rPr>
        <w:t>fue necesario</w:t>
      </w:r>
      <w:r w:rsidRPr="00D509D0">
        <w:rPr>
          <w:rFonts w:cs="Times New Roman"/>
        </w:rPr>
        <w:t xml:space="preserve"> hacer uso de las contribuciones procedentes de las teorías de la información, la ciencia de datos</w:t>
      </w:r>
      <w:r>
        <w:rPr>
          <w:rFonts w:cs="Times New Roman"/>
        </w:rPr>
        <w:t xml:space="preserve">, así como los aportes </w:t>
      </w:r>
      <w:r w:rsidRPr="00D509D0">
        <w:rPr>
          <w:rFonts w:cs="Times New Roman"/>
        </w:rPr>
        <w:t xml:space="preserve">de la difusión e innovación (Shannon y Weaver, 1948; Gerbner, 1956; López y Lombardi, 2018; Maltby, 2011; Loveless y Williamson, 2017; </w:t>
      </w:r>
      <w:r w:rsidRPr="00D509D0">
        <w:rPr>
          <w:rFonts w:cs="Times New Roman"/>
          <w:color w:val="202124"/>
        </w:rPr>
        <w:lastRenderedPageBreak/>
        <w:t xml:space="preserve">Southekal, </w:t>
      </w:r>
      <w:r w:rsidRPr="00D509D0">
        <w:rPr>
          <w:rFonts w:cs="Times New Roman"/>
        </w:rPr>
        <w:t xml:space="preserve">2020; Rogers, 1983). Ello </w:t>
      </w:r>
      <w:r w:rsidR="00006552">
        <w:rPr>
          <w:rFonts w:cs="Times New Roman"/>
        </w:rPr>
        <w:t>hizo posible</w:t>
      </w:r>
      <w:r w:rsidRPr="00D509D0">
        <w:rPr>
          <w:rFonts w:cs="Times New Roman"/>
        </w:rPr>
        <w:t xml:space="preserve"> articular un conjunto de conocimientos, habilidades y recursos tecnológicos para encarar una tarea que exige del procesamiento de datos, </w:t>
      </w:r>
      <w:r w:rsidR="00006552" w:rsidRPr="00D509D0">
        <w:rPr>
          <w:rFonts w:cs="Times New Roman"/>
        </w:rPr>
        <w:t>aun</w:t>
      </w:r>
      <w:r w:rsidRPr="00D509D0">
        <w:rPr>
          <w:rFonts w:cs="Times New Roman"/>
        </w:rPr>
        <w:t xml:space="preserve"> tratándose exclusivamente de la natalidad en las adolescente</w:t>
      </w:r>
      <w:r w:rsidR="00572562">
        <w:rPr>
          <w:rFonts w:cs="Times New Roman"/>
        </w:rPr>
        <w:t>s, sea de un municipio, una entidad o de todo el país</w:t>
      </w:r>
      <w:r w:rsidR="00895247">
        <w:rPr>
          <w:rFonts w:cs="Times New Roman"/>
        </w:rPr>
        <w:t>.</w:t>
      </w:r>
      <w:r w:rsidRPr="00D509D0">
        <w:rPr>
          <w:rFonts w:cs="Times New Roman"/>
        </w:rPr>
        <w:t xml:space="preserve"> </w:t>
      </w:r>
    </w:p>
    <w:p w14:paraId="4FBFC8CA" w14:textId="4A5B9AAC" w:rsidR="007445AA" w:rsidRDefault="007445AA">
      <w:pPr>
        <w:rPr>
          <w:rFonts w:cs="Times New Roman"/>
        </w:rPr>
      </w:pPr>
    </w:p>
    <w:p w14:paraId="0B2FD05C" w14:textId="77777777" w:rsidR="00CF4A33" w:rsidRDefault="00641ED0" w:rsidP="00641ED0">
      <w:pPr>
        <w:spacing w:line="360" w:lineRule="auto"/>
        <w:jc w:val="both"/>
        <w:rPr>
          <w:rFonts w:cs="Times New Roman"/>
        </w:rPr>
      </w:pPr>
      <w:r w:rsidRPr="00622F7D">
        <w:rPr>
          <w:rFonts w:cs="Times New Roman"/>
        </w:rPr>
        <w:t xml:space="preserve">Teniendo como base el acceso a los datos procedentes de </w:t>
      </w:r>
      <w:r w:rsidR="00006552" w:rsidRPr="00622F7D">
        <w:rPr>
          <w:rFonts w:cs="Times New Roman"/>
        </w:rPr>
        <w:t>tales</w:t>
      </w:r>
      <w:r w:rsidRPr="00622F7D">
        <w:rPr>
          <w:rFonts w:cs="Times New Roman"/>
        </w:rPr>
        <w:t xml:space="preserve"> fuentes empleadas</w:t>
      </w:r>
      <w:r w:rsidR="009C330E" w:rsidRPr="00622F7D">
        <w:rPr>
          <w:rFonts w:cs="Times New Roman"/>
        </w:rPr>
        <w:t xml:space="preserve"> (SINAC, INEGI y Conapo)</w:t>
      </w:r>
      <w:r w:rsidRPr="00622F7D">
        <w:rPr>
          <w:rFonts w:cs="Times New Roman"/>
        </w:rPr>
        <w:t xml:space="preserve">, </w:t>
      </w:r>
      <w:r w:rsidR="007445AA" w:rsidRPr="00622F7D">
        <w:rPr>
          <w:rFonts w:cs="Times New Roman"/>
        </w:rPr>
        <w:t>se</w:t>
      </w:r>
      <w:r w:rsidRPr="00622F7D">
        <w:rPr>
          <w:rFonts w:cs="Times New Roman"/>
        </w:rPr>
        <w:t xml:space="preserve"> extra</w:t>
      </w:r>
      <w:r w:rsidR="007445AA" w:rsidRPr="00622F7D">
        <w:rPr>
          <w:rFonts w:cs="Times New Roman"/>
        </w:rPr>
        <w:t>jo</w:t>
      </w:r>
      <w:r w:rsidRPr="00622F7D">
        <w:rPr>
          <w:rFonts w:cs="Times New Roman"/>
        </w:rPr>
        <w:t>, depur</w:t>
      </w:r>
      <w:r w:rsidR="007445AA" w:rsidRPr="00622F7D">
        <w:rPr>
          <w:rFonts w:cs="Times New Roman"/>
        </w:rPr>
        <w:t xml:space="preserve">ó </w:t>
      </w:r>
      <w:r w:rsidRPr="00622F7D">
        <w:rPr>
          <w:rFonts w:cs="Times New Roman"/>
        </w:rPr>
        <w:t>y decodif</w:t>
      </w:r>
      <w:r w:rsidR="007445AA" w:rsidRPr="00622F7D">
        <w:rPr>
          <w:rFonts w:cs="Times New Roman"/>
        </w:rPr>
        <w:t>icó dicha información</w:t>
      </w:r>
      <w:r w:rsidRPr="00622F7D">
        <w:rPr>
          <w:rFonts w:cs="Times New Roman"/>
        </w:rPr>
        <w:t xml:space="preserve">, </w:t>
      </w:r>
      <w:r w:rsidR="007445AA" w:rsidRPr="00622F7D">
        <w:rPr>
          <w:rFonts w:cs="Times New Roman"/>
        </w:rPr>
        <w:t xml:space="preserve">convirtiendo esa </w:t>
      </w:r>
      <w:r w:rsidRPr="00622F7D">
        <w:rPr>
          <w:rFonts w:cs="Times New Roman"/>
        </w:rPr>
        <w:t>masa de signos numéricos y alfanuméricos, en significantes y significados (Saussure, 2008 y 2009)</w:t>
      </w:r>
      <w:r w:rsidR="00006552" w:rsidRPr="00622F7D">
        <w:rPr>
          <w:rFonts w:cs="Times New Roman"/>
        </w:rPr>
        <w:t>. La idea central era</w:t>
      </w:r>
      <w:r w:rsidRPr="00622F7D">
        <w:rPr>
          <w:rFonts w:cs="Times New Roman"/>
        </w:rPr>
        <w:t xml:space="preserve"> hallar el sentido pertinente y válido correspondiente al fenómeno de la natalidad adolescente en el municipio.</w:t>
      </w:r>
      <w:r w:rsidRPr="00D509D0">
        <w:rPr>
          <w:rFonts w:cs="Times New Roman"/>
        </w:rPr>
        <w:t xml:space="preserve"> </w:t>
      </w:r>
    </w:p>
    <w:p w14:paraId="28591955" w14:textId="77777777" w:rsidR="00CF4A33" w:rsidRDefault="00CF4A33" w:rsidP="00641ED0">
      <w:pPr>
        <w:spacing w:line="360" w:lineRule="auto"/>
        <w:jc w:val="both"/>
        <w:rPr>
          <w:rFonts w:cs="Times New Roman"/>
        </w:rPr>
      </w:pPr>
    </w:p>
    <w:p w14:paraId="05F4DF9F" w14:textId="46473F91" w:rsidR="00376A89" w:rsidRDefault="00641ED0" w:rsidP="00781E18">
      <w:pPr>
        <w:spacing w:line="360" w:lineRule="auto"/>
        <w:jc w:val="both"/>
        <w:rPr>
          <w:rFonts w:cs="Times New Roman"/>
        </w:rPr>
      </w:pPr>
      <w:r w:rsidRPr="00CF4A33">
        <w:rPr>
          <w:rFonts w:cs="Times New Roman"/>
        </w:rPr>
        <w:t>Una vez procesada y analizada</w:t>
      </w:r>
      <w:r w:rsidR="007445AA" w:rsidRPr="00CF4A33">
        <w:rPr>
          <w:rFonts w:cs="Times New Roman"/>
        </w:rPr>
        <w:t xml:space="preserve"> la información</w:t>
      </w:r>
      <w:r w:rsidRPr="00CF4A33">
        <w:rPr>
          <w:rFonts w:cs="Times New Roman"/>
        </w:rPr>
        <w:t xml:space="preserve">, </w:t>
      </w:r>
      <w:r w:rsidR="003B2AAF">
        <w:rPr>
          <w:rFonts w:cs="Times New Roman"/>
        </w:rPr>
        <w:t>se generaron</w:t>
      </w:r>
      <w:r w:rsidR="007445AA" w:rsidRPr="00CF4A33">
        <w:rPr>
          <w:rFonts w:cs="Times New Roman"/>
        </w:rPr>
        <w:t xml:space="preserve"> indicadores </w:t>
      </w:r>
      <w:r w:rsidR="00006552" w:rsidRPr="00CF4A33">
        <w:rPr>
          <w:rFonts w:cs="Times New Roman"/>
        </w:rPr>
        <w:t>que permitier</w:t>
      </w:r>
      <w:r w:rsidR="003B2AAF">
        <w:rPr>
          <w:rFonts w:cs="Times New Roman"/>
        </w:rPr>
        <w:t>o</w:t>
      </w:r>
      <w:r w:rsidR="00006552" w:rsidRPr="00CF4A33">
        <w:rPr>
          <w:rFonts w:cs="Times New Roman"/>
        </w:rPr>
        <w:t xml:space="preserve">n </w:t>
      </w:r>
      <w:r w:rsidR="007445AA" w:rsidRPr="00CF4A33">
        <w:rPr>
          <w:rFonts w:cs="Times New Roman"/>
        </w:rPr>
        <w:t>dimensionar la natalidad adolescente en el municipio de Temoaya. Sobre dichas bases, como se apreciará más adelante, se formularon algunas</w:t>
      </w:r>
      <w:r w:rsidRPr="00CF4A33">
        <w:rPr>
          <w:rFonts w:cs="Times New Roman"/>
        </w:rPr>
        <w:t xml:space="preserve"> estrategias comunicativas que, enmarcadas en tanto en la promoción de la salud (Mújica et al., 2023; Neal et al., 2018; </w:t>
      </w:r>
      <w:proofErr w:type="spellStart"/>
      <w:r w:rsidRPr="00CF4A33">
        <w:rPr>
          <w:rFonts w:cs="Times New Roman"/>
        </w:rPr>
        <w:t>Cavazotti</w:t>
      </w:r>
      <w:proofErr w:type="spellEnd"/>
      <w:r w:rsidRPr="00CF4A33">
        <w:rPr>
          <w:rFonts w:cs="Times New Roman"/>
        </w:rPr>
        <w:t xml:space="preserve">-Aires, 2021; </w:t>
      </w:r>
      <w:proofErr w:type="spellStart"/>
      <w:r w:rsidRPr="00CF4A33">
        <w:rPr>
          <w:rFonts w:cs="Times New Roman"/>
        </w:rPr>
        <w:t>Mehra</w:t>
      </w:r>
      <w:proofErr w:type="spellEnd"/>
      <w:r w:rsidRPr="00CF4A33">
        <w:rPr>
          <w:rFonts w:cs="Times New Roman"/>
        </w:rPr>
        <w:t xml:space="preserve"> et al., 2018), como en el bienestar social y el desarrollo humano, </w:t>
      </w:r>
      <w:r w:rsidR="007445AA" w:rsidRPr="00CF4A33">
        <w:rPr>
          <w:rFonts w:cs="Times New Roman"/>
        </w:rPr>
        <w:t>pretenden contribuir a mejorar el trabajo</w:t>
      </w:r>
      <w:r w:rsidR="00895247" w:rsidRPr="00CF4A33">
        <w:rPr>
          <w:rFonts w:cs="Times New Roman"/>
        </w:rPr>
        <w:t xml:space="preserve"> de la ENAPEA </w:t>
      </w:r>
      <w:r w:rsidR="007445AA" w:rsidRPr="00CF4A33">
        <w:rPr>
          <w:rFonts w:cs="Times New Roman"/>
        </w:rPr>
        <w:t xml:space="preserve">a nivel </w:t>
      </w:r>
      <w:r w:rsidR="003B2AAF">
        <w:rPr>
          <w:rFonts w:cs="Times New Roman"/>
        </w:rPr>
        <w:t>municipal</w:t>
      </w:r>
      <w:r w:rsidR="007445AA" w:rsidRPr="00CF4A33">
        <w:rPr>
          <w:rFonts w:cs="Times New Roman"/>
        </w:rPr>
        <w:t xml:space="preserve">.  </w:t>
      </w:r>
      <w:r w:rsidR="00A42482" w:rsidRPr="00A42482">
        <w:rPr>
          <w:rFonts w:cs="Times New Roman"/>
        </w:rPr>
        <w:t xml:space="preserve">A este respecto, </w:t>
      </w:r>
      <w:r w:rsidR="003B2AAF" w:rsidRPr="00A42482">
        <w:rPr>
          <w:rFonts w:cs="Times New Roman"/>
        </w:rPr>
        <w:t>en el año 2019</w:t>
      </w:r>
      <w:r w:rsidR="003B2AAF">
        <w:rPr>
          <w:rFonts w:cs="Times New Roman"/>
        </w:rPr>
        <w:t xml:space="preserve"> </w:t>
      </w:r>
      <w:r w:rsidR="00A42482" w:rsidRPr="00A42482">
        <w:rPr>
          <w:rFonts w:cs="Times New Roman"/>
        </w:rPr>
        <w:t xml:space="preserve">solamente el estado de Oaxaca, </w:t>
      </w:r>
      <w:r w:rsidR="003B2AAF">
        <w:rPr>
          <w:rFonts w:cs="Times New Roman"/>
        </w:rPr>
        <w:t xml:space="preserve">haciendo uso de las fuentes del </w:t>
      </w:r>
      <w:r w:rsidR="003B2AAF" w:rsidRPr="003B2AAF">
        <w:rPr>
          <w:rFonts w:cs="Times New Roman"/>
          <w:i/>
          <w:iCs/>
        </w:rPr>
        <w:t>INEGI-Natalidad</w:t>
      </w:r>
      <w:r w:rsidR="003B2AAF">
        <w:rPr>
          <w:rFonts w:cs="Times New Roman"/>
        </w:rPr>
        <w:t xml:space="preserve"> y del </w:t>
      </w:r>
      <w:r w:rsidR="003B2AAF" w:rsidRPr="003B2AAF">
        <w:rPr>
          <w:rFonts w:cs="Times New Roman"/>
          <w:i/>
          <w:iCs/>
        </w:rPr>
        <w:t>SINAC-Nacimientos</w:t>
      </w:r>
      <w:r w:rsidR="00A42482" w:rsidRPr="00A42482">
        <w:rPr>
          <w:rFonts w:cs="Times New Roman"/>
        </w:rPr>
        <w:t>, publicó el perfil social que tenían las madres adolescentes y los cogestantes, con el propósito de mejorar su estrategia de prevención en la entidad (Gobierno del Estado de Oaxaca, 2020).</w:t>
      </w:r>
    </w:p>
    <w:p w14:paraId="7F2E46DC" w14:textId="6038BED7" w:rsidR="00654A22" w:rsidRDefault="007445AA" w:rsidP="00781E18">
      <w:pPr>
        <w:spacing w:line="360" w:lineRule="auto"/>
        <w:jc w:val="center"/>
        <w:rPr>
          <w:rFonts w:cs="Times New Roman"/>
          <w:b/>
          <w:bCs/>
          <w:sz w:val="32"/>
          <w:szCs w:val="32"/>
        </w:rPr>
      </w:pPr>
      <w:r>
        <w:rPr>
          <w:rFonts w:cs="Times New Roman"/>
          <w:b/>
          <w:bCs/>
          <w:sz w:val="32"/>
          <w:szCs w:val="32"/>
        </w:rPr>
        <w:t>Resultados</w:t>
      </w:r>
    </w:p>
    <w:p w14:paraId="3A324BA3" w14:textId="77777777" w:rsidR="00CF3D05" w:rsidRPr="00B819CF" w:rsidRDefault="00CF3D05" w:rsidP="00CF3D05">
      <w:pPr>
        <w:spacing w:line="360" w:lineRule="auto"/>
        <w:jc w:val="both"/>
        <w:rPr>
          <w:rFonts w:cs="Times New Roman"/>
        </w:rPr>
      </w:pPr>
    </w:p>
    <w:p w14:paraId="45155FEC" w14:textId="78851E8C" w:rsidR="00B819CF" w:rsidRPr="00B819CF" w:rsidRDefault="00B819CF" w:rsidP="00CF3D05">
      <w:pPr>
        <w:spacing w:line="360" w:lineRule="auto"/>
        <w:jc w:val="both"/>
        <w:rPr>
          <w:rFonts w:cs="Times New Roman"/>
        </w:rPr>
      </w:pPr>
      <w:r w:rsidRPr="00622F7D">
        <w:rPr>
          <w:rFonts w:cs="Times New Roman"/>
        </w:rPr>
        <w:t>E</w:t>
      </w:r>
      <w:r w:rsidR="00033017">
        <w:rPr>
          <w:rFonts w:cs="Times New Roman"/>
        </w:rPr>
        <w:t>l</w:t>
      </w:r>
      <w:r w:rsidRPr="00622F7D">
        <w:rPr>
          <w:rFonts w:cs="Times New Roman"/>
        </w:rPr>
        <w:t xml:space="preserve"> municipio</w:t>
      </w:r>
      <w:r w:rsidR="00033017">
        <w:rPr>
          <w:rFonts w:cs="Times New Roman"/>
        </w:rPr>
        <w:t xml:space="preserve"> de Temoaya</w:t>
      </w:r>
      <w:r w:rsidRPr="00622F7D">
        <w:rPr>
          <w:rFonts w:cs="Times New Roman"/>
        </w:rPr>
        <w:t xml:space="preserve"> ha reportado algunas actividades relacionadas directamente con el marco de la ENAPEA. Producto de la presente indagación, a </w:t>
      </w:r>
      <w:r w:rsidR="005611D6" w:rsidRPr="00622F7D">
        <w:rPr>
          <w:rFonts w:cs="Times New Roman"/>
        </w:rPr>
        <w:t>continuación,</w:t>
      </w:r>
      <w:r w:rsidRPr="00622F7D">
        <w:rPr>
          <w:rFonts w:cs="Times New Roman"/>
        </w:rPr>
        <w:t xml:space="preserve"> se refieren aquellas que se lograron identificar y que están documentadas</w:t>
      </w:r>
      <w:r>
        <w:rPr>
          <w:rFonts w:cs="Times New Roman"/>
        </w:rPr>
        <w:t xml:space="preserve"> en diversas fuentes oficiales y académicas. </w:t>
      </w:r>
      <w:r w:rsidRPr="00B819CF">
        <w:rPr>
          <w:rFonts w:cs="Times New Roman"/>
        </w:rPr>
        <w:t xml:space="preserve"> </w:t>
      </w:r>
    </w:p>
    <w:p w14:paraId="4BADC21C" w14:textId="77777777" w:rsidR="00B819CF" w:rsidRDefault="00B819CF" w:rsidP="007151E9">
      <w:pPr>
        <w:spacing w:line="360" w:lineRule="auto"/>
        <w:jc w:val="both"/>
        <w:rPr>
          <w:rFonts w:cs="Times New Roman"/>
          <w:i/>
          <w:iCs/>
        </w:rPr>
      </w:pPr>
    </w:p>
    <w:p w14:paraId="4DDAA37F" w14:textId="5C97402B" w:rsidR="00B63858" w:rsidRPr="00205CBE" w:rsidRDefault="002101F3" w:rsidP="00772204">
      <w:pPr>
        <w:spacing w:line="360" w:lineRule="auto"/>
        <w:jc w:val="both"/>
        <w:rPr>
          <w:rFonts w:cs="Times New Roman"/>
        </w:rPr>
      </w:pPr>
      <w:r w:rsidRPr="00205CBE">
        <w:rPr>
          <w:rFonts w:cs="Times New Roman"/>
        </w:rPr>
        <w:t>C</w:t>
      </w:r>
      <w:r w:rsidR="00A111F7" w:rsidRPr="00205CBE">
        <w:rPr>
          <w:rFonts w:cs="Times New Roman"/>
        </w:rPr>
        <w:t xml:space="preserve">uando estaba en marcha la segunda gestión trienal del gobierno municipal, </w:t>
      </w:r>
      <w:r w:rsidRPr="00205CBE">
        <w:rPr>
          <w:rFonts w:cs="Times New Roman"/>
        </w:rPr>
        <w:t xml:space="preserve">el Sistema para el Desarrollo Integral de la Familia (DIF) </w:t>
      </w:r>
      <w:r w:rsidR="00A111F7" w:rsidRPr="00205CBE">
        <w:rPr>
          <w:rFonts w:cs="Times New Roman"/>
        </w:rPr>
        <w:t>convoc</w:t>
      </w:r>
      <w:r w:rsidRPr="00205CBE">
        <w:rPr>
          <w:rFonts w:cs="Times New Roman"/>
        </w:rPr>
        <w:t>ó</w:t>
      </w:r>
      <w:r w:rsidR="00A111F7" w:rsidRPr="00205CBE">
        <w:rPr>
          <w:rFonts w:cs="Times New Roman"/>
        </w:rPr>
        <w:t xml:space="preserve"> </w:t>
      </w:r>
      <w:r w:rsidRPr="00205CBE">
        <w:rPr>
          <w:rFonts w:cs="Times New Roman"/>
        </w:rPr>
        <w:t xml:space="preserve">al personal que atendía la agenda de </w:t>
      </w:r>
      <w:r w:rsidRPr="00205CBE">
        <w:rPr>
          <w:rFonts w:cs="Times New Roman"/>
        </w:rPr>
        <w:lastRenderedPageBreak/>
        <w:t>adolescentes para cursar el Seminario de Actualización Profesional</w:t>
      </w:r>
      <w:r w:rsidR="00205CBE">
        <w:rPr>
          <w:rStyle w:val="Refdenotaalpie"/>
          <w:rFonts w:cs="Times New Roman"/>
        </w:rPr>
        <w:footnoteReference w:id="8"/>
      </w:r>
      <w:r w:rsidRPr="00205CBE">
        <w:rPr>
          <w:rFonts w:cs="Times New Roman"/>
        </w:rPr>
        <w:t xml:space="preserve"> sobre prevención del embarazo a temprana edad y atención a la natalidad adolescente</w:t>
      </w:r>
      <w:r w:rsidR="00484299" w:rsidRPr="00205CBE">
        <w:rPr>
          <w:rFonts w:cs="Times New Roman"/>
        </w:rPr>
        <w:t xml:space="preserve">. </w:t>
      </w:r>
      <w:r w:rsidR="00B819CF" w:rsidRPr="00205CBE">
        <w:rPr>
          <w:rFonts w:cs="Times New Roman"/>
        </w:rPr>
        <w:t>Q</w:t>
      </w:r>
      <w:r w:rsidR="00B63858" w:rsidRPr="00205CBE">
        <w:rPr>
          <w:rFonts w:cs="Times New Roman"/>
        </w:rPr>
        <w:t>uienes tomaron parte en el seminario reconocieron que desconocían documentos, informes</w:t>
      </w:r>
      <w:r w:rsidR="00924A17" w:rsidRPr="00205CBE">
        <w:rPr>
          <w:rFonts w:cs="Times New Roman"/>
        </w:rPr>
        <w:t>, sitios oficiales en internet</w:t>
      </w:r>
      <w:r w:rsidR="00B63858" w:rsidRPr="00205CBE">
        <w:rPr>
          <w:rFonts w:cs="Times New Roman"/>
        </w:rPr>
        <w:t xml:space="preserve"> e indicadores esenciales para mejor</w:t>
      </w:r>
      <w:r w:rsidR="00EA54FC" w:rsidRPr="00205CBE">
        <w:rPr>
          <w:rFonts w:cs="Times New Roman"/>
        </w:rPr>
        <w:t>ar</w:t>
      </w:r>
      <w:r w:rsidR="00B63858" w:rsidRPr="00205CBE">
        <w:rPr>
          <w:rFonts w:cs="Times New Roman"/>
        </w:rPr>
        <w:t xml:space="preserve"> su trabajo</w:t>
      </w:r>
      <w:r w:rsidR="002213DB" w:rsidRPr="00205CBE">
        <w:rPr>
          <w:rFonts w:cs="Times New Roman"/>
        </w:rPr>
        <w:t xml:space="preserve"> </w:t>
      </w:r>
      <w:r w:rsidR="00EA54FC" w:rsidRPr="00205CBE">
        <w:rPr>
          <w:rFonts w:cs="Times New Roman"/>
        </w:rPr>
        <w:t xml:space="preserve">profesional </w:t>
      </w:r>
      <w:r w:rsidR="002213DB" w:rsidRPr="00205CBE">
        <w:rPr>
          <w:rFonts w:cs="Times New Roman"/>
        </w:rPr>
        <w:t>en la demarcación municipal</w:t>
      </w:r>
      <w:r w:rsidR="00B63858" w:rsidRPr="00205CBE">
        <w:rPr>
          <w:rFonts w:cs="Times New Roman"/>
        </w:rPr>
        <w:t xml:space="preserve">; que la </w:t>
      </w:r>
      <w:r w:rsidR="004A7BDE" w:rsidRPr="00205CBE">
        <w:rPr>
          <w:rFonts w:cs="Times New Roman"/>
        </w:rPr>
        <w:t xml:space="preserve">atención a la </w:t>
      </w:r>
      <w:r w:rsidR="00B63858" w:rsidRPr="00205CBE">
        <w:rPr>
          <w:rFonts w:cs="Times New Roman"/>
        </w:rPr>
        <w:t>población adolescente era asistemátic</w:t>
      </w:r>
      <w:r w:rsidR="004A7BDE" w:rsidRPr="00205CBE">
        <w:rPr>
          <w:rFonts w:cs="Times New Roman"/>
        </w:rPr>
        <w:t>a</w:t>
      </w:r>
      <w:r w:rsidR="00484299" w:rsidRPr="00205CBE">
        <w:rPr>
          <w:rFonts w:cs="Times New Roman"/>
        </w:rPr>
        <w:t>, que carecían de cifras oficiales de la natalidad en el municipio y que no estaban trabajando en los pueblos, barrios y colonias donde más se requería.</w:t>
      </w:r>
      <w:r w:rsidR="00033017">
        <w:rPr>
          <w:rFonts w:cs="Times New Roman"/>
        </w:rPr>
        <w:t xml:space="preserve"> Admitieron</w:t>
      </w:r>
      <w:r w:rsidR="00484299" w:rsidRPr="00205CBE">
        <w:rPr>
          <w:rFonts w:cs="Times New Roman"/>
        </w:rPr>
        <w:t xml:space="preserve"> la importancia</w:t>
      </w:r>
      <w:r w:rsidR="002213DB" w:rsidRPr="00205CBE">
        <w:rPr>
          <w:rFonts w:cs="Times New Roman"/>
        </w:rPr>
        <w:t xml:space="preserve"> de conocimientos </w:t>
      </w:r>
      <w:r w:rsidR="0021413A" w:rsidRPr="00205CBE">
        <w:rPr>
          <w:rFonts w:cs="Times New Roman"/>
        </w:rPr>
        <w:t xml:space="preserve">más especializados </w:t>
      </w:r>
      <w:r w:rsidR="002213DB" w:rsidRPr="00205CBE">
        <w:rPr>
          <w:rFonts w:cs="Times New Roman"/>
        </w:rPr>
        <w:t xml:space="preserve">y </w:t>
      </w:r>
      <w:r w:rsidR="0021413A" w:rsidRPr="00205CBE">
        <w:rPr>
          <w:rFonts w:cs="Times New Roman"/>
        </w:rPr>
        <w:t xml:space="preserve">de las </w:t>
      </w:r>
      <w:r w:rsidR="002213DB" w:rsidRPr="00205CBE">
        <w:rPr>
          <w:rFonts w:cs="Times New Roman"/>
        </w:rPr>
        <w:t xml:space="preserve">habilidades para </w:t>
      </w:r>
      <w:r w:rsidR="004A7BDE" w:rsidRPr="00205CBE">
        <w:rPr>
          <w:rFonts w:cs="Times New Roman"/>
        </w:rPr>
        <w:t>elaborar</w:t>
      </w:r>
      <w:r w:rsidR="002213DB" w:rsidRPr="00205CBE">
        <w:rPr>
          <w:rFonts w:cs="Times New Roman"/>
        </w:rPr>
        <w:t xml:space="preserve"> productos comunicativos para ambientes digitales</w:t>
      </w:r>
      <w:r w:rsidR="0021413A" w:rsidRPr="00205CBE">
        <w:rPr>
          <w:rFonts w:cs="Times New Roman"/>
        </w:rPr>
        <w:t xml:space="preserve"> e interactivos</w:t>
      </w:r>
      <w:r w:rsidR="00205CBE">
        <w:rPr>
          <w:rStyle w:val="Refdenotaalpie"/>
          <w:rFonts w:cs="Times New Roman"/>
        </w:rPr>
        <w:footnoteReference w:id="9"/>
      </w:r>
      <w:r w:rsidR="00974435">
        <w:rPr>
          <w:rFonts w:cs="Times New Roman"/>
        </w:rPr>
        <w:t xml:space="preserve"> </w:t>
      </w:r>
      <w:r w:rsidR="00205CBE">
        <w:rPr>
          <w:rFonts w:cs="Times New Roman"/>
        </w:rPr>
        <w:t>(Guadarrama et al, 2022)</w:t>
      </w:r>
      <w:r w:rsidR="00484299" w:rsidRPr="00205CBE">
        <w:rPr>
          <w:rFonts w:cs="Times New Roman"/>
        </w:rPr>
        <w:t xml:space="preserve">. </w:t>
      </w:r>
    </w:p>
    <w:p w14:paraId="587328E6" w14:textId="77777777" w:rsidR="00B63858" w:rsidRPr="00205CBE" w:rsidRDefault="00B63858" w:rsidP="00772204">
      <w:pPr>
        <w:spacing w:line="360" w:lineRule="auto"/>
        <w:jc w:val="both"/>
        <w:rPr>
          <w:rFonts w:cs="Times New Roman"/>
        </w:rPr>
      </w:pPr>
    </w:p>
    <w:p w14:paraId="5C95F308" w14:textId="7788106A" w:rsidR="00CB1A8D" w:rsidRDefault="0077632E" w:rsidP="00357294">
      <w:pPr>
        <w:spacing w:line="360" w:lineRule="auto"/>
        <w:jc w:val="both"/>
      </w:pPr>
      <w:r w:rsidRPr="00205CBE">
        <w:rPr>
          <w:rFonts w:cs="Times New Roman"/>
        </w:rPr>
        <w:t xml:space="preserve">En el año </w:t>
      </w:r>
      <w:r w:rsidR="00FD5408" w:rsidRPr="00205CBE">
        <w:rPr>
          <w:rFonts w:cs="Times New Roman"/>
        </w:rPr>
        <w:t>202</w:t>
      </w:r>
      <w:r w:rsidR="00B55DDE" w:rsidRPr="00205CBE">
        <w:rPr>
          <w:rFonts w:cs="Times New Roman"/>
        </w:rPr>
        <w:t>2</w:t>
      </w:r>
      <w:r w:rsidR="00FD5408" w:rsidRPr="00205CBE">
        <w:rPr>
          <w:rFonts w:cs="Times New Roman"/>
        </w:rPr>
        <w:t xml:space="preserve">, </w:t>
      </w:r>
      <w:r w:rsidR="00C45E35" w:rsidRPr="00205CBE">
        <w:t xml:space="preserve">a través del Fondo para el Bienestar y el Avance de las Mujeres (FOBAM), </w:t>
      </w:r>
      <w:r w:rsidR="00357294" w:rsidRPr="00205CBE">
        <w:t xml:space="preserve">creado por el Instituto Nacional de las Mujeres (Inmujeres), </w:t>
      </w:r>
      <w:r w:rsidRPr="00205CBE">
        <w:t xml:space="preserve">Temoaya </w:t>
      </w:r>
      <w:r w:rsidR="00C45E35" w:rsidRPr="00205CBE">
        <w:t>fue</w:t>
      </w:r>
      <w:r w:rsidRPr="00205CBE">
        <w:t xml:space="preserve"> uno de los municipios</w:t>
      </w:r>
      <w:r w:rsidR="00C45E35" w:rsidRPr="00205CBE">
        <w:t xml:space="preserve"> seleccionado</w:t>
      </w:r>
      <w:r w:rsidRPr="00205CBE">
        <w:t>s</w:t>
      </w:r>
      <w:r w:rsidR="00C45E35" w:rsidRPr="00205CBE">
        <w:t xml:space="preserve"> para tomar parte en el proyecto “La educación sexual integral de la niñez y adolescencia, como medio para la erradicación del embarazo infantil y disminución del embarazo adolescente”</w:t>
      </w:r>
      <w:r w:rsidR="00357294" w:rsidRPr="00205CBE">
        <w:t xml:space="preserve"> (Secretaría de las Mujeres, Estado de México, 2023).</w:t>
      </w:r>
      <w:r w:rsidR="00C45E35" w:rsidRPr="00205CBE">
        <w:t xml:space="preserve"> </w:t>
      </w:r>
      <w:r w:rsidRPr="00205CBE">
        <w:t>S</w:t>
      </w:r>
      <w:r w:rsidR="00C45E35" w:rsidRPr="00205CBE">
        <w:t>e llevaron a cabo actividades dirigidas a población adolescente escolarizada</w:t>
      </w:r>
      <w:r w:rsidR="007F6723" w:rsidRPr="00205CBE">
        <w:rPr>
          <w:rStyle w:val="Refdenotaalpie"/>
        </w:rPr>
        <w:footnoteReference w:id="10"/>
      </w:r>
      <w:r w:rsidR="001E4697" w:rsidRPr="00205CBE">
        <w:t>.</w:t>
      </w:r>
    </w:p>
    <w:p w14:paraId="2679E7DB" w14:textId="77777777" w:rsidR="004A7BDE" w:rsidRDefault="004A7BDE" w:rsidP="00357294">
      <w:pPr>
        <w:spacing w:line="360" w:lineRule="auto"/>
        <w:jc w:val="both"/>
      </w:pPr>
    </w:p>
    <w:p w14:paraId="689ABFB8" w14:textId="7AC1C477" w:rsidR="00FD6FA6" w:rsidRDefault="0077632E" w:rsidP="00357294">
      <w:pPr>
        <w:spacing w:line="360" w:lineRule="auto"/>
        <w:jc w:val="both"/>
      </w:pPr>
      <w:r>
        <w:t>E</w:t>
      </w:r>
      <w:r w:rsidR="00B36FA3">
        <w:t xml:space="preserve">l informe </w:t>
      </w:r>
      <w:r w:rsidR="00600E37">
        <w:t>refiere</w:t>
      </w:r>
      <w:r w:rsidR="00B36FA3">
        <w:t xml:space="preserve"> </w:t>
      </w:r>
      <w:r>
        <w:t>que</w:t>
      </w:r>
      <w:r w:rsidR="00A25484">
        <w:t xml:space="preserve"> </w:t>
      </w:r>
      <w:r w:rsidR="00B36FA3">
        <w:t xml:space="preserve">se logró llegar a 1,152 estudiantes que cursaban sus estudios en secundaria </w:t>
      </w:r>
      <w:r w:rsidR="00600E37">
        <w:t>y</w:t>
      </w:r>
      <w:r w:rsidR="00B36FA3">
        <w:t xml:space="preserve"> en el nivel medio superior. </w:t>
      </w:r>
      <w:r w:rsidR="00357294">
        <w:t>Mediante conferencias y actividades lúdicas</w:t>
      </w:r>
      <w:r w:rsidR="00FD6FA6">
        <w:t xml:space="preserve"> dirigidas por especialistas</w:t>
      </w:r>
      <w:r w:rsidR="00CB1A8D">
        <w:rPr>
          <w:rStyle w:val="Refdenotaalpie"/>
        </w:rPr>
        <w:footnoteReference w:id="11"/>
      </w:r>
      <w:r w:rsidR="00FD6FA6">
        <w:t xml:space="preserve">, evaluadas </w:t>
      </w:r>
      <w:r w:rsidR="00FD6FA6" w:rsidRPr="00CB1A8D">
        <w:rPr>
          <w:i/>
          <w:iCs/>
        </w:rPr>
        <w:t>ex ante</w:t>
      </w:r>
      <w:r w:rsidR="00FD6FA6">
        <w:t xml:space="preserve"> y </w:t>
      </w:r>
      <w:r w:rsidR="00FD6FA6" w:rsidRPr="00CB1A8D">
        <w:rPr>
          <w:i/>
          <w:iCs/>
        </w:rPr>
        <w:t>ex post</w:t>
      </w:r>
      <w:r w:rsidR="00FD6FA6">
        <w:t xml:space="preserve">, </w:t>
      </w:r>
      <w:r w:rsidR="00CB1A8D">
        <w:t xml:space="preserve">se </w:t>
      </w:r>
      <w:r w:rsidR="00FD6FA6">
        <w:t>abordaron</w:t>
      </w:r>
      <w:r w:rsidR="00600E37">
        <w:t xml:space="preserve"> los </w:t>
      </w:r>
      <w:r w:rsidR="00C12FB5">
        <w:t xml:space="preserve">cuatro </w:t>
      </w:r>
      <w:r w:rsidR="00FD6FA6">
        <w:t>métodos anticonceptivos</w:t>
      </w:r>
      <w:r w:rsidR="00CB1A8D">
        <w:t xml:space="preserve"> recomendables</w:t>
      </w:r>
      <w:r w:rsidR="00C12FB5">
        <w:t xml:space="preserve"> para adolescentes; prevención y sintomatología de </w:t>
      </w:r>
      <w:r w:rsidR="00FD6FA6">
        <w:t>Infecciones de Transmisión Sexual ITS); derechos sexuales dese la óptica de los Derechos Humanos; respeto a la diversidad sexual; prevención de la violencia sexual</w:t>
      </w:r>
      <w:r w:rsidR="00C12FB5">
        <w:t xml:space="preserve"> en niñas, niños y </w:t>
      </w:r>
      <w:r w:rsidR="00C12FB5">
        <w:lastRenderedPageBreak/>
        <w:t>adolescentes con discapacidad</w:t>
      </w:r>
      <w:r w:rsidR="00FD6FA6">
        <w:t xml:space="preserve"> y prevención de la violencia en el noviazgo. </w:t>
      </w:r>
      <w:r>
        <w:t>L</w:t>
      </w:r>
      <w:r w:rsidR="00FD6FA6">
        <w:t xml:space="preserve">es fueron entregados trípticos, folletos, cuadernillos y acordeones sobre estos temas, además de </w:t>
      </w:r>
      <w:r w:rsidR="00C12FB5">
        <w:t xml:space="preserve">cinco o más </w:t>
      </w:r>
      <w:r w:rsidR="00FD6FA6">
        <w:t>condones masculinos</w:t>
      </w:r>
      <w:r w:rsidR="00600E37">
        <w:t xml:space="preserve"> por participante</w:t>
      </w:r>
      <w:r w:rsidR="00C12FB5">
        <w:t>.</w:t>
      </w:r>
    </w:p>
    <w:p w14:paraId="43616841" w14:textId="77777777" w:rsidR="00136C19" w:rsidRDefault="00136C19" w:rsidP="00357294">
      <w:pPr>
        <w:spacing w:line="360" w:lineRule="auto"/>
        <w:jc w:val="both"/>
      </w:pPr>
    </w:p>
    <w:p w14:paraId="56176014" w14:textId="0C034384" w:rsidR="00357294" w:rsidRPr="003704E0" w:rsidRDefault="00A25484" w:rsidP="00357294">
      <w:pPr>
        <w:spacing w:line="360" w:lineRule="auto"/>
        <w:jc w:val="both"/>
      </w:pPr>
      <w:r w:rsidRPr="003704E0">
        <w:t>Las</w:t>
      </w:r>
      <w:r w:rsidR="00B36FA3" w:rsidRPr="003704E0">
        <w:t xml:space="preserve"> edades </w:t>
      </w:r>
      <w:r w:rsidRPr="003704E0">
        <w:t xml:space="preserve">de estos escolares </w:t>
      </w:r>
      <w:r w:rsidR="00600E37" w:rsidRPr="003704E0">
        <w:t xml:space="preserve">que tomaron parte en estas actividades </w:t>
      </w:r>
      <w:r w:rsidR="00B36FA3" w:rsidRPr="003704E0">
        <w:t xml:space="preserve">fluctuaron entre los 12 y 18 años. Uno de los planteles de secundaria </w:t>
      </w:r>
      <w:r w:rsidRPr="003704E0">
        <w:t>está</w:t>
      </w:r>
      <w:r w:rsidR="00B36FA3" w:rsidRPr="003704E0">
        <w:t xml:space="preserve"> </w:t>
      </w:r>
      <w:r w:rsidR="00600E37" w:rsidRPr="003704E0">
        <w:t xml:space="preserve">ubicado </w:t>
      </w:r>
      <w:r w:rsidR="00B36FA3" w:rsidRPr="003704E0">
        <w:t xml:space="preserve">en </w:t>
      </w:r>
      <w:r w:rsidRPr="003704E0">
        <w:t xml:space="preserve">el pueblo de </w:t>
      </w:r>
      <w:r w:rsidR="00B36FA3" w:rsidRPr="003704E0">
        <w:t>San Pedro Arriba y</w:t>
      </w:r>
      <w:r w:rsidRPr="003704E0">
        <w:t>,</w:t>
      </w:r>
      <w:r w:rsidR="00B36FA3" w:rsidRPr="003704E0">
        <w:t xml:space="preserve"> por el que corresponde al Colegio de Bachilleres del Estado de México (COBAEM) 60, </w:t>
      </w:r>
      <w:r w:rsidRPr="003704E0">
        <w:t>está enclav</w:t>
      </w:r>
      <w:r w:rsidR="00C12FB5" w:rsidRPr="003704E0">
        <w:t>ado</w:t>
      </w:r>
      <w:r w:rsidRPr="003704E0">
        <w:t xml:space="preserve"> en </w:t>
      </w:r>
      <w:r w:rsidR="00B36FA3" w:rsidRPr="003704E0">
        <w:t>la comunidad de San Lorenzo Oyamel</w:t>
      </w:r>
      <w:r w:rsidR="00357294" w:rsidRPr="003704E0">
        <w:t xml:space="preserve"> (Secretaría de las Mujeres, Estado de México, 2023).</w:t>
      </w:r>
      <w:r w:rsidR="00C12FB5" w:rsidRPr="003704E0">
        <w:t xml:space="preserve"> Los dos centros educativos restantes </w:t>
      </w:r>
      <w:r w:rsidR="00600E37" w:rsidRPr="003704E0">
        <w:t>están</w:t>
      </w:r>
      <w:r w:rsidR="00C12FB5" w:rsidRPr="003704E0">
        <w:t xml:space="preserve"> en la cabecera municipal.</w:t>
      </w:r>
    </w:p>
    <w:p w14:paraId="1FF71942" w14:textId="77777777" w:rsidR="00357294" w:rsidRPr="00E13534" w:rsidRDefault="00357294" w:rsidP="00772204">
      <w:pPr>
        <w:spacing w:line="360" w:lineRule="auto"/>
        <w:jc w:val="both"/>
        <w:rPr>
          <w:highlight w:val="yellow"/>
        </w:rPr>
      </w:pPr>
    </w:p>
    <w:p w14:paraId="24EA361F" w14:textId="3704AFBF" w:rsidR="00B55DDE" w:rsidRDefault="000852D7" w:rsidP="00772204">
      <w:pPr>
        <w:spacing w:line="360" w:lineRule="auto"/>
        <w:jc w:val="both"/>
      </w:pPr>
      <w:r>
        <w:t xml:space="preserve">Se puede apreciar que </w:t>
      </w:r>
      <w:r w:rsidR="00E21AF5">
        <w:t>Temoaya es</w:t>
      </w:r>
      <w:r>
        <w:t xml:space="preserve"> un municipio que no se ha mantenido ajeno a determinadas acciones emanad</w:t>
      </w:r>
      <w:r w:rsidR="00731465">
        <w:t>as</w:t>
      </w:r>
      <w:r>
        <w:t xml:space="preserve"> de la ENAPEA y que han llegado hasta est</w:t>
      </w:r>
      <w:r w:rsidR="00B55DDE">
        <w:t>a</w:t>
      </w:r>
      <w:r>
        <w:t xml:space="preserve"> demarcación geopolítica</w:t>
      </w:r>
      <w:r w:rsidR="00B55DDE">
        <w:t>, medi</w:t>
      </w:r>
      <w:r w:rsidR="00731465">
        <w:t>a</w:t>
      </w:r>
      <w:r w:rsidR="00B55DDE">
        <w:t>da por la Secretaría de las Mujeres, es decir, a través del GEPEA Estado de México</w:t>
      </w:r>
      <w:r>
        <w:t>.</w:t>
      </w:r>
    </w:p>
    <w:p w14:paraId="3EBAD377" w14:textId="77777777" w:rsidR="00C31FA7" w:rsidRDefault="00C31FA7" w:rsidP="004E0A50">
      <w:pPr>
        <w:spacing w:line="360" w:lineRule="auto"/>
        <w:jc w:val="both"/>
      </w:pPr>
    </w:p>
    <w:p w14:paraId="53CE8DAA" w14:textId="1C832B0B" w:rsidR="00995CA0" w:rsidRDefault="00C31FA7" w:rsidP="004E0A50">
      <w:pPr>
        <w:spacing w:line="360" w:lineRule="auto"/>
        <w:jc w:val="both"/>
      </w:pPr>
      <w:r>
        <w:t>Tales</w:t>
      </w:r>
      <w:r w:rsidR="00330403">
        <w:t xml:space="preserve"> condiciones abonan para que </w:t>
      </w:r>
      <w:r w:rsidR="001709A7">
        <w:t>la prevención y la atención a las causas y consecuencias de la natalidad en adolescentes</w:t>
      </w:r>
      <w:r w:rsidR="00330403">
        <w:t>,</w:t>
      </w:r>
      <w:r w:rsidR="001709A7">
        <w:t xml:space="preserve"> se torne</w:t>
      </w:r>
      <w:r>
        <w:t>n</w:t>
      </w:r>
      <w:r w:rsidR="001709A7">
        <w:t xml:space="preserve"> circunstancial</w:t>
      </w:r>
      <w:r>
        <w:t>es</w:t>
      </w:r>
      <w:r w:rsidR="001709A7">
        <w:t>, asistemática</w:t>
      </w:r>
      <w:r>
        <w:t>s</w:t>
      </w:r>
      <w:r w:rsidR="001709A7">
        <w:t xml:space="preserve"> y sujeta</w:t>
      </w:r>
      <w:r>
        <w:t>s</w:t>
      </w:r>
      <w:r w:rsidR="001709A7">
        <w:t xml:space="preserve"> a los vaivenes pautados por los cambios político-electorales de corte trienal y sexenal. Si a ello se adiciona </w:t>
      </w:r>
      <w:r w:rsidR="00B55DDE">
        <w:t xml:space="preserve">la </w:t>
      </w:r>
      <w:r w:rsidR="00330403">
        <w:t xml:space="preserve">habitual </w:t>
      </w:r>
      <w:r w:rsidR="00B55DDE">
        <w:t xml:space="preserve">carencia </w:t>
      </w:r>
      <w:r w:rsidR="00330403">
        <w:t xml:space="preserve">de fondos </w:t>
      </w:r>
      <w:r w:rsidR="00B55DDE">
        <w:t>etiquetados</w:t>
      </w:r>
      <w:r w:rsidR="00330403">
        <w:t xml:space="preserve"> para este renglón</w:t>
      </w:r>
      <w:r w:rsidR="00B55DDE">
        <w:t>,</w:t>
      </w:r>
      <w:r w:rsidR="00330403">
        <w:t xml:space="preserve"> el panorama resulta desolador. </w:t>
      </w:r>
    </w:p>
    <w:p w14:paraId="5713A627" w14:textId="20C0363E" w:rsidR="001B0055" w:rsidRDefault="001B0055" w:rsidP="00772204">
      <w:pPr>
        <w:spacing w:line="360" w:lineRule="auto"/>
        <w:jc w:val="both"/>
        <w:rPr>
          <w:lang w:val="es-MX"/>
        </w:rPr>
      </w:pPr>
    </w:p>
    <w:p w14:paraId="3D851B90" w14:textId="6175886B" w:rsidR="009008DA" w:rsidRDefault="009008DA" w:rsidP="009008DA">
      <w:pPr>
        <w:spacing w:line="360" w:lineRule="auto"/>
        <w:jc w:val="both"/>
        <w:rPr>
          <w:rFonts w:cs="Times New Roman"/>
        </w:rPr>
      </w:pPr>
      <w:r>
        <w:rPr>
          <w:rFonts w:cs="Times New Roman"/>
        </w:rPr>
        <w:t xml:space="preserve">Una vez que </w:t>
      </w:r>
      <w:r w:rsidR="002E6934">
        <w:rPr>
          <w:rFonts w:cs="Times New Roman"/>
        </w:rPr>
        <w:t xml:space="preserve">fue </w:t>
      </w:r>
      <w:r>
        <w:rPr>
          <w:rFonts w:cs="Times New Roman"/>
        </w:rPr>
        <w:t xml:space="preserve">aplicada la </w:t>
      </w:r>
      <w:r w:rsidR="000C1DF9">
        <w:rPr>
          <w:rFonts w:cs="Times New Roman"/>
        </w:rPr>
        <w:t xml:space="preserve">analítica </w:t>
      </w:r>
      <w:r w:rsidR="000C1DF9" w:rsidRPr="005611D6">
        <w:rPr>
          <w:rFonts w:cs="Times New Roman"/>
        </w:rPr>
        <w:t xml:space="preserve">descriptiva para </w:t>
      </w:r>
      <w:r w:rsidRPr="005611D6">
        <w:rPr>
          <w:rFonts w:cs="Times New Roman"/>
        </w:rPr>
        <w:t>el presente estudio,</w:t>
      </w:r>
      <w:r w:rsidR="002E6934" w:rsidRPr="005611D6">
        <w:rPr>
          <w:rFonts w:cs="Times New Roman"/>
        </w:rPr>
        <w:t xml:space="preserve"> </w:t>
      </w:r>
      <w:r w:rsidRPr="005611D6">
        <w:rPr>
          <w:rFonts w:cs="Times New Roman"/>
        </w:rPr>
        <w:t xml:space="preserve">a </w:t>
      </w:r>
      <w:r w:rsidR="00056295" w:rsidRPr="005611D6">
        <w:rPr>
          <w:rFonts w:cs="Times New Roman"/>
        </w:rPr>
        <w:t>c</w:t>
      </w:r>
      <w:r w:rsidR="00056295">
        <w:rPr>
          <w:rFonts w:cs="Times New Roman"/>
        </w:rPr>
        <w:t>ontinuación,</w:t>
      </w:r>
      <w:r>
        <w:rPr>
          <w:rFonts w:cs="Times New Roman"/>
        </w:rPr>
        <w:t xml:space="preserve"> se trazan los perfiles sociales tanto de las madres adolescentes como de los cogestantes, al tiempo que se emprende el análisis correspondiente desde la óptica del desarrollo humano propuesto por </w:t>
      </w:r>
      <w:r w:rsidR="000C1DF9">
        <w:rPr>
          <w:rFonts w:cs="Times New Roman"/>
        </w:rPr>
        <w:t xml:space="preserve">Amartya </w:t>
      </w:r>
      <w:r>
        <w:rPr>
          <w:rFonts w:cs="Times New Roman"/>
        </w:rPr>
        <w:t xml:space="preserve">Sen y </w:t>
      </w:r>
      <w:r w:rsidR="000C1DF9">
        <w:rPr>
          <w:rFonts w:cs="Times New Roman"/>
        </w:rPr>
        <w:t xml:space="preserve">Martha </w:t>
      </w:r>
      <w:r>
        <w:rPr>
          <w:rFonts w:cs="Times New Roman"/>
        </w:rPr>
        <w:t>Nussbaum.</w:t>
      </w:r>
    </w:p>
    <w:p w14:paraId="3F088040" w14:textId="77777777" w:rsidR="00E13534" w:rsidRDefault="00E13534" w:rsidP="009008DA">
      <w:pPr>
        <w:spacing w:line="360" w:lineRule="auto"/>
        <w:jc w:val="both"/>
        <w:rPr>
          <w:rFonts w:cs="Times New Roman"/>
        </w:rPr>
      </w:pPr>
    </w:p>
    <w:p w14:paraId="3C5E5AF6" w14:textId="5F281BB9" w:rsidR="00046CA4" w:rsidRPr="00CB1A8D" w:rsidRDefault="00CB1A8D" w:rsidP="00CB1A8D">
      <w:pPr>
        <w:spacing w:line="360" w:lineRule="auto"/>
        <w:jc w:val="center"/>
        <w:rPr>
          <w:rFonts w:cs="Times New Roman"/>
          <w:b/>
          <w:bCs/>
          <w:sz w:val="28"/>
          <w:szCs w:val="28"/>
        </w:rPr>
      </w:pPr>
      <w:r w:rsidRPr="002E6934">
        <w:rPr>
          <w:rFonts w:cs="Times New Roman"/>
          <w:b/>
          <w:bCs/>
          <w:sz w:val="28"/>
          <w:szCs w:val="28"/>
        </w:rPr>
        <w:t>Perfil social de las madres adolescentes</w:t>
      </w:r>
      <w:r w:rsidR="001A00B6">
        <w:rPr>
          <w:rFonts w:cs="Times New Roman"/>
          <w:b/>
          <w:bCs/>
          <w:sz w:val="28"/>
          <w:szCs w:val="28"/>
        </w:rPr>
        <w:t xml:space="preserve"> y de los cogestantes</w:t>
      </w:r>
    </w:p>
    <w:p w14:paraId="0723FC42" w14:textId="77777777" w:rsidR="00CB1A8D" w:rsidRDefault="00CB1A8D" w:rsidP="00772204">
      <w:pPr>
        <w:spacing w:line="360" w:lineRule="auto"/>
        <w:jc w:val="both"/>
        <w:rPr>
          <w:rFonts w:cs="Times New Roman"/>
        </w:rPr>
      </w:pPr>
    </w:p>
    <w:p w14:paraId="2C12A180" w14:textId="580276C4" w:rsidR="001E75FD" w:rsidRDefault="001E75FD" w:rsidP="001E75FD">
      <w:pPr>
        <w:spacing w:line="360" w:lineRule="auto"/>
        <w:jc w:val="both"/>
        <w:rPr>
          <w:rFonts w:cs="Times New Roman"/>
        </w:rPr>
      </w:pPr>
      <w:r>
        <w:rPr>
          <w:rFonts w:cs="Times New Roman"/>
        </w:rPr>
        <w:t>En promedio, entre 2015 y 2022</w:t>
      </w:r>
      <w:r w:rsidR="009008DA">
        <w:rPr>
          <w:rFonts w:cs="Times New Roman"/>
        </w:rPr>
        <w:t>,</w:t>
      </w:r>
      <w:r>
        <w:rPr>
          <w:rFonts w:cs="Times New Roman"/>
        </w:rPr>
        <w:t xml:space="preserve"> se registraron 396</w:t>
      </w:r>
      <w:r w:rsidRPr="00D509D0">
        <w:rPr>
          <w:rFonts w:cs="Times New Roman"/>
        </w:rPr>
        <w:t xml:space="preserve"> </w:t>
      </w:r>
      <w:r>
        <w:rPr>
          <w:rFonts w:cs="Times New Roman"/>
        </w:rPr>
        <w:t xml:space="preserve">casos de madres </w:t>
      </w:r>
      <w:r w:rsidRPr="00D509D0">
        <w:rPr>
          <w:rFonts w:cs="Times New Roman"/>
        </w:rPr>
        <w:t>adolescentes</w:t>
      </w:r>
      <w:r w:rsidR="009008DA">
        <w:rPr>
          <w:rFonts w:cs="Times New Roman"/>
        </w:rPr>
        <w:t xml:space="preserve"> en este municipio</w:t>
      </w:r>
      <w:r w:rsidRPr="00D509D0">
        <w:rPr>
          <w:rFonts w:cs="Times New Roman"/>
        </w:rPr>
        <w:t xml:space="preserve">. </w:t>
      </w:r>
      <w:r>
        <w:rPr>
          <w:rFonts w:cs="Times New Roman"/>
        </w:rPr>
        <w:t xml:space="preserve">En 2015, cuando la ENAPEA despuntaba, </w:t>
      </w:r>
      <w:r w:rsidR="009008DA">
        <w:rPr>
          <w:rFonts w:cs="Times New Roman"/>
        </w:rPr>
        <w:t>Temoaya</w:t>
      </w:r>
      <w:r>
        <w:rPr>
          <w:rFonts w:cs="Times New Roman"/>
        </w:rPr>
        <w:t xml:space="preserve"> estaba en el lugar 24 (</w:t>
      </w:r>
      <w:r w:rsidR="002E6934">
        <w:rPr>
          <w:rFonts w:cs="Times New Roman"/>
        </w:rPr>
        <w:t>en forma descendente</w:t>
      </w:r>
      <w:r>
        <w:rPr>
          <w:rFonts w:cs="Times New Roman"/>
        </w:rPr>
        <w:t>), dentro de la entidad mexiquense. La TEFA:15-9 había ascendido a 92.7</w:t>
      </w:r>
      <w:r w:rsidR="002E6934">
        <w:rPr>
          <w:rFonts w:cs="Times New Roman"/>
        </w:rPr>
        <w:t xml:space="preserve"> </w:t>
      </w:r>
      <w:r w:rsidR="002E6934">
        <w:rPr>
          <w:rFonts w:cs="Times New Roman"/>
        </w:rPr>
        <w:lastRenderedPageBreak/>
        <w:t>por cada mil adolescentes</w:t>
      </w:r>
      <w:r>
        <w:rPr>
          <w:rFonts w:cs="Times New Roman"/>
        </w:rPr>
        <w:t xml:space="preserve">. Solamente ese </w:t>
      </w:r>
      <w:r w:rsidRPr="00653424">
        <w:rPr>
          <w:rFonts w:cs="Times New Roman"/>
        </w:rPr>
        <w:t>primer año se registraron 482 casos en el grupo de 15 a 19.</w:t>
      </w:r>
      <w:r>
        <w:rPr>
          <w:rFonts w:cs="Times New Roman"/>
        </w:rPr>
        <w:t xml:space="preserve"> </w:t>
      </w:r>
    </w:p>
    <w:p w14:paraId="61CA845D" w14:textId="77777777" w:rsidR="001E75FD" w:rsidRDefault="001E75FD" w:rsidP="001E75FD">
      <w:pPr>
        <w:spacing w:line="360" w:lineRule="auto"/>
        <w:jc w:val="both"/>
        <w:rPr>
          <w:rFonts w:cs="Times New Roman"/>
        </w:rPr>
      </w:pPr>
    </w:p>
    <w:p w14:paraId="321D6811" w14:textId="164246E2" w:rsidR="00AB2C23" w:rsidRDefault="001E75FD" w:rsidP="00AB2C23">
      <w:pPr>
        <w:spacing w:line="360" w:lineRule="auto"/>
        <w:jc w:val="both"/>
        <w:rPr>
          <w:rFonts w:cs="Times New Roman"/>
        </w:rPr>
      </w:pPr>
      <w:r>
        <w:rPr>
          <w:rFonts w:cs="Times New Roman"/>
        </w:rPr>
        <w:t xml:space="preserve">Aunque en el periodo analizado sumaron </w:t>
      </w:r>
      <w:r w:rsidR="002E6934">
        <w:rPr>
          <w:rFonts w:cs="Times New Roman"/>
        </w:rPr>
        <w:t xml:space="preserve">un total de </w:t>
      </w:r>
      <w:r>
        <w:rPr>
          <w:rFonts w:cs="Times New Roman"/>
        </w:rPr>
        <w:t>3,</w:t>
      </w:r>
      <w:r w:rsidR="00CB5969">
        <w:rPr>
          <w:rFonts w:cs="Times New Roman"/>
        </w:rPr>
        <w:t>174</w:t>
      </w:r>
      <w:r>
        <w:rPr>
          <w:rFonts w:cs="Times New Roman"/>
        </w:rPr>
        <w:t xml:space="preserve">, en 2022 la tasa </w:t>
      </w:r>
      <w:r w:rsidRPr="007C00BD">
        <w:rPr>
          <w:rFonts w:cs="Times New Roman"/>
        </w:rPr>
        <w:t>disminu</w:t>
      </w:r>
      <w:r>
        <w:rPr>
          <w:rFonts w:cs="Times New Roman"/>
        </w:rPr>
        <w:t xml:space="preserve">yó a 59.3, llegando a la posición 36. Se desconocen los factores que han contribuido con esta afortunada reducción, aunque </w:t>
      </w:r>
      <w:r w:rsidR="002E6934">
        <w:rPr>
          <w:rFonts w:cs="Times New Roman"/>
        </w:rPr>
        <w:t xml:space="preserve">es </w:t>
      </w:r>
      <w:r>
        <w:rPr>
          <w:rFonts w:cs="Times New Roman"/>
        </w:rPr>
        <w:t>insuficiente.</w:t>
      </w:r>
      <w:r w:rsidR="002E6934">
        <w:rPr>
          <w:rFonts w:cs="Times New Roman"/>
        </w:rPr>
        <w:t xml:space="preserve"> </w:t>
      </w:r>
      <w:r w:rsidR="009008DA" w:rsidRPr="00801A1B">
        <w:rPr>
          <w:rFonts w:cs="Times New Roman"/>
        </w:rPr>
        <w:t>En el gráfico</w:t>
      </w:r>
      <w:r w:rsidR="009265C7">
        <w:rPr>
          <w:rFonts w:cs="Times New Roman"/>
        </w:rPr>
        <w:t xml:space="preserve"> 2</w:t>
      </w:r>
      <w:r w:rsidR="009008DA" w:rsidRPr="00801A1B">
        <w:rPr>
          <w:rFonts w:cs="Times New Roman"/>
        </w:rPr>
        <w:t xml:space="preserve"> </w:t>
      </w:r>
      <w:r w:rsidR="009008DA">
        <w:rPr>
          <w:rFonts w:cs="Times New Roman"/>
        </w:rPr>
        <w:t xml:space="preserve">se </w:t>
      </w:r>
      <w:r w:rsidR="009008DA" w:rsidRPr="00801A1B">
        <w:rPr>
          <w:rFonts w:cs="Times New Roman"/>
        </w:rPr>
        <w:t xml:space="preserve">aprecia </w:t>
      </w:r>
      <w:r w:rsidR="009008DA">
        <w:rPr>
          <w:rFonts w:cs="Times New Roman"/>
        </w:rPr>
        <w:t>que</w:t>
      </w:r>
      <w:r w:rsidR="00AB2C23">
        <w:rPr>
          <w:rFonts w:cs="Times New Roman"/>
        </w:rPr>
        <w:t xml:space="preserve">, excepto </w:t>
      </w:r>
      <w:r w:rsidR="00AB2C23" w:rsidRPr="00801A1B">
        <w:rPr>
          <w:rFonts w:cs="Times New Roman"/>
        </w:rPr>
        <w:t>un pico de 432</w:t>
      </w:r>
      <w:r w:rsidR="004A656F">
        <w:rPr>
          <w:rFonts w:cs="Times New Roman"/>
        </w:rPr>
        <w:t xml:space="preserve"> sucesos</w:t>
      </w:r>
      <w:r w:rsidR="00AB2C23" w:rsidRPr="00801A1B">
        <w:rPr>
          <w:rFonts w:cs="Times New Roman"/>
        </w:rPr>
        <w:t xml:space="preserve"> en 2017</w:t>
      </w:r>
      <w:r w:rsidR="00AB2C23">
        <w:rPr>
          <w:rFonts w:cs="Times New Roman"/>
        </w:rPr>
        <w:t xml:space="preserve">, la tónica fue el descenso. </w:t>
      </w:r>
      <w:r w:rsidR="00FD6187">
        <w:rPr>
          <w:rFonts w:cs="Times New Roman"/>
        </w:rPr>
        <w:t>El año 2017 constituye un año que requerirá de mayor análisis en el futuro.</w:t>
      </w:r>
    </w:p>
    <w:p w14:paraId="5F88828C" w14:textId="77777777" w:rsidR="00AB2C23" w:rsidRDefault="00AB2C23" w:rsidP="00AB2C23">
      <w:pPr>
        <w:spacing w:line="360" w:lineRule="auto"/>
        <w:jc w:val="both"/>
        <w:rPr>
          <w:rFonts w:cs="Times New Roman"/>
        </w:rPr>
      </w:pPr>
    </w:p>
    <w:p w14:paraId="27340291" w14:textId="33AA7FA1" w:rsidR="00781E18" w:rsidRDefault="00AB2C23" w:rsidP="00AB2C23">
      <w:pPr>
        <w:spacing w:line="360" w:lineRule="auto"/>
        <w:jc w:val="both"/>
        <w:rPr>
          <w:rFonts w:cs="Times New Roman"/>
        </w:rPr>
      </w:pPr>
      <w:r w:rsidRPr="00D509D0">
        <w:rPr>
          <w:rFonts w:cs="Times New Roman"/>
        </w:rPr>
        <w:t xml:space="preserve">Tal disminución no </w:t>
      </w:r>
      <w:r>
        <w:rPr>
          <w:rFonts w:cs="Times New Roman"/>
        </w:rPr>
        <w:t>puede</w:t>
      </w:r>
      <w:r w:rsidRPr="00D509D0">
        <w:rPr>
          <w:rFonts w:cs="Times New Roman"/>
        </w:rPr>
        <w:t xml:space="preserve"> atribuirse solamente al </w:t>
      </w:r>
      <w:r>
        <w:rPr>
          <w:rFonts w:cs="Times New Roman"/>
        </w:rPr>
        <w:t xml:space="preserve">posible </w:t>
      </w:r>
      <w:r w:rsidRPr="00D509D0">
        <w:rPr>
          <w:rFonts w:cs="Times New Roman"/>
        </w:rPr>
        <w:t>impacto</w:t>
      </w:r>
      <w:r>
        <w:rPr>
          <w:rFonts w:cs="Times New Roman"/>
        </w:rPr>
        <w:t xml:space="preserve"> de</w:t>
      </w:r>
      <w:r w:rsidRPr="00D509D0">
        <w:rPr>
          <w:rFonts w:cs="Times New Roman"/>
        </w:rPr>
        <w:t xml:space="preserve"> las actividades </w:t>
      </w:r>
      <w:r>
        <w:rPr>
          <w:rFonts w:cs="Times New Roman"/>
        </w:rPr>
        <w:t>provenientes del</w:t>
      </w:r>
      <w:r w:rsidRPr="00D509D0">
        <w:rPr>
          <w:rFonts w:cs="Times New Roman"/>
        </w:rPr>
        <w:t xml:space="preserve"> GEPEA, </w:t>
      </w:r>
      <w:r w:rsidR="00FD6187">
        <w:rPr>
          <w:rFonts w:cs="Times New Roman"/>
        </w:rPr>
        <w:t>la</w:t>
      </w:r>
      <w:r w:rsidRPr="00D509D0">
        <w:rPr>
          <w:rFonts w:cs="Times New Roman"/>
        </w:rPr>
        <w:t xml:space="preserve"> ENAPEA o </w:t>
      </w:r>
      <w:r>
        <w:rPr>
          <w:rFonts w:cs="Times New Roman"/>
        </w:rPr>
        <w:t>por determinado</w:t>
      </w:r>
      <w:r w:rsidRPr="00D509D0">
        <w:rPr>
          <w:rFonts w:cs="Times New Roman"/>
        </w:rPr>
        <w:t xml:space="preserve"> programa municipal. </w:t>
      </w:r>
      <w:r>
        <w:rPr>
          <w:rFonts w:cs="Times New Roman"/>
        </w:rPr>
        <w:t>Al menos hipotéticamente, e</w:t>
      </w:r>
      <w:r w:rsidRPr="00D509D0">
        <w:rPr>
          <w:rFonts w:cs="Times New Roman"/>
        </w:rPr>
        <w:t xml:space="preserve">l declive se podría asociar a la dinámica social ocasionada por la pandemia del COVID-19 en </w:t>
      </w:r>
      <w:r>
        <w:rPr>
          <w:rFonts w:cs="Times New Roman"/>
        </w:rPr>
        <w:t>casi todo el</w:t>
      </w:r>
      <w:r w:rsidRPr="00D509D0">
        <w:rPr>
          <w:rFonts w:cs="Times New Roman"/>
        </w:rPr>
        <w:t xml:space="preserve"> 2019 y durante el</w:t>
      </w:r>
      <w:r>
        <w:rPr>
          <w:rFonts w:cs="Times New Roman"/>
        </w:rPr>
        <w:t xml:space="preserve"> </w:t>
      </w:r>
      <w:r w:rsidRPr="00D509D0">
        <w:rPr>
          <w:rFonts w:cs="Times New Roman"/>
        </w:rPr>
        <w:t>2020</w:t>
      </w:r>
      <w:r w:rsidRPr="00D509D0">
        <w:rPr>
          <w:rStyle w:val="Refdenotaalpie"/>
          <w:rFonts w:cs="Times New Roman"/>
        </w:rPr>
        <w:footnoteReference w:id="12"/>
      </w:r>
      <w:r>
        <w:rPr>
          <w:rFonts w:cs="Times New Roman"/>
        </w:rPr>
        <w:t xml:space="preserve">. </w:t>
      </w:r>
      <w:r w:rsidRPr="00D509D0">
        <w:rPr>
          <w:rFonts w:cs="Times New Roman"/>
        </w:rPr>
        <w:t>Puesto</w:t>
      </w:r>
      <w:r w:rsidR="00B81120">
        <w:rPr>
          <w:rFonts w:cs="Times New Roman"/>
        </w:rPr>
        <w:t>,</w:t>
      </w:r>
      <w:r w:rsidRPr="00D509D0">
        <w:rPr>
          <w:rFonts w:cs="Times New Roman"/>
        </w:rPr>
        <w:t xml:space="preserve"> en otros términos, la tendencia del periodo 2015-2022 tendría que considerar los efectos de fuentes externas a la dinámica de la población en el municipio de Temoaya y, especialmente, a los causados en la salud pública y el bienestar social en los periodos de pandemia y postpandemia.</w:t>
      </w:r>
    </w:p>
    <w:p w14:paraId="53AB0F26" w14:textId="77777777" w:rsidR="00974435" w:rsidRDefault="00974435">
      <w:pPr>
        <w:rPr>
          <w:rFonts w:cs="Times New Roman"/>
          <w:b/>
          <w:bCs/>
        </w:rPr>
      </w:pPr>
    </w:p>
    <w:p w14:paraId="64711A37" w14:textId="43EA78EC" w:rsidR="00974435" w:rsidRDefault="00974435" w:rsidP="00974435">
      <w:pPr>
        <w:spacing w:line="360" w:lineRule="auto"/>
        <w:jc w:val="both"/>
        <w:rPr>
          <w:rFonts w:cs="Times New Roman"/>
        </w:rPr>
      </w:pPr>
      <w:r w:rsidRPr="00D509D0">
        <w:rPr>
          <w:rFonts w:cs="Times New Roman"/>
        </w:rPr>
        <w:t xml:space="preserve">Las edades de </w:t>
      </w:r>
      <w:r>
        <w:rPr>
          <w:rFonts w:cs="Times New Roman"/>
        </w:rPr>
        <w:t xml:space="preserve">las </w:t>
      </w:r>
      <w:r w:rsidRPr="00D509D0">
        <w:rPr>
          <w:rFonts w:cs="Times New Roman"/>
        </w:rPr>
        <w:t>madres adolescentes oscila</w:t>
      </w:r>
      <w:r>
        <w:rPr>
          <w:rFonts w:cs="Times New Roman"/>
        </w:rPr>
        <w:t>ron</w:t>
      </w:r>
      <w:r w:rsidRPr="00D509D0">
        <w:rPr>
          <w:rFonts w:cs="Times New Roman"/>
        </w:rPr>
        <w:t xml:space="preserve"> entre 1</w:t>
      </w:r>
      <w:r>
        <w:rPr>
          <w:rFonts w:cs="Times New Roman"/>
        </w:rPr>
        <w:t>1</w:t>
      </w:r>
      <w:r w:rsidRPr="00D509D0">
        <w:rPr>
          <w:rFonts w:cs="Times New Roman"/>
        </w:rPr>
        <w:t xml:space="preserve"> y 19 años de edad.</w:t>
      </w:r>
      <w:r>
        <w:rPr>
          <w:rFonts w:cs="Times New Roman"/>
        </w:rPr>
        <w:t xml:space="preserve"> Respecto al primer grupo etario, de 10 a 14, un total de 61 niñas-madres se acumularon durante los ocho años analizados, es decir, dos de cada cien madres adolescentes eran niñas </w:t>
      </w:r>
      <w:r w:rsidR="004A656F">
        <w:rPr>
          <w:rFonts w:cs="Times New Roman"/>
        </w:rPr>
        <w:t xml:space="preserve">y </w:t>
      </w:r>
      <w:r>
        <w:rPr>
          <w:rFonts w:cs="Times New Roman"/>
        </w:rPr>
        <w:t xml:space="preserve">apenas frisaban entre 11 y 14 años. Ocho de cada diez de estas niñas-madres tenían 14 años. Es preocupante que precisamente en el bienio de la pandemia del Covid-19, fue donde más casos se reportaron, diez de ellas en 2020 y once más en 2021. </w:t>
      </w:r>
    </w:p>
    <w:p w14:paraId="5A48176D" w14:textId="77777777" w:rsidR="003704E0" w:rsidRDefault="003704E0" w:rsidP="003704E0">
      <w:pPr>
        <w:spacing w:line="360" w:lineRule="auto"/>
        <w:rPr>
          <w:rFonts w:cs="Times New Roman"/>
          <w:b/>
          <w:bCs/>
        </w:rPr>
      </w:pPr>
    </w:p>
    <w:p w14:paraId="79449E3A" w14:textId="77777777" w:rsidR="00D9301D" w:rsidRDefault="00D9301D" w:rsidP="003704E0">
      <w:pPr>
        <w:spacing w:line="360" w:lineRule="auto"/>
        <w:rPr>
          <w:rFonts w:cs="Times New Roman"/>
          <w:b/>
          <w:bCs/>
        </w:rPr>
      </w:pPr>
    </w:p>
    <w:p w14:paraId="6B269136" w14:textId="77777777" w:rsidR="00D9301D" w:rsidRDefault="00D9301D" w:rsidP="003704E0">
      <w:pPr>
        <w:spacing w:line="360" w:lineRule="auto"/>
        <w:rPr>
          <w:rFonts w:cs="Times New Roman"/>
          <w:b/>
          <w:bCs/>
        </w:rPr>
      </w:pPr>
    </w:p>
    <w:p w14:paraId="5BFC24F7" w14:textId="77777777" w:rsidR="00D9301D" w:rsidRDefault="00D9301D" w:rsidP="003704E0">
      <w:pPr>
        <w:spacing w:line="360" w:lineRule="auto"/>
        <w:rPr>
          <w:rFonts w:cs="Times New Roman"/>
          <w:b/>
          <w:bCs/>
        </w:rPr>
      </w:pPr>
    </w:p>
    <w:p w14:paraId="1EDC5CBD" w14:textId="77777777" w:rsidR="00D9301D" w:rsidRDefault="00D9301D" w:rsidP="003704E0">
      <w:pPr>
        <w:spacing w:line="360" w:lineRule="auto"/>
        <w:rPr>
          <w:rFonts w:cs="Times New Roman"/>
          <w:b/>
          <w:bCs/>
        </w:rPr>
      </w:pPr>
    </w:p>
    <w:p w14:paraId="21CA17FD" w14:textId="77777777" w:rsidR="00D9301D" w:rsidRDefault="00D9301D" w:rsidP="003704E0">
      <w:pPr>
        <w:spacing w:line="360" w:lineRule="auto"/>
        <w:rPr>
          <w:rFonts w:cs="Times New Roman"/>
          <w:b/>
          <w:bCs/>
        </w:rPr>
      </w:pPr>
    </w:p>
    <w:p w14:paraId="7D7E58A5" w14:textId="77777777" w:rsidR="003704E0" w:rsidRDefault="00A954CC" w:rsidP="00627C0C">
      <w:pPr>
        <w:spacing w:line="360" w:lineRule="auto"/>
        <w:jc w:val="center"/>
        <w:rPr>
          <w:rFonts w:cs="Times New Roman"/>
          <w:b/>
          <w:bCs/>
        </w:rPr>
      </w:pPr>
      <w:r w:rsidRPr="00A954CC">
        <w:rPr>
          <w:rFonts w:cs="Times New Roman"/>
          <w:b/>
          <w:bCs/>
        </w:rPr>
        <w:lastRenderedPageBreak/>
        <w:t>Grafica 2. Número de casos de madres adolescentes en el municipio de Temoaya, Estado de México</w:t>
      </w:r>
    </w:p>
    <w:p w14:paraId="1770ED0F" w14:textId="10C1FFC8" w:rsidR="00A954CC" w:rsidRPr="00A954CC" w:rsidRDefault="00A954CC" w:rsidP="00627C0C">
      <w:pPr>
        <w:spacing w:line="360" w:lineRule="auto"/>
        <w:jc w:val="center"/>
        <w:rPr>
          <w:rFonts w:cs="Times New Roman"/>
          <w:b/>
          <w:bCs/>
        </w:rPr>
      </w:pPr>
      <w:r w:rsidRPr="00A954CC">
        <w:rPr>
          <w:rFonts w:cs="Times New Roman"/>
          <w:b/>
          <w:bCs/>
        </w:rPr>
        <w:t xml:space="preserve"> Periodo: 2015-2022</w:t>
      </w:r>
    </w:p>
    <w:p w14:paraId="19E592CB" w14:textId="1A753EA7" w:rsidR="009008DA" w:rsidRPr="00781E18" w:rsidRDefault="00781E18" w:rsidP="00781E18">
      <w:pPr>
        <w:spacing w:line="360" w:lineRule="auto"/>
        <w:jc w:val="center"/>
        <w:rPr>
          <w:rFonts w:cs="Times New Roman"/>
        </w:rPr>
      </w:pPr>
      <w:r>
        <w:rPr>
          <w:rFonts w:cs="Times New Roman"/>
          <w:noProof/>
        </w:rPr>
        <w:drawing>
          <wp:inline distT="0" distB="0" distL="0" distR="0" wp14:anchorId="149B36EE" wp14:editId="0AF8AAE2">
            <wp:extent cx="4791075" cy="2068379"/>
            <wp:effectExtent l="0" t="0" r="0" b="8255"/>
            <wp:docPr id="3119858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1919" cy="2077378"/>
                    </a:xfrm>
                    <a:prstGeom prst="rect">
                      <a:avLst/>
                    </a:prstGeom>
                    <a:noFill/>
                  </pic:spPr>
                </pic:pic>
              </a:graphicData>
            </a:graphic>
          </wp:inline>
        </w:drawing>
      </w:r>
    </w:p>
    <w:p w14:paraId="4300D4C1" w14:textId="77777777" w:rsidR="00E13534" w:rsidRDefault="00E13534" w:rsidP="00E13534">
      <w:pPr>
        <w:spacing w:line="360" w:lineRule="auto"/>
        <w:jc w:val="center"/>
        <w:rPr>
          <w:rFonts w:cs="Times New Roman"/>
          <w:b/>
          <w:bCs/>
          <w:sz w:val="28"/>
          <w:szCs w:val="28"/>
        </w:rPr>
      </w:pPr>
      <w:r w:rsidRPr="00D509D0">
        <w:rPr>
          <w:rFonts w:cs="Times New Roman"/>
          <w:sz w:val="20"/>
          <w:szCs w:val="20"/>
        </w:rPr>
        <w:t>Fuente:</w:t>
      </w:r>
      <w:r>
        <w:rPr>
          <w:rFonts w:cs="Times New Roman"/>
          <w:sz w:val="20"/>
          <w:szCs w:val="20"/>
        </w:rPr>
        <w:t xml:space="preserve"> </w:t>
      </w:r>
      <w:r w:rsidRPr="00D509D0">
        <w:rPr>
          <w:rFonts w:cs="Times New Roman"/>
          <w:sz w:val="20"/>
          <w:szCs w:val="20"/>
        </w:rPr>
        <w:t>Elaboración propia con base en INEGI (20</w:t>
      </w:r>
      <w:r>
        <w:rPr>
          <w:rFonts w:cs="Times New Roman"/>
          <w:sz w:val="20"/>
          <w:szCs w:val="20"/>
        </w:rPr>
        <w:t>23).</w:t>
      </w:r>
    </w:p>
    <w:p w14:paraId="38050F23" w14:textId="77777777" w:rsidR="00646E1B" w:rsidRDefault="00646E1B" w:rsidP="00335ACF">
      <w:pPr>
        <w:spacing w:line="360" w:lineRule="auto"/>
        <w:jc w:val="both"/>
        <w:rPr>
          <w:rFonts w:cs="Times New Roman"/>
        </w:rPr>
      </w:pPr>
    </w:p>
    <w:p w14:paraId="3DF08D8A" w14:textId="1A4D17C8" w:rsidR="00DA10B3" w:rsidRDefault="00FD6187" w:rsidP="00DA10B3">
      <w:pPr>
        <w:spacing w:line="360" w:lineRule="auto"/>
        <w:jc w:val="both"/>
        <w:rPr>
          <w:rFonts w:cs="Times New Roman"/>
        </w:rPr>
      </w:pPr>
      <w:r>
        <w:rPr>
          <w:rFonts w:cs="Times New Roman"/>
        </w:rPr>
        <w:t>E</w:t>
      </w:r>
      <w:r w:rsidR="00027CD8">
        <w:rPr>
          <w:rFonts w:cs="Times New Roman"/>
        </w:rPr>
        <w:t xml:space="preserve">s ineludible plantear como hipótesis que el encierro en los hogares </w:t>
      </w:r>
      <w:r>
        <w:rPr>
          <w:rFonts w:cs="Times New Roman"/>
        </w:rPr>
        <w:t>deja traslucir</w:t>
      </w:r>
      <w:r w:rsidR="00027CD8">
        <w:rPr>
          <w:rFonts w:cs="Times New Roman"/>
        </w:rPr>
        <w:t xml:space="preserve"> que</w:t>
      </w:r>
      <w:r w:rsidR="004A656F">
        <w:rPr>
          <w:rFonts w:cs="Times New Roman"/>
        </w:rPr>
        <w:t xml:space="preserve"> en</w:t>
      </w:r>
      <w:r w:rsidR="00027CD8">
        <w:rPr>
          <w:rFonts w:cs="Times New Roman"/>
        </w:rPr>
        <w:t xml:space="preserve"> este tipo de casos podrían estar asociados a delitos sexuales como la violación sexual, el estupro o el incesto. </w:t>
      </w:r>
      <w:r w:rsidR="00CB5969">
        <w:rPr>
          <w:rFonts w:cs="Times New Roman"/>
        </w:rPr>
        <w:t xml:space="preserve">En los demás años, la incidencia anual había oscilado </w:t>
      </w:r>
      <w:r>
        <w:rPr>
          <w:rFonts w:cs="Times New Roman"/>
        </w:rPr>
        <w:t>entre</w:t>
      </w:r>
      <w:r w:rsidR="00CB5969">
        <w:rPr>
          <w:rFonts w:cs="Times New Roman"/>
        </w:rPr>
        <w:t xml:space="preserve"> </w:t>
      </w:r>
      <w:r>
        <w:rPr>
          <w:rFonts w:cs="Times New Roman"/>
        </w:rPr>
        <w:t>cuatro</w:t>
      </w:r>
      <w:r w:rsidR="00CB5969">
        <w:rPr>
          <w:rFonts w:cs="Times New Roman"/>
        </w:rPr>
        <w:t xml:space="preserve"> </w:t>
      </w:r>
      <w:r>
        <w:rPr>
          <w:rFonts w:cs="Times New Roman"/>
        </w:rPr>
        <w:t>y</w:t>
      </w:r>
      <w:r w:rsidR="00CB5969">
        <w:rPr>
          <w:rFonts w:cs="Times New Roman"/>
        </w:rPr>
        <w:t xml:space="preserve"> </w:t>
      </w:r>
      <w:r>
        <w:rPr>
          <w:rFonts w:cs="Times New Roman"/>
        </w:rPr>
        <w:t>nueve</w:t>
      </w:r>
      <w:r w:rsidR="00CB5969">
        <w:rPr>
          <w:rFonts w:cs="Times New Roman"/>
        </w:rPr>
        <w:t xml:space="preserve"> </w:t>
      </w:r>
      <w:r w:rsidR="004A656F">
        <w:rPr>
          <w:rFonts w:cs="Times New Roman"/>
        </w:rPr>
        <w:t>registros</w:t>
      </w:r>
      <w:r w:rsidR="00027CD8">
        <w:rPr>
          <w:rFonts w:cs="Times New Roman"/>
        </w:rPr>
        <w:t xml:space="preserve">, teniendo como moda seis </w:t>
      </w:r>
      <w:r>
        <w:rPr>
          <w:rFonts w:cs="Times New Roman"/>
        </w:rPr>
        <w:t>sucesos de esta naturaleza</w:t>
      </w:r>
      <w:r w:rsidR="00CB5969">
        <w:rPr>
          <w:rFonts w:cs="Times New Roman"/>
        </w:rPr>
        <w:t xml:space="preserve">. </w:t>
      </w:r>
      <w:r w:rsidR="00DA10B3">
        <w:rPr>
          <w:rFonts w:cs="Times New Roman"/>
        </w:rPr>
        <w:t xml:space="preserve">Dicha tendencia debilita el cumplimiento de </w:t>
      </w:r>
      <w:r w:rsidR="00DA10B3" w:rsidRPr="00D509D0">
        <w:rPr>
          <w:rFonts w:cs="Times New Roman"/>
        </w:rPr>
        <w:t>los objetivos comprom</w:t>
      </w:r>
      <w:r w:rsidR="00DA10B3">
        <w:rPr>
          <w:rFonts w:cs="Times New Roman"/>
        </w:rPr>
        <w:t>etidos por el país a escala</w:t>
      </w:r>
      <w:r w:rsidR="00DA10B3" w:rsidRPr="00D509D0">
        <w:rPr>
          <w:rFonts w:cs="Times New Roman"/>
        </w:rPr>
        <w:t xml:space="preserve"> internacional, como se ha planteado </w:t>
      </w:r>
      <w:r w:rsidR="00DA10B3">
        <w:rPr>
          <w:rFonts w:cs="Times New Roman"/>
        </w:rPr>
        <w:t>desde</w:t>
      </w:r>
      <w:r w:rsidR="00DA10B3" w:rsidRPr="00D509D0">
        <w:rPr>
          <w:rFonts w:cs="Times New Roman"/>
        </w:rPr>
        <w:t xml:space="preserve"> la OMS y la OPS</w:t>
      </w:r>
      <w:r w:rsidR="00DA10B3">
        <w:rPr>
          <w:rFonts w:cs="Times New Roman"/>
        </w:rPr>
        <w:t xml:space="preserve">. </w:t>
      </w:r>
    </w:p>
    <w:p w14:paraId="39BABB46" w14:textId="77777777" w:rsidR="00170390" w:rsidRDefault="00170390" w:rsidP="00FE146A">
      <w:pPr>
        <w:spacing w:line="360" w:lineRule="auto"/>
        <w:jc w:val="both"/>
        <w:rPr>
          <w:rFonts w:cs="Times New Roman"/>
        </w:rPr>
      </w:pPr>
    </w:p>
    <w:p w14:paraId="7958F0A2" w14:textId="73746736" w:rsidR="00646E1B" w:rsidRDefault="00646E1B" w:rsidP="00646E1B">
      <w:pPr>
        <w:spacing w:line="360" w:lineRule="auto"/>
        <w:jc w:val="both"/>
        <w:rPr>
          <w:rFonts w:cs="Times New Roman"/>
        </w:rPr>
      </w:pPr>
      <w:r>
        <w:rPr>
          <w:rFonts w:cs="Times New Roman"/>
        </w:rPr>
        <w:t xml:space="preserve">La escolaridad que predominó en </w:t>
      </w:r>
      <w:r w:rsidR="0050359B">
        <w:rPr>
          <w:rFonts w:cs="Times New Roman"/>
        </w:rPr>
        <w:t>este</w:t>
      </w:r>
      <w:r>
        <w:rPr>
          <w:rFonts w:cs="Times New Roman"/>
        </w:rPr>
        <w:t xml:space="preserve"> grupo etario (10 a 14)</w:t>
      </w:r>
      <w:r w:rsidR="00597129">
        <w:rPr>
          <w:rFonts w:cs="Times New Roman"/>
        </w:rPr>
        <w:t>, lógicamente</w:t>
      </w:r>
      <w:r>
        <w:rPr>
          <w:rFonts w:cs="Times New Roman"/>
        </w:rPr>
        <w:t xml:space="preserve"> estuvo concentrado en la educación primaria</w:t>
      </w:r>
      <w:r w:rsidR="00AB2FD6">
        <w:rPr>
          <w:rFonts w:cs="Times New Roman"/>
        </w:rPr>
        <w:t>. A</w:t>
      </w:r>
      <w:r>
        <w:rPr>
          <w:rFonts w:cs="Times New Roman"/>
        </w:rPr>
        <w:t>unque la mayoría de ellas debería haber alcanzado los estudios iniciales de la secundaria</w:t>
      </w:r>
      <w:r w:rsidR="00AB2FD6">
        <w:rPr>
          <w:rFonts w:cs="Times New Roman"/>
        </w:rPr>
        <w:t>, no fue así</w:t>
      </w:r>
      <w:r>
        <w:rPr>
          <w:rFonts w:cs="Times New Roman"/>
        </w:rPr>
        <w:t xml:space="preserve">; téngase en cuenta que ocho de cada diez habían cumplido 14 años al momento de dar a luz. </w:t>
      </w:r>
      <w:r w:rsidR="00AB2FD6">
        <w:rPr>
          <w:rFonts w:cs="Times New Roman"/>
        </w:rPr>
        <w:t xml:space="preserve">Se puede hipotetizar que se trata de niñas que no estaban acudiendo a las aulas desde que tenían entre 10 y 12 años. </w:t>
      </w:r>
      <w:r>
        <w:rPr>
          <w:rFonts w:cs="Times New Roman"/>
        </w:rPr>
        <w:t>Casi la mitad de estas niñas-madres viven en unión libr</w:t>
      </w:r>
      <w:r w:rsidR="00AB2FD6">
        <w:rPr>
          <w:rFonts w:cs="Times New Roman"/>
        </w:rPr>
        <w:t xml:space="preserve">e </w:t>
      </w:r>
      <w:r>
        <w:rPr>
          <w:rFonts w:cs="Times New Roman"/>
        </w:rPr>
        <w:t xml:space="preserve">y un tercio quedan solteras. Se detectó un caso en el que la pequeña fue </w:t>
      </w:r>
      <w:r w:rsidR="00FD6187">
        <w:rPr>
          <w:rFonts w:cs="Times New Roman"/>
        </w:rPr>
        <w:t>empujada</w:t>
      </w:r>
      <w:r>
        <w:rPr>
          <w:rFonts w:cs="Times New Roman"/>
        </w:rPr>
        <w:t xml:space="preserve"> al matrimonio y </w:t>
      </w:r>
      <w:r w:rsidR="00FD6187">
        <w:rPr>
          <w:rFonts w:cs="Times New Roman"/>
        </w:rPr>
        <w:t xml:space="preserve">en al menos tres de ellas, </w:t>
      </w:r>
      <w:r w:rsidR="0050359B">
        <w:rPr>
          <w:rFonts w:cs="Times New Roman"/>
        </w:rPr>
        <w:t xml:space="preserve">se ignora </w:t>
      </w:r>
      <w:r w:rsidR="00597129">
        <w:rPr>
          <w:rFonts w:cs="Times New Roman"/>
        </w:rPr>
        <w:t>el</w:t>
      </w:r>
      <w:r>
        <w:rPr>
          <w:rFonts w:cs="Times New Roman"/>
        </w:rPr>
        <w:t xml:space="preserve"> estado de conyugalidad</w:t>
      </w:r>
      <w:r w:rsidR="00FD6187">
        <w:rPr>
          <w:rFonts w:cs="Times New Roman"/>
        </w:rPr>
        <w:t xml:space="preserve"> en el que quedaron</w:t>
      </w:r>
      <w:r>
        <w:rPr>
          <w:rFonts w:cs="Times New Roman"/>
        </w:rPr>
        <w:t>.</w:t>
      </w:r>
      <w:r w:rsidR="00AB2FD6">
        <w:rPr>
          <w:rFonts w:cs="Times New Roman"/>
        </w:rPr>
        <w:t xml:space="preserve"> Ocho de cada diez</w:t>
      </w:r>
      <w:r w:rsidR="005E4686">
        <w:rPr>
          <w:rFonts w:cs="Times New Roman"/>
        </w:rPr>
        <w:t xml:space="preserve"> de ellas, </w:t>
      </w:r>
      <w:r w:rsidR="00597129">
        <w:rPr>
          <w:rFonts w:cs="Times New Roman"/>
        </w:rPr>
        <w:t>tenía</w:t>
      </w:r>
      <w:r w:rsidR="005E4686">
        <w:rPr>
          <w:rFonts w:cs="Times New Roman"/>
        </w:rPr>
        <w:t xml:space="preserve"> como ocupación predominante los quehaceres domésticos.</w:t>
      </w:r>
    </w:p>
    <w:p w14:paraId="5DEB1E79" w14:textId="77777777" w:rsidR="00FD6187" w:rsidRDefault="00FD6187" w:rsidP="00FD6187">
      <w:pPr>
        <w:spacing w:line="360" w:lineRule="auto"/>
        <w:jc w:val="both"/>
        <w:rPr>
          <w:rFonts w:cs="Times New Roman"/>
        </w:rPr>
      </w:pPr>
    </w:p>
    <w:p w14:paraId="4A176D21" w14:textId="3DF9BCA2" w:rsidR="00FD6187" w:rsidRDefault="0050359B" w:rsidP="00FD6187">
      <w:pPr>
        <w:spacing w:line="360" w:lineRule="auto"/>
        <w:jc w:val="both"/>
        <w:rPr>
          <w:rFonts w:cs="Times New Roman"/>
        </w:rPr>
      </w:pPr>
      <w:r>
        <w:rPr>
          <w:rFonts w:cs="Times New Roman"/>
        </w:rPr>
        <w:lastRenderedPageBreak/>
        <w:t>E</w:t>
      </w:r>
      <w:r w:rsidR="00FD6187">
        <w:rPr>
          <w:rFonts w:cs="Times New Roman"/>
        </w:rPr>
        <w:t xml:space="preserve">stas niñas-madres estaban fuera del sistema educativo; les </w:t>
      </w:r>
      <w:r>
        <w:rPr>
          <w:rFonts w:cs="Times New Roman"/>
        </w:rPr>
        <w:t>infligieron</w:t>
      </w:r>
      <w:r w:rsidR="00FD6187">
        <w:rPr>
          <w:rFonts w:cs="Times New Roman"/>
        </w:rPr>
        <w:t xml:space="preserve"> relaciones coitales, el embarazo, el parto y una maternidad que les será difícil asimilar o comprender. A la mayoría de ellas, les fueron impuestas las relaciones conyugales con hombres adultos cuyas edades frecuentemente van de los 19 a los 26 años. La manutención de ellas y de su descendencia dependerá de parejas que tienen empleo con bajos ingresos y dentro de la economía informal; en otros casos, casi un tercio, habrán quedado dentro de su propio sistema familiar, sujetas a la voluntad y la protección económica de sus respectivos progenitores o familiares.</w:t>
      </w:r>
    </w:p>
    <w:p w14:paraId="254FA26B" w14:textId="77777777" w:rsidR="00FD6187" w:rsidRDefault="00FD6187" w:rsidP="00FD6187">
      <w:pPr>
        <w:spacing w:line="360" w:lineRule="auto"/>
        <w:jc w:val="both"/>
        <w:rPr>
          <w:rFonts w:cs="Times New Roman"/>
        </w:rPr>
      </w:pPr>
    </w:p>
    <w:p w14:paraId="388B6907" w14:textId="5748F79A" w:rsidR="00FD6187" w:rsidRDefault="00FD6187" w:rsidP="00FD6187">
      <w:pPr>
        <w:spacing w:line="360" w:lineRule="auto"/>
        <w:jc w:val="both"/>
        <w:rPr>
          <w:rFonts w:cs="Times New Roman"/>
        </w:rPr>
      </w:pPr>
      <w:r>
        <w:rPr>
          <w:rFonts w:cs="Times New Roman"/>
        </w:rPr>
        <w:t xml:space="preserve">Puede afirmarse </w:t>
      </w:r>
      <w:r w:rsidRPr="005611D6">
        <w:rPr>
          <w:rFonts w:cs="Times New Roman"/>
        </w:rPr>
        <w:t>que –salvo que se emprendiesen otras acciones-- las</w:t>
      </w:r>
      <w:r w:rsidRPr="00D509D0">
        <w:rPr>
          <w:rFonts w:cs="Times New Roman"/>
        </w:rPr>
        <w:t xml:space="preserve"> niñas-madres con niveles educativos bajos quedarán confinadas al desempleo casi duradero</w:t>
      </w:r>
      <w:r>
        <w:rPr>
          <w:rFonts w:cs="Times New Roman"/>
        </w:rPr>
        <w:t>, con la consecuente subordinación adicional, en lo económico</w:t>
      </w:r>
      <w:r w:rsidRPr="00D509D0">
        <w:rPr>
          <w:rFonts w:cs="Times New Roman"/>
        </w:rPr>
        <w:t xml:space="preserve">. </w:t>
      </w:r>
      <w:r>
        <w:rPr>
          <w:rFonts w:cs="Times New Roman"/>
        </w:rPr>
        <w:t>A estas edades, imponer la gestación, el parto y la crianza no solamente descoyunta la niñez y la adolescencia, sino que lesiona la salud física y psicológica de estas niñas, sus libertades y quebranta para siempre su desarrollo humano.</w:t>
      </w:r>
    </w:p>
    <w:p w14:paraId="09BCB55D" w14:textId="77777777" w:rsidR="00725BE7" w:rsidRDefault="00725BE7" w:rsidP="00646E1B">
      <w:pPr>
        <w:spacing w:line="360" w:lineRule="auto"/>
        <w:jc w:val="both"/>
        <w:rPr>
          <w:rFonts w:cs="Times New Roman"/>
        </w:rPr>
      </w:pPr>
    </w:p>
    <w:p w14:paraId="5C0599D3" w14:textId="6B254B29" w:rsidR="00574032" w:rsidRDefault="00725BE7" w:rsidP="00646E1B">
      <w:pPr>
        <w:spacing w:line="360" w:lineRule="auto"/>
        <w:jc w:val="both"/>
        <w:rPr>
          <w:rFonts w:cs="Times New Roman"/>
        </w:rPr>
      </w:pPr>
      <w:r>
        <w:rPr>
          <w:rFonts w:cs="Times New Roman"/>
        </w:rPr>
        <w:t>Por lo que corresponde a las madres adolescentes temoayenses, inscritas en el segundo grupo etario (15 a 19), el periodo analizado reflej</w:t>
      </w:r>
      <w:r w:rsidR="00032426">
        <w:rPr>
          <w:rFonts w:cs="Times New Roman"/>
        </w:rPr>
        <w:t>ó</w:t>
      </w:r>
      <w:r>
        <w:rPr>
          <w:rFonts w:cs="Times New Roman"/>
        </w:rPr>
        <w:t xml:space="preserve"> que </w:t>
      </w:r>
      <w:r w:rsidR="009E0A73">
        <w:rPr>
          <w:rFonts w:cs="Times New Roman"/>
        </w:rPr>
        <w:t>ocho</w:t>
      </w:r>
      <w:r>
        <w:rPr>
          <w:rFonts w:cs="Times New Roman"/>
        </w:rPr>
        <w:t xml:space="preserve"> de cada diez</w:t>
      </w:r>
      <w:r w:rsidR="009E0A73">
        <w:rPr>
          <w:rFonts w:cs="Times New Roman"/>
        </w:rPr>
        <w:t xml:space="preserve"> </w:t>
      </w:r>
      <w:r>
        <w:rPr>
          <w:rFonts w:cs="Times New Roman"/>
        </w:rPr>
        <w:t xml:space="preserve">tenían </w:t>
      </w:r>
      <w:r w:rsidR="00032426">
        <w:rPr>
          <w:rFonts w:cs="Times New Roman"/>
        </w:rPr>
        <w:t>secundaria</w:t>
      </w:r>
      <w:r w:rsidR="009E0A73">
        <w:rPr>
          <w:rFonts w:cs="Times New Roman"/>
        </w:rPr>
        <w:t xml:space="preserve"> o primaria</w:t>
      </w:r>
      <w:r w:rsidR="00032426">
        <w:rPr>
          <w:rFonts w:cs="Times New Roman"/>
        </w:rPr>
        <w:t>. Si se tiene presente que el 76 % de l</w:t>
      </w:r>
      <w:r w:rsidR="009E0A73">
        <w:rPr>
          <w:rFonts w:cs="Times New Roman"/>
        </w:rPr>
        <w:t>as madres adolescentes</w:t>
      </w:r>
      <w:r w:rsidR="00032426">
        <w:rPr>
          <w:rFonts w:cs="Times New Roman"/>
        </w:rPr>
        <w:t xml:space="preserve"> tenían entre 17 y 19 años de edad, </w:t>
      </w:r>
      <w:r w:rsidR="009E0A73">
        <w:rPr>
          <w:rFonts w:cs="Times New Roman"/>
        </w:rPr>
        <w:t xml:space="preserve">entonces </w:t>
      </w:r>
      <w:r w:rsidR="00032426">
        <w:rPr>
          <w:rFonts w:cs="Times New Roman"/>
        </w:rPr>
        <w:t>considérese el hecho de que</w:t>
      </w:r>
      <w:r w:rsidR="009E0A73">
        <w:rPr>
          <w:rFonts w:cs="Times New Roman"/>
        </w:rPr>
        <w:t>,</w:t>
      </w:r>
      <w:r w:rsidR="00032426">
        <w:rPr>
          <w:rFonts w:cs="Times New Roman"/>
        </w:rPr>
        <w:t xml:space="preserve"> </w:t>
      </w:r>
      <w:r w:rsidR="009E0A73">
        <w:rPr>
          <w:rFonts w:cs="Times New Roman"/>
        </w:rPr>
        <w:t xml:space="preserve">--según la analítica descriptiva aplicada a la base de datos del </w:t>
      </w:r>
      <w:r w:rsidR="009E0A73" w:rsidRPr="009E0A73">
        <w:rPr>
          <w:rFonts w:cs="Times New Roman"/>
          <w:i/>
          <w:iCs/>
        </w:rPr>
        <w:t>INEGI-Natalidad</w:t>
      </w:r>
      <w:r w:rsidR="009E0A73">
        <w:rPr>
          <w:rFonts w:cs="Times New Roman"/>
        </w:rPr>
        <w:t xml:space="preserve">-- al menos siete de cada diez </w:t>
      </w:r>
      <w:r w:rsidR="00032426">
        <w:rPr>
          <w:rFonts w:cs="Times New Roman"/>
        </w:rPr>
        <w:t xml:space="preserve">de ellas </w:t>
      </w:r>
      <w:r w:rsidR="009E0A73">
        <w:rPr>
          <w:rFonts w:cs="Times New Roman"/>
        </w:rPr>
        <w:t>ya no estaban asistiendo a la escuela desde que transitaban por los 15 años de edad</w:t>
      </w:r>
      <w:r w:rsidR="00032426">
        <w:rPr>
          <w:rFonts w:cs="Times New Roman"/>
        </w:rPr>
        <w:t xml:space="preserve">. </w:t>
      </w:r>
      <w:r w:rsidR="009E0A73">
        <w:rPr>
          <w:rFonts w:cs="Times New Roman"/>
        </w:rPr>
        <w:t>Ya fuese por factores estructurales como la pobreza</w:t>
      </w:r>
      <w:r w:rsidR="00574032">
        <w:rPr>
          <w:rFonts w:cs="Times New Roman"/>
        </w:rPr>
        <w:t>, que lo es;</w:t>
      </w:r>
      <w:r w:rsidR="009E0A73">
        <w:rPr>
          <w:rFonts w:cs="Times New Roman"/>
        </w:rPr>
        <w:t xml:space="preserve"> </w:t>
      </w:r>
      <w:r w:rsidR="00574032">
        <w:rPr>
          <w:rFonts w:cs="Times New Roman"/>
        </w:rPr>
        <w:t xml:space="preserve">por </w:t>
      </w:r>
      <w:r w:rsidR="009E0A73">
        <w:rPr>
          <w:rFonts w:cs="Times New Roman"/>
        </w:rPr>
        <w:t>la baja cobertura educativa del nivel medio superior en la entidad y en Temoaya</w:t>
      </w:r>
      <w:r w:rsidR="00574032">
        <w:rPr>
          <w:rFonts w:cs="Times New Roman"/>
        </w:rPr>
        <w:t xml:space="preserve">, que también existe; </w:t>
      </w:r>
      <w:r w:rsidR="009E0A73">
        <w:rPr>
          <w:rFonts w:cs="Times New Roman"/>
        </w:rPr>
        <w:t>o, por</w:t>
      </w:r>
      <w:r w:rsidR="00574032">
        <w:rPr>
          <w:rFonts w:cs="Times New Roman"/>
        </w:rPr>
        <w:t>que ellas pudiesen</w:t>
      </w:r>
      <w:r w:rsidR="009E0A73">
        <w:rPr>
          <w:rFonts w:cs="Times New Roman"/>
        </w:rPr>
        <w:t xml:space="preserve"> carecer de interés y de habilidades para </w:t>
      </w:r>
      <w:r w:rsidR="00574032">
        <w:rPr>
          <w:rFonts w:cs="Times New Roman"/>
        </w:rPr>
        <w:t>seguir estudiando</w:t>
      </w:r>
      <w:r w:rsidR="009E0A73">
        <w:rPr>
          <w:rFonts w:cs="Times New Roman"/>
        </w:rPr>
        <w:t>, el hecho es que estas chicas</w:t>
      </w:r>
      <w:r w:rsidR="00136C19">
        <w:rPr>
          <w:rFonts w:cs="Times New Roman"/>
        </w:rPr>
        <w:t>,</w:t>
      </w:r>
      <w:r w:rsidR="009E0A73">
        <w:rPr>
          <w:rFonts w:cs="Times New Roman"/>
        </w:rPr>
        <w:t xml:space="preserve"> que llegaron </w:t>
      </w:r>
      <w:r w:rsidR="00574032">
        <w:rPr>
          <w:rFonts w:cs="Times New Roman"/>
        </w:rPr>
        <w:t xml:space="preserve">tempranamente </w:t>
      </w:r>
      <w:r w:rsidR="009E0A73">
        <w:rPr>
          <w:rFonts w:cs="Times New Roman"/>
        </w:rPr>
        <w:t>a la maternidad</w:t>
      </w:r>
      <w:r w:rsidR="00574032">
        <w:rPr>
          <w:rFonts w:cs="Times New Roman"/>
        </w:rPr>
        <w:t>,</w:t>
      </w:r>
      <w:r w:rsidR="009E0A73">
        <w:rPr>
          <w:rFonts w:cs="Times New Roman"/>
        </w:rPr>
        <w:t xml:space="preserve"> </w:t>
      </w:r>
      <w:r w:rsidR="00574032">
        <w:rPr>
          <w:rFonts w:cs="Times New Roman"/>
        </w:rPr>
        <w:t xml:space="preserve">no fueron expulsadas de las aulas debido al embarazo. </w:t>
      </w:r>
    </w:p>
    <w:p w14:paraId="2253D431" w14:textId="77777777" w:rsidR="00574032" w:rsidRDefault="00574032" w:rsidP="00646E1B">
      <w:pPr>
        <w:spacing w:line="360" w:lineRule="auto"/>
        <w:jc w:val="both"/>
        <w:rPr>
          <w:rFonts w:cs="Times New Roman"/>
        </w:rPr>
      </w:pPr>
    </w:p>
    <w:p w14:paraId="0457AA2B" w14:textId="6E22B8B3" w:rsidR="00FD6187" w:rsidRDefault="00FD6187" w:rsidP="00FD6187">
      <w:pPr>
        <w:spacing w:line="360" w:lineRule="auto"/>
        <w:jc w:val="both"/>
        <w:rPr>
          <w:rFonts w:cs="Times New Roman"/>
        </w:rPr>
      </w:pPr>
      <w:r>
        <w:rPr>
          <w:rFonts w:cs="Times New Roman"/>
        </w:rPr>
        <w:t>Un total de 3,113 casos, quedaron ubicados en el grupo de 15 a 19 años, donde se concentró el 98 % de la natalidad adolescente en este municipio.</w:t>
      </w:r>
      <w:r w:rsidR="002E7D95">
        <w:rPr>
          <w:rFonts w:cs="Times New Roman"/>
        </w:rPr>
        <w:t xml:space="preserve"> L</w:t>
      </w:r>
      <w:r>
        <w:rPr>
          <w:rFonts w:cs="Times New Roman"/>
        </w:rPr>
        <w:t xml:space="preserve">a tendencia al descenso de casos predominó en el periodo, pero en 2022 se observó un repunte con respecto al primer año de la pandemia, ya que hubo 322, mientras </w:t>
      </w:r>
      <w:r w:rsidR="00056295">
        <w:rPr>
          <w:rFonts w:cs="Times New Roman"/>
        </w:rPr>
        <w:t>que,</w:t>
      </w:r>
      <w:r>
        <w:rPr>
          <w:rFonts w:cs="Times New Roman"/>
        </w:rPr>
        <w:t xml:space="preserve"> en 2021, la incidencia había descendido hasta 290, es decir, 32 casos más. En el conjunto de</w:t>
      </w:r>
      <w:r w:rsidR="002E7D95">
        <w:rPr>
          <w:rFonts w:cs="Times New Roman"/>
        </w:rPr>
        <w:t xml:space="preserve"> estas</w:t>
      </w:r>
      <w:r>
        <w:rPr>
          <w:rFonts w:cs="Times New Roman"/>
        </w:rPr>
        <w:t xml:space="preserve"> madres, el 76 % se agrupó en el rango de 17 a 19 años. Desde la óptica ciudadana de la mayoría de edad, una de cada dos adolescentes </w:t>
      </w:r>
      <w:r>
        <w:rPr>
          <w:rFonts w:cs="Times New Roman"/>
        </w:rPr>
        <w:lastRenderedPageBreak/>
        <w:t>temoayenses habían alcanzado la mayoría de edad (18-19 años) al momento de parir. Esta parte del perfil etario será central para la óptica que se sostiene en esta investigación y que se abordará a continuación</w:t>
      </w:r>
      <w:r>
        <w:rPr>
          <w:rStyle w:val="Refdenotaalpie"/>
          <w:rFonts w:cs="Times New Roman"/>
        </w:rPr>
        <w:footnoteReference w:id="13"/>
      </w:r>
      <w:r>
        <w:rPr>
          <w:rFonts w:cs="Times New Roman"/>
        </w:rPr>
        <w:t xml:space="preserve">. </w:t>
      </w:r>
    </w:p>
    <w:p w14:paraId="3C076FC5" w14:textId="77777777" w:rsidR="00FD6187" w:rsidRDefault="00FD6187" w:rsidP="00646E1B">
      <w:pPr>
        <w:spacing w:line="360" w:lineRule="auto"/>
        <w:jc w:val="both"/>
        <w:rPr>
          <w:rFonts w:cs="Times New Roman"/>
        </w:rPr>
      </w:pPr>
    </w:p>
    <w:p w14:paraId="06E18550" w14:textId="02E6D49E" w:rsidR="003446AD" w:rsidRDefault="00574032" w:rsidP="00646E1B">
      <w:pPr>
        <w:spacing w:line="360" w:lineRule="auto"/>
        <w:jc w:val="both"/>
        <w:rPr>
          <w:rFonts w:cs="Times New Roman"/>
        </w:rPr>
      </w:pPr>
      <w:r>
        <w:rPr>
          <w:rFonts w:cs="Times New Roman"/>
        </w:rPr>
        <w:t>Cierto</w:t>
      </w:r>
      <w:r w:rsidR="002E7D95">
        <w:rPr>
          <w:rFonts w:cs="Times New Roman"/>
        </w:rPr>
        <w:t>,</w:t>
      </w:r>
      <w:r>
        <w:rPr>
          <w:rFonts w:cs="Times New Roman"/>
        </w:rPr>
        <w:t xml:space="preserve"> se identificaron casos en que algunas madres tenían 15 años y habían inicia</w:t>
      </w:r>
      <w:r w:rsidR="003446AD">
        <w:rPr>
          <w:rFonts w:cs="Times New Roman"/>
        </w:rPr>
        <w:t>do</w:t>
      </w:r>
      <w:r>
        <w:rPr>
          <w:rFonts w:cs="Times New Roman"/>
        </w:rPr>
        <w:t xml:space="preserve"> sus estudios de nivel medio superior, pero representaron </w:t>
      </w:r>
      <w:r w:rsidR="002E7D95">
        <w:rPr>
          <w:rFonts w:cs="Times New Roman"/>
        </w:rPr>
        <w:t xml:space="preserve">solamente </w:t>
      </w:r>
      <w:r>
        <w:rPr>
          <w:rFonts w:cs="Times New Roman"/>
        </w:rPr>
        <w:t xml:space="preserve">el 3 % de </w:t>
      </w:r>
      <w:r w:rsidR="002E7D95">
        <w:rPr>
          <w:rFonts w:cs="Times New Roman"/>
        </w:rPr>
        <w:t>los</w:t>
      </w:r>
      <w:r>
        <w:rPr>
          <w:rFonts w:cs="Times New Roman"/>
        </w:rPr>
        <w:t xml:space="preserve"> casos. En </w:t>
      </w:r>
      <w:r w:rsidR="00FD6187">
        <w:rPr>
          <w:rFonts w:cs="Times New Roman"/>
        </w:rPr>
        <w:t>quienes</w:t>
      </w:r>
      <w:r>
        <w:rPr>
          <w:rFonts w:cs="Times New Roman"/>
        </w:rPr>
        <w:t xml:space="preserve"> tenían 16 años, un 10 % cursaba este nivel de estudios. </w:t>
      </w:r>
      <w:r w:rsidR="00EB3BDF">
        <w:rPr>
          <w:rFonts w:cs="Times New Roman"/>
        </w:rPr>
        <w:t>Entre las adolescentes que</w:t>
      </w:r>
      <w:r>
        <w:rPr>
          <w:rFonts w:cs="Times New Roman"/>
        </w:rPr>
        <w:t xml:space="preserve"> habían cumplido 17, 18 </w:t>
      </w:r>
      <w:r w:rsidR="00672305">
        <w:rPr>
          <w:rFonts w:cs="Times New Roman"/>
        </w:rPr>
        <w:t>o</w:t>
      </w:r>
      <w:r>
        <w:rPr>
          <w:rFonts w:cs="Times New Roman"/>
        </w:rPr>
        <w:t xml:space="preserve"> 19,</w:t>
      </w:r>
      <w:r w:rsidR="00EB3BDF">
        <w:rPr>
          <w:rFonts w:cs="Times New Roman"/>
        </w:rPr>
        <w:t xml:space="preserve"> y que</w:t>
      </w:r>
      <w:r>
        <w:rPr>
          <w:rFonts w:cs="Times New Roman"/>
        </w:rPr>
        <w:t xml:space="preserve"> habían alcanzado </w:t>
      </w:r>
      <w:r w:rsidR="00672305">
        <w:rPr>
          <w:rFonts w:cs="Times New Roman"/>
        </w:rPr>
        <w:t>la</w:t>
      </w:r>
      <w:r>
        <w:rPr>
          <w:rFonts w:cs="Times New Roman"/>
        </w:rPr>
        <w:t xml:space="preserve"> preparatoria</w:t>
      </w:r>
      <w:r w:rsidR="00EB3BDF">
        <w:rPr>
          <w:rFonts w:cs="Times New Roman"/>
        </w:rPr>
        <w:t>,</w:t>
      </w:r>
      <w:r>
        <w:rPr>
          <w:rFonts w:cs="Times New Roman"/>
        </w:rPr>
        <w:t xml:space="preserve"> </w:t>
      </w:r>
      <w:r w:rsidR="00EB3BDF">
        <w:rPr>
          <w:rFonts w:cs="Times New Roman"/>
        </w:rPr>
        <w:t xml:space="preserve">representaron </w:t>
      </w:r>
      <w:r w:rsidR="00672305">
        <w:rPr>
          <w:rFonts w:cs="Times New Roman"/>
        </w:rPr>
        <w:t>un</w:t>
      </w:r>
      <w:r>
        <w:rPr>
          <w:rFonts w:cs="Times New Roman"/>
        </w:rPr>
        <w:t xml:space="preserve"> 11 %, 24</w:t>
      </w:r>
      <w:r w:rsidR="00672305">
        <w:rPr>
          <w:rFonts w:cs="Times New Roman"/>
        </w:rPr>
        <w:t xml:space="preserve"> % y 31%, respectivamente. Estos hallazgos ponen en tela de juicio lo que otras investigaciones han referido, en el sentido de que el embarazo </w:t>
      </w:r>
      <w:r w:rsidR="00672305" w:rsidRPr="00302800">
        <w:rPr>
          <w:rFonts w:cs="Times New Roman"/>
        </w:rPr>
        <w:t>adolescente es un factor</w:t>
      </w:r>
      <w:r w:rsidR="00672305">
        <w:rPr>
          <w:rFonts w:cs="Times New Roman"/>
        </w:rPr>
        <w:t xml:space="preserve"> </w:t>
      </w:r>
      <w:r w:rsidR="00504B2C">
        <w:rPr>
          <w:rFonts w:cs="Times New Roman"/>
        </w:rPr>
        <w:t>que genera deserción o abandono escolar. Sí, pero no en la mayoría de los casos.</w:t>
      </w:r>
    </w:p>
    <w:p w14:paraId="3F1CD590" w14:textId="77777777" w:rsidR="003446AD" w:rsidRDefault="003446AD" w:rsidP="00646E1B">
      <w:pPr>
        <w:spacing w:line="360" w:lineRule="auto"/>
        <w:jc w:val="both"/>
        <w:rPr>
          <w:rFonts w:cs="Times New Roman"/>
        </w:rPr>
      </w:pPr>
    </w:p>
    <w:p w14:paraId="07423666" w14:textId="1ACE171F" w:rsidR="00D01372" w:rsidRDefault="003446AD" w:rsidP="00646E1B">
      <w:pPr>
        <w:spacing w:line="360" w:lineRule="auto"/>
        <w:jc w:val="both"/>
        <w:rPr>
          <w:rFonts w:cs="Times New Roman"/>
        </w:rPr>
      </w:pPr>
      <w:r>
        <w:rPr>
          <w:rFonts w:cs="Times New Roman"/>
        </w:rPr>
        <w:t>Si</w:t>
      </w:r>
      <w:r w:rsidR="002E7D95">
        <w:rPr>
          <w:rFonts w:cs="Times New Roman"/>
        </w:rPr>
        <w:t xml:space="preserve"> el mayor porcentaje </w:t>
      </w:r>
      <w:r>
        <w:rPr>
          <w:rFonts w:cs="Times New Roman"/>
        </w:rPr>
        <w:t xml:space="preserve">de las madres adolescentes </w:t>
      </w:r>
      <w:r w:rsidR="00872691">
        <w:rPr>
          <w:rFonts w:cs="Times New Roman"/>
        </w:rPr>
        <w:t>tenía</w:t>
      </w:r>
      <w:r>
        <w:rPr>
          <w:rFonts w:cs="Times New Roman"/>
        </w:rPr>
        <w:t xml:space="preserve"> entre 17 y 19 años ¿con quiénes se relacionan? </w:t>
      </w:r>
      <w:r w:rsidR="00613C94">
        <w:rPr>
          <w:rFonts w:cs="Times New Roman"/>
        </w:rPr>
        <w:t xml:space="preserve">En </w:t>
      </w:r>
      <w:r w:rsidR="00534F46">
        <w:rPr>
          <w:rFonts w:cs="Times New Roman"/>
        </w:rPr>
        <w:t xml:space="preserve">poco más de </w:t>
      </w:r>
      <w:r w:rsidR="00613C94">
        <w:rPr>
          <w:rFonts w:cs="Times New Roman"/>
        </w:rPr>
        <w:t>la quinta parte de este subgrupo</w:t>
      </w:r>
      <w:r w:rsidR="00534F46">
        <w:rPr>
          <w:rFonts w:cs="Times New Roman"/>
        </w:rPr>
        <w:t xml:space="preserve"> de mujeres,</w:t>
      </w:r>
      <w:r w:rsidR="00613C94">
        <w:rPr>
          <w:rFonts w:cs="Times New Roman"/>
        </w:rPr>
        <w:t xml:space="preserve"> ellos </w:t>
      </w:r>
      <w:r w:rsidR="00534F46">
        <w:rPr>
          <w:rFonts w:cs="Times New Roman"/>
        </w:rPr>
        <w:t>suelen tener</w:t>
      </w:r>
      <w:r w:rsidR="00613C94">
        <w:rPr>
          <w:rFonts w:cs="Times New Roman"/>
        </w:rPr>
        <w:t xml:space="preserve"> entre cinco y diez más que ellas. Tendencialmente, </w:t>
      </w:r>
      <w:r w:rsidR="00534F46">
        <w:rPr>
          <w:rFonts w:cs="Times New Roman"/>
        </w:rPr>
        <w:t xml:space="preserve">en </w:t>
      </w:r>
      <w:r w:rsidR="00613C94">
        <w:rPr>
          <w:rFonts w:cs="Times New Roman"/>
        </w:rPr>
        <w:t xml:space="preserve">otro 20% de los casos, los cogestantes son mayores que ellas con </w:t>
      </w:r>
      <w:r w:rsidR="00534F46">
        <w:rPr>
          <w:rFonts w:cs="Times New Roman"/>
        </w:rPr>
        <w:t>tres</w:t>
      </w:r>
      <w:r w:rsidR="00613C94">
        <w:rPr>
          <w:rFonts w:cs="Times New Roman"/>
        </w:rPr>
        <w:t xml:space="preserve"> o </w:t>
      </w:r>
      <w:r w:rsidR="00534F46">
        <w:rPr>
          <w:rFonts w:cs="Times New Roman"/>
        </w:rPr>
        <w:t>cuatro</w:t>
      </w:r>
      <w:r w:rsidR="00613C94">
        <w:rPr>
          <w:rFonts w:cs="Times New Roman"/>
        </w:rPr>
        <w:t xml:space="preserve"> años más. Aunque parte de las </w:t>
      </w:r>
      <w:r w:rsidR="00613C94" w:rsidRPr="00302800">
        <w:rPr>
          <w:rFonts w:cs="Times New Roman"/>
        </w:rPr>
        <w:t>representaci</w:t>
      </w:r>
      <w:r w:rsidR="00BC1D7B" w:rsidRPr="00302800">
        <w:rPr>
          <w:rFonts w:cs="Times New Roman"/>
        </w:rPr>
        <w:t>ones</w:t>
      </w:r>
      <w:r w:rsidR="00613C94" w:rsidRPr="00302800">
        <w:rPr>
          <w:rFonts w:cs="Times New Roman"/>
        </w:rPr>
        <w:t xml:space="preserve"> social</w:t>
      </w:r>
      <w:r w:rsidR="00BC1D7B" w:rsidRPr="00302800">
        <w:rPr>
          <w:rFonts w:cs="Times New Roman"/>
        </w:rPr>
        <w:t>es</w:t>
      </w:r>
      <w:r w:rsidR="00613C94" w:rsidRPr="00302800">
        <w:rPr>
          <w:rFonts w:cs="Times New Roman"/>
        </w:rPr>
        <w:t xml:space="preserve"> en</w:t>
      </w:r>
      <w:r w:rsidR="00613C94">
        <w:rPr>
          <w:rFonts w:cs="Times New Roman"/>
        </w:rPr>
        <w:t xml:space="preserve"> torno a la natalidad adolescente es que se trata de un fenómeno que sucede entre quienes transitan por la misma etapa, no es así. </w:t>
      </w:r>
      <w:r w:rsidR="00534F46">
        <w:rPr>
          <w:rFonts w:cs="Times New Roman"/>
        </w:rPr>
        <w:t xml:space="preserve">Los masculinos que procrearon con </w:t>
      </w:r>
      <w:r w:rsidR="005611D6">
        <w:rPr>
          <w:rFonts w:cs="Times New Roman"/>
        </w:rPr>
        <w:t xml:space="preserve">estas </w:t>
      </w:r>
      <w:r w:rsidR="00534F46">
        <w:rPr>
          <w:rFonts w:cs="Times New Roman"/>
        </w:rPr>
        <w:t xml:space="preserve">adolescentes y que tenían o la misma edad que ellas o un par de años más como máximo, con dificultades </w:t>
      </w:r>
      <w:r w:rsidR="002E7D95">
        <w:rPr>
          <w:rFonts w:cs="Times New Roman"/>
        </w:rPr>
        <w:t>acumularon</w:t>
      </w:r>
      <w:r w:rsidR="00534F46">
        <w:rPr>
          <w:rFonts w:cs="Times New Roman"/>
        </w:rPr>
        <w:t xml:space="preserve"> otro 20 por ciento. El resto de </w:t>
      </w:r>
      <w:r w:rsidR="002E7D95">
        <w:rPr>
          <w:rFonts w:cs="Times New Roman"/>
        </w:rPr>
        <w:t>ellas</w:t>
      </w:r>
      <w:r w:rsidR="00872691">
        <w:rPr>
          <w:rFonts w:cs="Times New Roman"/>
        </w:rPr>
        <w:t>,</w:t>
      </w:r>
      <w:r w:rsidR="00534F46">
        <w:rPr>
          <w:rFonts w:cs="Times New Roman"/>
        </w:rPr>
        <w:t xml:space="preserve"> se han vinculado con varones que pueden tener </w:t>
      </w:r>
      <w:r w:rsidR="00872691">
        <w:rPr>
          <w:rFonts w:cs="Times New Roman"/>
        </w:rPr>
        <w:t xml:space="preserve">desde </w:t>
      </w:r>
      <w:r w:rsidR="00534F46">
        <w:rPr>
          <w:rFonts w:cs="Times New Roman"/>
        </w:rPr>
        <w:t>11 años</w:t>
      </w:r>
      <w:r w:rsidR="00872691">
        <w:rPr>
          <w:rFonts w:cs="Times New Roman"/>
        </w:rPr>
        <w:t xml:space="preserve"> má</w:t>
      </w:r>
      <w:r w:rsidR="002E7D95">
        <w:rPr>
          <w:rFonts w:cs="Times New Roman"/>
        </w:rPr>
        <w:t>s</w:t>
      </w:r>
      <w:r w:rsidR="00534F46">
        <w:rPr>
          <w:rFonts w:cs="Times New Roman"/>
        </w:rPr>
        <w:t xml:space="preserve">, hasta más de </w:t>
      </w:r>
      <w:r w:rsidR="00872691">
        <w:rPr>
          <w:rFonts w:cs="Times New Roman"/>
        </w:rPr>
        <w:t>20.</w:t>
      </w:r>
    </w:p>
    <w:p w14:paraId="63E7714F" w14:textId="77777777" w:rsidR="00D01372" w:rsidRDefault="00D01372" w:rsidP="00D01372">
      <w:pPr>
        <w:spacing w:line="360" w:lineRule="auto"/>
        <w:jc w:val="both"/>
        <w:rPr>
          <w:rFonts w:cs="Times New Roman"/>
        </w:rPr>
      </w:pPr>
    </w:p>
    <w:p w14:paraId="67652468" w14:textId="5C8F041A" w:rsidR="00D01372" w:rsidRDefault="00D01372" w:rsidP="00D01372">
      <w:pPr>
        <w:spacing w:line="360" w:lineRule="auto"/>
        <w:jc w:val="both"/>
        <w:rPr>
          <w:rFonts w:cs="Times New Roman"/>
        </w:rPr>
      </w:pPr>
      <w:r>
        <w:rPr>
          <w:rFonts w:cs="Times New Roman"/>
        </w:rPr>
        <w:t xml:space="preserve">Pensar o aceptar que puede existir una relación erótico-amorosa en condiciones de igualdad y de libertad entre una chica que tiene 19 años o menos y un sujeto de 30 años o mayor, por lo menos debería despertar sospechas </w:t>
      </w:r>
      <w:r w:rsidR="002E7D95">
        <w:rPr>
          <w:rFonts w:cs="Times New Roman"/>
        </w:rPr>
        <w:t xml:space="preserve">acerca de </w:t>
      </w:r>
      <w:r>
        <w:rPr>
          <w:rFonts w:cs="Times New Roman"/>
        </w:rPr>
        <w:t xml:space="preserve">las condiciones que favorecen esos </w:t>
      </w:r>
      <w:r>
        <w:rPr>
          <w:rFonts w:cs="Times New Roman"/>
        </w:rPr>
        <w:lastRenderedPageBreak/>
        <w:t>encuentros que, además, terminaron en una situación de matrimonio, embarazo-parto y maternidad desde la adolescencia.</w:t>
      </w:r>
    </w:p>
    <w:p w14:paraId="542BBDC5" w14:textId="77777777" w:rsidR="00136C19" w:rsidRPr="00D509D0" w:rsidRDefault="00136C19" w:rsidP="00D01372">
      <w:pPr>
        <w:spacing w:line="360" w:lineRule="auto"/>
        <w:jc w:val="both"/>
        <w:rPr>
          <w:rFonts w:cs="Times New Roman"/>
        </w:rPr>
      </w:pPr>
    </w:p>
    <w:p w14:paraId="1EED6D60" w14:textId="7EFCC1F3" w:rsidR="00C26A09" w:rsidRDefault="007076E6" w:rsidP="00646E1B">
      <w:pPr>
        <w:spacing w:line="360" w:lineRule="auto"/>
        <w:jc w:val="both"/>
        <w:rPr>
          <w:rFonts w:cs="Times New Roman"/>
        </w:rPr>
      </w:pPr>
      <w:r>
        <w:rPr>
          <w:rFonts w:cs="Times New Roman"/>
        </w:rPr>
        <w:t>Con relación a la escolaridad de los cogestantes, el procesamiento realizado deja claro que en poco más del 75% de todos los casos, ellos alcanzaron la secundaria o la primaria completa. Apenas la quinta parte de ellos tenía estudios de nivel medio superior. Si bien</w:t>
      </w:r>
      <w:r w:rsidR="002E7D95">
        <w:rPr>
          <w:rFonts w:cs="Times New Roman"/>
        </w:rPr>
        <w:t xml:space="preserve">, </w:t>
      </w:r>
      <w:r>
        <w:rPr>
          <w:rFonts w:cs="Times New Roman"/>
        </w:rPr>
        <w:t xml:space="preserve">nueve de cada diez tenían empleo, casi el 60% se desempeñaba como obrero o empleado. Con base en la escolaridad reportada en los cogestantes, es posible suponer con cierta confianza que sus ingresos salariales </w:t>
      </w:r>
      <w:r w:rsidR="00872691">
        <w:rPr>
          <w:rFonts w:cs="Times New Roman"/>
        </w:rPr>
        <w:t>son</w:t>
      </w:r>
      <w:r>
        <w:rPr>
          <w:rFonts w:cs="Times New Roman"/>
        </w:rPr>
        <w:t xml:space="preserve"> </w:t>
      </w:r>
      <w:r w:rsidR="00872691">
        <w:rPr>
          <w:rFonts w:cs="Times New Roman"/>
        </w:rPr>
        <w:t xml:space="preserve">muy </w:t>
      </w:r>
      <w:r>
        <w:rPr>
          <w:rFonts w:cs="Times New Roman"/>
        </w:rPr>
        <w:t xml:space="preserve">limitados o </w:t>
      </w:r>
      <w:r w:rsidR="00872691">
        <w:rPr>
          <w:rFonts w:cs="Times New Roman"/>
        </w:rPr>
        <w:t>bajos</w:t>
      </w:r>
      <w:r>
        <w:rPr>
          <w:rFonts w:cs="Times New Roman"/>
        </w:rPr>
        <w:t xml:space="preserve">. </w:t>
      </w:r>
    </w:p>
    <w:p w14:paraId="62FE28FB" w14:textId="77777777" w:rsidR="00C26A09" w:rsidRDefault="00C26A09" w:rsidP="00646E1B">
      <w:pPr>
        <w:spacing w:line="360" w:lineRule="auto"/>
        <w:jc w:val="both"/>
        <w:rPr>
          <w:rFonts w:cs="Times New Roman"/>
        </w:rPr>
      </w:pPr>
    </w:p>
    <w:p w14:paraId="18E5DAB6" w14:textId="03546512" w:rsidR="007847CF" w:rsidRDefault="00C26A09" w:rsidP="00646E1B">
      <w:pPr>
        <w:spacing w:line="360" w:lineRule="auto"/>
        <w:jc w:val="both"/>
        <w:rPr>
          <w:rFonts w:cs="Times New Roman"/>
        </w:rPr>
      </w:pPr>
      <w:r>
        <w:rPr>
          <w:rFonts w:cs="Times New Roman"/>
        </w:rPr>
        <w:t xml:space="preserve">Poco más del 80% de todas las madres adolescentes temoayenses dijeron que vivían en unión libre con sus parejas. En </w:t>
      </w:r>
      <w:r w:rsidR="007847CF">
        <w:rPr>
          <w:rFonts w:cs="Times New Roman"/>
        </w:rPr>
        <w:t>situación conyugal de</w:t>
      </w:r>
      <w:r>
        <w:rPr>
          <w:rFonts w:cs="Times New Roman"/>
        </w:rPr>
        <w:t xml:space="preserve"> solter</w:t>
      </w:r>
      <w:r w:rsidR="007847CF">
        <w:rPr>
          <w:rFonts w:cs="Times New Roman"/>
        </w:rPr>
        <w:t>ía</w:t>
      </w:r>
      <w:r>
        <w:rPr>
          <w:rFonts w:cs="Times New Roman"/>
        </w:rPr>
        <w:t xml:space="preserve"> qued</w:t>
      </w:r>
      <w:r w:rsidR="00872691">
        <w:rPr>
          <w:rFonts w:cs="Times New Roman"/>
        </w:rPr>
        <w:t>ó</w:t>
      </w:r>
      <w:r>
        <w:rPr>
          <w:rFonts w:cs="Times New Roman"/>
        </w:rPr>
        <w:t xml:space="preserve"> el 11% de los casos; situación que permite inferir que, dada su alta dependencia económica, viven con su respectiva familia de origen. Aun transitando por su adolescencia, seis de cada cien de ellas contraen nupcias</w:t>
      </w:r>
      <w:r w:rsidR="007847CF">
        <w:rPr>
          <w:rFonts w:cs="Times New Roman"/>
        </w:rPr>
        <w:t xml:space="preserve"> por distintos motivos</w:t>
      </w:r>
      <w:r>
        <w:rPr>
          <w:rFonts w:cs="Times New Roman"/>
        </w:rPr>
        <w:t xml:space="preserve">. Al tener </w:t>
      </w:r>
      <w:r w:rsidR="007847CF">
        <w:rPr>
          <w:rFonts w:cs="Times New Roman"/>
        </w:rPr>
        <w:t xml:space="preserve">ellas </w:t>
      </w:r>
      <w:r>
        <w:rPr>
          <w:rFonts w:cs="Times New Roman"/>
        </w:rPr>
        <w:t>baja escolaridad (secundaria o primaria), asociado con la gestación</w:t>
      </w:r>
      <w:r w:rsidR="007847CF">
        <w:rPr>
          <w:rFonts w:cs="Times New Roman"/>
        </w:rPr>
        <w:t xml:space="preserve">, más </w:t>
      </w:r>
      <w:r>
        <w:rPr>
          <w:rFonts w:cs="Times New Roman"/>
        </w:rPr>
        <w:t xml:space="preserve">las demandas que impone la crianza, </w:t>
      </w:r>
      <w:r w:rsidR="007847CF">
        <w:rPr>
          <w:rFonts w:cs="Times New Roman"/>
        </w:rPr>
        <w:t>podría</w:t>
      </w:r>
      <w:r>
        <w:rPr>
          <w:rFonts w:cs="Times New Roman"/>
        </w:rPr>
        <w:t xml:space="preserve"> comprende</w:t>
      </w:r>
      <w:r w:rsidR="007847CF">
        <w:rPr>
          <w:rFonts w:cs="Times New Roman"/>
        </w:rPr>
        <w:t>rse</w:t>
      </w:r>
      <w:r>
        <w:rPr>
          <w:rFonts w:cs="Times New Roman"/>
        </w:rPr>
        <w:t xml:space="preserve"> por qué un 85%</w:t>
      </w:r>
      <w:r w:rsidR="007847CF">
        <w:rPr>
          <w:rFonts w:cs="Times New Roman"/>
        </w:rPr>
        <w:t xml:space="preserve"> de estas madres</w:t>
      </w:r>
      <w:r>
        <w:rPr>
          <w:rFonts w:cs="Times New Roman"/>
        </w:rPr>
        <w:t xml:space="preserve"> está dedicada a los quehaceres domésticos</w:t>
      </w:r>
      <w:r w:rsidR="007847CF">
        <w:rPr>
          <w:rFonts w:cs="Times New Roman"/>
        </w:rPr>
        <w:t xml:space="preserve">; acrecentando con ello la condición de subordinación impuesta por el sistema patriarcal y machista. </w:t>
      </w:r>
    </w:p>
    <w:p w14:paraId="5044E722" w14:textId="77777777" w:rsidR="007847CF" w:rsidRDefault="007847CF" w:rsidP="00646E1B">
      <w:pPr>
        <w:spacing w:line="360" w:lineRule="auto"/>
        <w:jc w:val="both"/>
        <w:rPr>
          <w:rFonts w:cs="Times New Roman"/>
        </w:rPr>
      </w:pPr>
    </w:p>
    <w:p w14:paraId="10136E60" w14:textId="3E388E73" w:rsidR="00D01372" w:rsidRDefault="007847CF" w:rsidP="00D01372">
      <w:pPr>
        <w:spacing w:line="360" w:lineRule="auto"/>
        <w:jc w:val="both"/>
        <w:rPr>
          <w:rFonts w:cs="Times New Roman"/>
        </w:rPr>
      </w:pPr>
      <w:r>
        <w:rPr>
          <w:rFonts w:cs="Times New Roman"/>
        </w:rPr>
        <w:t xml:space="preserve">Si tanto ellas como sus respectivas parejas tienen los mismos niveles de escolaridad y deben encarar la crianza, ellos tendrían la responsabilidad de tomar parte en las tareas domésticas y en la crianza. Sería interesante explorar en otro estudio de corte cualitativo qué ha sucedido con el 10% de las madres adolescentes que reportaron tener empleo y, con el 5% </w:t>
      </w:r>
      <w:r w:rsidR="001D7E72">
        <w:rPr>
          <w:rFonts w:cs="Times New Roman"/>
        </w:rPr>
        <w:t>continuar</w:t>
      </w:r>
      <w:r w:rsidR="00872691">
        <w:rPr>
          <w:rFonts w:cs="Times New Roman"/>
        </w:rPr>
        <w:t xml:space="preserve"> </w:t>
      </w:r>
      <w:r>
        <w:rPr>
          <w:rFonts w:cs="Times New Roman"/>
        </w:rPr>
        <w:t xml:space="preserve">estudiando, al tiempo que encaraban el embarazo y la crianza. </w:t>
      </w:r>
    </w:p>
    <w:p w14:paraId="4D8AC4A6" w14:textId="77777777" w:rsidR="001D7E72" w:rsidRDefault="001D7E72" w:rsidP="00646E1B">
      <w:pPr>
        <w:spacing w:line="360" w:lineRule="auto"/>
        <w:jc w:val="both"/>
        <w:rPr>
          <w:rFonts w:cs="Times New Roman"/>
        </w:rPr>
      </w:pPr>
    </w:p>
    <w:p w14:paraId="0DB243F0" w14:textId="3DBDE6C4" w:rsidR="00B05CF5" w:rsidRDefault="001D7E72" w:rsidP="00646E1B">
      <w:pPr>
        <w:spacing w:line="360" w:lineRule="auto"/>
        <w:jc w:val="both"/>
        <w:rPr>
          <w:rFonts w:cs="Times New Roman"/>
        </w:rPr>
      </w:pPr>
      <w:r>
        <w:rPr>
          <w:rFonts w:cs="Times New Roman"/>
        </w:rPr>
        <w:t>En seguida</w:t>
      </w:r>
      <w:r w:rsidR="00545DCC">
        <w:rPr>
          <w:rFonts w:cs="Times New Roman"/>
        </w:rPr>
        <w:t>,</w:t>
      </w:r>
      <w:r w:rsidR="00597129">
        <w:rPr>
          <w:rFonts w:cs="Times New Roman"/>
        </w:rPr>
        <w:t xml:space="preserve"> </w:t>
      </w:r>
      <w:r>
        <w:rPr>
          <w:rFonts w:cs="Times New Roman"/>
        </w:rPr>
        <w:t>un breve vistazo sobre</w:t>
      </w:r>
      <w:r w:rsidR="00597129">
        <w:rPr>
          <w:rFonts w:cs="Times New Roman"/>
        </w:rPr>
        <w:t xml:space="preserve"> aquellos aspectos de corte biomédico y obstétrico</w:t>
      </w:r>
      <w:r w:rsidR="00B05CF5">
        <w:rPr>
          <w:rFonts w:cs="Times New Roman"/>
        </w:rPr>
        <w:t xml:space="preserve"> por los que transita</w:t>
      </w:r>
      <w:r>
        <w:rPr>
          <w:rFonts w:cs="Times New Roman"/>
        </w:rPr>
        <w:t>n estas mamás</w:t>
      </w:r>
      <w:r w:rsidR="00B05CF5">
        <w:rPr>
          <w:rFonts w:cs="Times New Roman"/>
        </w:rPr>
        <w:t>.</w:t>
      </w:r>
      <w:r>
        <w:rPr>
          <w:rFonts w:cs="Times New Roman"/>
        </w:rPr>
        <w:t xml:space="preserve"> Ú</w:t>
      </w:r>
      <w:r w:rsidR="00B05CF5">
        <w:rPr>
          <w:rFonts w:cs="Times New Roman"/>
        </w:rPr>
        <w:t xml:space="preserve">nicamente se analizaron los datos reportados en los cubos dinámicos del </w:t>
      </w:r>
      <w:r w:rsidR="00B05CF5" w:rsidRPr="00B05CF5">
        <w:rPr>
          <w:rFonts w:cs="Times New Roman"/>
          <w:i/>
          <w:iCs/>
        </w:rPr>
        <w:t>SINAC-Nacimientos</w:t>
      </w:r>
      <w:r w:rsidR="00B05CF5">
        <w:rPr>
          <w:rFonts w:cs="Times New Roman"/>
        </w:rPr>
        <w:t>, correspondientes a los nacimientos del año 2022.</w:t>
      </w:r>
      <w:r w:rsidR="000F059C">
        <w:rPr>
          <w:rFonts w:cs="Times New Roman"/>
        </w:rPr>
        <w:t xml:space="preserve"> Se considera que dicho año puede ser representativo, al menos, de lo sucedido en el periodo 2015-2018, ya que no fueron impactados por la pandemia del Covid-19. </w:t>
      </w:r>
    </w:p>
    <w:p w14:paraId="5F42971F" w14:textId="77777777" w:rsidR="00B05CF5" w:rsidRDefault="00B05CF5" w:rsidP="00B05CF5">
      <w:pPr>
        <w:spacing w:line="360" w:lineRule="auto"/>
        <w:jc w:val="both"/>
        <w:rPr>
          <w:rFonts w:cs="Times New Roman"/>
        </w:rPr>
      </w:pPr>
    </w:p>
    <w:p w14:paraId="36185319" w14:textId="2F326546" w:rsidR="004934D1" w:rsidRDefault="00AE022F" w:rsidP="00B05CF5">
      <w:pPr>
        <w:spacing w:line="360" w:lineRule="auto"/>
        <w:jc w:val="both"/>
        <w:rPr>
          <w:rFonts w:cs="Times New Roman"/>
        </w:rPr>
      </w:pPr>
      <w:r>
        <w:rPr>
          <w:rFonts w:cs="Times New Roman"/>
        </w:rPr>
        <w:lastRenderedPageBreak/>
        <w:t xml:space="preserve">Hay que iniciar señalando que casi nueve de cada diez madres adolescentes </w:t>
      </w:r>
      <w:r w:rsidR="001D7E72">
        <w:rPr>
          <w:rFonts w:cs="Times New Roman"/>
        </w:rPr>
        <w:t xml:space="preserve">fueron </w:t>
      </w:r>
      <w:r>
        <w:rPr>
          <w:rFonts w:cs="Times New Roman"/>
        </w:rPr>
        <w:t xml:space="preserve">primigestas. </w:t>
      </w:r>
      <w:r w:rsidR="004934D1">
        <w:rPr>
          <w:rFonts w:cs="Times New Roman"/>
        </w:rPr>
        <w:t xml:space="preserve">Esta condición, especialmente para quienes viven en unión libre o han contraído nupcias, suele incentivar que en un periodo relativamente corto decidan procrear un segundo hijo(a). </w:t>
      </w:r>
    </w:p>
    <w:p w14:paraId="3FE5CC67" w14:textId="77777777" w:rsidR="004934D1" w:rsidRDefault="004934D1" w:rsidP="00B05CF5">
      <w:pPr>
        <w:spacing w:line="360" w:lineRule="auto"/>
        <w:jc w:val="both"/>
        <w:rPr>
          <w:rFonts w:cs="Times New Roman"/>
        </w:rPr>
      </w:pPr>
    </w:p>
    <w:p w14:paraId="2D02FAF0" w14:textId="2D338473" w:rsidR="00076FC8" w:rsidRDefault="00AE022F" w:rsidP="00B05CF5">
      <w:pPr>
        <w:spacing w:line="360" w:lineRule="auto"/>
        <w:jc w:val="both"/>
        <w:rPr>
          <w:rFonts w:cs="Times New Roman"/>
        </w:rPr>
      </w:pPr>
      <w:r>
        <w:rPr>
          <w:rFonts w:cs="Times New Roman"/>
        </w:rPr>
        <w:t xml:space="preserve">En el 85 % de los casos, debido a lamentables </w:t>
      </w:r>
      <w:r w:rsidR="00B05CF5">
        <w:rPr>
          <w:rFonts w:cs="Times New Roman"/>
        </w:rPr>
        <w:t xml:space="preserve">condiciones de orden estructural, </w:t>
      </w:r>
      <w:r w:rsidR="004934D1">
        <w:rPr>
          <w:rFonts w:cs="Times New Roman"/>
        </w:rPr>
        <w:t>las</w:t>
      </w:r>
      <w:r w:rsidR="001D7E72">
        <w:rPr>
          <w:rFonts w:cs="Times New Roman"/>
        </w:rPr>
        <w:t xml:space="preserve"> </w:t>
      </w:r>
      <w:r w:rsidR="004934D1">
        <w:rPr>
          <w:rFonts w:cs="Times New Roman"/>
        </w:rPr>
        <w:t xml:space="preserve">adolescentes </w:t>
      </w:r>
      <w:r w:rsidR="00B05CF5" w:rsidRPr="00D509D0">
        <w:rPr>
          <w:rFonts w:cs="Times New Roman"/>
        </w:rPr>
        <w:t>no contaban con afiliación a algún sistema de salud pública o privada. A pesar de ello, 97 %</w:t>
      </w:r>
      <w:r w:rsidR="00B05CF5">
        <w:rPr>
          <w:rFonts w:cs="Times New Roman"/>
        </w:rPr>
        <w:t xml:space="preserve"> </w:t>
      </w:r>
      <w:r>
        <w:rPr>
          <w:rFonts w:cs="Times New Roman"/>
        </w:rPr>
        <w:t xml:space="preserve">de ellas </w:t>
      </w:r>
      <w:r w:rsidR="00B05CF5" w:rsidRPr="00D509D0">
        <w:rPr>
          <w:rFonts w:cs="Times New Roman"/>
        </w:rPr>
        <w:t>recib</w:t>
      </w:r>
      <w:r w:rsidR="00B05CF5">
        <w:rPr>
          <w:rFonts w:cs="Times New Roman"/>
        </w:rPr>
        <w:t>i</w:t>
      </w:r>
      <w:r>
        <w:rPr>
          <w:rFonts w:cs="Times New Roman"/>
        </w:rPr>
        <w:t xml:space="preserve">eron </w:t>
      </w:r>
      <w:r w:rsidR="00B05CF5" w:rsidRPr="00D509D0">
        <w:rPr>
          <w:rFonts w:cs="Times New Roman"/>
        </w:rPr>
        <w:t>atención prenatal</w:t>
      </w:r>
      <w:r w:rsidR="004934D1">
        <w:rPr>
          <w:rFonts w:cs="Times New Roman"/>
        </w:rPr>
        <w:t xml:space="preserve"> durante alguno de los trimestres subsecuentes</w:t>
      </w:r>
      <w:r>
        <w:rPr>
          <w:rFonts w:cs="Times New Roman"/>
        </w:rPr>
        <w:t>; aspecto que habla bien del sistema de salud públic</w:t>
      </w:r>
      <w:r w:rsidR="004934D1">
        <w:rPr>
          <w:rFonts w:cs="Times New Roman"/>
        </w:rPr>
        <w:t>a</w:t>
      </w:r>
      <w:r>
        <w:rPr>
          <w:rFonts w:cs="Times New Roman"/>
        </w:rPr>
        <w:t xml:space="preserve">. Únicamente 63% de ellas acudieron a consulta desde el primer trimestre de gestación. </w:t>
      </w:r>
    </w:p>
    <w:p w14:paraId="4A2E1B6C" w14:textId="77777777" w:rsidR="00076FC8" w:rsidRDefault="00076FC8" w:rsidP="00B05CF5">
      <w:pPr>
        <w:spacing w:line="360" w:lineRule="auto"/>
        <w:jc w:val="both"/>
        <w:rPr>
          <w:rFonts w:cs="Times New Roman"/>
        </w:rPr>
      </w:pPr>
    </w:p>
    <w:p w14:paraId="779343FF" w14:textId="6BB23DA1" w:rsidR="00076FC8" w:rsidRDefault="00AE022F" w:rsidP="00B05CF5">
      <w:pPr>
        <w:spacing w:line="360" w:lineRule="auto"/>
        <w:jc w:val="both"/>
        <w:rPr>
          <w:rFonts w:cs="Times New Roman"/>
        </w:rPr>
      </w:pPr>
      <w:r>
        <w:rPr>
          <w:rFonts w:cs="Times New Roman"/>
        </w:rPr>
        <w:t xml:space="preserve">Las circunstancias que pueden explicar la ausencia de ese 37% </w:t>
      </w:r>
      <w:r w:rsidR="00076FC8">
        <w:rPr>
          <w:rFonts w:cs="Times New Roman"/>
        </w:rPr>
        <w:t xml:space="preserve">de gestantes que no </w:t>
      </w:r>
      <w:r w:rsidR="001D7E72">
        <w:rPr>
          <w:rFonts w:cs="Times New Roman"/>
        </w:rPr>
        <w:t xml:space="preserve">asistieron </w:t>
      </w:r>
      <w:r w:rsidR="00076FC8">
        <w:rPr>
          <w:rFonts w:cs="Times New Roman"/>
        </w:rPr>
        <w:t>desde el primer trimestre a la correspondiente revisión ginecológica y obstétrica</w:t>
      </w:r>
      <w:r>
        <w:rPr>
          <w:rFonts w:cs="Times New Roman"/>
        </w:rPr>
        <w:t>, puede deberse a comprensibles dificultades que reviste tener que anunciar a la familia un embarazo no previsto o no planeado</w:t>
      </w:r>
      <w:r w:rsidR="00076FC8">
        <w:rPr>
          <w:rFonts w:cs="Times New Roman"/>
        </w:rPr>
        <w:t>. P</w:t>
      </w:r>
      <w:r>
        <w:rPr>
          <w:rFonts w:cs="Times New Roman"/>
        </w:rPr>
        <w:t>or otro costado</w:t>
      </w:r>
      <w:r w:rsidR="00076FC8">
        <w:rPr>
          <w:rFonts w:cs="Times New Roman"/>
        </w:rPr>
        <w:t xml:space="preserve">, no es menos cierto que </w:t>
      </w:r>
      <w:r>
        <w:rPr>
          <w:rFonts w:cs="Times New Roman"/>
        </w:rPr>
        <w:t xml:space="preserve">una chica que transita por la adolescencia no suele estar inscrita en el sistema de salud pública, sea por </w:t>
      </w:r>
      <w:r w:rsidR="00076FC8">
        <w:rPr>
          <w:rFonts w:cs="Times New Roman"/>
        </w:rPr>
        <w:t xml:space="preserve">limitantes en cobertura del sistema de salud o porque su propio sistema familiar tienda a descartar que tales servicios </w:t>
      </w:r>
      <w:r w:rsidR="001D7E72">
        <w:rPr>
          <w:rFonts w:cs="Times New Roman"/>
        </w:rPr>
        <w:t>sean</w:t>
      </w:r>
      <w:r w:rsidR="00076FC8">
        <w:rPr>
          <w:rFonts w:cs="Times New Roman"/>
        </w:rPr>
        <w:t xml:space="preserve"> necesarios en el corto plazo. </w:t>
      </w:r>
    </w:p>
    <w:p w14:paraId="2F0A810B" w14:textId="77777777" w:rsidR="00076FC8" w:rsidRDefault="00076FC8" w:rsidP="00B05CF5">
      <w:pPr>
        <w:spacing w:line="360" w:lineRule="auto"/>
        <w:jc w:val="both"/>
        <w:rPr>
          <w:rFonts w:cs="Times New Roman"/>
        </w:rPr>
      </w:pPr>
    </w:p>
    <w:p w14:paraId="1080E918" w14:textId="3B5D64DB" w:rsidR="00AE022F" w:rsidRDefault="00076FC8" w:rsidP="00B05CF5">
      <w:pPr>
        <w:spacing w:line="360" w:lineRule="auto"/>
        <w:jc w:val="both"/>
        <w:rPr>
          <w:rFonts w:cs="Times New Roman"/>
        </w:rPr>
      </w:pPr>
      <w:r>
        <w:rPr>
          <w:rFonts w:cs="Times New Roman"/>
        </w:rPr>
        <w:t xml:space="preserve">También gravita en la cultura local y nacional que una gestante no requiere atención al inicio del embarazo, pasando por alto la alta relevancia que tiene no solamente verificar que dicha gestación marcha por buen sendero, </w:t>
      </w:r>
      <w:r w:rsidR="001D7E72">
        <w:rPr>
          <w:rFonts w:cs="Times New Roman"/>
        </w:rPr>
        <w:t xml:space="preserve">y porque deben aplicarse </w:t>
      </w:r>
      <w:r>
        <w:rPr>
          <w:rFonts w:cs="Times New Roman"/>
        </w:rPr>
        <w:t>pruebas que descarten</w:t>
      </w:r>
      <w:r w:rsidR="001D7E72">
        <w:rPr>
          <w:rFonts w:cs="Times New Roman"/>
        </w:rPr>
        <w:t xml:space="preserve"> alguna</w:t>
      </w:r>
      <w:r>
        <w:rPr>
          <w:rFonts w:cs="Times New Roman"/>
        </w:rPr>
        <w:t xml:space="preserve"> ITS como el VIH/sida, con el propósito de evitar la transmisión vertical de esta condición de salud. </w:t>
      </w:r>
      <w:r w:rsidR="00AE022F">
        <w:rPr>
          <w:rFonts w:cs="Times New Roman"/>
        </w:rPr>
        <w:t xml:space="preserve"> </w:t>
      </w:r>
    </w:p>
    <w:p w14:paraId="781FD736" w14:textId="77777777" w:rsidR="00B05CF5" w:rsidRDefault="00B05CF5" w:rsidP="00B05CF5">
      <w:pPr>
        <w:spacing w:line="360" w:lineRule="auto"/>
        <w:jc w:val="both"/>
        <w:rPr>
          <w:rFonts w:cs="Times New Roman"/>
        </w:rPr>
      </w:pPr>
    </w:p>
    <w:p w14:paraId="789029E6" w14:textId="4F356008" w:rsidR="00B05CF5" w:rsidRPr="00D509D0" w:rsidRDefault="00B05CF5" w:rsidP="00B05CF5">
      <w:pPr>
        <w:spacing w:line="360" w:lineRule="auto"/>
        <w:jc w:val="both"/>
        <w:rPr>
          <w:rFonts w:cs="Times New Roman"/>
        </w:rPr>
      </w:pPr>
      <w:r w:rsidRPr="00D509D0">
        <w:rPr>
          <w:rFonts w:cs="Times New Roman"/>
        </w:rPr>
        <w:t>Como lo han mencionado varias investigaciones, la supervivencia de las madres en esta etapa de la vida se deberá, en gran parte, a que la mayoría recibió atención prenatal oportuna, especialmente en el primer trimestre de embarazo (</w:t>
      </w:r>
      <w:r w:rsidR="00DE64AC" w:rsidRPr="00DE64AC">
        <w:rPr>
          <w:rFonts w:cs="Times New Roman"/>
        </w:rPr>
        <w:t>Cruz-Naranjo y Lastre-</w:t>
      </w:r>
      <w:proofErr w:type="spellStart"/>
      <w:r w:rsidR="00DE64AC" w:rsidRPr="00DE64AC">
        <w:rPr>
          <w:rFonts w:cs="Times New Roman"/>
        </w:rPr>
        <w:t>Amell</w:t>
      </w:r>
      <w:proofErr w:type="spellEnd"/>
      <w:r w:rsidR="00DE64AC" w:rsidRPr="00DE64AC">
        <w:rPr>
          <w:rFonts w:cs="Times New Roman"/>
        </w:rPr>
        <w:t>, 2018; Prato de la Fuente, 2016</w:t>
      </w:r>
      <w:r w:rsidR="00DE64AC">
        <w:rPr>
          <w:rFonts w:cs="Times New Roman"/>
        </w:rPr>
        <w:t xml:space="preserve">). </w:t>
      </w:r>
      <w:r w:rsidRPr="00D509D0">
        <w:rPr>
          <w:rFonts w:cs="Times New Roman"/>
        </w:rPr>
        <w:t xml:space="preserve">Esto implica una doble vulnerabilidad que </w:t>
      </w:r>
      <w:r>
        <w:rPr>
          <w:rFonts w:cs="Times New Roman"/>
        </w:rPr>
        <w:t>viven</w:t>
      </w:r>
      <w:r w:rsidRPr="00D509D0">
        <w:rPr>
          <w:rFonts w:cs="Times New Roman"/>
        </w:rPr>
        <w:t xml:space="preserve"> las adolescentes, ya que de acuerdo con Sen (2002), esto implica una desigualdad violenta </w:t>
      </w:r>
      <w:r>
        <w:rPr>
          <w:rFonts w:cs="Times New Roman"/>
        </w:rPr>
        <w:t xml:space="preserve">para </w:t>
      </w:r>
      <w:r w:rsidRPr="00D509D0">
        <w:rPr>
          <w:rFonts w:cs="Times New Roman"/>
        </w:rPr>
        <w:t xml:space="preserve">su desarrollo humano. </w:t>
      </w:r>
      <w:r w:rsidRPr="00D509D0">
        <w:rPr>
          <w:rFonts w:cs="Times New Roman"/>
        </w:rPr>
        <w:lastRenderedPageBreak/>
        <w:t>El acceso a los servicios de salud dignos es parte sustancial para logra</w:t>
      </w:r>
      <w:r>
        <w:rPr>
          <w:rFonts w:cs="Times New Roman"/>
        </w:rPr>
        <w:t>r</w:t>
      </w:r>
      <w:r w:rsidRPr="00D509D0">
        <w:rPr>
          <w:rFonts w:cs="Times New Roman"/>
        </w:rPr>
        <w:t xml:space="preserve"> el bienestar de la población. </w:t>
      </w:r>
    </w:p>
    <w:p w14:paraId="4DA4635A" w14:textId="77777777" w:rsidR="00B05CF5" w:rsidRDefault="00B05CF5" w:rsidP="00B05CF5">
      <w:pPr>
        <w:spacing w:line="360" w:lineRule="auto"/>
        <w:jc w:val="both"/>
        <w:rPr>
          <w:rFonts w:cs="Times New Roman"/>
        </w:rPr>
      </w:pPr>
    </w:p>
    <w:p w14:paraId="368444D8" w14:textId="79F7B528" w:rsidR="00B05CF5" w:rsidRPr="00D509D0" w:rsidRDefault="00B05CF5" w:rsidP="00B05CF5">
      <w:pPr>
        <w:spacing w:line="360" w:lineRule="auto"/>
        <w:jc w:val="both"/>
        <w:rPr>
          <w:rFonts w:cs="Times New Roman"/>
        </w:rPr>
      </w:pPr>
      <w:r>
        <w:rPr>
          <w:rFonts w:cs="Times New Roman"/>
        </w:rPr>
        <w:t>U</w:t>
      </w:r>
      <w:r w:rsidRPr="00D509D0">
        <w:rPr>
          <w:rFonts w:cs="Times New Roman"/>
        </w:rPr>
        <w:t>na parte</w:t>
      </w:r>
      <w:r w:rsidR="0095649A">
        <w:rPr>
          <w:rFonts w:cs="Times New Roman"/>
        </w:rPr>
        <w:t xml:space="preserve"> (42%) </w:t>
      </w:r>
      <w:r w:rsidRPr="00D509D0">
        <w:rPr>
          <w:rFonts w:cs="Times New Roman"/>
        </w:rPr>
        <w:t xml:space="preserve">de </w:t>
      </w:r>
      <w:r w:rsidR="0095649A">
        <w:rPr>
          <w:rFonts w:cs="Times New Roman"/>
        </w:rPr>
        <w:t xml:space="preserve">las </w:t>
      </w:r>
      <w:r w:rsidRPr="00D509D0">
        <w:rPr>
          <w:rFonts w:cs="Times New Roman"/>
        </w:rPr>
        <w:t>madres adolescentes dan a luz a través de</w:t>
      </w:r>
      <w:r w:rsidR="001D7E72">
        <w:rPr>
          <w:rFonts w:cs="Times New Roman"/>
        </w:rPr>
        <w:t xml:space="preserve">l </w:t>
      </w:r>
      <w:r w:rsidRPr="00D509D0">
        <w:rPr>
          <w:rFonts w:cs="Times New Roman"/>
        </w:rPr>
        <w:t xml:space="preserve">parto </w:t>
      </w:r>
      <w:r>
        <w:rPr>
          <w:rFonts w:cs="Times New Roman"/>
        </w:rPr>
        <w:t>normal</w:t>
      </w:r>
      <w:r w:rsidRPr="00D509D0">
        <w:rPr>
          <w:rFonts w:cs="Times New Roman"/>
        </w:rPr>
        <w:t xml:space="preserve"> (</w:t>
      </w:r>
      <w:r>
        <w:rPr>
          <w:rFonts w:cs="Times New Roman"/>
        </w:rPr>
        <w:t>eutócico, es decir, vía vaginal</w:t>
      </w:r>
      <w:r w:rsidRPr="00D509D0">
        <w:rPr>
          <w:rFonts w:cs="Times New Roman"/>
        </w:rPr>
        <w:t>)</w:t>
      </w:r>
      <w:r>
        <w:rPr>
          <w:rFonts w:cs="Times New Roman"/>
        </w:rPr>
        <w:t>.</w:t>
      </w:r>
      <w:r w:rsidRPr="00D509D0">
        <w:rPr>
          <w:rFonts w:cs="Times New Roman"/>
        </w:rPr>
        <w:t xml:space="preserve"> Sin embargo, </w:t>
      </w:r>
      <w:r w:rsidR="004934D1">
        <w:rPr>
          <w:rFonts w:cs="Times New Roman"/>
        </w:rPr>
        <w:t>en</w:t>
      </w:r>
      <w:r w:rsidR="0095649A">
        <w:rPr>
          <w:rFonts w:cs="Times New Roman"/>
        </w:rPr>
        <w:t xml:space="preserve"> </w:t>
      </w:r>
      <w:r w:rsidRPr="00D509D0">
        <w:rPr>
          <w:rFonts w:cs="Times New Roman"/>
        </w:rPr>
        <w:t xml:space="preserve">un significativo </w:t>
      </w:r>
      <w:r w:rsidR="0095649A">
        <w:rPr>
          <w:rFonts w:cs="Times New Roman"/>
        </w:rPr>
        <w:t xml:space="preserve">58% </w:t>
      </w:r>
      <w:r w:rsidR="004934D1">
        <w:rPr>
          <w:rFonts w:cs="Times New Roman"/>
        </w:rPr>
        <w:t xml:space="preserve">de los casos </w:t>
      </w:r>
      <w:r w:rsidRPr="00D509D0">
        <w:rPr>
          <w:rFonts w:cs="Times New Roman"/>
        </w:rPr>
        <w:t>se les practicó cesárea</w:t>
      </w:r>
      <w:r>
        <w:rPr>
          <w:rFonts w:cs="Times New Roman"/>
        </w:rPr>
        <w:t>; incluso</w:t>
      </w:r>
      <w:r w:rsidRPr="00D509D0">
        <w:rPr>
          <w:rFonts w:cs="Times New Roman"/>
        </w:rPr>
        <w:t xml:space="preserve"> el 33 % </w:t>
      </w:r>
      <w:r w:rsidR="001D7E72">
        <w:rPr>
          <w:rFonts w:cs="Times New Roman"/>
        </w:rPr>
        <w:t xml:space="preserve">de estas cirugías tuvieron </w:t>
      </w:r>
      <w:r>
        <w:rPr>
          <w:rFonts w:cs="Times New Roman"/>
        </w:rPr>
        <w:t xml:space="preserve">que ser </w:t>
      </w:r>
      <w:r w:rsidR="0095649A">
        <w:rPr>
          <w:rFonts w:cs="Times New Roman"/>
        </w:rPr>
        <w:t>efectuada</w:t>
      </w:r>
      <w:r w:rsidR="001D7E72">
        <w:rPr>
          <w:rFonts w:cs="Times New Roman"/>
        </w:rPr>
        <w:t xml:space="preserve">s </w:t>
      </w:r>
      <w:r w:rsidRPr="00D509D0">
        <w:rPr>
          <w:rFonts w:cs="Times New Roman"/>
        </w:rPr>
        <w:t xml:space="preserve">de </w:t>
      </w:r>
      <w:r w:rsidR="0095649A">
        <w:rPr>
          <w:rFonts w:cs="Times New Roman"/>
        </w:rPr>
        <w:t xml:space="preserve">manera </w:t>
      </w:r>
      <w:r w:rsidRPr="00D509D0">
        <w:rPr>
          <w:rFonts w:cs="Times New Roman"/>
        </w:rPr>
        <w:t>emergen</w:t>
      </w:r>
      <w:r w:rsidR="0095649A">
        <w:rPr>
          <w:rFonts w:cs="Times New Roman"/>
        </w:rPr>
        <w:t>te</w:t>
      </w:r>
      <w:r w:rsidRPr="00D509D0">
        <w:rPr>
          <w:rFonts w:cs="Times New Roman"/>
        </w:rPr>
        <w:t xml:space="preserve">. </w:t>
      </w:r>
      <w:r>
        <w:rPr>
          <w:rFonts w:cs="Times New Roman"/>
        </w:rPr>
        <w:t>S</w:t>
      </w:r>
      <w:r w:rsidRPr="00D509D0">
        <w:rPr>
          <w:rFonts w:cs="Times New Roman"/>
        </w:rPr>
        <w:t xml:space="preserve">on varias las investigaciones que reportan la desproporción cefalopélvica o la estrechez del canal vaginal como un factor de riesgo o complicación al momento del parto, esto </w:t>
      </w:r>
      <w:r>
        <w:rPr>
          <w:rFonts w:cs="Times New Roman"/>
        </w:rPr>
        <w:t>suel</w:t>
      </w:r>
      <w:r w:rsidRPr="00D509D0">
        <w:rPr>
          <w:rFonts w:cs="Times New Roman"/>
        </w:rPr>
        <w:t xml:space="preserve">e causar desgarros del periné, ruptura de las membranas o hemorragias (Soriano, 2016; </w:t>
      </w:r>
      <w:proofErr w:type="spellStart"/>
      <w:r w:rsidRPr="00D509D0">
        <w:rPr>
          <w:rFonts w:cs="Times New Roman"/>
        </w:rPr>
        <w:t>Narea</w:t>
      </w:r>
      <w:proofErr w:type="spellEnd"/>
      <w:r w:rsidRPr="00D509D0">
        <w:rPr>
          <w:rFonts w:cs="Times New Roman"/>
        </w:rPr>
        <w:t xml:space="preserve"> et al</w:t>
      </w:r>
      <w:r>
        <w:rPr>
          <w:rFonts w:cs="Times New Roman"/>
        </w:rPr>
        <w:t>.</w:t>
      </w:r>
      <w:r w:rsidRPr="00D509D0">
        <w:rPr>
          <w:rFonts w:cs="Times New Roman"/>
        </w:rPr>
        <w:t>, 2020; Mirama-Calderón et al</w:t>
      </w:r>
      <w:r>
        <w:rPr>
          <w:rFonts w:cs="Times New Roman"/>
        </w:rPr>
        <w:t>.</w:t>
      </w:r>
      <w:r w:rsidRPr="00D509D0">
        <w:rPr>
          <w:rFonts w:cs="Times New Roman"/>
        </w:rPr>
        <w:t xml:space="preserve">, 2020). La carencia en la atención ginecológica de las madres en esta etapa de </w:t>
      </w:r>
      <w:r w:rsidR="0095649A">
        <w:rPr>
          <w:rFonts w:cs="Times New Roman"/>
        </w:rPr>
        <w:t xml:space="preserve">alta </w:t>
      </w:r>
      <w:r w:rsidRPr="00D509D0">
        <w:rPr>
          <w:rFonts w:cs="Times New Roman"/>
        </w:rPr>
        <w:t xml:space="preserve">vulnerabilidad conlleva un déficit en la salud y repercute en el desarrollo de las y los infantes en gestación. </w:t>
      </w:r>
    </w:p>
    <w:p w14:paraId="1574BFB9" w14:textId="77777777" w:rsidR="00B05CF5" w:rsidRDefault="00B05CF5" w:rsidP="00646E1B">
      <w:pPr>
        <w:spacing w:line="360" w:lineRule="auto"/>
        <w:jc w:val="both"/>
        <w:rPr>
          <w:rFonts w:cs="Times New Roman"/>
        </w:rPr>
      </w:pPr>
    </w:p>
    <w:p w14:paraId="7CD53E71" w14:textId="3C3EEBB9" w:rsidR="00D01372" w:rsidRPr="00D509D0" w:rsidRDefault="00D01372" w:rsidP="00D01372">
      <w:pPr>
        <w:spacing w:line="360" w:lineRule="auto"/>
        <w:jc w:val="both"/>
        <w:rPr>
          <w:rFonts w:cs="Times New Roman"/>
        </w:rPr>
      </w:pPr>
      <w:r w:rsidRPr="008F257C">
        <w:rPr>
          <w:rFonts w:cs="Times New Roman"/>
        </w:rPr>
        <w:t xml:space="preserve">A pesar de la riqueza informativa que contienen estas cifras, no </w:t>
      </w:r>
      <w:r>
        <w:rPr>
          <w:rFonts w:cs="Times New Roman"/>
        </w:rPr>
        <w:t>sería posible</w:t>
      </w:r>
      <w:r w:rsidRPr="008F257C">
        <w:rPr>
          <w:rFonts w:cs="Times New Roman"/>
        </w:rPr>
        <w:t xml:space="preserve"> llevar a cabo acciones de planificación de la comunicación ni de prevención del embarazo adolescente</w:t>
      </w:r>
      <w:r>
        <w:rPr>
          <w:rFonts w:cs="Times New Roman"/>
        </w:rPr>
        <w:t xml:space="preserve"> de manera focalizada</w:t>
      </w:r>
      <w:r w:rsidRPr="008F257C">
        <w:rPr>
          <w:rFonts w:cs="Times New Roman"/>
        </w:rPr>
        <w:t xml:space="preserve">, ya que se desconocen las coordenadas de geolocalización que exige toda acción de intervención para llegar </w:t>
      </w:r>
      <w:r>
        <w:rPr>
          <w:rFonts w:cs="Times New Roman"/>
        </w:rPr>
        <w:t xml:space="preserve">---no a los receptores—sino </w:t>
      </w:r>
      <w:r w:rsidRPr="008F257C">
        <w:rPr>
          <w:rFonts w:cs="Times New Roman"/>
        </w:rPr>
        <w:t>a las destinatari</w:t>
      </w:r>
      <w:r w:rsidR="001D7E72">
        <w:rPr>
          <w:rFonts w:cs="Times New Roman"/>
        </w:rPr>
        <w:t>a</w:t>
      </w:r>
      <w:r w:rsidRPr="008F257C">
        <w:rPr>
          <w:rFonts w:cs="Times New Roman"/>
        </w:rPr>
        <w:t>s</w:t>
      </w:r>
      <w:r w:rsidR="001D7E72">
        <w:rPr>
          <w:rFonts w:cs="Times New Roman"/>
        </w:rPr>
        <w:t>.</w:t>
      </w:r>
      <w:r w:rsidRPr="00D509D0">
        <w:rPr>
          <w:rFonts w:cs="Times New Roman"/>
        </w:rPr>
        <w:t xml:space="preserve"> </w:t>
      </w:r>
    </w:p>
    <w:p w14:paraId="184E2B43" w14:textId="77777777" w:rsidR="00D01372" w:rsidRDefault="00D01372" w:rsidP="0090351C">
      <w:pPr>
        <w:spacing w:line="360" w:lineRule="auto"/>
        <w:jc w:val="both"/>
        <w:rPr>
          <w:rFonts w:cs="Times New Roman"/>
        </w:rPr>
      </w:pPr>
    </w:p>
    <w:p w14:paraId="78880BA3" w14:textId="66A58DDD" w:rsidR="0090351C" w:rsidRDefault="0090351C" w:rsidP="0090351C">
      <w:pPr>
        <w:spacing w:line="360" w:lineRule="auto"/>
        <w:jc w:val="both"/>
        <w:rPr>
          <w:rFonts w:cs="Times New Roman"/>
        </w:rPr>
      </w:pPr>
      <w:r>
        <w:rPr>
          <w:rFonts w:cs="Times New Roman"/>
        </w:rPr>
        <w:t>Esta metodología también hizo</w:t>
      </w:r>
      <w:r w:rsidRPr="00D509D0">
        <w:rPr>
          <w:rFonts w:cs="Times New Roman"/>
        </w:rPr>
        <w:t xml:space="preserve"> posible </w:t>
      </w:r>
      <w:r>
        <w:rPr>
          <w:rFonts w:cs="Times New Roman"/>
        </w:rPr>
        <w:t>identificar</w:t>
      </w:r>
      <w:r w:rsidRPr="00D509D0">
        <w:rPr>
          <w:rFonts w:cs="Times New Roman"/>
        </w:rPr>
        <w:t xml:space="preserve"> las localidades en las que se presenta</w:t>
      </w:r>
      <w:r>
        <w:rPr>
          <w:rFonts w:cs="Times New Roman"/>
        </w:rPr>
        <w:t xml:space="preserve"> la mayor incidencia </w:t>
      </w:r>
      <w:r w:rsidRPr="00D509D0">
        <w:rPr>
          <w:rFonts w:cs="Times New Roman"/>
        </w:rPr>
        <w:t>de natalidad adolescente</w:t>
      </w:r>
      <w:r w:rsidR="004934D1">
        <w:rPr>
          <w:rFonts w:cs="Times New Roman"/>
        </w:rPr>
        <w:t xml:space="preserve"> en el municipio</w:t>
      </w:r>
      <w:r w:rsidRPr="00D509D0">
        <w:rPr>
          <w:rFonts w:cs="Times New Roman"/>
        </w:rPr>
        <w:t>. En la siguiente tabla</w:t>
      </w:r>
      <w:r>
        <w:rPr>
          <w:rFonts w:cs="Times New Roman"/>
        </w:rPr>
        <w:t>,</w:t>
      </w:r>
      <w:r w:rsidRPr="00D509D0">
        <w:rPr>
          <w:rFonts w:cs="Times New Roman"/>
        </w:rPr>
        <w:t xml:space="preserve"> </w:t>
      </w:r>
      <w:r>
        <w:rPr>
          <w:rFonts w:cs="Times New Roman"/>
        </w:rPr>
        <w:t xml:space="preserve">solamente teniendo en consideración </w:t>
      </w:r>
      <w:r w:rsidRPr="00D509D0">
        <w:rPr>
          <w:rFonts w:cs="Times New Roman"/>
        </w:rPr>
        <w:t>2,624 casos acumulados en el periodo,</w:t>
      </w:r>
      <w:r>
        <w:rPr>
          <w:rFonts w:cs="Times New Roman"/>
        </w:rPr>
        <w:t xml:space="preserve"> es decir, no los </w:t>
      </w:r>
      <w:r w:rsidR="00D01372">
        <w:rPr>
          <w:rFonts w:cs="Times New Roman"/>
        </w:rPr>
        <w:t xml:space="preserve">3,174 </w:t>
      </w:r>
      <w:r>
        <w:rPr>
          <w:rFonts w:cs="Times New Roman"/>
        </w:rPr>
        <w:t xml:space="preserve">casos, se muestra un listado de las </w:t>
      </w:r>
      <w:r w:rsidRPr="00D509D0">
        <w:rPr>
          <w:rFonts w:cs="Times New Roman"/>
        </w:rPr>
        <w:t xml:space="preserve">13 localidades </w:t>
      </w:r>
      <w:r w:rsidR="004934D1">
        <w:rPr>
          <w:rFonts w:cs="Times New Roman"/>
        </w:rPr>
        <w:t xml:space="preserve">que </w:t>
      </w:r>
      <w:r w:rsidRPr="00D509D0">
        <w:rPr>
          <w:rFonts w:cs="Times New Roman"/>
        </w:rPr>
        <w:t>agrupa</w:t>
      </w:r>
      <w:r>
        <w:rPr>
          <w:rFonts w:cs="Times New Roman"/>
        </w:rPr>
        <w:t>ro</w:t>
      </w:r>
      <w:r w:rsidRPr="00D509D0">
        <w:rPr>
          <w:rFonts w:cs="Times New Roman"/>
        </w:rPr>
        <w:t xml:space="preserve">n </w:t>
      </w:r>
      <w:r>
        <w:rPr>
          <w:rFonts w:cs="Times New Roman"/>
        </w:rPr>
        <w:t>poco más de la mitad</w:t>
      </w:r>
      <w:r w:rsidRPr="00D509D0">
        <w:rPr>
          <w:rFonts w:cs="Times New Roman"/>
        </w:rPr>
        <w:t xml:space="preserve"> de los casos</w:t>
      </w:r>
      <w:r>
        <w:rPr>
          <w:rFonts w:cs="Times New Roman"/>
        </w:rPr>
        <w:t xml:space="preserve"> identificados desde los cubos de información del </w:t>
      </w:r>
      <w:r w:rsidRPr="00654DE8">
        <w:rPr>
          <w:rFonts w:cs="Times New Roman"/>
          <w:i/>
          <w:iCs/>
        </w:rPr>
        <w:t>INEGI-Natalidad</w:t>
      </w:r>
      <w:r w:rsidRPr="00654DE8">
        <w:rPr>
          <w:rStyle w:val="Refdenotaalpie"/>
          <w:rFonts w:cs="Times New Roman"/>
        </w:rPr>
        <w:footnoteReference w:id="14"/>
      </w:r>
      <w:r w:rsidRPr="00D509D0">
        <w:rPr>
          <w:rFonts w:cs="Times New Roman"/>
        </w:rPr>
        <w:t xml:space="preserve">. </w:t>
      </w:r>
    </w:p>
    <w:p w14:paraId="3DDA0775" w14:textId="77777777" w:rsidR="003704E0" w:rsidRDefault="003704E0" w:rsidP="0090351C">
      <w:pPr>
        <w:spacing w:line="360" w:lineRule="auto"/>
        <w:jc w:val="both"/>
        <w:rPr>
          <w:rFonts w:cs="Times New Roman"/>
        </w:rPr>
      </w:pPr>
    </w:p>
    <w:p w14:paraId="65D52438" w14:textId="77777777" w:rsidR="00D9301D" w:rsidRDefault="00D9301D" w:rsidP="0090351C">
      <w:pPr>
        <w:spacing w:line="360" w:lineRule="auto"/>
        <w:jc w:val="both"/>
        <w:rPr>
          <w:rFonts w:cs="Times New Roman"/>
        </w:rPr>
      </w:pPr>
    </w:p>
    <w:p w14:paraId="4628D885" w14:textId="77777777" w:rsidR="00D9301D" w:rsidRDefault="00D9301D" w:rsidP="0090351C">
      <w:pPr>
        <w:spacing w:line="360" w:lineRule="auto"/>
        <w:jc w:val="both"/>
        <w:rPr>
          <w:rFonts w:cs="Times New Roman"/>
        </w:rPr>
      </w:pPr>
    </w:p>
    <w:p w14:paraId="3A3204D3" w14:textId="77777777" w:rsidR="00D9301D" w:rsidRDefault="00D9301D" w:rsidP="0090351C">
      <w:pPr>
        <w:spacing w:line="360" w:lineRule="auto"/>
        <w:jc w:val="both"/>
        <w:rPr>
          <w:rFonts w:cs="Times New Roman"/>
        </w:rPr>
      </w:pPr>
    </w:p>
    <w:p w14:paraId="2BA44E3A" w14:textId="77777777" w:rsidR="00D9301D" w:rsidRDefault="00D9301D" w:rsidP="0090351C">
      <w:pPr>
        <w:spacing w:line="360" w:lineRule="auto"/>
        <w:jc w:val="both"/>
        <w:rPr>
          <w:rFonts w:cs="Times New Roman"/>
        </w:rPr>
      </w:pPr>
    </w:p>
    <w:p w14:paraId="2DEB12B2" w14:textId="5ED48738" w:rsidR="003704E0" w:rsidRDefault="00627C0C" w:rsidP="005A20EF">
      <w:pPr>
        <w:spacing w:line="360" w:lineRule="auto"/>
        <w:jc w:val="center"/>
        <w:rPr>
          <w:rFonts w:cs="Times New Roman"/>
          <w:b/>
          <w:bCs/>
        </w:rPr>
      </w:pPr>
      <w:r w:rsidRPr="00627C0C">
        <w:rPr>
          <w:rFonts w:cs="Times New Roman"/>
          <w:b/>
          <w:bCs/>
        </w:rPr>
        <w:lastRenderedPageBreak/>
        <w:t>Tabla 1. Casos acumulados de nacimientos en madres adolescentes en Temoaya, por edad de la madre y localidad de residencia</w:t>
      </w:r>
    </w:p>
    <w:p w14:paraId="33261611" w14:textId="32CFE1CB" w:rsidR="00627C0C" w:rsidRPr="005A20EF" w:rsidRDefault="00627C0C" w:rsidP="005A20EF">
      <w:pPr>
        <w:spacing w:line="360" w:lineRule="auto"/>
        <w:jc w:val="center"/>
        <w:rPr>
          <w:rFonts w:cs="Times New Roman"/>
          <w:b/>
          <w:bCs/>
        </w:rPr>
      </w:pPr>
      <w:r w:rsidRPr="00627C0C">
        <w:rPr>
          <w:rFonts w:cs="Times New Roman"/>
          <w:b/>
          <w:bCs/>
        </w:rPr>
        <w:t xml:space="preserve"> Periodo 2015 - 2022</w:t>
      </w:r>
    </w:p>
    <w:p w14:paraId="43F6A44D" w14:textId="6C15E450" w:rsidR="00627C0C" w:rsidRDefault="003704E0" w:rsidP="00627C0C">
      <w:pPr>
        <w:spacing w:line="360" w:lineRule="auto"/>
        <w:rPr>
          <w:rFonts w:cs="Times New Roman"/>
          <w:b/>
          <w:bCs/>
          <w:sz w:val="28"/>
          <w:szCs w:val="28"/>
        </w:rPr>
      </w:pPr>
      <w:r w:rsidRPr="00627C0C">
        <w:rPr>
          <w:rFonts w:cs="Times New Roman"/>
          <w:b/>
          <w:bCs/>
          <w:noProof/>
        </w:rPr>
        <w:drawing>
          <wp:anchor distT="0" distB="0" distL="114300" distR="114300" simplePos="0" relativeHeight="251661312" behindDoc="0" locked="0" layoutInCell="1" allowOverlap="1" wp14:anchorId="23805DD3" wp14:editId="4A79C898">
            <wp:simplePos x="0" y="0"/>
            <wp:positionH relativeFrom="margin">
              <wp:align>left</wp:align>
            </wp:positionH>
            <wp:positionV relativeFrom="paragraph">
              <wp:posOffset>6985</wp:posOffset>
            </wp:positionV>
            <wp:extent cx="5553075" cy="3728085"/>
            <wp:effectExtent l="0" t="0" r="9525" b="5715"/>
            <wp:wrapSquare wrapText="bothSides"/>
            <wp:docPr id="158912680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126800" name="Imagen 1589126800"/>
                    <pic:cNvPicPr/>
                  </pic:nvPicPr>
                  <pic:blipFill rotWithShape="1">
                    <a:blip r:embed="rId13" cstate="print">
                      <a:extLst>
                        <a:ext uri="{28A0092B-C50C-407E-A947-70E740481C1C}">
                          <a14:useLocalDpi xmlns:a14="http://schemas.microsoft.com/office/drawing/2010/main" val="0"/>
                        </a:ext>
                      </a:extLst>
                    </a:blip>
                    <a:srcRect t="14888"/>
                    <a:stretch/>
                  </pic:blipFill>
                  <pic:spPr bwMode="auto">
                    <a:xfrm>
                      <a:off x="0" y="0"/>
                      <a:ext cx="5553075" cy="37280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27C0C" w:rsidRPr="00D509D0">
        <w:rPr>
          <w:rFonts w:cs="Times New Roman"/>
          <w:sz w:val="20"/>
          <w:szCs w:val="20"/>
        </w:rPr>
        <w:t>Fuente:</w:t>
      </w:r>
      <w:r w:rsidR="00627C0C">
        <w:rPr>
          <w:rFonts w:cs="Times New Roman"/>
          <w:sz w:val="20"/>
          <w:szCs w:val="20"/>
        </w:rPr>
        <w:t xml:space="preserve"> </w:t>
      </w:r>
      <w:r w:rsidR="00627C0C" w:rsidRPr="00D509D0">
        <w:rPr>
          <w:rFonts w:cs="Times New Roman"/>
          <w:sz w:val="20"/>
          <w:szCs w:val="20"/>
        </w:rPr>
        <w:t>Elaboración propia con base en INEGI (20</w:t>
      </w:r>
      <w:r w:rsidR="001E613C">
        <w:rPr>
          <w:rFonts w:cs="Times New Roman"/>
          <w:sz w:val="20"/>
          <w:szCs w:val="20"/>
        </w:rPr>
        <w:t>23).</w:t>
      </w:r>
    </w:p>
    <w:p w14:paraId="358F8D96" w14:textId="163713D0" w:rsidR="00D01372" w:rsidRDefault="00D01372" w:rsidP="007151E9">
      <w:pPr>
        <w:spacing w:line="360" w:lineRule="auto"/>
        <w:jc w:val="both"/>
        <w:rPr>
          <w:rFonts w:cs="Times New Roman"/>
        </w:rPr>
      </w:pPr>
    </w:p>
    <w:p w14:paraId="05789E0A" w14:textId="04E99A91" w:rsidR="00B560A7" w:rsidRDefault="0063428C" w:rsidP="007151E9">
      <w:pPr>
        <w:spacing w:line="360" w:lineRule="auto"/>
        <w:jc w:val="both"/>
        <w:rPr>
          <w:rFonts w:cs="Times New Roman"/>
        </w:rPr>
      </w:pPr>
      <w:r w:rsidRPr="00D509D0">
        <w:rPr>
          <w:rFonts w:cs="Times New Roman"/>
        </w:rPr>
        <w:t>Est</w:t>
      </w:r>
      <w:r w:rsidR="00654DE8">
        <w:rPr>
          <w:rFonts w:cs="Times New Roman"/>
        </w:rPr>
        <w:t xml:space="preserve">as cifras georreferenciadas </w:t>
      </w:r>
      <w:r w:rsidRPr="00D509D0">
        <w:rPr>
          <w:rFonts w:cs="Times New Roman"/>
        </w:rPr>
        <w:t>constitu</w:t>
      </w:r>
      <w:r w:rsidR="004934D1">
        <w:rPr>
          <w:rFonts w:cs="Times New Roman"/>
        </w:rPr>
        <w:t>yen una</w:t>
      </w:r>
      <w:r w:rsidRPr="00D509D0">
        <w:rPr>
          <w:rFonts w:cs="Times New Roman"/>
        </w:rPr>
        <w:t xml:space="preserve"> línea base </w:t>
      </w:r>
      <w:r w:rsidR="00654DE8">
        <w:rPr>
          <w:rFonts w:cs="Times New Roman"/>
        </w:rPr>
        <w:t>para poner en marcha acciones de atención a las causas y consecuencias de la natalidad adolescente en este municipio de profundas raíces otomíes</w:t>
      </w:r>
      <w:r w:rsidR="00B560A7" w:rsidRPr="00D509D0">
        <w:rPr>
          <w:rFonts w:cs="Times New Roman"/>
        </w:rPr>
        <w:t xml:space="preserve">. </w:t>
      </w:r>
      <w:r w:rsidR="00221A77">
        <w:rPr>
          <w:rFonts w:cs="Times New Roman"/>
        </w:rPr>
        <w:t>A su vez, d</w:t>
      </w:r>
      <w:r w:rsidR="00B323B2">
        <w:rPr>
          <w:rFonts w:cs="Times New Roman"/>
        </w:rPr>
        <w:t>icha ubicación territorial</w:t>
      </w:r>
      <w:r w:rsidR="00B560A7" w:rsidRPr="00D509D0">
        <w:rPr>
          <w:rFonts w:cs="Times New Roman"/>
        </w:rPr>
        <w:t xml:space="preserve"> </w:t>
      </w:r>
      <w:r w:rsidR="00221A77">
        <w:rPr>
          <w:rFonts w:cs="Times New Roman"/>
        </w:rPr>
        <w:t>daría</w:t>
      </w:r>
      <w:r w:rsidR="00B323B2">
        <w:rPr>
          <w:rFonts w:cs="Times New Roman"/>
        </w:rPr>
        <w:t xml:space="preserve"> </w:t>
      </w:r>
      <w:r w:rsidR="00B560A7" w:rsidRPr="00D509D0">
        <w:rPr>
          <w:rFonts w:cs="Times New Roman"/>
        </w:rPr>
        <w:t>certeza, sustancia, contenido y forma a cada una de las estrategias</w:t>
      </w:r>
      <w:r w:rsidR="00F107CE" w:rsidRPr="00D509D0">
        <w:rPr>
          <w:rFonts w:cs="Times New Roman"/>
        </w:rPr>
        <w:t xml:space="preserve"> comunicativas</w:t>
      </w:r>
      <w:r w:rsidR="00B560A7" w:rsidRPr="00D509D0">
        <w:rPr>
          <w:rFonts w:cs="Times New Roman"/>
        </w:rPr>
        <w:t xml:space="preserve">, enmarcadas en la prevención del embarazo a edad temprana y en la natalidad específica de las y los adolescentes, así como de los niños y niñas cuyas madres y </w:t>
      </w:r>
      <w:r w:rsidR="00B323B2">
        <w:rPr>
          <w:rFonts w:cs="Times New Roman"/>
        </w:rPr>
        <w:t>cogestantes</w:t>
      </w:r>
      <w:r w:rsidR="00B560A7" w:rsidRPr="00D509D0">
        <w:rPr>
          <w:rFonts w:cs="Times New Roman"/>
        </w:rPr>
        <w:t xml:space="preserve"> son adolescentes.</w:t>
      </w:r>
    </w:p>
    <w:p w14:paraId="1125430C" w14:textId="77777777" w:rsidR="00E13534" w:rsidRPr="00D509D0" w:rsidRDefault="00E13534" w:rsidP="007151E9">
      <w:pPr>
        <w:spacing w:line="360" w:lineRule="auto"/>
        <w:jc w:val="both"/>
        <w:rPr>
          <w:rFonts w:cs="Times New Roman"/>
        </w:rPr>
      </w:pPr>
    </w:p>
    <w:p w14:paraId="5AE3B9AB" w14:textId="663733B0" w:rsidR="00553163" w:rsidRPr="00817188" w:rsidRDefault="00553163" w:rsidP="00553163">
      <w:pPr>
        <w:spacing w:line="360" w:lineRule="auto"/>
        <w:jc w:val="center"/>
        <w:rPr>
          <w:b/>
          <w:bCs/>
        </w:rPr>
      </w:pPr>
      <w:r w:rsidRPr="00472488">
        <w:rPr>
          <w:b/>
          <w:bCs/>
          <w:sz w:val="32"/>
          <w:szCs w:val="28"/>
        </w:rPr>
        <w:t>Conclusiones</w:t>
      </w:r>
    </w:p>
    <w:p w14:paraId="6D56C2E8" w14:textId="77777777" w:rsidR="00553163" w:rsidRPr="00D509D0" w:rsidRDefault="00553163" w:rsidP="00553163">
      <w:pPr>
        <w:spacing w:line="360" w:lineRule="auto"/>
        <w:jc w:val="both"/>
        <w:rPr>
          <w:b/>
          <w:bCs/>
        </w:rPr>
      </w:pPr>
    </w:p>
    <w:p w14:paraId="201A0F70" w14:textId="5042622C" w:rsidR="005A20EF" w:rsidRDefault="005A20EF" w:rsidP="005A20EF">
      <w:pPr>
        <w:spacing w:line="360" w:lineRule="auto"/>
        <w:jc w:val="both"/>
        <w:rPr>
          <w:rFonts w:cs="Times New Roman"/>
        </w:rPr>
      </w:pPr>
      <w:r>
        <w:rPr>
          <w:rFonts w:cs="Times New Roman"/>
        </w:rPr>
        <w:t xml:space="preserve">A través de la propuesta metodológica aplicada en esta investigación, sobre la base de la innovación de difusión de información, la analítica descriptiva y la comunicación para la </w:t>
      </w:r>
      <w:r>
        <w:rPr>
          <w:rFonts w:cs="Times New Roman"/>
        </w:rPr>
        <w:lastRenderedPageBreak/>
        <w:t>salud, ha sido posible dar cuenta de lo sucedido con la incidencia de la natalidad adolescente en Temoaya, Estado de México, desde que inició la ENAPEA, hasta el 2022.</w:t>
      </w:r>
    </w:p>
    <w:p w14:paraId="22CF11A2" w14:textId="77777777" w:rsidR="005A20EF" w:rsidRDefault="005A20EF" w:rsidP="005A20EF">
      <w:pPr>
        <w:spacing w:line="360" w:lineRule="auto"/>
        <w:jc w:val="both"/>
        <w:rPr>
          <w:rFonts w:cs="Times New Roman"/>
        </w:rPr>
      </w:pPr>
    </w:p>
    <w:p w14:paraId="7CE43470" w14:textId="77777777" w:rsidR="005A20EF" w:rsidRDefault="005A20EF" w:rsidP="005A20EF">
      <w:pPr>
        <w:spacing w:line="360" w:lineRule="auto"/>
        <w:jc w:val="both"/>
        <w:rPr>
          <w:rFonts w:cs="Times New Roman"/>
        </w:rPr>
      </w:pPr>
      <w:r>
        <w:rPr>
          <w:rFonts w:cs="Times New Roman"/>
        </w:rPr>
        <w:t xml:space="preserve">Durante los últimos ocho años, la natalidad adolescente en Temoaya ha descendido cuantitativamente, de manera particular por lo toca a la TEFA: 15-19 años. Este municipio pasó del lugar 24 a la posición 36 entre los 125 municipios de la entidad, registrando una disminución en su TEFA de 33.4, al pasar de 92.7 a 59.3, casos por cada mil adolescentes. </w:t>
      </w:r>
    </w:p>
    <w:p w14:paraId="59BC9C8E" w14:textId="77777777" w:rsidR="005A20EF" w:rsidRDefault="005A20EF" w:rsidP="005A20EF">
      <w:pPr>
        <w:spacing w:line="360" w:lineRule="auto"/>
        <w:jc w:val="both"/>
        <w:rPr>
          <w:rFonts w:cs="Times New Roman"/>
        </w:rPr>
      </w:pPr>
    </w:p>
    <w:p w14:paraId="33CED4C5" w14:textId="314BD28D" w:rsidR="005A20EF" w:rsidRDefault="005A20EF" w:rsidP="005A20EF">
      <w:pPr>
        <w:spacing w:line="360" w:lineRule="auto"/>
        <w:jc w:val="both"/>
        <w:rPr>
          <w:rFonts w:cs="Times New Roman"/>
        </w:rPr>
      </w:pPr>
      <w:r>
        <w:rPr>
          <w:rFonts w:cs="Times New Roman"/>
        </w:rPr>
        <w:t xml:space="preserve">A pesar de la participación </w:t>
      </w:r>
      <w:r w:rsidR="00825611">
        <w:rPr>
          <w:rFonts w:cs="Times New Roman"/>
        </w:rPr>
        <w:t>de</w:t>
      </w:r>
      <w:r>
        <w:rPr>
          <w:rFonts w:cs="Times New Roman"/>
        </w:rPr>
        <w:t xml:space="preserve"> dependencias como el DIF municipal y </w:t>
      </w:r>
      <w:r w:rsidR="00825611">
        <w:rPr>
          <w:rFonts w:cs="Times New Roman"/>
        </w:rPr>
        <w:t xml:space="preserve">de </w:t>
      </w:r>
      <w:r>
        <w:rPr>
          <w:rFonts w:cs="Times New Roman"/>
        </w:rPr>
        <w:t>distintos planteles educativos ubicados dentro de esta demarcación municipal, en materia de promoción de la salud sexual y reproductiva en población escolarizada, dicho avance no puede ser claramente atribuido a estas acciones, al haber sido esporádicas y al no haberlas dirigido hacia la población sexualmente activa o bien a las madres adolescentes. Tales cambios positivos podrían estar asociados a un conjunto de cambios más amplios que tienen que ver con pautas de autocuidado mediante el uso del condón masculino entre la población sexualmente activa, tanto adolescente como adulta o joven.</w:t>
      </w:r>
    </w:p>
    <w:p w14:paraId="20C55399" w14:textId="77777777" w:rsidR="005A20EF" w:rsidRDefault="005A20EF" w:rsidP="005A20EF">
      <w:pPr>
        <w:spacing w:line="360" w:lineRule="auto"/>
        <w:jc w:val="both"/>
        <w:rPr>
          <w:rFonts w:cs="Times New Roman"/>
        </w:rPr>
      </w:pPr>
    </w:p>
    <w:p w14:paraId="4D24D9BE" w14:textId="52B2ABD3" w:rsidR="005A20EF" w:rsidRDefault="005A20EF" w:rsidP="005A20EF">
      <w:pPr>
        <w:spacing w:line="360" w:lineRule="auto"/>
        <w:jc w:val="both"/>
        <w:rPr>
          <w:rFonts w:cs="Times New Roman"/>
        </w:rPr>
      </w:pPr>
      <w:r>
        <w:rPr>
          <w:rFonts w:cs="Times New Roman"/>
        </w:rPr>
        <w:t xml:space="preserve">Durante el periodo analizado, se acumularon 3,174 casos de madres adolescentes, cuyas edades fueron desde los 11 hasta los 19 años. Cada mes se registran 33 casos de madres adolescentes en este municipio, es decir, casi una diariamente. La mayoría de </w:t>
      </w:r>
      <w:r w:rsidR="00825611">
        <w:rPr>
          <w:rFonts w:cs="Times New Roman"/>
        </w:rPr>
        <w:t>ella</w:t>
      </w:r>
      <w:r>
        <w:rPr>
          <w:rFonts w:cs="Times New Roman"/>
        </w:rPr>
        <w:t xml:space="preserve">s son primigestas; predominan los casos que tienen entre 17 y 19 </w:t>
      </w:r>
      <w:proofErr w:type="gramStart"/>
      <w:r>
        <w:rPr>
          <w:rFonts w:cs="Times New Roman"/>
        </w:rPr>
        <w:t>años de edad</w:t>
      </w:r>
      <w:proofErr w:type="gramEnd"/>
      <w:r>
        <w:rPr>
          <w:rFonts w:cs="Times New Roman"/>
        </w:rPr>
        <w:t xml:space="preserve">; viven en unión </w:t>
      </w:r>
      <w:r w:rsidRPr="005A20EF">
        <w:rPr>
          <w:rFonts w:cs="Times New Roman"/>
        </w:rPr>
        <w:t xml:space="preserve">libre; su nivel de escolaridad se ubica en secundaria o primaria completa; están dedicadas a las labores domésticas y, los </w:t>
      </w:r>
      <w:proofErr w:type="spellStart"/>
      <w:r w:rsidRPr="005A20EF">
        <w:rPr>
          <w:rFonts w:cs="Times New Roman"/>
        </w:rPr>
        <w:t>cogestantes</w:t>
      </w:r>
      <w:proofErr w:type="spellEnd"/>
      <w:r w:rsidRPr="005A20EF">
        <w:rPr>
          <w:rFonts w:cs="Times New Roman"/>
        </w:rPr>
        <w:t xml:space="preserve"> tienen el mismo nivel de escolaridad que ellas, aunque tendencialmente tienen cuatro, cinco o diez años más que ellas y, aunque cuentan empleo, sus ingresos</w:t>
      </w:r>
      <w:r w:rsidR="00825611">
        <w:rPr>
          <w:rFonts w:cs="Times New Roman"/>
        </w:rPr>
        <w:t xml:space="preserve"> son</w:t>
      </w:r>
      <w:r w:rsidRPr="005A20EF">
        <w:rPr>
          <w:rFonts w:cs="Times New Roman"/>
        </w:rPr>
        <w:t xml:space="preserve"> precarios o muy bajos.</w:t>
      </w:r>
      <w:r>
        <w:rPr>
          <w:rFonts w:cs="Times New Roman"/>
        </w:rPr>
        <w:t xml:space="preserve"> </w:t>
      </w:r>
    </w:p>
    <w:p w14:paraId="19C21A9A" w14:textId="77777777" w:rsidR="005A20EF" w:rsidRDefault="005A20EF" w:rsidP="005A20EF">
      <w:pPr>
        <w:spacing w:line="360" w:lineRule="auto"/>
        <w:jc w:val="both"/>
        <w:rPr>
          <w:rFonts w:cs="Times New Roman"/>
        </w:rPr>
      </w:pPr>
    </w:p>
    <w:p w14:paraId="468351D9" w14:textId="2B769E50" w:rsidR="005A20EF" w:rsidRDefault="005A20EF" w:rsidP="005A20EF">
      <w:pPr>
        <w:spacing w:line="360" w:lineRule="auto"/>
        <w:jc w:val="both"/>
        <w:rPr>
          <w:rFonts w:cs="Times New Roman"/>
        </w:rPr>
      </w:pPr>
      <w:r>
        <w:rPr>
          <w:rFonts w:cs="Times New Roman"/>
        </w:rPr>
        <w:t xml:space="preserve">En la mayoría, el acceso a los servicios de salud pública por parte de las gestantes adolescentes ocurre después del primer trimestre del embarazo. Prácticamente seis de cada diez adolescentes dan a luz mediante cesárea; tendencia que puede estar asociada a las condiciones de inmadurez en el crecimiento y desarrollo corporal de estas chicas. </w:t>
      </w:r>
    </w:p>
    <w:p w14:paraId="36E7CBBF" w14:textId="77777777" w:rsidR="005A20EF" w:rsidRDefault="005A20EF" w:rsidP="005A20EF">
      <w:pPr>
        <w:spacing w:line="360" w:lineRule="auto"/>
        <w:jc w:val="both"/>
      </w:pPr>
    </w:p>
    <w:p w14:paraId="75803706" w14:textId="77777777" w:rsidR="005A20EF" w:rsidRPr="00D509D0" w:rsidRDefault="005A20EF" w:rsidP="005A20EF">
      <w:pPr>
        <w:spacing w:line="360" w:lineRule="auto"/>
        <w:jc w:val="both"/>
      </w:pPr>
      <w:r w:rsidRPr="00D509D0">
        <w:lastRenderedPageBreak/>
        <w:t xml:space="preserve">La carencia </w:t>
      </w:r>
      <w:r>
        <w:t xml:space="preserve">de acceso </w:t>
      </w:r>
      <w:r w:rsidRPr="00D509D0">
        <w:t>a los servicios de salud, el acceso a métodos anticonceptivos, el rezago escolar y las prácticas culturales</w:t>
      </w:r>
      <w:r>
        <w:t>,</w:t>
      </w:r>
      <w:r w:rsidRPr="00D509D0">
        <w:t xml:space="preserve"> </w:t>
      </w:r>
      <w:r>
        <w:t xml:space="preserve">constituyen un conjunto de </w:t>
      </w:r>
      <w:r w:rsidRPr="00D509D0">
        <w:t xml:space="preserve">factores que han impactado en la prevalencia de las tasas de natalidad adolescente en este municipio y, por lo tanto, vulneran el desarrollo humano de las adolescentes, poniendo en peligro el ejercicio de su libertad. </w:t>
      </w:r>
    </w:p>
    <w:p w14:paraId="52CBDCD0" w14:textId="77777777" w:rsidR="005A20EF" w:rsidRDefault="005A20EF" w:rsidP="005A20EF">
      <w:pPr>
        <w:spacing w:line="360" w:lineRule="auto"/>
        <w:jc w:val="both"/>
        <w:rPr>
          <w:rFonts w:cs="Times New Roman"/>
        </w:rPr>
      </w:pPr>
    </w:p>
    <w:p w14:paraId="71E2E64F" w14:textId="33788951" w:rsidR="005A20EF" w:rsidRPr="005A20EF" w:rsidRDefault="005A20EF" w:rsidP="005A20EF">
      <w:pPr>
        <w:spacing w:line="360" w:lineRule="auto"/>
        <w:jc w:val="both"/>
        <w:rPr>
          <w:rFonts w:cs="Times New Roman"/>
        </w:rPr>
      </w:pPr>
      <w:r>
        <w:rPr>
          <w:rFonts w:cs="Times New Roman"/>
        </w:rPr>
        <w:t xml:space="preserve">Llamó la atención que ante el compromiso nacional, estatal y municipal signado en la Agenda 2030, consistente en erradicar los casos de niñas-madres de 10 a 14 años, se hubiesen registrado 61 </w:t>
      </w:r>
      <w:r w:rsidR="00825611">
        <w:rPr>
          <w:rFonts w:cs="Times New Roman"/>
        </w:rPr>
        <w:t>sucesos</w:t>
      </w:r>
      <w:r>
        <w:rPr>
          <w:rFonts w:cs="Times New Roman"/>
        </w:rPr>
        <w:t xml:space="preserve">, dando cuenta de un rango etario que corrió de los 11 a los 14 </w:t>
      </w:r>
      <w:proofErr w:type="gramStart"/>
      <w:r>
        <w:rPr>
          <w:rFonts w:cs="Times New Roman"/>
        </w:rPr>
        <w:t>años de edad</w:t>
      </w:r>
      <w:proofErr w:type="gramEnd"/>
      <w:r>
        <w:rPr>
          <w:rFonts w:cs="Times New Roman"/>
        </w:rPr>
        <w:t xml:space="preserve">. La mayor incidencia ocurrió cuando </w:t>
      </w:r>
      <w:r w:rsidRPr="005A20EF">
        <w:rPr>
          <w:rFonts w:cs="Times New Roman"/>
        </w:rPr>
        <w:t>ellas tenían 14 años y aumentó significativamente durante el bienio de la pandemia. Estos indicadores apuntan hacia la ocurrencia de delitos sexuales dentro del entorno de los hogares de estas niña-madres, asociados también a posibles pautas de encubrimiento.</w:t>
      </w:r>
    </w:p>
    <w:p w14:paraId="28AA613B" w14:textId="77777777" w:rsidR="005A20EF" w:rsidRPr="005A20EF" w:rsidRDefault="005A20EF" w:rsidP="005A20EF">
      <w:pPr>
        <w:spacing w:line="360" w:lineRule="auto"/>
        <w:jc w:val="both"/>
        <w:rPr>
          <w:rFonts w:cs="Times New Roman"/>
        </w:rPr>
      </w:pPr>
    </w:p>
    <w:p w14:paraId="2B60EA14" w14:textId="77777777" w:rsidR="005A20EF" w:rsidRPr="00D509D0" w:rsidRDefault="005A20EF" w:rsidP="005A20EF">
      <w:pPr>
        <w:spacing w:line="360" w:lineRule="auto"/>
        <w:jc w:val="both"/>
        <w:rPr>
          <w:rFonts w:cs="Times New Roman"/>
        </w:rPr>
      </w:pPr>
      <w:r w:rsidRPr="005A20EF">
        <w:rPr>
          <w:rFonts w:cs="Times New Roman"/>
        </w:rPr>
        <w:t>Detrás de estas cifras e indicadores, perviven tragedias que reproducirán la impunidad y los círculos de la pobreza. El embarazo a temprana edad no genera pobreza; es ésta la que le precede y así se arraigará. Vivir en estas condiciones implica que la salud de las personas será precaria. Desde tales condiciones, el despliegue de capacidades humanas y de habilidades limitará el desarrollo a escala humana.</w:t>
      </w:r>
      <w:r w:rsidRPr="00D01372">
        <w:rPr>
          <w:rFonts w:cs="Times New Roman"/>
        </w:rPr>
        <w:t xml:space="preserve"> </w:t>
      </w:r>
    </w:p>
    <w:p w14:paraId="4000CC58" w14:textId="77777777" w:rsidR="005A20EF" w:rsidRDefault="005A20EF" w:rsidP="005A20EF">
      <w:pPr>
        <w:spacing w:line="360" w:lineRule="auto"/>
        <w:jc w:val="both"/>
        <w:rPr>
          <w:rFonts w:cs="Times New Roman"/>
        </w:rPr>
      </w:pPr>
    </w:p>
    <w:p w14:paraId="79AC25F4" w14:textId="77777777" w:rsidR="005A20EF" w:rsidRDefault="005A20EF" w:rsidP="005A20EF">
      <w:pPr>
        <w:spacing w:line="360" w:lineRule="auto"/>
        <w:jc w:val="both"/>
        <w:rPr>
          <w:rFonts w:cs="Times New Roman"/>
        </w:rPr>
      </w:pPr>
      <w:r>
        <w:rPr>
          <w:rFonts w:cs="Times New Roman"/>
        </w:rPr>
        <w:t>Siguiendo los aportes sobre desarrollo humano, cada una de estas chicas, al haber han tenido que encarar tanto la gestación, el parto, la crianza como un vínculo conyugal no siempre elegido libremente, han visto cómo se ha desmoronado su adolescencia. Por diversos factores estructurales, históricos y socioculturales, han sido lanzadas a una parte de la adultez y, además en condiciones de pobreza. Su salud e integridad corporal también han sido afectadas. Desde las primeras semanas del incipiente embarazo, sus sentidos, pensamientos y emociones se vieron agolpados ante un escenario incierto y tendencialmente conflictuado o apremiante. Desde luego, ante esas circunstancias, combinadas con su escasa escolaridad y alta dependencia económica, sus espacios de libertad y de autodeterminación para dar un mejor cauce a su vida, fueron considerablemente disminuidas.</w:t>
      </w:r>
    </w:p>
    <w:p w14:paraId="5C39079C" w14:textId="77777777" w:rsidR="005A20EF" w:rsidRDefault="005A20EF" w:rsidP="005A20EF">
      <w:pPr>
        <w:spacing w:line="360" w:lineRule="auto"/>
        <w:jc w:val="both"/>
        <w:rPr>
          <w:rFonts w:cs="Times New Roman"/>
        </w:rPr>
      </w:pPr>
    </w:p>
    <w:p w14:paraId="12E5E330" w14:textId="77777777" w:rsidR="005A20EF" w:rsidRDefault="005A20EF" w:rsidP="005A20EF">
      <w:pPr>
        <w:spacing w:line="360" w:lineRule="auto"/>
        <w:jc w:val="both"/>
        <w:rPr>
          <w:rFonts w:cs="Times New Roman"/>
        </w:rPr>
      </w:pPr>
      <w:r>
        <w:rPr>
          <w:rFonts w:cs="Times New Roman"/>
        </w:rPr>
        <w:lastRenderedPageBreak/>
        <w:t xml:space="preserve">La mayoría de estos más de tres mil casos de madres adolescentes escapan a la mirada –quizá también al interés genuino-- de las autoridades federales estatales, </w:t>
      </w:r>
      <w:r w:rsidRPr="005A20EF">
        <w:rPr>
          <w:rFonts w:cs="Times New Roman"/>
        </w:rPr>
        <w:t>municipales, así como a la sociedad civil organizada. Esta investigación ha tratado de contribuir a la identificación focalizada, con fines de atención tanto para su salud sexual y reproductiva como para incursionar en su propio desarrollo a escala humana.</w:t>
      </w:r>
      <w:r>
        <w:rPr>
          <w:rFonts w:cs="Times New Roman"/>
        </w:rPr>
        <w:t xml:space="preserve"> </w:t>
      </w:r>
    </w:p>
    <w:p w14:paraId="1849510D" w14:textId="77777777" w:rsidR="005A20EF" w:rsidRDefault="005A20EF" w:rsidP="005A20EF">
      <w:pPr>
        <w:spacing w:line="360" w:lineRule="auto"/>
        <w:jc w:val="both"/>
        <w:rPr>
          <w:rFonts w:cs="Times New Roman"/>
        </w:rPr>
      </w:pPr>
    </w:p>
    <w:p w14:paraId="4FB7246E" w14:textId="12CC8514" w:rsidR="005A20EF" w:rsidRDefault="005A20EF" w:rsidP="005A20EF">
      <w:pPr>
        <w:spacing w:line="360" w:lineRule="auto"/>
        <w:jc w:val="both"/>
        <w:rPr>
          <w:rFonts w:cs="Times New Roman"/>
        </w:rPr>
      </w:pPr>
      <w:r>
        <w:rPr>
          <w:rFonts w:cs="Times New Roman"/>
        </w:rPr>
        <w:t xml:space="preserve">Además de haber trazado su perfil social, así como el de los </w:t>
      </w:r>
      <w:proofErr w:type="spellStart"/>
      <w:r>
        <w:rPr>
          <w:rFonts w:cs="Times New Roman"/>
        </w:rPr>
        <w:t>cogestantes</w:t>
      </w:r>
      <w:proofErr w:type="spellEnd"/>
      <w:r>
        <w:rPr>
          <w:rFonts w:cs="Times New Roman"/>
        </w:rPr>
        <w:t xml:space="preserve">, se ha elaborado una tabla en la que, en cada pueblo, ejido, barrio, colonia o fraccionamiento, </w:t>
      </w:r>
      <w:r w:rsidR="00825611">
        <w:rPr>
          <w:rFonts w:cs="Times New Roman"/>
        </w:rPr>
        <w:t xml:space="preserve">para que </w:t>
      </w:r>
      <w:r>
        <w:rPr>
          <w:rFonts w:cs="Times New Roman"/>
        </w:rPr>
        <w:t xml:space="preserve">se pueda localizar dónde está la incidencia de estos casos. El propósito de ello es que las autoridades y el GTT, quienes están implicados en las labores pautadas por la ENAPEA y por el GEPEA Estado de México, enfilen sus esfuerzos para llegar tanto a las madres adolescentes como a sus hijas e hijos, para gestionar e incentivarles a que fortalezcan su salud sexual y reproductiva, su escolaridad y su capacidad para desarrollarse </w:t>
      </w:r>
      <w:proofErr w:type="spellStart"/>
      <w:r>
        <w:rPr>
          <w:rFonts w:cs="Times New Roman"/>
        </w:rPr>
        <w:t>autogestivamente</w:t>
      </w:r>
      <w:proofErr w:type="spellEnd"/>
      <w:r>
        <w:rPr>
          <w:rFonts w:cs="Times New Roman"/>
        </w:rPr>
        <w:t xml:space="preserve">. </w:t>
      </w:r>
    </w:p>
    <w:p w14:paraId="3FFD7F74" w14:textId="77777777" w:rsidR="005A20EF" w:rsidRDefault="005A20EF" w:rsidP="005A20EF">
      <w:pPr>
        <w:spacing w:line="360" w:lineRule="auto"/>
        <w:jc w:val="both"/>
        <w:rPr>
          <w:rFonts w:cs="Times New Roman"/>
        </w:rPr>
      </w:pPr>
      <w:r>
        <w:rPr>
          <w:rFonts w:cs="Times New Roman"/>
        </w:rPr>
        <w:t xml:space="preserve">   </w:t>
      </w:r>
    </w:p>
    <w:p w14:paraId="7B0F69C4" w14:textId="37E39C5A" w:rsidR="005A20EF" w:rsidRPr="00D509D0" w:rsidRDefault="005A20EF" w:rsidP="005A20EF">
      <w:pPr>
        <w:spacing w:line="360" w:lineRule="auto"/>
        <w:jc w:val="both"/>
        <w:rPr>
          <w:rFonts w:cs="Times New Roman"/>
        </w:rPr>
      </w:pPr>
      <w:r w:rsidRPr="00D509D0">
        <w:rPr>
          <w:rFonts w:cs="Times New Roman"/>
        </w:rPr>
        <w:t xml:space="preserve">El aporte </w:t>
      </w:r>
      <w:r>
        <w:rPr>
          <w:rFonts w:cs="Times New Roman"/>
        </w:rPr>
        <w:t>de esta</w:t>
      </w:r>
      <w:r w:rsidRPr="00D509D0">
        <w:rPr>
          <w:rFonts w:cs="Times New Roman"/>
        </w:rPr>
        <w:t xml:space="preserve"> investigación es que mediante las ventajas que ofrecen las </w:t>
      </w:r>
      <w:r>
        <w:rPr>
          <w:rFonts w:cs="Times New Roman"/>
        </w:rPr>
        <w:t>Tecnologías de I</w:t>
      </w:r>
      <w:r w:rsidRPr="00D509D0">
        <w:rPr>
          <w:rFonts w:cs="Times New Roman"/>
        </w:rPr>
        <w:t xml:space="preserve">nformación y </w:t>
      </w:r>
      <w:r>
        <w:rPr>
          <w:rFonts w:cs="Times New Roman"/>
        </w:rPr>
        <w:t>C</w:t>
      </w:r>
      <w:r w:rsidRPr="00D509D0">
        <w:rPr>
          <w:rFonts w:cs="Times New Roman"/>
        </w:rPr>
        <w:t>omunicación</w:t>
      </w:r>
      <w:r>
        <w:rPr>
          <w:rFonts w:cs="Times New Roman"/>
        </w:rPr>
        <w:t xml:space="preserve"> (TIC)</w:t>
      </w:r>
      <w:r w:rsidRPr="00D509D0">
        <w:rPr>
          <w:rFonts w:cs="Times New Roman"/>
        </w:rPr>
        <w:t>, la comunicación para la salud</w:t>
      </w:r>
      <w:r>
        <w:rPr>
          <w:rFonts w:cs="Times New Roman"/>
        </w:rPr>
        <w:t xml:space="preserve">, </w:t>
      </w:r>
      <w:r w:rsidRPr="00D509D0">
        <w:rPr>
          <w:rFonts w:cs="Times New Roman"/>
        </w:rPr>
        <w:t xml:space="preserve">el desarrollo humano, la analítica descriptiva y la georreferenciación, </w:t>
      </w:r>
      <w:r w:rsidR="00825611">
        <w:rPr>
          <w:rFonts w:cs="Times New Roman"/>
        </w:rPr>
        <w:t xml:space="preserve">se hagan </w:t>
      </w:r>
      <w:r w:rsidRPr="00D509D0">
        <w:rPr>
          <w:rFonts w:cs="Times New Roman"/>
        </w:rPr>
        <w:t>mejoras al campo de la atención a la natalidad adolescente, así como a la salud sexual y reproductiva para disminuir la incidencia del embarazo en adolescentes.</w:t>
      </w:r>
    </w:p>
    <w:p w14:paraId="27820B72" w14:textId="77777777" w:rsidR="005A20EF" w:rsidRDefault="005A20EF" w:rsidP="005A20EF">
      <w:pPr>
        <w:spacing w:line="360" w:lineRule="auto"/>
        <w:jc w:val="both"/>
        <w:rPr>
          <w:rFonts w:cs="Times New Roman"/>
        </w:rPr>
      </w:pPr>
    </w:p>
    <w:p w14:paraId="42FDCF88" w14:textId="77777777" w:rsidR="005A20EF" w:rsidRPr="00D509D0" w:rsidRDefault="005A20EF" w:rsidP="005A20EF">
      <w:pPr>
        <w:spacing w:line="360" w:lineRule="auto"/>
        <w:jc w:val="both"/>
      </w:pPr>
      <w:r>
        <w:t>Es necesario</w:t>
      </w:r>
      <w:r w:rsidRPr="00D509D0">
        <w:t xml:space="preserve"> crear programas que vayan dirigidos a la promoción de la salud sexual y reproductiva en adolescentes escolarizados y no escolarizados, para procurar su derecho a una vida saludable a través del conocimiento y el acceso a oportunidades para obtener lo necesario para una calidad de vida. </w:t>
      </w:r>
    </w:p>
    <w:p w14:paraId="1E0F7A50" w14:textId="77777777" w:rsidR="005A20EF" w:rsidRPr="00D509D0" w:rsidRDefault="005A20EF" w:rsidP="005A20EF">
      <w:pPr>
        <w:spacing w:line="360" w:lineRule="auto"/>
        <w:jc w:val="both"/>
      </w:pPr>
    </w:p>
    <w:p w14:paraId="52D403BC" w14:textId="77777777" w:rsidR="005A20EF" w:rsidRPr="00D509D0" w:rsidRDefault="005A20EF" w:rsidP="005A20EF">
      <w:pPr>
        <w:spacing w:line="360" w:lineRule="auto"/>
        <w:jc w:val="both"/>
      </w:pPr>
      <w:r w:rsidRPr="00D509D0">
        <w:t>Vincular el desarrollo humano con la salud sexual y reproductiva permite reconocer la interconexión entre el bienestar de las niñas y adolescentes, y la capacidad de tomar decisiones informadas en pro de su salud. La promoción de la salud sexual debe incentivar el desarrollo individual a través del fortalecimiento de la acción comunitaria</w:t>
      </w:r>
      <w:r>
        <w:t>. P</w:t>
      </w:r>
      <w:r w:rsidRPr="00D509D0">
        <w:t xml:space="preserve">or lo tanto, los elementos de la promoción en salud tienen que ir encaminados a reducir la brecha de desigualdades existentes y a emprender acciones que optimicen la salud de las personas. </w:t>
      </w:r>
    </w:p>
    <w:p w14:paraId="5F870B79" w14:textId="11BE038A" w:rsidR="005A20EF" w:rsidRDefault="005A20EF" w:rsidP="005A20EF">
      <w:pPr>
        <w:spacing w:line="360" w:lineRule="auto"/>
        <w:jc w:val="both"/>
      </w:pPr>
      <w:r w:rsidRPr="00D509D0">
        <w:lastRenderedPageBreak/>
        <w:t>Lamentablemente, la promoción de la salud sexual y reproductiva</w:t>
      </w:r>
      <w:r>
        <w:t xml:space="preserve">, </w:t>
      </w:r>
      <w:r w:rsidRPr="00D509D0">
        <w:t>dirigida a la población adolescente</w:t>
      </w:r>
      <w:r>
        <w:t xml:space="preserve">, </w:t>
      </w:r>
      <w:r w:rsidRPr="00D509D0">
        <w:t xml:space="preserve">se ha dado de manera desarticulada, replicando modelos de intervención que han </w:t>
      </w:r>
      <w:r w:rsidRPr="005F53E1">
        <w:t>errado</w:t>
      </w:r>
      <w:r w:rsidRPr="00D509D0">
        <w:t xml:space="preserve"> </w:t>
      </w:r>
      <w:r>
        <w:t xml:space="preserve">en el intento </w:t>
      </w:r>
      <w:r w:rsidR="00825611">
        <w:t>de</w:t>
      </w:r>
      <w:r>
        <w:t xml:space="preserve"> </w:t>
      </w:r>
      <w:r w:rsidRPr="00D509D0">
        <w:t>impact</w:t>
      </w:r>
      <w:r>
        <w:t>ar</w:t>
      </w:r>
      <w:r w:rsidRPr="00D509D0">
        <w:t xml:space="preserve"> </w:t>
      </w:r>
      <w:r w:rsidR="00825611">
        <w:t xml:space="preserve">a </w:t>
      </w:r>
      <w:r w:rsidRPr="00D509D0">
        <w:t>la población</w:t>
      </w:r>
      <w:r>
        <w:t xml:space="preserve"> </w:t>
      </w:r>
      <w:r w:rsidRPr="003704E0">
        <w:t>objetivo. Es impostergable la integración de un grupo de trabajo cuya tarea primordial sea instrumentar y desarrollar la agenda de la ENAPEA en Temoaya.</w:t>
      </w:r>
      <w:r>
        <w:t xml:space="preserve">  </w:t>
      </w:r>
    </w:p>
    <w:p w14:paraId="5AD01B8A" w14:textId="77777777" w:rsidR="005A20EF" w:rsidRDefault="005A20EF" w:rsidP="005A20EF">
      <w:pPr>
        <w:spacing w:line="360" w:lineRule="auto"/>
        <w:jc w:val="both"/>
      </w:pPr>
    </w:p>
    <w:p w14:paraId="7CBD5D43" w14:textId="77777777" w:rsidR="005A20EF" w:rsidRPr="00D509D0" w:rsidRDefault="005A20EF" w:rsidP="005A20EF">
      <w:pPr>
        <w:spacing w:line="360" w:lineRule="auto"/>
        <w:jc w:val="both"/>
      </w:pPr>
      <w:r>
        <w:t>S</w:t>
      </w:r>
      <w:r w:rsidRPr="00D509D0">
        <w:t xml:space="preserve">e requiere </w:t>
      </w:r>
      <w:r>
        <w:t xml:space="preserve">de </w:t>
      </w:r>
      <w:r w:rsidRPr="00D509D0">
        <w:t>un esquema de promoción de la salud sexual y reproductiva, con información focalizada a la prevención de delitos sexuales</w:t>
      </w:r>
      <w:r>
        <w:t>; acceso a</w:t>
      </w:r>
      <w:r w:rsidRPr="00D509D0">
        <w:t xml:space="preserve"> los servicios de salud que ofrece el municipio</w:t>
      </w:r>
      <w:r>
        <w:t>;</w:t>
      </w:r>
      <w:r w:rsidRPr="00D509D0">
        <w:t xml:space="preserve"> la difusión de piezas informativas para prevenir el embarazo a temprana edad y la atención a la natalidad adolescente. </w:t>
      </w:r>
    </w:p>
    <w:p w14:paraId="07AFD545" w14:textId="77777777" w:rsidR="005A20EF" w:rsidRDefault="005A20EF" w:rsidP="005A20EF">
      <w:pPr>
        <w:spacing w:line="360" w:lineRule="auto"/>
        <w:jc w:val="both"/>
      </w:pPr>
    </w:p>
    <w:p w14:paraId="7F956A57" w14:textId="77777777" w:rsidR="005A20EF" w:rsidRPr="00D509D0" w:rsidRDefault="005A20EF" w:rsidP="005A20EF">
      <w:pPr>
        <w:spacing w:line="360" w:lineRule="auto"/>
        <w:jc w:val="both"/>
      </w:pPr>
      <w:r>
        <w:t>S</w:t>
      </w:r>
      <w:r w:rsidRPr="00D509D0">
        <w:t xml:space="preserve">e deben emprender estrategias que comuniquen toda la información obtenida de forma clara para </w:t>
      </w:r>
      <w:r>
        <w:t>los distintos grupos de destinatarios</w:t>
      </w:r>
      <w:r w:rsidRPr="00D509D0">
        <w:t>. Los mensajes deben ir encaminados al desarrollo humano de las adolescentes</w:t>
      </w:r>
      <w:r>
        <w:t>. P</w:t>
      </w:r>
      <w:r w:rsidRPr="00D509D0">
        <w:t xml:space="preserve">or lo tanto, es importante que estos se </w:t>
      </w:r>
      <w:r>
        <w:t>conciban</w:t>
      </w:r>
      <w:r w:rsidRPr="00D509D0">
        <w:t xml:space="preserve"> desde lo humano y no desde lo instrumental, tomando en cuenta las características de la población </w:t>
      </w:r>
      <w:proofErr w:type="spellStart"/>
      <w:r w:rsidRPr="00D509D0">
        <w:t>temoayense</w:t>
      </w:r>
      <w:proofErr w:type="spellEnd"/>
      <w:r w:rsidRPr="00D509D0">
        <w:t xml:space="preserve">.  </w:t>
      </w:r>
    </w:p>
    <w:p w14:paraId="221D873D" w14:textId="77777777" w:rsidR="005A20EF" w:rsidRDefault="005A20EF" w:rsidP="005A20EF">
      <w:pPr>
        <w:spacing w:line="360" w:lineRule="auto"/>
        <w:jc w:val="both"/>
      </w:pPr>
    </w:p>
    <w:p w14:paraId="61D9FDE8" w14:textId="77777777" w:rsidR="005A20EF" w:rsidRDefault="005A20EF" w:rsidP="005A20EF">
      <w:pPr>
        <w:spacing w:line="360" w:lineRule="auto"/>
        <w:jc w:val="both"/>
      </w:pPr>
      <w:r w:rsidRPr="005A20EF">
        <w:t>La exposición a los mensajes es clave para que la población esté al tanto de las estrategias implementadas y puedan ser parte de ellas, dando acceso a su distribución. Además de ello, se propone dar seguimiento y realizar evaluación a estos programas para dar cuenta de la eficacia de estos.</w:t>
      </w:r>
      <w:r w:rsidRPr="00B34839">
        <w:t xml:space="preserve"> </w:t>
      </w:r>
    </w:p>
    <w:p w14:paraId="02EEA9D1" w14:textId="77777777" w:rsidR="005A20EF" w:rsidRDefault="005A20EF" w:rsidP="005A20EF">
      <w:pPr>
        <w:spacing w:line="360" w:lineRule="auto"/>
        <w:jc w:val="both"/>
      </w:pPr>
    </w:p>
    <w:p w14:paraId="18F5660F" w14:textId="29E17DAF" w:rsidR="005A20EF" w:rsidRPr="00D509D0" w:rsidRDefault="005A20EF" w:rsidP="005A20EF">
      <w:pPr>
        <w:spacing w:line="360" w:lineRule="auto"/>
        <w:jc w:val="both"/>
        <w:rPr>
          <w:rFonts w:cs="Times New Roman"/>
        </w:rPr>
      </w:pPr>
      <w:r w:rsidRPr="00D509D0">
        <w:rPr>
          <w:rFonts w:cs="Times New Roman"/>
        </w:rPr>
        <w:t>Este perfil</w:t>
      </w:r>
      <w:r>
        <w:rPr>
          <w:rFonts w:cs="Times New Roman"/>
        </w:rPr>
        <w:t xml:space="preserve"> </w:t>
      </w:r>
      <w:r w:rsidRPr="00D509D0">
        <w:rPr>
          <w:rFonts w:cs="Times New Roman"/>
        </w:rPr>
        <w:t xml:space="preserve">en Temoaya pone de relieve la importancia de encarar el asunto de la natalidad adolescente, así como la prevención del embarazo temprano, incorporando a los </w:t>
      </w:r>
      <w:r>
        <w:rPr>
          <w:rFonts w:cs="Times New Roman"/>
        </w:rPr>
        <w:t xml:space="preserve">masculinos </w:t>
      </w:r>
      <w:proofErr w:type="spellStart"/>
      <w:r>
        <w:rPr>
          <w:rFonts w:cs="Times New Roman"/>
        </w:rPr>
        <w:t>cogestantes</w:t>
      </w:r>
      <w:proofErr w:type="spellEnd"/>
      <w:r w:rsidRPr="00D509D0">
        <w:rPr>
          <w:rFonts w:cs="Times New Roman"/>
        </w:rPr>
        <w:t>. La perspectiva de género, frecuentemente entendida de manera parcial</w:t>
      </w:r>
      <w:r>
        <w:rPr>
          <w:rFonts w:cs="Times New Roman"/>
        </w:rPr>
        <w:t xml:space="preserve"> como únicamente ocupada en aquello que les sucede a las mujeres</w:t>
      </w:r>
      <w:r w:rsidRPr="00D509D0">
        <w:rPr>
          <w:rFonts w:cs="Times New Roman"/>
        </w:rPr>
        <w:t xml:space="preserve">, (en este caso de las adolescentes), </w:t>
      </w:r>
      <w:r>
        <w:rPr>
          <w:rFonts w:cs="Times New Roman"/>
        </w:rPr>
        <w:t xml:space="preserve">ha </w:t>
      </w:r>
      <w:r w:rsidRPr="00D509D0">
        <w:rPr>
          <w:rFonts w:cs="Times New Roman"/>
        </w:rPr>
        <w:t>olvidado</w:t>
      </w:r>
      <w:r>
        <w:rPr>
          <w:rFonts w:cs="Times New Roman"/>
        </w:rPr>
        <w:t xml:space="preserve"> </w:t>
      </w:r>
      <w:r w:rsidRPr="00D509D0">
        <w:rPr>
          <w:rFonts w:cs="Times New Roman"/>
        </w:rPr>
        <w:t>incorporar en las estrategias a los masculinos. Son ellos quienes, dentro de las relaciones de género heteronormativas, al amparo de una estructura patriarcal y de</w:t>
      </w:r>
      <w:r>
        <w:rPr>
          <w:rFonts w:cs="Times New Roman"/>
        </w:rPr>
        <w:t>l</w:t>
      </w:r>
      <w:r w:rsidRPr="00D509D0">
        <w:rPr>
          <w:rFonts w:cs="Times New Roman"/>
        </w:rPr>
        <w:t xml:space="preserve"> sistema machista, no solamente embarazan a las adolescentes, sino que con frecuencia se desmarcan de las funciones de manutención y de crianza. </w:t>
      </w:r>
    </w:p>
    <w:p w14:paraId="19590A99" w14:textId="77777777" w:rsidR="005A20EF" w:rsidRDefault="005A20EF" w:rsidP="005A20EF">
      <w:pPr>
        <w:spacing w:line="360" w:lineRule="auto"/>
        <w:jc w:val="both"/>
      </w:pPr>
    </w:p>
    <w:p w14:paraId="07F83C18" w14:textId="77777777" w:rsidR="005A20EF" w:rsidRDefault="005A20EF" w:rsidP="005A20EF">
      <w:pPr>
        <w:spacing w:line="360" w:lineRule="auto"/>
        <w:jc w:val="both"/>
      </w:pPr>
      <w:r w:rsidRPr="005A20EF">
        <w:lastRenderedPageBreak/>
        <w:t>Para lograr la efectividad de estos programas y de una promoción efectiva de la salud, es necesario trazar una estrategia territorializada; capacitar al personal docente, de salud y todos aquellos que tienen contacto directo con la población adolescente. El municipio debe articular esfuerzos interinstitucionales para crear su propia base de datos, junto con una matriz de indicadores, a fin de detectar, atender, monitorear y evaluar los casos de violencia sexual, de embarazo a temprana edad y de natalidad adolescente.</w:t>
      </w:r>
      <w:r>
        <w:t xml:space="preserve"> </w:t>
      </w:r>
    </w:p>
    <w:p w14:paraId="59261426" w14:textId="77777777" w:rsidR="005A20EF" w:rsidRDefault="005A20EF" w:rsidP="005A20EF">
      <w:pPr>
        <w:spacing w:line="360" w:lineRule="auto"/>
        <w:jc w:val="both"/>
      </w:pPr>
    </w:p>
    <w:p w14:paraId="29942CC2" w14:textId="4A9F6902" w:rsidR="003704E0" w:rsidRPr="00825611" w:rsidRDefault="005A20EF" w:rsidP="00825611">
      <w:pPr>
        <w:spacing w:line="360" w:lineRule="auto"/>
        <w:jc w:val="both"/>
        <w:rPr>
          <w:rFonts w:cs="Times New Roman"/>
        </w:rPr>
      </w:pPr>
      <w:r w:rsidRPr="00D509D0">
        <w:rPr>
          <w:rFonts w:cs="Times New Roman"/>
        </w:rPr>
        <w:t xml:space="preserve">Ante </w:t>
      </w:r>
      <w:r>
        <w:rPr>
          <w:rFonts w:cs="Times New Roman"/>
        </w:rPr>
        <w:t>lo</w:t>
      </w:r>
      <w:r w:rsidRPr="00D509D0">
        <w:rPr>
          <w:rFonts w:cs="Times New Roman"/>
        </w:rPr>
        <w:t xml:space="preserve"> </w:t>
      </w:r>
      <w:r>
        <w:rPr>
          <w:rFonts w:cs="Times New Roman"/>
        </w:rPr>
        <w:t>descrito y analizado anteriormente</w:t>
      </w:r>
      <w:r w:rsidRPr="00D509D0">
        <w:rPr>
          <w:rFonts w:cs="Times New Roman"/>
        </w:rPr>
        <w:t xml:space="preserve">, cabe destacar la importancia de la analítica </w:t>
      </w:r>
      <w:r>
        <w:rPr>
          <w:rFonts w:cs="Times New Roman"/>
        </w:rPr>
        <w:t xml:space="preserve">descriptiva, que es una parte de la ciencia de datos, </w:t>
      </w:r>
      <w:r w:rsidRPr="00D509D0">
        <w:rPr>
          <w:rFonts w:cs="Times New Roman"/>
        </w:rPr>
        <w:t xml:space="preserve">para focalizar las estrategias comunicativas que realmente impacten al grupo al que se pretende llegar. Históricamente, los programas y campañas de prevención del embarazo adolescente se han replicado </w:t>
      </w:r>
      <w:r>
        <w:rPr>
          <w:rFonts w:cs="Times New Roman"/>
        </w:rPr>
        <w:t>mediante</w:t>
      </w:r>
      <w:r w:rsidRPr="00D509D0">
        <w:rPr>
          <w:rFonts w:cs="Times New Roman"/>
        </w:rPr>
        <w:t xml:space="preserve"> un mismo esquema</w:t>
      </w:r>
      <w:r>
        <w:rPr>
          <w:rFonts w:cs="Times New Roman"/>
        </w:rPr>
        <w:t>. S</w:t>
      </w:r>
      <w:r w:rsidRPr="00D509D0">
        <w:rPr>
          <w:rFonts w:cs="Times New Roman"/>
        </w:rPr>
        <w:t>in embargo, se tienen que tomar en cuenta las condiciones y características de la población que realmente está implicada en la problemática</w:t>
      </w:r>
      <w:r>
        <w:rPr>
          <w:rFonts w:cs="Times New Roman"/>
        </w:rPr>
        <w:t>, con el propósito</w:t>
      </w:r>
      <w:r w:rsidRPr="00D509D0">
        <w:rPr>
          <w:rFonts w:cs="Times New Roman"/>
        </w:rPr>
        <w:t xml:space="preserve"> </w:t>
      </w:r>
      <w:r>
        <w:rPr>
          <w:rFonts w:cs="Times New Roman"/>
        </w:rPr>
        <w:t xml:space="preserve">de </w:t>
      </w:r>
      <w:r w:rsidRPr="00D509D0">
        <w:rPr>
          <w:rFonts w:cs="Times New Roman"/>
        </w:rPr>
        <w:t xml:space="preserve">lograr una comunicación efectiva de la salud. </w:t>
      </w:r>
    </w:p>
    <w:p w14:paraId="0B37B643" w14:textId="77777777" w:rsidR="003704E0" w:rsidRDefault="003704E0" w:rsidP="00781E18">
      <w:pPr>
        <w:spacing w:line="360" w:lineRule="auto"/>
        <w:jc w:val="center"/>
        <w:rPr>
          <w:rFonts w:cs="Times New Roman"/>
          <w:b/>
          <w:bCs/>
          <w:sz w:val="28"/>
          <w:szCs w:val="28"/>
        </w:rPr>
      </w:pPr>
    </w:p>
    <w:p w14:paraId="7A97EBBC" w14:textId="3485C733" w:rsidR="00810B44" w:rsidRDefault="00810B44" w:rsidP="00781E18">
      <w:pPr>
        <w:spacing w:line="360" w:lineRule="auto"/>
        <w:jc w:val="center"/>
        <w:rPr>
          <w:rFonts w:cs="Times New Roman"/>
          <w:b/>
          <w:bCs/>
          <w:sz w:val="28"/>
          <w:szCs w:val="28"/>
        </w:rPr>
      </w:pPr>
      <w:r w:rsidRPr="00472488">
        <w:rPr>
          <w:rFonts w:cs="Times New Roman"/>
          <w:b/>
          <w:bCs/>
          <w:sz w:val="28"/>
          <w:szCs w:val="28"/>
        </w:rPr>
        <w:t>Referencias</w:t>
      </w:r>
    </w:p>
    <w:p w14:paraId="04C1B3CC" w14:textId="77777777" w:rsidR="00DF55CD" w:rsidRPr="00781E18" w:rsidRDefault="00DF55CD" w:rsidP="00781E18">
      <w:pPr>
        <w:spacing w:line="360" w:lineRule="auto"/>
        <w:jc w:val="center"/>
        <w:rPr>
          <w:rFonts w:cs="Times New Roman"/>
          <w:b/>
          <w:bCs/>
          <w:sz w:val="28"/>
          <w:szCs w:val="28"/>
        </w:rPr>
      </w:pPr>
    </w:p>
    <w:p w14:paraId="5B1F7FED"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Alcalay, R. (1999). La comunicación para la salud como disciplina en las universidades estadounidenses. Revista </w:t>
      </w:r>
      <w:proofErr w:type="spellStart"/>
      <w:r w:rsidRPr="00545DCC">
        <w:rPr>
          <w:rFonts w:cs="Times New Roman"/>
          <w:sz w:val="22"/>
          <w:szCs w:val="22"/>
        </w:rPr>
        <w:t>Panam</w:t>
      </w:r>
      <w:proofErr w:type="spellEnd"/>
      <w:r w:rsidRPr="00545DCC">
        <w:rPr>
          <w:rFonts w:cs="Times New Roman"/>
          <w:sz w:val="22"/>
          <w:szCs w:val="22"/>
        </w:rPr>
        <w:t xml:space="preserve"> Salud Pública, 5(3), 192-196. https://www.scielosp.org/pdf/rpsp/v5n3/top192.pdf </w:t>
      </w:r>
    </w:p>
    <w:p w14:paraId="627B7C84"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Castells, M. (2000). La era de la información. Economía, sociedad y cultura. La Sociedad Red. Vol. I. Siglo XXI. </w:t>
      </w:r>
    </w:p>
    <w:p w14:paraId="3664B07E" w14:textId="77777777" w:rsidR="00622F7D" w:rsidRPr="00545DCC" w:rsidRDefault="00622F7D" w:rsidP="00622F7D">
      <w:pPr>
        <w:spacing w:after="240"/>
        <w:ind w:left="851" w:hanging="851"/>
        <w:jc w:val="both"/>
        <w:rPr>
          <w:rFonts w:cs="Times New Roman"/>
          <w:sz w:val="22"/>
          <w:szCs w:val="22"/>
        </w:rPr>
      </w:pPr>
      <w:proofErr w:type="spellStart"/>
      <w:r w:rsidRPr="00545DCC">
        <w:rPr>
          <w:rFonts w:cs="Times New Roman"/>
          <w:sz w:val="22"/>
          <w:szCs w:val="22"/>
        </w:rPr>
        <w:t>Cavazotti</w:t>
      </w:r>
      <w:proofErr w:type="spellEnd"/>
      <w:r w:rsidRPr="00545DCC">
        <w:rPr>
          <w:rFonts w:cs="Times New Roman"/>
          <w:sz w:val="22"/>
          <w:szCs w:val="22"/>
        </w:rPr>
        <w:t xml:space="preserve">-Aires, D. (2021). Chile, Colombia y Ecuador: educación sexual en convenciones internacionales e iniciativas estatales. Repositorio Institucional Universidad Católica de Colombia - </w:t>
      </w:r>
      <w:proofErr w:type="spellStart"/>
      <w:r w:rsidRPr="00545DCC">
        <w:rPr>
          <w:rFonts w:cs="Times New Roman"/>
          <w:sz w:val="22"/>
          <w:szCs w:val="22"/>
        </w:rPr>
        <w:t>RIUCaC</w:t>
      </w:r>
      <w:proofErr w:type="spellEnd"/>
      <w:r w:rsidRPr="00545DCC">
        <w:rPr>
          <w:rFonts w:cs="Times New Roman"/>
          <w:sz w:val="22"/>
          <w:szCs w:val="22"/>
        </w:rPr>
        <w:t xml:space="preserve">. https://repository.ucatolica.edu.co/entities/publication/078111da-96de-4d5c-959e-e363b22464f9 </w:t>
      </w:r>
    </w:p>
    <w:p w14:paraId="4FD391C3"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lang w:val="en-US"/>
        </w:rPr>
        <w:t xml:space="preserve">Chant, S. y Craske, N. (2007). </w:t>
      </w:r>
      <w:r w:rsidRPr="00545DCC">
        <w:rPr>
          <w:rFonts w:cs="Times New Roman"/>
          <w:sz w:val="22"/>
          <w:szCs w:val="22"/>
        </w:rPr>
        <w:t xml:space="preserve">Género y sexualidad. En Sylvia </w:t>
      </w:r>
      <w:proofErr w:type="spellStart"/>
      <w:r w:rsidRPr="00545DCC">
        <w:rPr>
          <w:rFonts w:cs="Times New Roman"/>
          <w:sz w:val="22"/>
          <w:szCs w:val="22"/>
        </w:rPr>
        <w:t>Chant</w:t>
      </w:r>
      <w:proofErr w:type="spellEnd"/>
      <w:r w:rsidRPr="00545DCC">
        <w:rPr>
          <w:rFonts w:cs="Times New Roman"/>
          <w:sz w:val="22"/>
          <w:szCs w:val="22"/>
        </w:rPr>
        <w:t xml:space="preserve"> con Nikki </w:t>
      </w:r>
      <w:proofErr w:type="spellStart"/>
      <w:r w:rsidRPr="00545DCC">
        <w:rPr>
          <w:rFonts w:cs="Times New Roman"/>
          <w:sz w:val="22"/>
          <w:szCs w:val="22"/>
        </w:rPr>
        <w:t>Craske</w:t>
      </w:r>
      <w:proofErr w:type="spellEnd"/>
      <w:r w:rsidRPr="00545DCC">
        <w:rPr>
          <w:rFonts w:cs="Times New Roman"/>
          <w:sz w:val="22"/>
          <w:szCs w:val="22"/>
        </w:rPr>
        <w:t>. Género en Latinoamérica. CIESAS.</w:t>
      </w:r>
    </w:p>
    <w:p w14:paraId="028BC454"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CONEVAL (2020). Medición de la pobreza, Indicadores de pobreza por entidad federativa. https://www.coneval.org.mx/Medicion/Paginas/Pobreza-estados.aspx</w:t>
      </w:r>
    </w:p>
    <w:p w14:paraId="46F77FDD"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Consejo Nacional de Población (21 de junio de 2017). Grupo Estatal para la Prevención del Embarazo en Adolescentes (GEPEA). Consejo Nacional de Población.  https://www.gob.mx/conapo/documentos/3-grupo-estatal-para-la-prevencion-del-embarazo-en-adolescentes-gepea </w:t>
      </w:r>
    </w:p>
    <w:p w14:paraId="1FF127B7"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lastRenderedPageBreak/>
        <w:t xml:space="preserve">Consejo Nacional de Población. (2024). Tasas Específicas de Fecundidad y Nacimientos, 1950-2070 [Conjunto de datos abiertos]. https://datos.gob.mx/busca/dataset/proyecciones-de-la-poblacion-de-mexico-y-de-las-entidades-federativas-2020-2070/resource/15834eed-772d-404c-b4bb-548de2cdd6cb </w:t>
      </w:r>
    </w:p>
    <w:p w14:paraId="018D6D94"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Cruz</w:t>
      </w:r>
      <w:r>
        <w:rPr>
          <w:rFonts w:cs="Times New Roman"/>
          <w:sz w:val="22"/>
          <w:szCs w:val="22"/>
        </w:rPr>
        <w:t>-Naranjo</w:t>
      </w:r>
      <w:r w:rsidRPr="00545DCC">
        <w:rPr>
          <w:rFonts w:cs="Times New Roman"/>
          <w:sz w:val="22"/>
          <w:szCs w:val="22"/>
        </w:rPr>
        <w:t>, M., Lastra</w:t>
      </w:r>
      <w:r>
        <w:rPr>
          <w:rFonts w:cs="Times New Roman"/>
          <w:sz w:val="22"/>
          <w:szCs w:val="22"/>
        </w:rPr>
        <w:t>-</w:t>
      </w:r>
      <w:proofErr w:type="spellStart"/>
      <w:r>
        <w:rPr>
          <w:rFonts w:cs="Times New Roman"/>
          <w:sz w:val="22"/>
          <w:szCs w:val="22"/>
        </w:rPr>
        <w:t>Amell</w:t>
      </w:r>
      <w:proofErr w:type="spellEnd"/>
      <w:r w:rsidRPr="00545DCC">
        <w:rPr>
          <w:rFonts w:cs="Times New Roman"/>
          <w:sz w:val="22"/>
          <w:szCs w:val="22"/>
        </w:rPr>
        <w:t>, N., y Lastre-</w:t>
      </w:r>
      <w:proofErr w:type="spellStart"/>
      <w:r w:rsidRPr="00545DCC">
        <w:rPr>
          <w:rFonts w:cs="Times New Roman"/>
          <w:sz w:val="22"/>
          <w:szCs w:val="22"/>
        </w:rPr>
        <w:t>Amell</w:t>
      </w:r>
      <w:proofErr w:type="spellEnd"/>
      <w:r w:rsidRPr="00545DCC">
        <w:rPr>
          <w:rFonts w:cs="Times New Roman"/>
          <w:sz w:val="22"/>
          <w:szCs w:val="22"/>
        </w:rPr>
        <w:t xml:space="preserve">, G. (2018). Revisión de conceptos: embarazo en adolescentes y la experiencia en el control prenatal. Ciencia e Innovación en Salud, 62, 1-21. http://revistas.unisimon.edu.co/index.php/innovacionsalud/article/view/3100 </w:t>
      </w:r>
    </w:p>
    <w:p w14:paraId="29B16EEE" w14:textId="77777777" w:rsidR="00622F7D" w:rsidRPr="00545DCC" w:rsidRDefault="00622F7D" w:rsidP="00622F7D">
      <w:pPr>
        <w:spacing w:after="240"/>
        <w:ind w:left="851" w:hanging="851"/>
        <w:jc w:val="both"/>
        <w:rPr>
          <w:rFonts w:cs="Times New Roman"/>
          <w:sz w:val="22"/>
          <w:szCs w:val="22"/>
        </w:rPr>
      </w:pPr>
      <w:proofErr w:type="spellStart"/>
      <w:r w:rsidRPr="00545DCC">
        <w:rPr>
          <w:rFonts w:cs="Times New Roman"/>
          <w:sz w:val="22"/>
          <w:szCs w:val="22"/>
        </w:rPr>
        <w:t>DataMéxico</w:t>
      </w:r>
      <w:proofErr w:type="spellEnd"/>
      <w:r w:rsidRPr="00545DCC">
        <w:rPr>
          <w:rFonts w:cs="Times New Roman"/>
          <w:sz w:val="22"/>
          <w:szCs w:val="22"/>
        </w:rPr>
        <w:t xml:space="preserve"> (2020). Temoaya. Población y vivienda. https://datamexico.org/es/profile/geo/temoaya#population-and-housing </w:t>
      </w:r>
    </w:p>
    <w:p w14:paraId="16F961BA"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Dennett, D. (1992). La Libertad de acción. Un análisis de la exigencia de libre albedrío. Gedisa.</w:t>
      </w:r>
    </w:p>
    <w:p w14:paraId="7826E390" w14:textId="77777777" w:rsidR="00622F7D" w:rsidRPr="00545DCC" w:rsidRDefault="00622F7D" w:rsidP="00622F7D">
      <w:pPr>
        <w:spacing w:after="240"/>
        <w:ind w:left="851" w:hanging="851"/>
        <w:jc w:val="both"/>
        <w:rPr>
          <w:rFonts w:cs="Times New Roman"/>
          <w:sz w:val="22"/>
          <w:szCs w:val="22"/>
        </w:rPr>
      </w:pPr>
      <w:r w:rsidRPr="00F564DD">
        <w:rPr>
          <w:rFonts w:cs="Times New Roman"/>
          <w:sz w:val="22"/>
          <w:szCs w:val="22"/>
        </w:rPr>
        <w:t>Fondo de Población de las Naciones Unidas, México. (2020). Consecuencias socioeconómicas del embarazo adolescente en México. https://mexico.unfpa.org/sites/default/files/pub-pdf/milena_mexico_2020.pdf</w:t>
      </w:r>
    </w:p>
    <w:p w14:paraId="06F4FC58" w14:textId="77777777" w:rsidR="00622F7D" w:rsidRPr="00545DCC" w:rsidRDefault="00622F7D" w:rsidP="00622F7D">
      <w:pPr>
        <w:spacing w:after="240"/>
        <w:ind w:left="851" w:hanging="851"/>
        <w:jc w:val="both"/>
        <w:rPr>
          <w:rFonts w:cs="Times New Roman"/>
          <w:sz w:val="22"/>
          <w:szCs w:val="22"/>
          <w:lang w:val="en-US"/>
        </w:rPr>
      </w:pPr>
      <w:r w:rsidRPr="008F1E49">
        <w:rPr>
          <w:rFonts w:cs="Times New Roman"/>
          <w:sz w:val="22"/>
          <w:szCs w:val="22"/>
          <w:lang w:val="en-US"/>
        </w:rPr>
        <w:t xml:space="preserve">Gerbner, G. (1956). Toward a General Theory of Communication. </w:t>
      </w:r>
      <w:r w:rsidRPr="00545DCC">
        <w:rPr>
          <w:rFonts w:cs="Times New Roman"/>
          <w:sz w:val="22"/>
          <w:szCs w:val="22"/>
          <w:lang w:val="en-US"/>
        </w:rPr>
        <w:t xml:space="preserve">Communication Review ETR&amp;D, 4, 171-199. https://doi.org/10.1007/BF02717110 </w:t>
      </w:r>
    </w:p>
    <w:p w14:paraId="7F8182EC"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Gobierno de la República (2015). Estrategia Nacional para la Prevención del Embarazo en Adolescentes. https://www.gob.mx/cms/uploads/attachment/file/232826/ENAPEA_0215.pdf</w:t>
      </w:r>
    </w:p>
    <w:p w14:paraId="26889877"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Gobierno de México. (2019). Estrategia Nacional para la Prevención del Embarazo en Adolescentes (ENAPEA). Informe 2019. https://www.gob.mx/cms/uploads/attachment/file/559766/informe2019-enapea.pdf </w:t>
      </w:r>
    </w:p>
    <w:p w14:paraId="614DC31A"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Gobierno de México. (2021). Segunda Fase de la Estrategia Nacional para la Prevención del Embarazo en Adolescentes 2021-2024. https://www.gob.mx/cms/uploads/attachment/file/703251/Segunda_fase_de_la_ENAPEA_2021-2024_ajuste_forros_030222_small.pdf </w:t>
      </w:r>
    </w:p>
    <w:p w14:paraId="7F42AD49"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Gobierno de México (2023). Instituto Nacional de las Mujeres. Bases de participación de la convocatoria del fondo para el bienestar y el avance de las mujeres (FOBAM) que emite el instituto nacional de las mujeres. </w:t>
      </w:r>
      <w:proofErr w:type="spellStart"/>
      <w:r w:rsidRPr="00545DCC">
        <w:rPr>
          <w:rFonts w:cs="Times New Roman"/>
          <w:sz w:val="22"/>
          <w:szCs w:val="22"/>
        </w:rPr>
        <w:t>Inmujeres</w:t>
      </w:r>
      <w:proofErr w:type="spellEnd"/>
      <w:r w:rsidRPr="00545DCC">
        <w:rPr>
          <w:rFonts w:cs="Times New Roman"/>
          <w:sz w:val="22"/>
          <w:szCs w:val="22"/>
        </w:rPr>
        <w:t>. https://semujeres.edomex.gob.mx/sites/semujeres.edomex.gob.mx/files/files/1.%20Bases%20de%20participación_compressed.pdf</w:t>
      </w:r>
    </w:p>
    <w:p w14:paraId="3BFEB87D"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Gobierno del Estado de Oaxaca. (2020). GEPEA Informe Ejecutivo 2020. https://www.gob.mx/cms/uploads/attachment/file/636467/Informe_GEPEA__Oaxaca_2020__FINAL.pdf</w:t>
      </w:r>
    </w:p>
    <w:p w14:paraId="35F86DB3"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González, M. y Ramos, S. (2020). Evaluación de la ENAPEA. Informe final de sistematización de la metodología de trabajo, los hallazgos y las recomendaciones de la consultoría. EUROSOCIAL. https://www.gob.mx/cms/uploads/attachment/file/600726/INFORME_FINAL_EVAL_ENAPEA_14_13_2020.pdf </w:t>
      </w:r>
    </w:p>
    <w:p w14:paraId="16954126"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Guadarrama, L. (2020). Embarazo adolescente en México: Análisis de spots difundidos en una campaña nacional para la atención y prevención. En M., </w:t>
      </w:r>
      <w:proofErr w:type="spellStart"/>
      <w:r w:rsidRPr="00545DCC">
        <w:rPr>
          <w:rFonts w:cs="Times New Roman"/>
          <w:sz w:val="22"/>
          <w:szCs w:val="22"/>
        </w:rPr>
        <w:t>Petracci</w:t>
      </w:r>
      <w:proofErr w:type="spellEnd"/>
      <w:r w:rsidRPr="00545DCC">
        <w:rPr>
          <w:rFonts w:cs="Times New Roman"/>
          <w:sz w:val="22"/>
          <w:szCs w:val="22"/>
        </w:rPr>
        <w:t xml:space="preserve"> y J., García (</w:t>
      </w:r>
      <w:proofErr w:type="spellStart"/>
      <w:r w:rsidRPr="00545DCC">
        <w:rPr>
          <w:rFonts w:cs="Times New Roman"/>
          <w:sz w:val="22"/>
          <w:szCs w:val="22"/>
        </w:rPr>
        <w:t>Coords</w:t>
      </w:r>
      <w:proofErr w:type="spellEnd"/>
      <w:r w:rsidRPr="00545DCC">
        <w:rPr>
          <w:rFonts w:cs="Times New Roman"/>
          <w:sz w:val="22"/>
          <w:szCs w:val="22"/>
        </w:rPr>
        <w:t xml:space="preserve">.) </w:t>
      </w:r>
      <w:r w:rsidRPr="00545DCC">
        <w:rPr>
          <w:rFonts w:cs="Times New Roman"/>
          <w:sz w:val="22"/>
          <w:szCs w:val="22"/>
        </w:rPr>
        <w:lastRenderedPageBreak/>
        <w:t xml:space="preserve">Comunicación y salud en América Latina: contribuciones al campo. </w:t>
      </w:r>
      <w:proofErr w:type="spellStart"/>
      <w:r w:rsidRPr="00545DCC">
        <w:rPr>
          <w:rFonts w:cs="Times New Roman"/>
          <w:sz w:val="22"/>
          <w:szCs w:val="22"/>
        </w:rPr>
        <w:t>Institut</w:t>
      </w:r>
      <w:proofErr w:type="spellEnd"/>
      <w:r w:rsidRPr="00545DCC">
        <w:rPr>
          <w:rFonts w:cs="Times New Roman"/>
          <w:sz w:val="22"/>
          <w:szCs w:val="22"/>
        </w:rPr>
        <w:t xml:space="preserve"> de la </w:t>
      </w:r>
      <w:proofErr w:type="spellStart"/>
      <w:r w:rsidRPr="00545DCC">
        <w:rPr>
          <w:rFonts w:cs="Times New Roman"/>
          <w:sz w:val="22"/>
          <w:szCs w:val="22"/>
        </w:rPr>
        <w:t>Comunicació</w:t>
      </w:r>
      <w:proofErr w:type="spellEnd"/>
      <w:r w:rsidRPr="00545DCC">
        <w:rPr>
          <w:rFonts w:cs="Times New Roman"/>
          <w:sz w:val="22"/>
          <w:szCs w:val="22"/>
        </w:rPr>
        <w:t xml:space="preserve">, </w:t>
      </w:r>
      <w:proofErr w:type="spellStart"/>
      <w:r w:rsidRPr="00545DCC">
        <w:rPr>
          <w:rFonts w:cs="Times New Roman"/>
          <w:sz w:val="22"/>
          <w:szCs w:val="22"/>
        </w:rPr>
        <w:t>Universitar</w:t>
      </w:r>
      <w:proofErr w:type="spellEnd"/>
      <w:r w:rsidRPr="00545DCC">
        <w:rPr>
          <w:rFonts w:cs="Times New Roman"/>
          <w:sz w:val="22"/>
          <w:szCs w:val="22"/>
        </w:rPr>
        <w:t xml:space="preserve"> </w:t>
      </w:r>
      <w:proofErr w:type="spellStart"/>
      <w:r w:rsidRPr="00545DCC">
        <w:rPr>
          <w:rFonts w:cs="Times New Roman"/>
          <w:sz w:val="22"/>
          <w:szCs w:val="22"/>
        </w:rPr>
        <w:t>Autònoma</w:t>
      </w:r>
      <w:proofErr w:type="spellEnd"/>
      <w:r w:rsidRPr="00545DCC">
        <w:rPr>
          <w:rFonts w:cs="Times New Roman"/>
          <w:sz w:val="22"/>
          <w:szCs w:val="22"/>
        </w:rPr>
        <w:t xml:space="preserve"> de Barcelona. https://ddd.uab.cat/pub/llibres/2020/233410/ComunicacionySalud-ebook_21.pdf</w:t>
      </w:r>
    </w:p>
    <w:p w14:paraId="76F10F77"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Guadarrama, L., Padilla, S., Valero, J. y Quintero, A. (2022). Itinerario de una capacitación participativa en comunicación y salud, dirigida a profesionales del Sistema DIF municipal de Temoaya, Estado de México. https://alaic2022.ar/memorias/index.php/2022/article/view/139/135</w:t>
      </w:r>
    </w:p>
    <w:p w14:paraId="18EB3F12"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Guadarrama, L. (31 de octubre de 2023). Madres menores de edad en México ¿Dónde quedan situadas en tejido social? [Ponencia]. IX Congreso Internacional de Género y Comunicación, Universidad de Cádiz. </w:t>
      </w:r>
    </w:p>
    <w:p w14:paraId="13DF4C51" w14:textId="77777777" w:rsidR="00622F7D" w:rsidRDefault="00622F7D" w:rsidP="00622F7D">
      <w:pPr>
        <w:spacing w:after="240"/>
        <w:ind w:left="851" w:hanging="851"/>
        <w:jc w:val="both"/>
        <w:rPr>
          <w:rFonts w:cs="Times New Roman"/>
          <w:sz w:val="22"/>
          <w:szCs w:val="22"/>
        </w:rPr>
      </w:pPr>
      <w:r w:rsidRPr="00545DCC">
        <w:rPr>
          <w:rFonts w:cs="Times New Roman"/>
          <w:sz w:val="22"/>
          <w:szCs w:val="22"/>
        </w:rPr>
        <w:t xml:space="preserve">Guadarrama, L., Padilla, S., Quintero, A., Rojo, A. y Guadarrama, C. (2024). Proyecto Libélula. Natalidad adolescente [base de datos]. Datos no publicados. </w:t>
      </w:r>
    </w:p>
    <w:p w14:paraId="787F6A6E" w14:textId="77777777" w:rsidR="00622F7D" w:rsidRPr="00545DCC" w:rsidRDefault="00622F7D" w:rsidP="00622F7D">
      <w:pPr>
        <w:spacing w:after="240"/>
        <w:ind w:left="851" w:hanging="851"/>
        <w:jc w:val="both"/>
        <w:rPr>
          <w:rFonts w:cs="Times New Roman"/>
          <w:sz w:val="22"/>
          <w:szCs w:val="22"/>
        </w:rPr>
      </w:pPr>
      <w:r w:rsidRPr="00EA669F">
        <w:rPr>
          <w:rFonts w:cs="Times New Roman"/>
          <w:sz w:val="22"/>
          <w:szCs w:val="22"/>
        </w:rPr>
        <w:t>INEGI (2023). Estadística de nacimientos registrados. [Bases de datos 2015-2022]. https://www.inegi.org.mx/programas/natalidad/#datos_abiertos</w:t>
      </w:r>
      <w:r>
        <w:rPr>
          <w:rFonts w:cs="Times New Roman"/>
          <w:sz w:val="22"/>
          <w:szCs w:val="22"/>
        </w:rPr>
        <w:t>f</w:t>
      </w:r>
    </w:p>
    <w:p w14:paraId="4B230834" w14:textId="77777777" w:rsidR="00622F7D" w:rsidRPr="00545DCC" w:rsidRDefault="00622F7D" w:rsidP="00622F7D">
      <w:pPr>
        <w:spacing w:after="240"/>
        <w:ind w:left="851" w:hanging="851"/>
        <w:jc w:val="both"/>
        <w:rPr>
          <w:rFonts w:cs="Times New Roman"/>
          <w:sz w:val="22"/>
          <w:szCs w:val="22"/>
        </w:rPr>
      </w:pPr>
      <w:proofErr w:type="spellStart"/>
      <w:r w:rsidRPr="00545DCC">
        <w:rPr>
          <w:rFonts w:cs="Times New Roman"/>
          <w:sz w:val="22"/>
          <w:szCs w:val="22"/>
        </w:rPr>
        <w:t>Innerarity</w:t>
      </w:r>
      <w:proofErr w:type="spellEnd"/>
      <w:r w:rsidRPr="00545DCC">
        <w:rPr>
          <w:rFonts w:cs="Times New Roman"/>
          <w:sz w:val="22"/>
          <w:szCs w:val="22"/>
        </w:rPr>
        <w:t xml:space="preserve">, D. (2022). La Sociedad del desconocimiento. Galaxia </w:t>
      </w:r>
      <w:proofErr w:type="spellStart"/>
      <w:r w:rsidRPr="00545DCC">
        <w:rPr>
          <w:rFonts w:cs="Times New Roman"/>
          <w:sz w:val="22"/>
          <w:szCs w:val="22"/>
        </w:rPr>
        <w:t>Gutemberg</w:t>
      </w:r>
      <w:proofErr w:type="spellEnd"/>
      <w:r w:rsidRPr="00545DCC">
        <w:rPr>
          <w:rFonts w:cs="Times New Roman"/>
          <w:sz w:val="22"/>
          <w:szCs w:val="22"/>
        </w:rPr>
        <w:t>.</w:t>
      </w:r>
    </w:p>
    <w:p w14:paraId="19FE91AD"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López, C. A., y Lombardi, O. I. (2018). Hacia una interpretación físico-causal de la información en contextos comunicacionales. Crítica. Revista Hispanoamericana De Filosofía, 50(149), 59–88. https://doi.org/10.22201/iifs.18704905e.2018.10</w:t>
      </w:r>
    </w:p>
    <w:p w14:paraId="56276B12"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lang w:val="en-US"/>
        </w:rPr>
        <w:t xml:space="preserve">Loveless, A. y Williamson, B. (2017). </w:t>
      </w:r>
      <w:r w:rsidRPr="00545DCC">
        <w:rPr>
          <w:rFonts w:cs="Times New Roman"/>
          <w:sz w:val="22"/>
          <w:szCs w:val="22"/>
        </w:rPr>
        <w:t xml:space="preserve">Nuevas identidades de aprendizaje en la era digital. Creatividad, Educación, Tecnología, Sociedad. Narcea. </w:t>
      </w:r>
    </w:p>
    <w:p w14:paraId="4143677B" w14:textId="77777777" w:rsidR="00622F7D" w:rsidRPr="00545DCC" w:rsidRDefault="00622F7D" w:rsidP="00622F7D">
      <w:pPr>
        <w:spacing w:after="240"/>
        <w:ind w:left="851" w:hanging="851"/>
        <w:jc w:val="both"/>
        <w:rPr>
          <w:rFonts w:cs="Times New Roman"/>
          <w:sz w:val="22"/>
          <w:szCs w:val="22"/>
          <w:lang w:val="en-US"/>
        </w:rPr>
      </w:pPr>
      <w:proofErr w:type="spellStart"/>
      <w:r w:rsidRPr="00545DCC">
        <w:rPr>
          <w:rFonts w:cs="Times New Roman"/>
          <w:sz w:val="22"/>
          <w:szCs w:val="22"/>
        </w:rPr>
        <w:t>Maltby</w:t>
      </w:r>
      <w:proofErr w:type="spellEnd"/>
      <w:r w:rsidRPr="00545DCC">
        <w:rPr>
          <w:rFonts w:cs="Times New Roman"/>
          <w:sz w:val="22"/>
          <w:szCs w:val="22"/>
        </w:rPr>
        <w:t xml:space="preserve">, D. (2011). Big Data </w:t>
      </w:r>
      <w:proofErr w:type="spellStart"/>
      <w:r w:rsidRPr="00545DCC">
        <w:rPr>
          <w:rFonts w:cs="Times New Roman"/>
          <w:sz w:val="22"/>
          <w:szCs w:val="22"/>
        </w:rPr>
        <w:t>Analytics</w:t>
      </w:r>
      <w:proofErr w:type="spellEnd"/>
      <w:r w:rsidRPr="00545DCC">
        <w:rPr>
          <w:rFonts w:cs="Times New Roman"/>
          <w:sz w:val="22"/>
          <w:szCs w:val="22"/>
        </w:rPr>
        <w:t xml:space="preserve">. </w:t>
      </w:r>
      <w:r w:rsidRPr="00545DCC">
        <w:rPr>
          <w:rFonts w:cs="Times New Roman"/>
          <w:sz w:val="22"/>
          <w:szCs w:val="22"/>
          <w:lang w:val="en-US"/>
        </w:rPr>
        <w:t>University of Texas, 1-6. https://www.academia.edu/41021799/Big_Data_Analytics</w:t>
      </w:r>
    </w:p>
    <w:p w14:paraId="51E5C0A2"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lang w:val="en-US"/>
        </w:rPr>
        <w:t xml:space="preserve">Mehra, D., Sarkar, A., Sreenath, P., Behera, J., &amp; Mehra, S. (2018). Effectiveness of a </w:t>
      </w:r>
      <w:proofErr w:type="gramStart"/>
      <w:r w:rsidRPr="00545DCC">
        <w:rPr>
          <w:rFonts w:cs="Times New Roman"/>
          <w:sz w:val="22"/>
          <w:szCs w:val="22"/>
          <w:lang w:val="en-US"/>
        </w:rPr>
        <w:t>community based</w:t>
      </w:r>
      <w:proofErr w:type="gramEnd"/>
      <w:r w:rsidRPr="00545DCC">
        <w:rPr>
          <w:rFonts w:cs="Times New Roman"/>
          <w:sz w:val="22"/>
          <w:szCs w:val="22"/>
          <w:lang w:val="en-US"/>
        </w:rPr>
        <w:t xml:space="preserve"> intervention to delay early marriage, early pregnancy and improve school retention among adolescents in India. </w:t>
      </w:r>
      <w:r w:rsidRPr="00545DCC">
        <w:rPr>
          <w:rFonts w:cs="Times New Roman"/>
          <w:sz w:val="22"/>
          <w:szCs w:val="22"/>
        </w:rPr>
        <w:t xml:space="preserve">BMC </w:t>
      </w:r>
      <w:proofErr w:type="spellStart"/>
      <w:r w:rsidRPr="00545DCC">
        <w:rPr>
          <w:rFonts w:cs="Times New Roman"/>
          <w:sz w:val="22"/>
          <w:szCs w:val="22"/>
        </w:rPr>
        <w:t>Public</w:t>
      </w:r>
      <w:proofErr w:type="spellEnd"/>
      <w:r w:rsidRPr="00545DCC">
        <w:rPr>
          <w:rFonts w:cs="Times New Roman"/>
          <w:sz w:val="22"/>
          <w:szCs w:val="22"/>
        </w:rPr>
        <w:t xml:space="preserve"> </w:t>
      </w:r>
      <w:proofErr w:type="spellStart"/>
      <w:r w:rsidRPr="00545DCC">
        <w:rPr>
          <w:rFonts w:cs="Times New Roman"/>
          <w:sz w:val="22"/>
          <w:szCs w:val="22"/>
        </w:rPr>
        <w:t>Health</w:t>
      </w:r>
      <w:proofErr w:type="spellEnd"/>
      <w:r w:rsidRPr="00545DCC">
        <w:rPr>
          <w:rFonts w:cs="Times New Roman"/>
          <w:sz w:val="22"/>
          <w:szCs w:val="22"/>
        </w:rPr>
        <w:t>, 18(1). https://doi.org/10.1186/s12889-018-5586-3</w:t>
      </w:r>
    </w:p>
    <w:p w14:paraId="761BF6B7" w14:textId="77777777" w:rsidR="00622F7D" w:rsidRPr="00545DCC" w:rsidRDefault="00622F7D" w:rsidP="00622F7D">
      <w:pPr>
        <w:spacing w:after="240"/>
        <w:ind w:left="851" w:hanging="851"/>
        <w:jc w:val="both"/>
        <w:rPr>
          <w:rFonts w:cs="Times New Roman"/>
          <w:sz w:val="22"/>
          <w:szCs w:val="22"/>
        </w:rPr>
      </w:pPr>
      <w:proofErr w:type="spellStart"/>
      <w:r w:rsidRPr="00545DCC">
        <w:rPr>
          <w:rFonts w:cs="Times New Roman"/>
          <w:sz w:val="22"/>
          <w:szCs w:val="22"/>
        </w:rPr>
        <w:t>Mirama</w:t>
      </w:r>
      <w:proofErr w:type="spellEnd"/>
      <w:r w:rsidRPr="00545DCC">
        <w:rPr>
          <w:rFonts w:cs="Times New Roman"/>
          <w:sz w:val="22"/>
          <w:szCs w:val="22"/>
        </w:rPr>
        <w:t>-Calderón, L. V., Calle-Rueda, D. G., Villafuerte-Arias, P. F., y Ganchozo-Peralta, D.F. (2020). El embarazo y sus complicaciones en la madre adolescentes. RECIMUNDO, 4 (3), 174-183. http://recimundo.com/index.php/es/article/view/861</w:t>
      </w:r>
    </w:p>
    <w:p w14:paraId="29D4D1F4" w14:textId="77777777" w:rsidR="00622F7D" w:rsidRPr="00545DCC" w:rsidRDefault="00622F7D" w:rsidP="00622F7D">
      <w:pPr>
        <w:spacing w:after="240"/>
        <w:ind w:left="851" w:hanging="851"/>
        <w:jc w:val="both"/>
        <w:rPr>
          <w:rFonts w:cs="Times New Roman"/>
          <w:sz w:val="22"/>
          <w:szCs w:val="22"/>
          <w:lang w:val="en-US"/>
        </w:rPr>
      </w:pPr>
      <w:r w:rsidRPr="00545DCC">
        <w:rPr>
          <w:rFonts w:cs="Times New Roman"/>
          <w:sz w:val="22"/>
          <w:szCs w:val="22"/>
        </w:rPr>
        <w:t xml:space="preserve">Mújica, </w:t>
      </w:r>
      <w:proofErr w:type="spellStart"/>
      <w:r w:rsidRPr="00545DCC">
        <w:rPr>
          <w:rFonts w:cs="Times New Roman"/>
          <w:sz w:val="22"/>
          <w:szCs w:val="22"/>
        </w:rPr>
        <w:t>Ó</w:t>
      </w:r>
      <w:proofErr w:type="spellEnd"/>
      <w:r w:rsidRPr="00545DCC">
        <w:rPr>
          <w:rFonts w:cs="Times New Roman"/>
          <w:sz w:val="22"/>
          <w:szCs w:val="22"/>
        </w:rPr>
        <w:t xml:space="preserve">. J., Sanhueza, A., Carvajal, L., </w:t>
      </w:r>
      <w:proofErr w:type="spellStart"/>
      <w:r w:rsidRPr="00545DCC">
        <w:rPr>
          <w:rFonts w:cs="Times New Roman"/>
          <w:sz w:val="22"/>
          <w:szCs w:val="22"/>
        </w:rPr>
        <w:t>Vidaletti</w:t>
      </w:r>
      <w:proofErr w:type="spellEnd"/>
      <w:r w:rsidRPr="00545DCC">
        <w:rPr>
          <w:rFonts w:cs="Times New Roman"/>
          <w:sz w:val="22"/>
          <w:szCs w:val="22"/>
        </w:rPr>
        <w:t xml:space="preserve">, L. P., Costa, J. C., Barros, A. J. D., &amp; </w:t>
      </w:r>
      <w:proofErr w:type="spellStart"/>
      <w:r w:rsidRPr="00545DCC">
        <w:rPr>
          <w:rFonts w:cs="Times New Roman"/>
          <w:sz w:val="22"/>
          <w:szCs w:val="22"/>
        </w:rPr>
        <w:t>Victora</w:t>
      </w:r>
      <w:proofErr w:type="spellEnd"/>
      <w:r w:rsidRPr="00545DCC">
        <w:rPr>
          <w:rFonts w:cs="Times New Roman"/>
          <w:sz w:val="22"/>
          <w:szCs w:val="22"/>
        </w:rPr>
        <w:t xml:space="preserve">, C. G. (2023). </w:t>
      </w:r>
      <w:r w:rsidRPr="00545DCC">
        <w:rPr>
          <w:rFonts w:cs="Times New Roman"/>
          <w:sz w:val="22"/>
          <w:szCs w:val="22"/>
          <w:lang w:val="en-US"/>
        </w:rPr>
        <w:t xml:space="preserve">Recent trends in maternal and child health inequalities in Latin America and the Caribbean: Analysis of repeated national surveys. International Journal for Equity in Health, 22(1). https://doi.org/10.1186/s12939-023-01932-4 </w:t>
      </w:r>
    </w:p>
    <w:p w14:paraId="648740B3"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Naciones Unidas (1974). Informe de la Conferencia Mundial de Población. Bucarest, 19 al 30 de agosto. https://repositorio.cepal.org/server/api/core/bitstreams/1ba3970f-4c7a-4b04-afee-831a30b74cb9/content</w:t>
      </w:r>
    </w:p>
    <w:p w14:paraId="33CA02AC" w14:textId="77777777" w:rsidR="00622F7D" w:rsidRPr="00553163" w:rsidRDefault="00622F7D" w:rsidP="00622F7D">
      <w:pPr>
        <w:spacing w:after="240"/>
        <w:ind w:left="851" w:hanging="851"/>
        <w:jc w:val="both"/>
        <w:rPr>
          <w:rFonts w:cs="Times New Roman"/>
          <w:sz w:val="22"/>
          <w:szCs w:val="22"/>
          <w:lang w:val="en-US"/>
        </w:rPr>
      </w:pPr>
      <w:proofErr w:type="spellStart"/>
      <w:r w:rsidRPr="00545DCC">
        <w:rPr>
          <w:rFonts w:cs="Times New Roman"/>
          <w:sz w:val="22"/>
          <w:szCs w:val="22"/>
        </w:rPr>
        <w:t>Narea</w:t>
      </w:r>
      <w:proofErr w:type="spellEnd"/>
      <w:r w:rsidRPr="00545DCC">
        <w:rPr>
          <w:rFonts w:cs="Times New Roman"/>
          <w:sz w:val="22"/>
          <w:szCs w:val="22"/>
        </w:rPr>
        <w:t xml:space="preserve">, V., Requena, A., Castro, M., y Jiménez, G. (2020). Riesgo obstétrico en el trabajo de parto en las adolescentes embarazadas de 12–15 </w:t>
      </w:r>
      <w:proofErr w:type="gramStart"/>
      <w:r w:rsidRPr="00545DCC">
        <w:rPr>
          <w:rFonts w:cs="Times New Roman"/>
          <w:sz w:val="22"/>
          <w:szCs w:val="22"/>
        </w:rPr>
        <w:t>años de edad</w:t>
      </w:r>
      <w:proofErr w:type="gramEnd"/>
      <w:r w:rsidRPr="00545DCC">
        <w:rPr>
          <w:rFonts w:cs="Times New Roman"/>
          <w:sz w:val="22"/>
          <w:szCs w:val="22"/>
        </w:rPr>
        <w:t xml:space="preserve">. </w:t>
      </w:r>
      <w:proofErr w:type="spellStart"/>
      <w:r w:rsidRPr="00553163">
        <w:rPr>
          <w:rFonts w:cs="Times New Roman"/>
          <w:sz w:val="22"/>
          <w:szCs w:val="22"/>
          <w:lang w:val="en-US"/>
        </w:rPr>
        <w:t>ProSciences</w:t>
      </w:r>
      <w:proofErr w:type="spellEnd"/>
      <w:r w:rsidRPr="00553163">
        <w:rPr>
          <w:rFonts w:cs="Times New Roman"/>
          <w:sz w:val="22"/>
          <w:szCs w:val="22"/>
          <w:lang w:val="en-US"/>
        </w:rPr>
        <w:t>, 4(32), 65-71. https://doi.org/10.29018/issn.2588-1000vol4iss32.2020pp65-71</w:t>
      </w:r>
    </w:p>
    <w:p w14:paraId="67D54CAF"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lang w:val="en-US"/>
        </w:rPr>
        <w:lastRenderedPageBreak/>
        <w:t>Nea</w:t>
      </w:r>
      <w:r>
        <w:rPr>
          <w:rFonts w:cs="Times New Roman"/>
          <w:sz w:val="22"/>
          <w:szCs w:val="22"/>
          <w:lang w:val="en-US"/>
        </w:rPr>
        <w:t>l</w:t>
      </w:r>
      <w:r w:rsidRPr="00545DCC">
        <w:rPr>
          <w:rFonts w:cs="Times New Roman"/>
          <w:sz w:val="22"/>
          <w:szCs w:val="22"/>
          <w:lang w:val="en-US"/>
        </w:rPr>
        <w:t xml:space="preserve">, C., Chandra-Mouli, V., </w:t>
      </w:r>
      <w:proofErr w:type="spellStart"/>
      <w:r w:rsidRPr="00545DCC">
        <w:rPr>
          <w:rFonts w:cs="Times New Roman"/>
          <w:sz w:val="22"/>
          <w:szCs w:val="22"/>
          <w:lang w:val="en-US"/>
        </w:rPr>
        <w:t>Caffé</w:t>
      </w:r>
      <w:proofErr w:type="spellEnd"/>
      <w:r w:rsidRPr="00545DCC">
        <w:rPr>
          <w:rFonts w:cs="Times New Roman"/>
          <w:sz w:val="22"/>
          <w:szCs w:val="22"/>
          <w:lang w:val="en-US"/>
        </w:rPr>
        <w:t xml:space="preserve">, S., &amp; Camacho, A. V. (2018). Trends in adolescent first births in five countries in Latin America and the Caribbean: disaggregated data from demographic and health surveys. </w:t>
      </w:r>
      <w:r w:rsidRPr="00545DCC">
        <w:rPr>
          <w:rFonts w:cs="Times New Roman"/>
          <w:sz w:val="22"/>
          <w:szCs w:val="22"/>
        </w:rPr>
        <w:t xml:space="preserve">Reproductive </w:t>
      </w:r>
      <w:proofErr w:type="spellStart"/>
      <w:r w:rsidRPr="00545DCC">
        <w:rPr>
          <w:rFonts w:cs="Times New Roman"/>
          <w:sz w:val="22"/>
          <w:szCs w:val="22"/>
        </w:rPr>
        <w:t>Health</w:t>
      </w:r>
      <w:proofErr w:type="spellEnd"/>
      <w:r w:rsidRPr="00545DCC">
        <w:rPr>
          <w:rFonts w:cs="Times New Roman"/>
          <w:sz w:val="22"/>
          <w:szCs w:val="22"/>
        </w:rPr>
        <w:t>, 15(1). https://doi.org/10.1186/s12978-018-0578-4</w:t>
      </w:r>
    </w:p>
    <w:p w14:paraId="7CEBCB5C"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Nussbaum, M. (2002). Las mujeres y el desarrollo humano. Herder.  </w:t>
      </w:r>
    </w:p>
    <w:p w14:paraId="7CE576F0"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Organización Mundial de la Salud (OMS) (2022). Embarazo en la adolescencia.  https://www.who.int/es/news-room/fact-sheets/detail/adolescent-pregnancy </w:t>
      </w:r>
    </w:p>
    <w:p w14:paraId="0A10D265"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Organización Panamericana para la Salud (OPS) (2020). El embarazo en la Adolescencia en América Latina y el Caribe.  Organización Panamericana para la Salud.</w:t>
      </w:r>
    </w:p>
    <w:p w14:paraId="42643440"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Orozco, M., Espinosa, R., Fonseca, C., y Vélez, R. (2019). Informe Movilidad Social en México 2019. Hacia la igualdad regional de oportunidades. Centro de Estudios Espinosa </w:t>
      </w:r>
      <w:proofErr w:type="spellStart"/>
      <w:r w:rsidRPr="00545DCC">
        <w:rPr>
          <w:rFonts w:cs="Times New Roman"/>
          <w:sz w:val="22"/>
          <w:szCs w:val="22"/>
        </w:rPr>
        <w:t>Yglesias</w:t>
      </w:r>
      <w:proofErr w:type="spellEnd"/>
      <w:r w:rsidRPr="00545DCC">
        <w:rPr>
          <w:rFonts w:cs="Times New Roman"/>
          <w:sz w:val="22"/>
          <w:szCs w:val="22"/>
        </w:rPr>
        <w:t xml:space="preserve">. https://ceey.org.mx/informe-de-movilidad-social-mexico-2019/ </w:t>
      </w:r>
    </w:p>
    <w:p w14:paraId="193540A3" w14:textId="77777777" w:rsidR="00622F7D" w:rsidRPr="00545DCC" w:rsidRDefault="00622F7D" w:rsidP="00622F7D">
      <w:pPr>
        <w:spacing w:after="240"/>
        <w:ind w:left="851" w:hanging="851"/>
        <w:jc w:val="both"/>
        <w:rPr>
          <w:rFonts w:cs="Times New Roman"/>
          <w:sz w:val="22"/>
          <w:szCs w:val="22"/>
        </w:rPr>
      </w:pPr>
      <w:proofErr w:type="spellStart"/>
      <w:r w:rsidRPr="00545DCC">
        <w:rPr>
          <w:rFonts w:cs="Times New Roman"/>
          <w:sz w:val="22"/>
          <w:szCs w:val="22"/>
        </w:rPr>
        <w:t>O´Sullivan</w:t>
      </w:r>
      <w:proofErr w:type="spellEnd"/>
      <w:r w:rsidRPr="00545DCC">
        <w:rPr>
          <w:rFonts w:cs="Times New Roman"/>
          <w:sz w:val="22"/>
          <w:szCs w:val="22"/>
        </w:rPr>
        <w:t>, T., et al. (1997). Conceptos clave en comunicación y estudios culturales. Argentina: Amorrortu.</w:t>
      </w:r>
    </w:p>
    <w:p w14:paraId="2AFD6856"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Prato de la Fuente, V. (2016). Control prenatal incompleto como factor de riesgo de anemia en gestantes adolescentes del Hospital Nacional Dos de Mayo. [Tesis de medicina, Universidad Ricardo Palma]. https://repositorio.urp.edu.pe/handle/20.500.14138/723 </w:t>
      </w:r>
    </w:p>
    <w:p w14:paraId="56986AC8" w14:textId="77777777" w:rsidR="00622F7D" w:rsidRPr="00545DCC" w:rsidRDefault="00622F7D" w:rsidP="00622F7D">
      <w:pPr>
        <w:spacing w:after="240"/>
        <w:ind w:left="851" w:hanging="851"/>
        <w:jc w:val="both"/>
        <w:rPr>
          <w:rFonts w:cs="Times New Roman"/>
          <w:sz w:val="22"/>
          <w:szCs w:val="22"/>
          <w:lang w:val="en-US"/>
        </w:rPr>
      </w:pPr>
      <w:r w:rsidRPr="00545DCC">
        <w:rPr>
          <w:rFonts w:cs="Times New Roman"/>
          <w:sz w:val="22"/>
          <w:szCs w:val="22"/>
          <w:lang w:val="en-US"/>
        </w:rPr>
        <w:t xml:space="preserve">Rogers, E. (1983). Diffusion of innovations. Macmillan Publishing Co. </w:t>
      </w:r>
    </w:p>
    <w:p w14:paraId="304555B2"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lang w:val="en-US"/>
        </w:rPr>
        <w:t xml:space="preserve">Saussure, F. (2008). </w:t>
      </w:r>
      <w:r w:rsidRPr="00545DCC">
        <w:rPr>
          <w:rFonts w:cs="Times New Roman"/>
          <w:sz w:val="22"/>
          <w:szCs w:val="22"/>
        </w:rPr>
        <w:t>Curso de lingüística general. Losada.</w:t>
      </w:r>
    </w:p>
    <w:p w14:paraId="6EF55BBD"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Saussure, F. (2009). Escritos sobre lingüística general. Gedisa.</w:t>
      </w:r>
    </w:p>
    <w:p w14:paraId="55CD45D7"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Schwab, K. (2021). La cuarta revolución industrial. Debate. </w:t>
      </w:r>
    </w:p>
    <w:p w14:paraId="3EFD1D66"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Secretaría de las Mujeres del Estado de México (2023). Proyecto: estrategia de intervención con perspectiva de género para la erradicación del embarazo infantil y la prevención del embarazo adolescente. Informe ejecutivo punto segundo cuatrimestre. Gobierno de México. https://semujeres.edomex.gob.mx/sites/semujeres.edomex.gob.mx/files/files/28.%20Segundo%20informe%20ejecutivo%20cuatrimestral.pdf</w:t>
      </w:r>
    </w:p>
    <w:p w14:paraId="0F4A9390" w14:textId="327697AB" w:rsidR="003704E0" w:rsidRDefault="003704E0" w:rsidP="00622F7D">
      <w:pPr>
        <w:spacing w:after="240"/>
        <w:ind w:left="851" w:hanging="851"/>
        <w:jc w:val="both"/>
        <w:rPr>
          <w:rFonts w:cs="Times New Roman"/>
          <w:sz w:val="22"/>
          <w:szCs w:val="22"/>
        </w:rPr>
      </w:pPr>
      <w:r w:rsidRPr="003704E0">
        <w:rPr>
          <w:rFonts w:cs="Times New Roman"/>
          <w:sz w:val="22"/>
          <w:szCs w:val="22"/>
        </w:rPr>
        <w:t>Secretaría de Salud (2024). Nacimientos. Datos abiertos. [Bases de datos 2015-2022]. http://www.dgis.salud.gob.mx/contenidos/basesdedatos/da_nacimientos_gobmx.html</w:t>
      </w:r>
      <w:r>
        <w:rPr>
          <w:rFonts w:cs="Times New Roman"/>
          <w:sz w:val="22"/>
          <w:szCs w:val="22"/>
        </w:rPr>
        <w:t xml:space="preserve"> </w:t>
      </w:r>
    </w:p>
    <w:p w14:paraId="19950AFA" w14:textId="7357EDCC"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Sen, A. (18 de mayo de 1999). La salud en el desarrollo. [Ponencia]. 52 </w:t>
      </w:r>
      <w:proofErr w:type="gramStart"/>
      <w:r w:rsidRPr="00545DCC">
        <w:rPr>
          <w:rFonts w:cs="Times New Roman"/>
          <w:sz w:val="22"/>
          <w:szCs w:val="22"/>
        </w:rPr>
        <w:t>Asamblea</w:t>
      </w:r>
      <w:proofErr w:type="gramEnd"/>
      <w:r w:rsidRPr="00545DCC">
        <w:rPr>
          <w:rFonts w:cs="Times New Roman"/>
          <w:sz w:val="22"/>
          <w:szCs w:val="22"/>
        </w:rPr>
        <w:t xml:space="preserve"> Mundial de Salud-Organización Mundial de la Salud. Ginebra, Suiza. https://apps.who.int/gb/archive/pdf_files/WHA52/swd9.pdf </w:t>
      </w:r>
    </w:p>
    <w:p w14:paraId="05D2CB53"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Sen, A. (2000). Desarrollo y libertad. Planeta.</w:t>
      </w:r>
    </w:p>
    <w:p w14:paraId="02CEF2F7"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Sen, A. (2002). ¿Por qué la equidad en salud? Revista Panamericana de Salud Pública, 11(5), 302-309. https://www.scielosp.org/pdf/rpsp/v11n5-6/10715.pdf </w:t>
      </w:r>
    </w:p>
    <w:p w14:paraId="584BAFF7"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lang w:val="en-US"/>
        </w:rPr>
        <w:t xml:space="preserve">Sen, A. y Nussbaum, M. (1993). </w:t>
      </w:r>
      <w:r w:rsidRPr="00545DCC">
        <w:rPr>
          <w:rFonts w:cs="Times New Roman"/>
          <w:sz w:val="22"/>
          <w:szCs w:val="22"/>
        </w:rPr>
        <w:t>La calidad de vida. Fondo de Cultura Económica.</w:t>
      </w:r>
    </w:p>
    <w:p w14:paraId="6AAA8673" w14:textId="77777777" w:rsidR="00622F7D" w:rsidRPr="00545DCC" w:rsidRDefault="00622F7D" w:rsidP="00622F7D">
      <w:pPr>
        <w:spacing w:after="240"/>
        <w:ind w:left="851" w:hanging="851"/>
        <w:jc w:val="both"/>
        <w:rPr>
          <w:rFonts w:cs="Times New Roman"/>
          <w:sz w:val="22"/>
          <w:szCs w:val="22"/>
          <w:lang w:val="en-US"/>
        </w:rPr>
      </w:pPr>
      <w:r w:rsidRPr="00545DCC">
        <w:rPr>
          <w:rFonts w:cs="Times New Roman"/>
          <w:sz w:val="22"/>
          <w:szCs w:val="22"/>
          <w:lang w:val="en-US"/>
        </w:rPr>
        <w:lastRenderedPageBreak/>
        <w:t>Shanno</w:t>
      </w:r>
      <w:r>
        <w:rPr>
          <w:rFonts w:cs="Times New Roman"/>
          <w:sz w:val="22"/>
          <w:szCs w:val="22"/>
          <w:lang w:val="en-US"/>
        </w:rPr>
        <w:t xml:space="preserve">n, </w:t>
      </w:r>
      <w:r w:rsidRPr="00545DCC">
        <w:rPr>
          <w:rFonts w:cs="Times New Roman"/>
          <w:sz w:val="22"/>
          <w:szCs w:val="22"/>
          <w:lang w:val="en-US"/>
        </w:rPr>
        <w:t>C. y Weaver, W. (1964). Mathematical Theory of Communication. Urbana.</w:t>
      </w:r>
    </w:p>
    <w:p w14:paraId="2AF4D3F4"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Soriano, M. (2016). Resolución obstétrica del embarazo en adolescentes menores de 16 años. [Tesis de posgrado, Universidad Veracruzana]. Repositorio Institucional de la Universidad Veracruzana. </w:t>
      </w:r>
    </w:p>
    <w:p w14:paraId="0D73F9E1" w14:textId="77777777" w:rsidR="00622F7D" w:rsidRPr="00545DCC" w:rsidRDefault="00622F7D" w:rsidP="00622F7D">
      <w:pPr>
        <w:spacing w:after="240"/>
        <w:ind w:left="851" w:hanging="851"/>
        <w:jc w:val="both"/>
        <w:rPr>
          <w:rFonts w:cs="Times New Roman"/>
          <w:sz w:val="22"/>
          <w:szCs w:val="22"/>
          <w:lang w:val="en-US"/>
        </w:rPr>
      </w:pPr>
      <w:proofErr w:type="spellStart"/>
      <w:r w:rsidRPr="00545DCC">
        <w:rPr>
          <w:rFonts w:cs="Times New Roman"/>
          <w:sz w:val="22"/>
          <w:szCs w:val="22"/>
          <w:lang w:val="en-US"/>
        </w:rPr>
        <w:t>Southekal</w:t>
      </w:r>
      <w:proofErr w:type="spellEnd"/>
      <w:r w:rsidRPr="00545DCC">
        <w:rPr>
          <w:rFonts w:cs="Times New Roman"/>
          <w:sz w:val="22"/>
          <w:szCs w:val="22"/>
          <w:lang w:val="en-US"/>
        </w:rPr>
        <w:t xml:space="preserve">, P. (2020). Analytics Best Practices: A Business-driven Playbook for Creating Value through Data Analytics (English Edition) [Kindle Android version]. </w:t>
      </w:r>
    </w:p>
    <w:p w14:paraId="3545F618" w14:textId="77777777" w:rsidR="00622F7D" w:rsidRPr="00545DCC" w:rsidRDefault="00622F7D" w:rsidP="00622F7D">
      <w:pPr>
        <w:spacing w:after="240"/>
        <w:ind w:left="851" w:hanging="851"/>
        <w:jc w:val="both"/>
        <w:rPr>
          <w:rFonts w:cs="Times New Roman"/>
          <w:sz w:val="22"/>
          <w:szCs w:val="22"/>
        </w:rPr>
      </w:pPr>
      <w:r w:rsidRPr="00545DCC">
        <w:rPr>
          <w:rFonts w:cs="Times New Roman"/>
          <w:sz w:val="22"/>
          <w:szCs w:val="22"/>
        </w:rPr>
        <w:t xml:space="preserve">Unesco (2018). Orientaciones técnicas internacionales sobre educación en sexualidad. Un enfoque basado en la evidencia. [Edición revisada]. Unesco. </w:t>
      </w:r>
    </w:p>
    <w:p w14:paraId="57FEC9E3" w14:textId="77777777" w:rsidR="00622F7D" w:rsidRPr="00545DCC" w:rsidRDefault="00622F7D" w:rsidP="00622F7D">
      <w:pPr>
        <w:spacing w:after="240"/>
        <w:ind w:left="851" w:hanging="851"/>
        <w:jc w:val="both"/>
        <w:rPr>
          <w:rFonts w:cs="Times New Roman"/>
          <w:sz w:val="22"/>
          <w:szCs w:val="22"/>
          <w:lang w:val="en-US"/>
        </w:rPr>
      </w:pPr>
      <w:proofErr w:type="spellStart"/>
      <w:r w:rsidRPr="00553163">
        <w:rPr>
          <w:rFonts w:cs="Times New Roman"/>
          <w:sz w:val="22"/>
          <w:szCs w:val="22"/>
          <w:lang w:val="es-MX"/>
        </w:rPr>
        <w:t>United</w:t>
      </w:r>
      <w:proofErr w:type="spellEnd"/>
      <w:r w:rsidRPr="00553163">
        <w:rPr>
          <w:rFonts w:cs="Times New Roman"/>
          <w:sz w:val="22"/>
          <w:szCs w:val="22"/>
          <w:lang w:val="es-MX"/>
        </w:rPr>
        <w:t xml:space="preserve"> </w:t>
      </w:r>
      <w:proofErr w:type="spellStart"/>
      <w:r w:rsidRPr="00553163">
        <w:rPr>
          <w:rFonts w:cs="Times New Roman"/>
          <w:sz w:val="22"/>
          <w:szCs w:val="22"/>
          <w:lang w:val="es-MX"/>
        </w:rPr>
        <w:t>Nations</w:t>
      </w:r>
      <w:proofErr w:type="spellEnd"/>
      <w:r w:rsidRPr="00553163">
        <w:rPr>
          <w:rFonts w:cs="Times New Roman"/>
          <w:sz w:val="22"/>
          <w:szCs w:val="22"/>
          <w:lang w:val="es-MX"/>
        </w:rPr>
        <w:t xml:space="preserve">, (2022). </w:t>
      </w:r>
      <w:r w:rsidRPr="00545DCC">
        <w:rPr>
          <w:rFonts w:cs="Times New Roman"/>
          <w:sz w:val="22"/>
          <w:szCs w:val="22"/>
          <w:lang w:val="en-US"/>
        </w:rPr>
        <w:t xml:space="preserve">Population Division. World Population Prospects: The 2022 Revision_ [Conjunto de </w:t>
      </w:r>
      <w:proofErr w:type="spellStart"/>
      <w:r w:rsidRPr="00545DCC">
        <w:rPr>
          <w:rFonts w:cs="Times New Roman"/>
          <w:sz w:val="22"/>
          <w:szCs w:val="22"/>
          <w:lang w:val="en-US"/>
        </w:rPr>
        <w:t>datos</w:t>
      </w:r>
      <w:proofErr w:type="spellEnd"/>
      <w:r w:rsidRPr="00545DCC">
        <w:rPr>
          <w:rFonts w:cs="Times New Roman"/>
          <w:sz w:val="22"/>
          <w:szCs w:val="22"/>
          <w:lang w:val="en-US"/>
        </w:rPr>
        <w:t xml:space="preserve"> </w:t>
      </w:r>
      <w:proofErr w:type="spellStart"/>
      <w:r w:rsidRPr="00545DCC">
        <w:rPr>
          <w:rFonts w:cs="Times New Roman"/>
          <w:sz w:val="22"/>
          <w:szCs w:val="22"/>
          <w:lang w:val="en-US"/>
        </w:rPr>
        <w:t>interactivos</w:t>
      </w:r>
      <w:proofErr w:type="spellEnd"/>
      <w:r w:rsidRPr="00545DCC">
        <w:rPr>
          <w:rFonts w:cs="Times New Roman"/>
          <w:sz w:val="22"/>
          <w:szCs w:val="22"/>
          <w:lang w:val="en-US"/>
        </w:rPr>
        <w:t>]. Fertility rates by age of mother (5-year). https://population.un.org/dataportal/data/indicators/17/locations/484/start/2013/end/2023/table/pivotbylocation</w:t>
      </w:r>
    </w:p>
    <w:p w14:paraId="77615653" w14:textId="77777777" w:rsidR="00176F3A" w:rsidRPr="00545DCC" w:rsidRDefault="00176F3A" w:rsidP="002F5549">
      <w:pPr>
        <w:spacing w:after="240"/>
        <w:ind w:left="851" w:hanging="851"/>
        <w:jc w:val="both"/>
        <w:rPr>
          <w:rFonts w:cs="Times New Roman"/>
          <w:sz w:val="22"/>
          <w:szCs w:val="22"/>
          <w:lang w:val="en-US"/>
        </w:rPr>
      </w:pPr>
    </w:p>
    <w:sectPr w:rsidR="00176F3A" w:rsidRPr="00545DCC" w:rsidSect="00092AC6">
      <w:footerReference w:type="even" r:id="rId14"/>
      <w:footerReference w:type="default" r:id="rId15"/>
      <w:pgSz w:w="12240" w:h="15840"/>
      <w:pgMar w:top="1417" w:right="1701" w:bottom="1417" w:left="1701" w:header="708"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BB5626" w14:textId="77777777" w:rsidR="00092AC6" w:rsidRDefault="00092AC6" w:rsidP="009A39CE">
      <w:r>
        <w:separator/>
      </w:r>
    </w:p>
  </w:endnote>
  <w:endnote w:type="continuationSeparator" w:id="0">
    <w:p w14:paraId="65712A26" w14:textId="77777777" w:rsidR="00092AC6" w:rsidRDefault="00092AC6" w:rsidP="009A39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Cuerpo en alfa">
    <w:altName w:val="Times New Roman"/>
    <w:charset w:val="00"/>
    <w:family w:val="roman"/>
    <w:pitch w:val="default"/>
  </w:font>
  <w:font w:name="Calibri Light">
    <w:panose1 w:val="020F03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324730331"/>
      <w:docPartObj>
        <w:docPartGallery w:val="Page Numbers (Bottom of Page)"/>
        <w:docPartUnique/>
      </w:docPartObj>
    </w:sdtPr>
    <w:sdtContent>
      <w:p w14:paraId="650621F8" w14:textId="6AF054CA" w:rsidR="009A39CE" w:rsidRDefault="009A39CE" w:rsidP="009D075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552709AD" w14:textId="77777777" w:rsidR="000E5D81" w:rsidRDefault="000E5D81" w:rsidP="00136C1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267894750"/>
      <w:docPartObj>
        <w:docPartGallery w:val="Page Numbers (Bottom of Page)"/>
        <w:docPartUnique/>
      </w:docPartObj>
    </w:sdtPr>
    <w:sdtContent>
      <w:p w14:paraId="68BB5170" w14:textId="24CBADBD" w:rsidR="009A39CE" w:rsidRDefault="009A39CE" w:rsidP="009D075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4131A17B" w14:textId="77777777" w:rsidR="000E5D81" w:rsidRDefault="000E5D8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7DE3A5" w14:textId="77777777" w:rsidR="00092AC6" w:rsidRDefault="00092AC6" w:rsidP="009A39CE">
      <w:r>
        <w:separator/>
      </w:r>
    </w:p>
  </w:footnote>
  <w:footnote w:type="continuationSeparator" w:id="0">
    <w:p w14:paraId="20E6FC4F" w14:textId="77777777" w:rsidR="00092AC6" w:rsidRDefault="00092AC6" w:rsidP="009A39CE">
      <w:r>
        <w:continuationSeparator/>
      </w:r>
    </w:p>
  </w:footnote>
  <w:footnote w:id="1">
    <w:p w14:paraId="5F4C1D35" w14:textId="52028192" w:rsidR="00006552" w:rsidRDefault="00006552" w:rsidP="00006552">
      <w:pPr>
        <w:pStyle w:val="Textonotapie"/>
        <w:jc w:val="both"/>
        <w:rPr>
          <w:rFonts w:cs="Times New Roman"/>
          <w:sz w:val="18"/>
          <w:szCs w:val="18"/>
        </w:rPr>
      </w:pPr>
      <w:r>
        <w:rPr>
          <w:rStyle w:val="Refdenotaalpie"/>
        </w:rPr>
        <w:t>(*)</w:t>
      </w:r>
      <w:r>
        <w:t xml:space="preserve"> </w:t>
      </w:r>
      <w:r w:rsidRPr="00006552">
        <w:rPr>
          <w:rFonts w:cs="Times New Roman"/>
          <w:sz w:val="18"/>
          <w:szCs w:val="18"/>
        </w:rPr>
        <w:t>Este artículo se deriva de un proyecto de intervención social</w:t>
      </w:r>
      <w:r w:rsidR="0057064E">
        <w:rPr>
          <w:rFonts w:cs="Times New Roman"/>
          <w:sz w:val="18"/>
          <w:szCs w:val="18"/>
        </w:rPr>
        <w:t>, orientado por el eje de coordenadas entre la ciencia de la Comunicación y el campo de la Salud. Sustentado en la innovación tecnológica y en la analítica descriptiva, t</w:t>
      </w:r>
      <w:r w:rsidRPr="00006552">
        <w:rPr>
          <w:rFonts w:cs="Times New Roman"/>
          <w:sz w:val="18"/>
          <w:szCs w:val="18"/>
        </w:rPr>
        <w:t>iene como propósito mejorar las acciones que desde los tres niveles de gobierno se están desarrollando en torno a la atención y prevención del embarazo en la adolescencia.</w:t>
      </w:r>
    </w:p>
    <w:p w14:paraId="57604351" w14:textId="77777777" w:rsidR="0057064E" w:rsidRDefault="0057064E" w:rsidP="00006552">
      <w:pPr>
        <w:pStyle w:val="Textonotapie"/>
        <w:jc w:val="both"/>
      </w:pPr>
    </w:p>
  </w:footnote>
  <w:footnote w:id="2">
    <w:p w14:paraId="3BDFFC31" w14:textId="2313BFF1" w:rsidR="00D35669" w:rsidRPr="004F48DB" w:rsidRDefault="00D35669" w:rsidP="00532DAA">
      <w:pPr>
        <w:pStyle w:val="Textonotapie"/>
        <w:jc w:val="both"/>
        <w:rPr>
          <w:rFonts w:cs="Times New Roman"/>
          <w:sz w:val="18"/>
          <w:szCs w:val="18"/>
        </w:rPr>
      </w:pPr>
      <w:r w:rsidRPr="004F48DB">
        <w:rPr>
          <w:rStyle w:val="Refdenotaalpie"/>
          <w:rFonts w:cs="Times New Roman"/>
          <w:sz w:val="18"/>
          <w:szCs w:val="18"/>
        </w:rPr>
        <w:footnoteRef/>
      </w:r>
      <w:r w:rsidRPr="004F48DB">
        <w:rPr>
          <w:rFonts w:cs="Times New Roman"/>
          <w:sz w:val="18"/>
          <w:szCs w:val="18"/>
        </w:rPr>
        <w:t xml:space="preserve"> Universidad Autónoma del Estado de México </w:t>
      </w:r>
    </w:p>
  </w:footnote>
  <w:footnote w:id="3">
    <w:p w14:paraId="67E5F1DF" w14:textId="29854D1C" w:rsidR="00D35669" w:rsidRPr="004F48DB" w:rsidRDefault="00D35669" w:rsidP="00532DAA">
      <w:pPr>
        <w:pStyle w:val="Textonotapie"/>
        <w:jc w:val="both"/>
        <w:rPr>
          <w:rFonts w:cs="Times New Roman"/>
          <w:sz w:val="18"/>
          <w:szCs w:val="18"/>
        </w:rPr>
      </w:pPr>
      <w:r w:rsidRPr="004F48DB">
        <w:rPr>
          <w:rFonts w:cs="Times New Roman"/>
          <w:sz w:val="18"/>
          <w:szCs w:val="18"/>
        </w:rPr>
        <w:t xml:space="preserve">*Correo de contacto: </w:t>
      </w:r>
      <w:r w:rsidR="00872638" w:rsidRPr="004F48DB">
        <w:rPr>
          <w:rFonts w:cs="Times New Roman"/>
          <w:sz w:val="18"/>
          <w:szCs w:val="18"/>
        </w:rPr>
        <w:t>mdominguezr002@alumno.uaemex.mx</w:t>
      </w:r>
    </w:p>
  </w:footnote>
  <w:footnote w:id="4">
    <w:p w14:paraId="74DEEBD6" w14:textId="77777777" w:rsidR="008F1E49" w:rsidRPr="00D9301D" w:rsidRDefault="008F1E49" w:rsidP="008F1E49">
      <w:pPr>
        <w:pStyle w:val="Textonotapie"/>
        <w:jc w:val="both"/>
        <w:rPr>
          <w:sz w:val="24"/>
          <w:szCs w:val="24"/>
        </w:rPr>
      </w:pPr>
      <w:r w:rsidRPr="00D9301D">
        <w:rPr>
          <w:rStyle w:val="Refdenotaalpie"/>
          <w:sz w:val="24"/>
          <w:szCs w:val="24"/>
        </w:rPr>
        <w:footnoteRef/>
      </w:r>
      <w:r w:rsidRPr="00D9301D">
        <w:rPr>
          <w:sz w:val="24"/>
          <w:szCs w:val="24"/>
        </w:rPr>
        <w:t xml:space="preserve"> Inicia a los 10 años, básicamente porque en algunas niñas ya se ha presentado el ciclo menstrual. </w:t>
      </w:r>
    </w:p>
  </w:footnote>
  <w:footnote w:id="5">
    <w:p w14:paraId="2D42AA28" w14:textId="6D916E85" w:rsidR="00020506" w:rsidRPr="00D9301D" w:rsidRDefault="00020506" w:rsidP="00020506">
      <w:pPr>
        <w:pStyle w:val="Textonotapie"/>
        <w:jc w:val="both"/>
        <w:rPr>
          <w:sz w:val="24"/>
          <w:szCs w:val="24"/>
        </w:rPr>
      </w:pPr>
      <w:r w:rsidRPr="004E37A0">
        <w:rPr>
          <w:rStyle w:val="Refdenotaalpie"/>
          <w:sz w:val="18"/>
          <w:szCs w:val="18"/>
        </w:rPr>
        <w:footnoteRef/>
      </w:r>
      <w:r w:rsidRPr="004E37A0">
        <w:rPr>
          <w:sz w:val="18"/>
          <w:szCs w:val="18"/>
        </w:rPr>
        <w:t xml:space="preserve"> </w:t>
      </w:r>
      <w:r w:rsidRPr="00D9301D">
        <w:rPr>
          <w:sz w:val="24"/>
          <w:szCs w:val="24"/>
        </w:rPr>
        <w:t xml:space="preserve">En la plataforma del </w:t>
      </w:r>
      <w:r w:rsidRPr="00D9301D">
        <w:rPr>
          <w:i/>
          <w:iCs/>
          <w:sz w:val="24"/>
          <w:szCs w:val="24"/>
        </w:rPr>
        <w:t>Proyecto Libélula</w:t>
      </w:r>
      <w:r w:rsidRPr="00D9301D">
        <w:rPr>
          <w:sz w:val="24"/>
          <w:szCs w:val="24"/>
        </w:rPr>
        <w:t xml:space="preserve">, están integradas 15 bases de datos sobre natalidad y nacimientos en población adolescente de todo el país, desde 2015 hasta 2022. Dicha unificación está hecha en </w:t>
      </w:r>
      <w:proofErr w:type="spellStart"/>
      <w:r w:rsidRPr="00D9301D">
        <w:rPr>
          <w:i/>
          <w:iCs/>
          <w:sz w:val="24"/>
          <w:szCs w:val="24"/>
        </w:rPr>
        <w:t>Quicksight</w:t>
      </w:r>
      <w:proofErr w:type="spellEnd"/>
      <w:r w:rsidRPr="00D9301D">
        <w:rPr>
          <w:sz w:val="24"/>
          <w:szCs w:val="24"/>
        </w:rPr>
        <w:t xml:space="preserve"> de </w:t>
      </w:r>
      <w:r w:rsidRPr="00D9301D">
        <w:rPr>
          <w:i/>
          <w:iCs/>
          <w:sz w:val="24"/>
          <w:szCs w:val="24"/>
        </w:rPr>
        <w:t xml:space="preserve">Amazon Web </w:t>
      </w:r>
      <w:proofErr w:type="spellStart"/>
      <w:r w:rsidRPr="00D9301D">
        <w:rPr>
          <w:i/>
          <w:iCs/>
          <w:sz w:val="24"/>
          <w:szCs w:val="24"/>
        </w:rPr>
        <w:t>Services</w:t>
      </w:r>
      <w:proofErr w:type="spellEnd"/>
      <w:r w:rsidRPr="00D9301D">
        <w:rPr>
          <w:sz w:val="24"/>
          <w:szCs w:val="24"/>
        </w:rPr>
        <w:t>. El proyecto ha sido financiado con fondos propios y recibe el cobijo institucional de Facultad de Ciencias Políticas y Sociales (FCPyS) de la Universidad Autónoma del Estado de México (UAEMéx).</w:t>
      </w:r>
    </w:p>
  </w:footnote>
  <w:footnote w:id="6">
    <w:p w14:paraId="3C5B7C84" w14:textId="02278029" w:rsidR="00801A1B" w:rsidRPr="00D9301D" w:rsidRDefault="00801A1B" w:rsidP="00801A1B">
      <w:pPr>
        <w:pStyle w:val="Textonotapie"/>
        <w:jc w:val="both"/>
        <w:rPr>
          <w:rFonts w:cs="Times New Roman"/>
          <w:sz w:val="22"/>
          <w:szCs w:val="22"/>
        </w:rPr>
      </w:pPr>
      <w:r w:rsidRPr="00D9301D">
        <w:rPr>
          <w:rStyle w:val="Refdenotaalpie"/>
          <w:rFonts w:cs="Times New Roman"/>
          <w:sz w:val="22"/>
          <w:szCs w:val="22"/>
        </w:rPr>
        <w:footnoteRef/>
      </w:r>
      <w:r w:rsidRPr="00D9301D">
        <w:rPr>
          <w:rFonts w:cs="Times New Roman"/>
          <w:sz w:val="22"/>
          <w:szCs w:val="22"/>
        </w:rPr>
        <w:t xml:space="preserve"> </w:t>
      </w:r>
      <w:r w:rsidRPr="00800BE7">
        <w:rPr>
          <w:rFonts w:cs="Times New Roman"/>
          <w:sz w:val="24"/>
          <w:szCs w:val="24"/>
        </w:rPr>
        <w:t>Estamos en deuda con Lorena Padilla García, Andrea Rojo Nápoles y con César Guadarrama Cantú, por su destacado apoyo profesional para hacer posible el procesamiento de datos para este municipio, mediante la Analítica Descriptiva.</w:t>
      </w:r>
    </w:p>
  </w:footnote>
  <w:footnote w:id="7">
    <w:p w14:paraId="0470A9B9" w14:textId="7109F173" w:rsidR="00C31EB3" w:rsidRPr="00D9301D" w:rsidRDefault="00C31EB3" w:rsidP="00C31EB3">
      <w:pPr>
        <w:pStyle w:val="Textonotapie"/>
        <w:jc w:val="both"/>
        <w:rPr>
          <w:rFonts w:cs="Times New Roman"/>
          <w:sz w:val="24"/>
          <w:szCs w:val="24"/>
        </w:rPr>
      </w:pPr>
      <w:r w:rsidRPr="00D9301D">
        <w:rPr>
          <w:rStyle w:val="Refdenotaalpie"/>
          <w:sz w:val="24"/>
          <w:szCs w:val="24"/>
        </w:rPr>
        <w:footnoteRef/>
      </w:r>
      <w:r w:rsidRPr="00D9301D">
        <w:rPr>
          <w:sz w:val="24"/>
          <w:szCs w:val="24"/>
        </w:rPr>
        <w:t xml:space="preserve"> El </w:t>
      </w:r>
      <w:r w:rsidRPr="00D9301D">
        <w:rPr>
          <w:i/>
          <w:iCs/>
          <w:sz w:val="24"/>
          <w:szCs w:val="24"/>
        </w:rPr>
        <w:t>Proyecto</w:t>
      </w:r>
      <w:r w:rsidRPr="00D9301D">
        <w:rPr>
          <w:sz w:val="24"/>
          <w:szCs w:val="24"/>
        </w:rPr>
        <w:t xml:space="preserve"> </w:t>
      </w:r>
      <w:r w:rsidRPr="00D9301D">
        <w:rPr>
          <w:i/>
          <w:iCs/>
          <w:sz w:val="24"/>
          <w:szCs w:val="24"/>
        </w:rPr>
        <w:t xml:space="preserve">Libélula, </w:t>
      </w:r>
      <w:r w:rsidRPr="00D9301D">
        <w:rPr>
          <w:sz w:val="24"/>
          <w:szCs w:val="24"/>
        </w:rPr>
        <w:t>lidereado por el Dr. Luis Alfonso Guadarrama</w:t>
      </w:r>
      <w:r w:rsidRPr="00D9301D">
        <w:rPr>
          <w:i/>
          <w:iCs/>
          <w:sz w:val="24"/>
          <w:szCs w:val="24"/>
        </w:rPr>
        <w:t xml:space="preserve">, </w:t>
      </w:r>
      <w:r w:rsidRPr="00D9301D">
        <w:rPr>
          <w:rFonts w:cs="Times New Roman"/>
          <w:sz w:val="24"/>
          <w:szCs w:val="24"/>
        </w:rPr>
        <w:t xml:space="preserve">tiene la fortuna de contar con la colaboración permanente de Lorena Padilla-García, Antonio Quintero-Zamora, Andrea Rojo-Nápoles y César Guadarrama-Cantú. </w:t>
      </w:r>
      <w:r w:rsidR="00895247" w:rsidRPr="00D9301D">
        <w:rPr>
          <w:rFonts w:cs="Times New Roman"/>
          <w:sz w:val="24"/>
          <w:szCs w:val="24"/>
        </w:rPr>
        <w:t>Dicho proyecto ha procesado la natalidad adolescente para todo el país y, consecuentemente, lo está realizando para cada entidad federativa.</w:t>
      </w:r>
    </w:p>
  </w:footnote>
  <w:footnote w:id="8">
    <w:p w14:paraId="228461BB" w14:textId="2C55454B" w:rsidR="001D6FE8" w:rsidRPr="00D9301D" w:rsidRDefault="00205CBE" w:rsidP="00033017">
      <w:pPr>
        <w:pStyle w:val="Textonotapie"/>
        <w:jc w:val="both"/>
        <w:rPr>
          <w:sz w:val="24"/>
          <w:szCs w:val="24"/>
        </w:rPr>
      </w:pPr>
      <w:r w:rsidRPr="00D9301D">
        <w:rPr>
          <w:rStyle w:val="Refdenotaalpie"/>
          <w:sz w:val="24"/>
          <w:szCs w:val="24"/>
        </w:rPr>
        <w:footnoteRef/>
      </w:r>
      <w:r w:rsidRPr="00D9301D">
        <w:rPr>
          <w:sz w:val="24"/>
          <w:szCs w:val="24"/>
        </w:rPr>
        <w:t xml:space="preserve"> El seminario fue impartido por académicos y académicas de la Facultad de Ciencias Políticas y Sociales de la Universidad Autónoma del Estado de México (UAEMéx).</w:t>
      </w:r>
    </w:p>
  </w:footnote>
  <w:footnote w:id="9">
    <w:p w14:paraId="547C2E4D" w14:textId="4B0342CA" w:rsidR="00205CBE" w:rsidRPr="00D9301D" w:rsidRDefault="00205CBE" w:rsidP="00205CBE">
      <w:pPr>
        <w:pStyle w:val="Textonotapie"/>
        <w:jc w:val="both"/>
        <w:rPr>
          <w:sz w:val="24"/>
          <w:szCs w:val="24"/>
        </w:rPr>
      </w:pPr>
      <w:r w:rsidRPr="00D9301D">
        <w:rPr>
          <w:rStyle w:val="Refdenotaalpie"/>
          <w:sz w:val="24"/>
          <w:szCs w:val="24"/>
        </w:rPr>
        <w:footnoteRef/>
      </w:r>
      <w:r w:rsidRPr="00D9301D">
        <w:rPr>
          <w:sz w:val="24"/>
          <w:szCs w:val="24"/>
        </w:rPr>
        <w:t xml:space="preserve"> Nuestra gratitud a la presidenta municipal del Municipio de Temoaya, Estado de México, Lic. Nelly Brígida Rivera Sánchez; también al Director del DIF municipal, Lic. Jorge Bernardo Rivera Sánchez, así como a su equipo de trabajo, por la amplia disposición para aportar información contextual de alto valor para la elaboración del presente artículo.</w:t>
      </w:r>
    </w:p>
  </w:footnote>
  <w:footnote w:id="10">
    <w:p w14:paraId="3E62CCD6" w14:textId="73EF6943" w:rsidR="001D6FE8" w:rsidRPr="00D9301D" w:rsidRDefault="007F6723">
      <w:pPr>
        <w:pStyle w:val="Textonotapie"/>
        <w:rPr>
          <w:sz w:val="24"/>
          <w:szCs w:val="24"/>
        </w:rPr>
      </w:pPr>
      <w:r w:rsidRPr="00D9301D">
        <w:rPr>
          <w:rStyle w:val="Refdenotaalpie"/>
          <w:sz w:val="24"/>
          <w:szCs w:val="24"/>
        </w:rPr>
        <w:footnoteRef/>
      </w:r>
      <w:r w:rsidRPr="00D9301D">
        <w:rPr>
          <w:sz w:val="24"/>
          <w:szCs w:val="24"/>
        </w:rPr>
        <w:t xml:space="preserve"> Los cuatro municipios restantes fueron: Zinacantepec, Almoloya de Juárez, Metepec y Toluca. </w:t>
      </w:r>
    </w:p>
  </w:footnote>
  <w:footnote w:id="11">
    <w:p w14:paraId="0F7F3A60" w14:textId="406C66E8" w:rsidR="00CB1A8D" w:rsidRPr="00D9301D" w:rsidRDefault="00CB1A8D" w:rsidP="00136C19">
      <w:pPr>
        <w:pStyle w:val="Textonotapie"/>
        <w:jc w:val="both"/>
        <w:rPr>
          <w:sz w:val="24"/>
          <w:szCs w:val="24"/>
        </w:rPr>
      </w:pPr>
      <w:r w:rsidRPr="00D9301D">
        <w:rPr>
          <w:rStyle w:val="Refdenotaalpie"/>
          <w:sz w:val="24"/>
          <w:szCs w:val="24"/>
        </w:rPr>
        <w:footnoteRef/>
      </w:r>
      <w:r w:rsidRPr="00D9301D">
        <w:rPr>
          <w:sz w:val="24"/>
          <w:szCs w:val="24"/>
        </w:rPr>
        <w:t xml:space="preserve"> Juegos de serpientes y escaleras; buzón anónimo y juegos de memoria. Estos materiales lúdicos fueron nutridos con diversos contenidos sobre salud sexual y reproductiva, manteniendo la óptica de Educación Integral de la Sexualidad (EIS). </w:t>
      </w:r>
    </w:p>
  </w:footnote>
  <w:footnote w:id="12">
    <w:p w14:paraId="56C42B3A" w14:textId="0927482E" w:rsidR="00AB2C23" w:rsidRPr="009E21BA" w:rsidRDefault="00AB2C23" w:rsidP="00AB2C23">
      <w:pPr>
        <w:pStyle w:val="Textonotapie"/>
        <w:jc w:val="both"/>
        <w:rPr>
          <w:rFonts w:cs="Times New Roman"/>
          <w:sz w:val="18"/>
          <w:szCs w:val="18"/>
        </w:rPr>
      </w:pPr>
      <w:r w:rsidRPr="009E21BA">
        <w:rPr>
          <w:rStyle w:val="Refdenotaalpie"/>
          <w:rFonts w:cs="Times New Roman"/>
          <w:sz w:val="18"/>
          <w:szCs w:val="18"/>
        </w:rPr>
        <w:footnoteRef/>
      </w:r>
      <w:r w:rsidRPr="009E21BA">
        <w:rPr>
          <w:rFonts w:cs="Times New Roman"/>
          <w:sz w:val="18"/>
          <w:szCs w:val="18"/>
        </w:rPr>
        <w:t xml:space="preserve"> </w:t>
      </w:r>
      <w:r w:rsidRPr="00800BE7">
        <w:rPr>
          <w:rFonts w:cs="Times New Roman"/>
          <w:sz w:val="24"/>
          <w:szCs w:val="24"/>
        </w:rPr>
        <w:t>Al tener que cerrar espacios de afluencia pública o privada, también lo hicieron las oficinas de los registros civiles, en todo el país.</w:t>
      </w:r>
    </w:p>
  </w:footnote>
  <w:footnote w:id="13">
    <w:p w14:paraId="3EBCE88F" w14:textId="380ADF47" w:rsidR="00FD6187" w:rsidRPr="00D9301D" w:rsidRDefault="00FD6187" w:rsidP="00136C19">
      <w:pPr>
        <w:jc w:val="both"/>
        <w:rPr>
          <w:rFonts w:cs="Times New Roman"/>
        </w:rPr>
      </w:pPr>
      <w:r w:rsidRPr="00646E1B">
        <w:rPr>
          <w:rStyle w:val="Refdenotaalpie"/>
          <w:sz w:val="18"/>
          <w:szCs w:val="18"/>
        </w:rPr>
        <w:footnoteRef/>
      </w:r>
      <w:r w:rsidRPr="00646E1B">
        <w:rPr>
          <w:sz w:val="18"/>
          <w:szCs w:val="18"/>
        </w:rPr>
        <w:t xml:space="preserve"> </w:t>
      </w:r>
      <w:r w:rsidRPr="00D9301D">
        <w:rPr>
          <w:rFonts w:cs="Times New Roman"/>
        </w:rPr>
        <w:t xml:space="preserve">Las cifras anotadas proceden de los cubos dinámicos del </w:t>
      </w:r>
      <w:r w:rsidRPr="00D9301D">
        <w:rPr>
          <w:rFonts w:cs="Times New Roman"/>
          <w:i/>
          <w:iCs/>
        </w:rPr>
        <w:t>SINAC-Nacimientos</w:t>
      </w:r>
      <w:r w:rsidRPr="00D9301D">
        <w:rPr>
          <w:rFonts w:cs="Times New Roman"/>
        </w:rPr>
        <w:t xml:space="preserve">. Para trazar otros rasgos sociales que permitan arrojar luz acerca del impacto en el desarrollo humano, tanto en las madres adolescentes como de los cogestantes, fue necesario acudir a la fuente del </w:t>
      </w:r>
      <w:r w:rsidRPr="00D9301D">
        <w:rPr>
          <w:rFonts w:cs="Times New Roman"/>
          <w:i/>
          <w:iCs/>
        </w:rPr>
        <w:t>INEGI-Natalidad</w:t>
      </w:r>
      <w:r w:rsidRPr="00D9301D">
        <w:rPr>
          <w:rFonts w:cs="Times New Roman"/>
        </w:rPr>
        <w:t>, debido al tipo de variables que ahí se registran. La advertencia que se tiene que hacer es que el número de casos desciende considerablemente. Ante ello, se optó por hacer uso de porcentajes y no de cifras absolutas, a efecto de no generar desconcierto en quienes lean este documento.</w:t>
      </w:r>
    </w:p>
  </w:footnote>
  <w:footnote w:id="14">
    <w:p w14:paraId="163363BA" w14:textId="77777777" w:rsidR="0090351C" w:rsidRPr="00D9301D" w:rsidRDefault="0090351C" w:rsidP="0090351C">
      <w:pPr>
        <w:pStyle w:val="Textonotapie"/>
        <w:jc w:val="both"/>
        <w:rPr>
          <w:sz w:val="24"/>
          <w:szCs w:val="24"/>
        </w:rPr>
      </w:pPr>
      <w:r w:rsidRPr="00D9301D">
        <w:rPr>
          <w:rStyle w:val="Refdenotaalpie"/>
          <w:sz w:val="24"/>
          <w:szCs w:val="24"/>
        </w:rPr>
        <w:footnoteRef/>
      </w:r>
      <w:r w:rsidRPr="00D9301D">
        <w:rPr>
          <w:sz w:val="24"/>
          <w:szCs w:val="24"/>
        </w:rPr>
        <w:t xml:space="preserve"> Recuérdese que el número de casos varía y que los cubos dinámicos del INEGI-Natalidad siempre son menores a la frecuencia registrada en el SINAC-Nacimientos. </w:t>
      </w:r>
    </w:p>
    <w:p w14:paraId="4C85A59F" w14:textId="77777777" w:rsidR="0090351C" w:rsidRDefault="0090351C" w:rsidP="0090351C">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6752E3"/>
    <w:multiLevelType w:val="hybridMultilevel"/>
    <w:tmpl w:val="324008FE"/>
    <w:lvl w:ilvl="0" w:tplc="443E7D62">
      <w:start w:val="1"/>
      <w:numFmt w:val="bullet"/>
      <w:lvlText w:val="•"/>
      <w:lvlJc w:val="left"/>
      <w:pPr>
        <w:tabs>
          <w:tab w:val="num" w:pos="720"/>
        </w:tabs>
        <w:ind w:left="720" w:hanging="360"/>
      </w:pPr>
      <w:rPr>
        <w:rFonts w:ascii="Arial" w:hAnsi="Arial" w:hint="default"/>
      </w:rPr>
    </w:lvl>
    <w:lvl w:ilvl="1" w:tplc="A816EC7E" w:tentative="1">
      <w:start w:val="1"/>
      <w:numFmt w:val="bullet"/>
      <w:lvlText w:val="•"/>
      <w:lvlJc w:val="left"/>
      <w:pPr>
        <w:tabs>
          <w:tab w:val="num" w:pos="1440"/>
        </w:tabs>
        <w:ind w:left="1440" w:hanging="360"/>
      </w:pPr>
      <w:rPr>
        <w:rFonts w:ascii="Arial" w:hAnsi="Arial" w:hint="default"/>
      </w:rPr>
    </w:lvl>
    <w:lvl w:ilvl="2" w:tplc="3698F02A" w:tentative="1">
      <w:start w:val="1"/>
      <w:numFmt w:val="bullet"/>
      <w:lvlText w:val="•"/>
      <w:lvlJc w:val="left"/>
      <w:pPr>
        <w:tabs>
          <w:tab w:val="num" w:pos="2160"/>
        </w:tabs>
        <w:ind w:left="2160" w:hanging="360"/>
      </w:pPr>
      <w:rPr>
        <w:rFonts w:ascii="Arial" w:hAnsi="Arial" w:hint="default"/>
      </w:rPr>
    </w:lvl>
    <w:lvl w:ilvl="3" w:tplc="39BC3CAC" w:tentative="1">
      <w:start w:val="1"/>
      <w:numFmt w:val="bullet"/>
      <w:lvlText w:val="•"/>
      <w:lvlJc w:val="left"/>
      <w:pPr>
        <w:tabs>
          <w:tab w:val="num" w:pos="2880"/>
        </w:tabs>
        <w:ind w:left="2880" w:hanging="360"/>
      </w:pPr>
      <w:rPr>
        <w:rFonts w:ascii="Arial" w:hAnsi="Arial" w:hint="default"/>
      </w:rPr>
    </w:lvl>
    <w:lvl w:ilvl="4" w:tplc="FC5E5C88" w:tentative="1">
      <w:start w:val="1"/>
      <w:numFmt w:val="bullet"/>
      <w:lvlText w:val="•"/>
      <w:lvlJc w:val="left"/>
      <w:pPr>
        <w:tabs>
          <w:tab w:val="num" w:pos="3600"/>
        </w:tabs>
        <w:ind w:left="3600" w:hanging="360"/>
      </w:pPr>
      <w:rPr>
        <w:rFonts w:ascii="Arial" w:hAnsi="Arial" w:hint="default"/>
      </w:rPr>
    </w:lvl>
    <w:lvl w:ilvl="5" w:tplc="1F869B9A" w:tentative="1">
      <w:start w:val="1"/>
      <w:numFmt w:val="bullet"/>
      <w:lvlText w:val="•"/>
      <w:lvlJc w:val="left"/>
      <w:pPr>
        <w:tabs>
          <w:tab w:val="num" w:pos="4320"/>
        </w:tabs>
        <w:ind w:left="4320" w:hanging="360"/>
      </w:pPr>
      <w:rPr>
        <w:rFonts w:ascii="Arial" w:hAnsi="Arial" w:hint="default"/>
      </w:rPr>
    </w:lvl>
    <w:lvl w:ilvl="6" w:tplc="EFF05FFC" w:tentative="1">
      <w:start w:val="1"/>
      <w:numFmt w:val="bullet"/>
      <w:lvlText w:val="•"/>
      <w:lvlJc w:val="left"/>
      <w:pPr>
        <w:tabs>
          <w:tab w:val="num" w:pos="5040"/>
        </w:tabs>
        <w:ind w:left="5040" w:hanging="360"/>
      </w:pPr>
      <w:rPr>
        <w:rFonts w:ascii="Arial" w:hAnsi="Arial" w:hint="default"/>
      </w:rPr>
    </w:lvl>
    <w:lvl w:ilvl="7" w:tplc="C4C65B04" w:tentative="1">
      <w:start w:val="1"/>
      <w:numFmt w:val="bullet"/>
      <w:lvlText w:val="•"/>
      <w:lvlJc w:val="left"/>
      <w:pPr>
        <w:tabs>
          <w:tab w:val="num" w:pos="5760"/>
        </w:tabs>
        <w:ind w:left="5760" w:hanging="360"/>
      </w:pPr>
      <w:rPr>
        <w:rFonts w:ascii="Arial" w:hAnsi="Arial" w:hint="default"/>
      </w:rPr>
    </w:lvl>
    <w:lvl w:ilvl="8" w:tplc="387A30A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5A4C58DA"/>
    <w:multiLevelType w:val="multilevel"/>
    <w:tmpl w:val="080A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59210073">
    <w:abstractNumId w:val="0"/>
  </w:num>
  <w:num w:numId="2" w16cid:durableId="17305671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defaultTabStop w:val="708"/>
  <w:hyphenationZone w:val="425"/>
  <w:evenAndOddHeader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22DA"/>
    <w:rsid w:val="000007FD"/>
    <w:rsid w:val="00000BC6"/>
    <w:rsid w:val="00004721"/>
    <w:rsid w:val="00006552"/>
    <w:rsid w:val="0000796D"/>
    <w:rsid w:val="000139EF"/>
    <w:rsid w:val="0001443B"/>
    <w:rsid w:val="00017B0F"/>
    <w:rsid w:val="00020506"/>
    <w:rsid w:val="00021A19"/>
    <w:rsid w:val="000220E3"/>
    <w:rsid w:val="00023C91"/>
    <w:rsid w:val="00026298"/>
    <w:rsid w:val="000264B5"/>
    <w:rsid w:val="00027954"/>
    <w:rsid w:val="00027CD8"/>
    <w:rsid w:val="00030A47"/>
    <w:rsid w:val="00032426"/>
    <w:rsid w:val="000324DE"/>
    <w:rsid w:val="0003277A"/>
    <w:rsid w:val="00033017"/>
    <w:rsid w:val="000339DB"/>
    <w:rsid w:val="0003560F"/>
    <w:rsid w:val="00035D24"/>
    <w:rsid w:val="00040913"/>
    <w:rsid w:val="00044276"/>
    <w:rsid w:val="0004522F"/>
    <w:rsid w:val="00046CA4"/>
    <w:rsid w:val="00047F39"/>
    <w:rsid w:val="00050139"/>
    <w:rsid w:val="0005067C"/>
    <w:rsid w:val="00053C63"/>
    <w:rsid w:val="00056295"/>
    <w:rsid w:val="00064DBE"/>
    <w:rsid w:val="000663DD"/>
    <w:rsid w:val="00073C6B"/>
    <w:rsid w:val="00075EA9"/>
    <w:rsid w:val="00075EAD"/>
    <w:rsid w:val="0007685C"/>
    <w:rsid w:val="00076FC8"/>
    <w:rsid w:val="00080365"/>
    <w:rsid w:val="000852D7"/>
    <w:rsid w:val="00085C2F"/>
    <w:rsid w:val="00085EBC"/>
    <w:rsid w:val="000867CF"/>
    <w:rsid w:val="00086828"/>
    <w:rsid w:val="00086BF8"/>
    <w:rsid w:val="00087D2F"/>
    <w:rsid w:val="00087E58"/>
    <w:rsid w:val="00091F83"/>
    <w:rsid w:val="00092589"/>
    <w:rsid w:val="00092AC6"/>
    <w:rsid w:val="000930E3"/>
    <w:rsid w:val="000949AA"/>
    <w:rsid w:val="0009799F"/>
    <w:rsid w:val="000A0586"/>
    <w:rsid w:val="000B3F3C"/>
    <w:rsid w:val="000B3F69"/>
    <w:rsid w:val="000B5182"/>
    <w:rsid w:val="000B5E97"/>
    <w:rsid w:val="000B6CD3"/>
    <w:rsid w:val="000C02E1"/>
    <w:rsid w:val="000C12F4"/>
    <w:rsid w:val="000C1DF9"/>
    <w:rsid w:val="000C304B"/>
    <w:rsid w:val="000C5D8C"/>
    <w:rsid w:val="000C62DA"/>
    <w:rsid w:val="000C66CF"/>
    <w:rsid w:val="000D1F9E"/>
    <w:rsid w:val="000D2995"/>
    <w:rsid w:val="000D62D6"/>
    <w:rsid w:val="000E01D4"/>
    <w:rsid w:val="000E2588"/>
    <w:rsid w:val="000E437A"/>
    <w:rsid w:val="000E513C"/>
    <w:rsid w:val="000E5D81"/>
    <w:rsid w:val="000E6A83"/>
    <w:rsid w:val="000E76FB"/>
    <w:rsid w:val="000E7E5B"/>
    <w:rsid w:val="000F0263"/>
    <w:rsid w:val="000F059C"/>
    <w:rsid w:val="000F28EC"/>
    <w:rsid w:val="000F3108"/>
    <w:rsid w:val="000F37FF"/>
    <w:rsid w:val="000F3B25"/>
    <w:rsid w:val="000F4CC9"/>
    <w:rsid w:val="0010164F"/>
    <w:rsid w:val="001025B7"/>
    <w:rsid w:val="00110F64"/>
    <w:rsid w:val="001164E6"/>
    <w:rsid w:val="001203EB"/>
    <w:rsid w:val="00122E07"/>
    <w:rsid w:val="001230FA"/>
    <w:rsid w:val="0012388C"/>
    <w:rsid w:val="0012427B"/>
    <w:rsid w:val="001243B9"/>
    <w:rsid w:val="001263E6"/>
    <w:rsid w:val="00126BEC"/>
    <w:rsid w:val="001310E6"/>
    <w:rsid w:val="00133325"/>
    <w:rsid w:val="0013389B"/>
    <w:rsid w:val="00136859"/>
    <w:rsid w:val="00136C19"/>
    <w:rsid w:val="00140C68"/>
    <w:rsid w:val="00142CCA"/>
    <w:rsid w:val="001447D8"/>
    <w:rsid w:val="00145408"/>
    <w:rsid w:val="00153399"/>
    <w:rsid w:val="00154BC1"/>
    <w:rsid w:val="00155299"/>
    <w:rsid w:val="001553B9"/>
    <w:rsid w:val="001575CF"/>
    <w:rsid w:val="00160639"/>
    <w:rsid w:val="00162CC1"/>
    <w:rsid w:val="0017009B"/>
    <w:rsid w:val="00170390"/>
    <w:rsid w:val="001709A7"/>
    <w:rsid w:val="001724E7"/>
    <w:rsid w:val="00172CB0"/>
    <w:rsid w:val="00176DF1"/>
    <w:rsid w:val="00176F3A"/>
    <w:rsid w:val="001806CB"/>
    <w:rsid w:val="00183C3C"/>
    <w:rsid w:val="00186B8B"/>
    <w:rsid w:val="00186F8D"/>
    <w:rsid w:val="00194995"/>
    <w:rsid w:val="00194FCA"/>
    <w:rsid w:val="001967F8"/>
    <w:rsid w:val="001A00B6"/>
    <w:rsid w:val="001A1F72"/>
    <w:rsid w:val="001A689E"/>
    <w:rsid w:val="001A6EE8"/>
    <w:rsid w:val="001B0055"/>
    <w:rsid w:val="001B0AC4"/>
    <w:rsid w:val="001B394F"/>
    <w:rsid w:val="001B79B9"/>
    <w:rsid w:val="001B7BB7"/>
    <w:rsid w:val="001B7BD8"/>
    <w:rsid w:val="001C5251"/>
    <w:rsid w:val="001C58A1"/>
    <w:rsid w:val="001C5B97"/>
    <w:rsid w:val="001C63CD"/>
    <w:rsid w:val="001C6A04"/>
    <w:rsid w:val="001C6B76"/>
    <w:rsid w:val="001C6E90"/>
    <w:rsid w:val="001D0D7F"/>
    <w:rsid w:val="001D39C4"/>
    <w:rsid w:val="001D4A65"/>
    <w:rsid w:val="001D50E8"/>
    <w:rsid w:val="001D6FE8"/>
    <w:rsid w:val="001D7E72"/>
    <w:rsid w:val="001E2ADD"/>
    <w:rsid w:val="001E4697"/>
    <w:rsid w:val="001E613C"/>
    <w:rsid w:val="001E6424"/>
    <w:rsid w:val="001E75FD"/>
    <w:rsid w:val="001F1E29"/>
    <w:rsid w:val="001F664E"/>
    <w:rsid w:val="001F6872"/>
    <w:rsid w:val="001F76C5"/>
    <w:rsid w:val="00200620"/>
    <w:rsid w:val="00201A38"/>
    <w:rsid w:val="00202D7A"/>
    <w:rsid w:val="00202E6A"/>
    <w:rsid w:val="002043D1"/>
    <w:rsid w:val="00204A15"/>
    <w:rsid w:val="00205CBE"/>
    <w:rsid w:val="002101F3"/>
    <w:rsid w:val="00212652"/>
    <w:rsid w:val="00213104"/>
    <w:rsid w:val="0021393D"/>
    <w:rsid w:val="0021413A"/>
    <w:rsid w:val="002213DB"/>
    <w:rsid w:val="0022196F"/>
    <w:rsid w:val="00221A77"/>
    <w:rsid w:val="00221AF4"/>
    <w:rsid w:val="00223A9F"/>
    <w:rsid w:val="002242A7"/>
    <w:rsid w:val="00224D2B"/>
    <w:rsid w:val="00225142"/>
    <w:rsid w:val="00225A02"/>
    <w:rsid w:val="00232813"/>
    <w:rsid w:val="00240E8E"/>
    <w:rsid w:val="0024217E"/>
    <w:rsid w:val="00251618"/>
    <w:rsid w:val="00251D3C"/>
    <w:rsid w:val="00255DC5"/>
    <w:rsid w:val="002637AC"/>
    <w:rsid w:val="0026423E"/>
    <w:rsid w:val="0026601B"/>
    <w:rsid w:val="00266531"/>
    <w:rsid w:val="00272CCB"/>
    <w:rsid w:val="00277402"/>
    <w:rsid w:val="00280B8D"/>
    <w:rsid w:val="0028733F"/>
    <w:rsid w:val="00287976"/>
    <w:rsid w:val="00294213"/>
    <w:rsid w:val="0029500F"/>
    <w:rsid w:val="002A09E0"/>
    <w:rsid w:val="002A192E"/>
    <w:rsid w:val="002A65D0"/>
    <w:rsid w:val="002B12D2"/>
    <w:rsid w:val="002B165C"/>
    <w:rsid w:val="002B190A"/>
    <w:rsid w:val="002B45C7"/>
    <w:rsid w:val="002B5D57"/>
    <w:rsid w:val="002C43FA"/>
    <w:rsid w:val="002C4849"/>
    <w:rsid w:val="002C6D88"/>
    <w:rsid w:val="002D0868"/>
    <w:rsid w:val="002D167E"/>
    <w:rsid w:val="002D25D4"/>
    <w:rsid w:val="002D4647"/>
    <w:rsid w:val="002D48A7"/>
    <w:rsid w:val="002D69E2"/>
    <w:rsid w:val="002E0A08"/>
    <w:rsid w:val="002E1618"/>
    <w:rsid w:val="002E2488"/>
    <w:rsid w:val="002E39D1"/>
    <w:rsid w:val="002E5B7F"/>
    <w:rsid w:val="002E5CEC"/>
    <w:rsid w:val="002E6934"/>
    <w:rsid w:val="002E7D95"/>
    <w:rsid w:val="002F0320"/>
    <w:rsid w:val="002F1AB4"/>
    <w:rsid w:val="002F30BC"/>
    <w:rsid w:val="002F5549"/>
    <w:rsid w:val="002F7461"/>
    <w:rsid w:val="00301C41"/>
    <w:rsid w:val="003027F8"/>
    <w:rsid w:val="00302800"/>
    <w:rsid w:val="00312ED7"/>
    <w:rsid w:val="00316373"/>
    <w:rsid w:val="003165CE"/>
    <w:rsid w:val="00317C44"/>
    <w:rsid w:val="00317F26"/>
    <w:rsid w:val="00321210"/>
    <w:rsid w:val="00321B42"/>
    <w:rsid w:val="00322B47"/>
    <w:rsid w:val="003238F7"/>
    <w:rsid w:val="00324536"/>
    <w:rsid w:val="00325994"/>
    <w:rsid w:val="00325EBF"/>
    <w:rsid w:val="00326230"/>
    <w:rsid w:val="003275E9"/>
    <w:rsid w:val="00330403"/>
    <w:rsid w:val="003311D2"/>
    <w:rsid w:val="00331D98"/>
    <w:rsid w:val="0033312D"/>
    <w:rsid w:val="003342CB"/>
    <w:rsid w:val="00335ACF"/>
    <w:rsid w:val="00335F66"/>
    <w:rsid w:val="00336F27"/>
    <w:rsid w:val="00340DC3"/>
    <w:rsid w:val="003446AD"/>
    <w:rsid w:val="003467D5"/>
    <w:rsid w:val="003473CE"/>
    <w:rsid w:val="00351A1D"/>
    <w:rsid w:val="00352D73"/>
    <w:rsid w:val="00355A6A"/>
    <w:rsid w:val="00357294"/>
    <w:rsid w:val="0036012B"/>
    <w:rsid w:val="0036573F"/>
    <w:rsid w:val="00367313"/>
    <w:rsid w:val="003673F5"/>
    <w:rsid w:val="00367977"/>
    <w:rsid w:val="003703E2"/>
    <w:rsid w:val="003704E0"/>
    <w:rsid w:val="00370F9C"/>
    <w:rsid w:val="00372213"/>
    <w:rsid w:val="0037314B"/>
    <w:rsid w:val="0037519B"/>
    <w:rsid w:val="00376A89"/>
    <w:rsid w:val="00377E2A"/>
    <w:rsid w:val="00382A07"/>
    <w:rsid w:val="00386FB5"/>
    <w:rsid w:val="00387887"/>
    <w:rsid w:val="00391F12"/>
    <w:rsid w:val="0039332B"/>
    <w:rsid w:val="003960C5"/>
    <w:rsid w:val="003A1220"/>
    <w:rsid w:val="003A576A"/>
    <w:rsid w:val="003A5E81"/>
    <w:rsid w:val="003A6110"/>
    <w:rsid w:val="003A61A9"/>
    <w:rsid w:val="003A74C1"/>
    <w:rsid w:val="003A7A40"/>
    <w:rsid w:val="003B2AAF"/>
    <w:rsid w:val="003B35BF"/>
    <w:rsid w:val="003B3F20"/>
    <w:rsid w:val="003B4307"/>
    <w:rsid w:val="003B5CEB"/>
    <w:rsid w:val="003B6538"/>
    <w:rsid w:val="003B673C"/>
    <w:rsid w:val="003B6A52"/>
    <w:rsid w:val="003B7114"/>
    <w:rsid w:val="003C3353"/>
    <w:rsid w:val="003C5B05"/>
    <w:rsid w:val="003C5E49"/>
    <w:rsid w:val="003D1313"/>
    <w:rsid w:val="003D2AEF"/>
    <w:rsid w:val="003D4429"/>
    <w:rsid w:val="003D5170"/>
    <w:rsid w:val="003D60EA"/>
    <w:rsid w:val="003D6752"/>
    <w:rsid w:val="003E0940"/>
    <w:rsid w:val="003E0B2C"/>
    <w:rsid w:val="003E20B3"/>
    <w:rsid w:val="003E6611"/>
    <w:rsid w:val="003E73AD"/>
    <w:rsid w:val="003F5F4A"/>
    <w:rsid w:val="003F70C6"/>
    <w:rsid w:val="004012AB"/>
    <w:rsid w:val="00401480"/>
    <w:rsid w:val="0040169C"/>
    <w:rsid w:val="0040216A"/>
    <w:rsid w:val="0040411F"/>
    <w:rsid w:val="004103BD"/>
    <w:rsid w:val="004140F1"/>
    <w:rsid w:val="00421152"/>
    <w:rsid w:val="00422FFB"/>
    <w:rsid w:val="004234F5"/>
    <w:rsid w:val="00423CF8"/>
    <w:rsid w:val="00426255"/>
    <w:rsid w:val="00427A23"/>
    <w:rsid w:val="00427E6C"/>
    <w:rsid w:val="00432EED"/>
    <w:rsid w:val="004354DC"/>
    <w:rsid w:val="0043561F"/>
    <w:rsid w:val="004414EE"/>
    <w:rsid w:val="00441BCE"/>
    <w:rsid w:val="00442CC2"/>
    <w:rsid w:val="00446F16"/>
    <w:rsid w:val="00447078"/>
    <w:rsid w:val="00447736"/>
    <w:rsid w:val="00447CF8"/>
    <w:rsid w:val="0045072D"/>
    <w:rsid w:val="00450C5A"/>
    <w:rsid w:val="004535DD"/>
    <w:rsid w:val="00455201"/>
    <w:rsid w:val="004625C5"/>
    <w:rsid w:val="00472488"/>
    <w:rsid w:val="00484299"/>
    <w:rsid w:val="00485569"/>
    <w:rsid w:val="00491232"/>
    <w:rsid w:val="004934D1"/>
    <w:rsid w:val="00493AB0"/>
    <w:rsid w:val="00494FAC"/>
    <w:rsid w:val="00495780"/>
    <w:rsid w:val="00497A64"/>
    <w:rsid w:val="00497DD6"/>
    <w:rsid w:val="004A0619"/>
    <w:rsid w:val="004A08E3"/>
    <w:rsid w:val="004A13EC"/>
    <w:rsid w:val="004A1ACE"/>
    <w:rsid w:val="004A2CD6"/>
    <w:rsid w:val="004A656F"/>
    <w:rsid w:val="004A7131"/>
    <w:rsid w:val="004A7BDE"/>
    <w:rsid w:val="004B1D25"/>
    <w:rsid w:val="004B7363"/>
    <w:rsid w:val="004B736C"/>
    <w:rsid w:val="004B7AAC"/>
    <w:rsid w:val="004B7DDF"/>
    <w:rsid w:val="004C0264"/>
    <w:rsid w:val="004C35F5"/>
    <w:rsid w:val="004D0E4A"/>
    <w:rsid w:val="004D20F9"/>
    <w:rsid w:val="004D7DAE"/>
    <w:rsid w:val="004E0A50"/>
    <w:rsid w:val="004E3654"/>
    <w:rsid w:val="004E37A0"/>
    <w:rsid w:val="004E3BF8"/>
    <w:rsid w:val="004E4224"/>
    <w:rsid w:val="004E49A2"/>
    <w:rsid w:val="004E618C"/>
    <w:rsid w:val="004E668D"/>
    <w:rsid w:val="004F1769"/>
    <w:rsid w:val="004F3F45"/>
    <w:rsid w:val="004F458A"/>
    <w:rsid w:val="004F48DB"/>
    <w:rsid w:val="004F5A7D"/>
    <w:rsid w:val="004F6798"/>
    <w:rsid w:val="004F6C5A"/>
    <w:rsid w:val="004F6EA1"/>
    <w:rsid w:val="0050359B"/>
    <w:rsid w:val="00504B2C"/>
    <w:rsid w:val="00504B74"/>
    <w:rsid w:val="00505AE8"/>
    <w:rsid w:val="005060FA"/>
    <w:rsid w:val="00506166"/>
    <w:rsid w:val="00511BC1"/>
    <w:rsid w:val="005130CA"/>
    <w:rsid w:val="0051357F"/>
    <w:rsid w:val="00524268"/>
    <w:rsid w:val="00531F56"/>
    <w:rsid w:val="00532DAA"/>
    <w:rsid w:val="00534F46"/>
    <w:rsid w:val="00535C1C"/>
    <w:rsid w:val="00537C50"/>
    <w:rsid w:val="00540942"/>
    <w:rsid w:val="00540AE9"/>
    <w:rsid w:val="00541F51"/>
    <w:rsid w:val="005429E7"/>
    <w:rsid w:val="00543150"/>
    <w:rsid w:val="00545DCC"/>
    <w:rsid w:val="005471D1"/>
    <w:rsid w:val="00547B43"/>
    <w:rsid w:val="0055015B"/>
    <w:rsid w:val="005505FF"/>
    <w:rsid w:val="00551089"/>
    <w:rsid w:val="005510BA"/>
    <w:rsid w:val="00551F2C"/>
    <w:rsid w:val="00553163"/>
    <w:rsid w:val="00553351"/>
    <w:rsid w:val="00553A5D"/>
    <w:rsid w:val="005555A9"/>
    <w:rsid w:val="00557996"/>
    <w:rsid w:val="005611D6"/>
    <w:rsid w:val="00561F1A"/>
    <w:rsid w:val="005621DF"/>
    <w:rsid w:val="005627E2"/>
    <w:rsid w:val="00563F62"/>
    <w:rsid w:val="00565907"/>
    <w:rsid w:val="00565A52"/>
    <w:rsid w:val="0057064E"/>
    <w:rsid w:val="00572562"/>
    <w:rsid w:val="00574032"/>
    <w:rsid w:val="00574642"/>
    <w:rsid w:val="00575E28"/>
    <w:rsid w:val="00577666"/>
    <w:rsid w:val="00581042"/>
    <w:rsid w:val="00581352"/>
    <w:rsid w:val="00581EA6"/>
    <w:rsid w:val="0058506C"/>
    <w:rsid w:val="00585C01"/>
    <w:rsid w:val="00587C78"/>
    <w:rsid w:val="0059022B"/>
    <w:rsid w:val="0059207B"/>
    <w:rsid w:val="00593FFC"/>
    <w:rsid w:val="005943C0"/>
    <w:rsid w:val="0059461D"/>
    <w:rsid w:val="00596B09"/>
    <w:rsid w:val="00597129"/>
    <w:rsid w:val="005A0AF7"/>
    <w:rsid w:val="005A1FB7"/>
    <w:rsid w:val="005A20EF"/>
    <w:rsid w:val="005A6DB0"/>
    <w:rsid w:val="005B4557"/>
    <w:rsid w:val="005B6A13"/>
    <w:rsid w:val="005B72C6"/>
    <w:rsid w:val="005C000B"/>
    <w:rsid w:val="005C3681"/>
    <w:rsid w:val="005C37AC"/>
    <w:rsid w:val="005C3A96"/>
    <w:rsid w:val="005C419C"/>
    <w:rsid w:val="005C5FB3"/>
    <w:rsid w:val="005C6021"/>
    <w:rsid w:val="005C7221"/>
    <w:rsid w:val="005C79C7"/>
    <w:rsid w:val="005C7AC8"/>
    <w:rsid w:val="005D04E7"/>
    <w:rsid w:val="005D08EC"/>
    <w:rsid w:val="005D234E"/>
    <w:rsid w:val="005E13AE"/>
    <w:rsid w:val="005E3419"/>
    <w:rsid w:val="005E4686"/>
    <w:rsid w:val="005E6BC5"/>
    <w:rsid w:val="005F0A0E"/>
    <w:rsid w:val="005F150F"/>
    <w:rsid w:val="005F3343"/>
    <w:rsid w:val="005F3DBC"/>
    <w:rsid w:val="005F53E1"/>
    <w:rsid w:val="0060062A"/>
    <w:rsid w:val="00600E37"/>
    <w:rsid w:val="00601B70"/>
    <w:rsid w:val="0060202E"/>
    <w:rsid w:val="00602470"/>
    <w:rsid w:val="00603E64"/>
    <w:rsid w:val="00603EBA"/>
    <w:rsid w:val="006049A9"/>
    <w:rsid w:val="00605F4D"/>
    <w:rsid w:val="00613C94"/>
    <w:rsid w:val="00615E81"/>
    <w:rsid w:val="00616705"/>
    <w:rsid w:val="00616EAC"/>
    <w:rsid w:val="006170E6"/>
    <w:rsid w:val="00617C28"/>
    <w:rsid w:val="006219F7"/>
    <w:rsid w:val="00622F7D"/>
    <w:rsid w:val="00624D45"/>
    <w:rsid w:val="00625240"/>
    <w:rsid w:val="00625528"/>
    <w:rsid w:val="0062622B"/>
    <w:rsid w:val="00627B8D"/>
    <w:rsid w:val="00627C0C"/>
    <w:rsid w:val="0063428C"/>
    <w:rsid w:val="00634CCC"/>
    <w:rsid w:val="006354E0"/>
    <w:rsid w:val="00636225"/>
    <w:rsid w:val="006368C1"/>
    <w:rsid w:val="00636ABF"/>
    <w:rsid w:val="00637A30"/>
    <w:rsid w:val="00641ED0"/>
    <w:rsid w:val="00645C46"/>
    <w:rsid w:val="00646E1B"/>
    <w:rsid w:val="00650A2D"/>
    <w:rsid w:val="00650FE7"/>
    <w:rsid w:val="00651B8C"/>
    <w:rsid w:val="00653424"/>
    <w:rsid w:val="00654A22"/>
    <w:rsid w:val="00654DE8"/>
    <w:rsid w:val="00654DFE"/>
    <w:rsid w:val="00655958"/>
    <w:rsid w:val="00657FA9"/>
    <w:rsid w:val="00660B0D"/>
    <w:rsid w:val="006617C0"/>
    <w:rsid w:val="00662B14"/>
    <w:rsid w:val="006637AD"/>
    <w:rsid w:val="00664616"/>
    <w:rsid w:val="00665890"/>
    <w:rsid w:val="00665DEA"/>
    <w:rsid w:val="006661BB"/>
    <w:rsid w:val="00672305"/>
    <w:rsid w:val="0067328A"/>
    <w:rsid w:val="00675BF9"/>
    <w:rsid w:val="00677E10"/>
    <w:rsid w:val="0068045F"/>
    <w:rsid w:val="00681747"/>
    <w:rsid w:val="00682C68"/>
    <w:rsid w:val="00687D13"/>
    <w:rsid w:val="00690529"/>
    <w:rsid w:val="0069190C"/>
    <w:rsid w:val="00691B37"/>
    <w:rsid w:val="00693D20"/>
    <w:rsid w:val="00694642"/>
    <w:rsid w:val="0069622F"/>
    <w:rsid w:val="006A0A0D"/>
    <w:rsid w:val="006A0BD7"/>
    <w:rsid w:val="006A2511"/>
    <w:rsid w:val="006A66C2"/>
    <w:rsid w:val="006B0AF8"/>
    <w:rsid w:val="006B0D53"/>
    <w:rsid w:val="006B3E04"/>
    <w:rsid w:val="006B5563"/>
    <w:rsid w:val="006B5895"/>
    <w:rsid w:val="006C02DC"/>
    <w:rsid w:val="006C1760"/>
    <w:rsid w:val="006C270E"/>
    <w:rsid w:val="006C3A59"/>
    <w:rsid w:val="006C3B25"/>
    <w:rsid w:val="006C3E6D"/>
    <w:rsid w:val="006C5F1A"/>
    <w:rsid w:val="006D0557"/>
    <w:rsid w:val="006D2D4C"/>
    <w:rsid w:val="006D3533"/>
    <w:rsid w:val="006D5E40"/>
    <w:rsid w:val="006D6043"/>
    <w:rsid w:val="006D795E"/>
    <w:rsid w:val="006D7FF0"/>
    <w:rsid w:val="006E2492"/>
    <w:rsid w:val="006E46B9"/>
    <w:rsid w:val="006E5C16"/>
    <w:rsid w:val="006E6DC0"/>
    <w:rsid w:val="006E7B49"/>
    <w:rsid w:val="006F057E"/>
    <w:rsid w:val="006F0CD2"/>
    <w:rsid w:val="006F5102"/>
    <w:rsid w:val="0070032C"/>
    <w:rsid w:val="007019FD"/>
    <w:rsid w:val="007023B6"/>
    <w:rsid w:val="00702E2D"/>
    <w:rsid w:val="00706A84"/>
    <w:rsid w:val="007076E6"/>
    <w:rsid w:val="00714EC7"/>
    <w:rsid w:val="00714F67"/>
    <w:rsid w:val="007151E9"/>
    <w:rsid w:val="007163BC"/>
    <w:rsid w:val="0071765D"/>
    <w:rsid w:val="007177C6"/>
    <w:rsid w:val="00720A11"/>
    <w:rsid w:val="00721366"/>
    <w:rsid w:val="00725BE7"/>
    <w:rsid w:val="00730335"/>
    <w:rsid w:val="00731465"/>
    <w:rsid w:val="00731BCF"/>
    <w:rsid w:val="00732145"/>
    <w:rsid w:val="00732721"/>
    <w:rsid w:val="00734B3C"/>
    <w:rsid w:val="0073512C"/>
    <w:rsid w:val="00735206"/>
    <w:rsid w:val="00735ABE"/>
    <w:rsid w:val="00737859"/>
    <w:rsid w:val="00737B86"/>
    <w:rsid w:val="00740B73"/>
    <w:rsid w:val="00741525"/>
    <w:rsid w:val="007445AA"/>
    <w:rsid w:val="00744E4E"/>
    <w:rsid w:val="00750341"/>
    <w:rsid w:val="00763AA0"/>
    <w:rsid w:val="00767B8D"/>
    <w:rsid w:val="00770061"/>
    <w:rsid w:val="00771A83"/>
    <w:rsid w:val="00772204"/>
    <w:rsid w:val="00774EC4"/>
    <w:rsid w:val="0077632E"/>
    <w:rsid w:val="007768AD"/>
    <w:rsid w:val="00776A59"/>
    <w:rsid w:val="00780278"/>
    <w:rsid w:val="00781819"/>
    <w:rsid w:val="00781E18"/>
    <w:rsid w:val="007847CF"/>
    <w:rsid w:val="00787705"/>
    <w:rsid w:val="00790876"/>
    <w:rsid w:val="00792020"/>
    <w:rsid w:val="0079479A"/>
    <w:rsid w:val="007A0087"/>
    <w:rsid w:val="007A0BE6"/>
    <w:rsid w:val="007A489C"/>
    <w:rsid w:val="007A6126"/>
    <w:rsid w:val="007B1418"/>
    <w:rsid w:val="007B226E"/>
    <w:rsid w:val="007B436B"/>
    <w:rsid w:val="007B5645"/>
    <w:rsid w:val="007B7ABD"/>
    <w:rsid w:val="007C00BD"/>
    <w:rsid w:val="007C06A2"/>
    <w:rsid w:val="007C222B"/>
    <w:rsid w:val="007C2353"/>
    <w:rsid w:val="007D1D07"/>
    <w:rsid w:val="007D688E"/>
    <w:rsid w:val="007E051D"/>
    <w:rsid w:val="007E1A71"/>
    <w:rsid w:val="007E30E4"/>
    <w:rsid w:val="007E42E0"/>
    <w:rsid w:val="007E67A1"/>
    <w:rsid w:val="007E7E20"/>
    <w:rsid w:val="007F51F8"/>
    <w:rsid w:val="007F576D"/>
    <w:rsid w:val="007F6723"/>
    <w:rsid w:val="00800BE7"/>
    <w:rsid w:val="008017B3"/>
    <w:rsid w:val="00801A1B"/>
    <w:rsid w:val="008020CA"/>
    <w:rsid w:val="00803CF6"/>
    <w:rsid w:val="0080454A"/>
    <w:rsid w:val="00804E19"/>
    <w:rsid w:val="00807D92"/>
    <w:rsid w:val="00810B44"/>
    <w:rsid w:val="00815706"/>
    <w:rsid w:val="00817188"/>
    <w:rsid w:val="00824C89"/>
    <w:rsid w:val="00825611"/>
    <w:rsid w:val="00825B2A"/>
    <w:rsid w:val="00825CD2"/>
    <w:rsid w:val="00825E7F"/>
    <w:rsid w:val="00826132"/>
    <w:rsid w:val="00826B63"/>
    <w:rsid w:val="0083358F"/>
    <w:rsid w:val="008336D8"/>
    <w:rsid w:val="00834000"/>
    <w:rsid w:val="00836731"/>
    <w:rsid w:val="00836D6B"/>
    <w:rsid w:val="008500A2"/>
    <w:rsid w:val="008524E4"/>
    <w:rsid w:val="0085580B"/>
    <w:rsid w:val="00857D5A"/>
    <w:rsid w:val="00862DA6"/>
    <w:rsid w:val="00863498"/>
    <w:rsid w:val="00865BE8"/>
    <w:rsid w:val="00870940"/>
    <w:rsid w:val="008712DC"/>
    <w:rsid w:val="00872638"/>
    <w:rsid w:val="00872691"/>
    <w:rsid w:val="008726F4"/>
    <w:rsid w:val="008737AE"/>
    <w:rsid w:val="00874918"/>
    <w:rsid w:val="00876A00"/>
    <w:rsid w:val="0088173E"/>
    <w:rsid w:val="008846C0"/>
    <w:rsid w:val="0088623E"/>
    <w:rsid w:val="00887F2D"/>
    <w:rsid w:val="00890AF8"/>
    <w:rsid w:val="00892943"/>
    <w:rsid w:val="008948F4"/>
    <w:rsid w:val="008951BA"/>
    <w:rsid w:val="00895247"/>
    <w:rsid w:val="00895702"/>
    <w:rsid w:val="0089587B"/>
    <w:rsid w:val="00895E8F"/>
    <w:rsid w:val="008A083C"/>
    <w:rsid w:val="008A0AC6"/>
    <w:rsid w:val="008A0BF3"/>
    <w:rsid w:val="008A44E2"/>
    <w:rsid w:val="008A465F"/>
    <w:rsid w:val="008B0A2F"/>
    <w:rsid w:val="008B636D"/>
    <w:rsid w:val="008C20E0"/>
    <w:rsid w:val="008C226E"/>
    <w:rsid w:val="008C4472"/>
    <w:rsid w:val="008C4D50"/>
    <w:rsid w:val="008C65CD"/>
    <w:rsid w:val="008C7242"/>
    <w:rsid w:val="008C74DE"/>
    <w:rsid w:val="008D0378"/>
    <w:rsid w:val="008D0564"/>
    <w:rsid w:val="008D1DE1"/>
    <w:rsid w:val="008D20A7"/>
    <w:rsid w:val="008D3712"/>
    <w:rsid w:val="008D7530"/>
    <w:rsid w:val="008E0216"/>
    <w:rsid w:val="008E090C"/>
    <w:rsid w:val="008E14F2"/>
    <w:rsid w:val="008E162D"/>
    <w:rsid w:val="008E2ACF"/>
    <w:rsid w:val="008E34DE"/>
    <w:rsid w:val="008F1979"/>
    <w:rsid w:val="008F1E49"/>
    <w:rsid w:val="008F257C"/>
    <w:rsid w:val="008F2D03"/>
    <w:rsid w:val="008F2F6B"/>
    <w:rsid w:val="008F31D7"/>
    <w:rsid w:val="008F3A41"/>
    <w:rsid w:val="008F3CE7"/>
    <w:rsid w:val="008F3F15"/>
    <w:rsid w:val="008F7936"/>
    <w:rsid w:val="0090013B"/>
    <w:rsid w:val="009008DA"/>
    <w:rsid w:val="00901632"/>
    <w:rsid w:val="0090351C"/>
    <w:rsid w:val="00905FDB"/>
    <w:rsid w:val="009133D9"/>
    <w:rsid w:val="00914E3A"/>
    <w:rsid w:val="00917F41"/>
    <w:rsid w:val="0092193F"/>
    <w:rsid w:val="0092225B"/>
    <w:rsid w:val="00924A17"/>
    <w:rsid w:val="00924D7C"/>
    <w:rsid w:val="00924D98"/>
    <w:rsid w:val="009265C7"/>
    <w:rsid w:val="00927935"/>
    <w:rsid w:val="009308DA"/>
    <w:rsid w:val="00931512"/>
    <w:rsid w:val="0093175E"/>
    <w:rsid w:val="00931EFB"/>
    <w:rsid w:val="009336DC"/>
    <w:rsid w:val="009341CE"/>
    <w:rsid w:val="00936229"/>
    <w:rsid w:val="00950DAE"/>
    <w:rsid w:val="00951AD2"/>
    <w:rsid w:val="00952615"/>
    <w:rsid w:val="00954997"/>
    <w:rsid w:val="0095649A"/>
    <w:rsid w:val="00956E84"/>
    <w:rsid w:val="00962E4D"/>
    <w:rsid w:val="0096493E"/>
    <w:rsid w:val="00966001"/>
    <w:rsid w:val="009668D2"/>
    <w:rsid w:val="00972270"/>
    <w:rsid w:val="00974435"/>
    <w:rsid w:val="009744B3"/>
    <w:rsid w:val="009755EB"/>
    <w:rsid w:val="00977D93"/>
    <w:rsid w:val="00980EDD"/>
    <w:rsid w:val="00981407"/>
    <w:rsid w:val="00984C86"/>
    <w:rsid w:val="00987F50"/>
    <w:rsid w:val="00990AA4"/>
    <w:rsid w:val="00990DB7"/>
    <w:rsid w:val="00991353"/>
    <w:rsid w:val="00992534"/>
    <w:rsid w:val="00994312"/>
    <w:rsid w:val="009945C3"/>
    <w:rsid w:val="00994AB1"/>
    <w:rsid w:val="009957C2"/>
    <w:rsid w:val="00995CA0"/>
    <w:rsid w:val="00996BE4"/>
    <w:rsid w:val="009977AD"/>
    <w:rsid w:val="00997AA2"/>
    <w:rsid w:val="009A0855"/>
    <w:rsid w:val="009A0E81"/>
    <w:rsid w:val="009A2F59"/>
    <w:rsid w:val="009A39CE"/>
    <w:rsid w:val="009A501D"/>
    <w:rsid w:val="009A5A42"/>
    <w:rsid w:val="009B32BE"/>
    <w:rsid w:val="009C330E"/>
    <w:rsid w:val="009C3358"/>
    <w:rsid w:val="009C3AC0"/>
    <w:rsid w:val="009C40DB"/>
    <w:rsid w:val="009C4A9F"/>
    <w:rsid w:val="009C5192"/>
    <w:rsid w:val="009C6717"/>
    <w:rsid w:val="009C7EAB"/>
    <w:rsid w:val="009D0788"/>
    <w:rsid w:val="009D219A"/>
    <w:rsid w:val="009D2783"/>
    <w:rsid w:val="009D5826"/>
    <w:rsid w:val="009D59F1"/>
    <w:rsid w:val="009E07FA"/>
    <w:rsid w:val="009E0A73"/>
    <w:rsid w:val="009E21BA"/>
    <w:rsid w:val="009E2840"/>
    <w:rsid w:val="009E59EF"/>
    <w:rsid w:val="009E5D61"/>
    <w:rsid w:val="009F0F91"/>
    <w:rsid w:val="009F12C2"/>
    <w:rsid w:val="009F4E78"/>
    <w:rsid w:val="009F6FEA"/>
    <w:rsid w:val="00A00E9D"/>
    <w:rsid w:val="00A01163"/>
    <w:rsid w:val="00A015BF"/>
    <w:rsid w:val="00A04999"/>
    <w:rsid w:val="00A1041A"/>
    <w:rsid w:val="00A107F6"/>
    <w:rsid w:val="00A10F0A"/>
    <w:rsid w:val="00A110C6"/>
    <w:rsid w:val="00A111F7"/>
    <w:rsid w:val="00A1160E"/>
    <w:rsid w:val="00A129E7"/>
    <w:rsid w:val="00A149C7"/>
    <w:rsid w:val="00A14DA5"/>
    <w:rsid w:val="00A25129"/>
    <w:rsid w:val="00A2537E"/>
    <w:rsid w:val="00A25484"/>
    <w:rsid w:val="00A26080"/>
    <w:rsid w:val="00A308C7"/>
    <w:rsid w:val="00A3307A"/>
    <w:rsid w:val="00A33A0B"/>
    <w:rsid w:val="00A35BB8"/>
    <w:rsid w:val="00A36029"/>
    <w:rsid w:val="00A36B18"/>
    <w:rsid w:val="00A3742F"/>
    <w:rsid w:val="00A42482"/>
    <w:rsid w:val="00A43E50"/>
    <w:rsid w:val="00A457B9"/>
    <w:rsid w:val="00A47186"/>
    <w:rsid w:val="00A47431"/>
    <w:rsid w:val="00A5013D"/>
    <w:rsid w:val="00A50266"/>
    <w:rsid w:val="00A5136F"/>
    <w:rsid w:val="00A5360E"/>
    <w:rsid w:val="00A5394F"/>
    <w:rsid w:val="00A553F9"/>
    <w:rsid w:val="00A55D06"/>
    <w:rsid w:val="00A566D1"/>
    <w:rsid w:val="00A622DA"/>
    <w:rsid w:val="00A6285E"/>
    <w:rsid w:val="00A638DF"/>
    <w:rsid w:val="00A63B36"/>
    <w:rsid w:val="00A64B2F"/>
    <w:rsid w:val="00A6559F"/>
    <w:rsid w:val="00A67D8A"/>
    <w:rsid w:val="00A71B79"/>
    <w:rsid w:val="00A7209E"/>
    <w:rsid w:val="00A749E6"/>
    <w:rsid w:val="00A74C48"/>
    <w:rsid w:val="00A75395"/>
    <w:rsid w:val="00A76FE7"/>
    <w:rsid w:val="00A7787F"/>
    <w:rsid w:val="00A804C9"/>
    <w:rsid w:val="00A83040"/>
    <w:rsid w:val="00A863B4"/>
    <w:rsid w:val="00A92604"/>
    <w:rsid w:val="00A92B74"/>
    <w:rsid w:val="00A94142"/>
    <w:rsid w:val="00A94F8D"/>
    <w:rsid w:val="00A954CC"/>
    <w:rsid w:val="00A9552F"/>
    <w:rsid w:val="00A95837"/>
    <w:rsid w:val="00A974D4"/>
    <w:rsid w:val="00AA4AF3"/>
    <w:rsid w:val="00AA6224"/>
    <w:rsid w:val="00AA6369"/>
    <w:rsid w:val="00AB1651"/>
    <w:rsid w:val="00AB2065"/>
    <w:rsid w:val="00AB2C23"/>
    <w:rsid w:val="00AB2FD6"/>
    <w:rsid w:val="00AB59E8"/>
    <w:rsid w:val="00AB5AE5"/>
    <w:rsid w:val="00AB5DB8"/>
    <w:rsid w:val="00AB5E21"/>
    <w:rsid w:val="00AB6936"/>
    <w:rsid w:val="00AB6AC1"/>
    <w:rsid w:val="00AC0FE4"/>
    <w:rsid w:val="00AC17FC"/>
    <w:rsid w:val="00AC2604"/>
    <w:rsid w:val="00AC3843"/>
    <w:rsid w:val="00AD1086"/>
    <w:rsid w:val="00AD190D"/>
    <w:rsid w:val="00AD19A1"/>
    <w:rsid w:val="00AD1ABB"/>
    <w:rsid w:val="00AD2FAC"/>
    <w:rsid w:val="00AD47EF"/>
    <w:rsid w:val="00AD4EE1"/>
    <w:rsid w:val="00AD5911"/>
    <w:rsid w:val="00AD6E9E"/>
    <w:rsid w:val="00AE022F"/>
    <w:rsid w:val="00AE0E90"/>
    <w:rsid w:val="00AE2776"/>
    <w:rsid w:val="00AE2810"/>
    <w:rsid w:val="00AE4774"/>
    <w:rsid w:val="00AE49F0"/>
    <w:rsid w:val="00AE64F9"/>
    <w:rsid w:val="00AE754E"/>
    <w:rsid w:val="00AF0E30"/>
    <w:rsid w:val="00AF1B90"/>
    <w:rsid w:val="00AF2085"/>
    <w:rsid w:val="00AF54FA"/>
    <w:rsid w:val="00B004C2"/>
    <w:rsid w:val="00B0121E"/>
    <w:rsid w:val="00B04C61"/>
    <w:rsid w:val="00B05CF5"/>
    <w:rsid w:val="00B0738B"/>
    <w:rsid w:val="00B07881"/>
    <w:rsid w:val="00B07CD0"/>
    <w:rsid w:val="00B12C53"/>
    <w:rsid w:val="00B12D77"/>
    <w:rsid w:val="00B13B52"/>
    <w:rsid w:val="00B16047"/>
    <w:rsid w:val="00B255F0"/>
    <w:rsid w:val="00B25B85"/>
    <w:rsid w:val="00B26035"/>
    <w:rsid w:val="00B267E1"/>
    <w:rsid w:val="00B2788C"/>
    <w:rsid w:val="00B323B2"/>
    <w:rsid w:val="00B32F8B"/>
    <w:rsid w:val="00B34839"/>
    <w:rsid w:val="00B34E4C"/>
    <w:rsid w:val="00B36859"/>
    <w:rsid w:val="00B36BE1"/>
    <w:rsid w:val="00B36FA3"/>
    <w:rsid w:val="00B37188"/>
    <w:rsid w:val="00B4101C"/>
    <w:rsid w:val="00B4165D"/>
    <w:rsid w:val="00B4230B"/>
    <w:rsid w:val="00B424CD"/>
    <w:rsid w:val="00B43EE6"/>
    <w:rsid w:val="00B447A1"/>
    <w:rsid w:val="00B52974"/>
    <w:rsid w:val="00B55DDE"/>
    <w:rsid w:val="00B560A7"/>
    <w:rsid w:val="00B61B01"/>
    <w:rsid w:val="00B63858"/>
    <w:rsid w:val="00B6406D"/>
    <w:rsid w:val="00B64BDC"/>
    <w:rsid w:val="00B65DA3"/>
    <w:rsid w:val="00B67BB8"/>
    <w:rsid w:val="00B71232"/>
    <w:rsid w:val="00B712F8"/>
    <w:rsid w:val="00B749C1"/>
    <w:rsid w:val="00B750B5"/>
    <w:rsid w:val="00B751C8"/>
    <w:rsid w:val="00B75A0A"/>
    <w:rsid w:val="00B76D77"/>
    <w:rsid w:val="00B7772D"/>
    <w:rsid w:val="00B804E9"/>
    <w:rsid w:val="00B81120"/>
    <w:rsid w:val="00B819CF"/>
    <w:rsid w:val="00B857B6"/>
    <w:rsid w:val="00B865E8"/>
    <w:rsid w:val="00B865F4"/>
    <w:rsid w:val="00B86FB0"/>
    <w:rsid w:val="00B8704D"/>
    <w:rsid w:val="00B901F9"/>
    <w:rsid w:val="00B92AE5"/>
    <w:rsid w:val="00B93EE6"/>
    <w:rsid w:val="00B97AFF"/>
    <w:rsid w:val="00BA1D96"/>
    <w:rsid w:val="00BA557C"/>
    <w:rsid w:val="00BA6855"/>
    <w:rsid w:val="00BB314D"/>
    <w:rsid w:val="00BB43A2"/>
    <w:rsid w:val="00BB76BE"/>
    <w:rsid w:val="00BC06FF"/>
    <w:rsid w:val="00BC1D7B"/>
    <w:rsid w:val="00BC3C39"/>
    <w:rsid w:val="00BC52AD"/>
    <w:rsid w:val="00BC7A0D"/>
    <w:rsid w:val="00BD217A"/>
    <w:rsid w:val="00BD556B"/>
    <w:rsid w:val="00BD6FAC"/>
    <w:rsid w:val="00BE1837"/>
    <w:rsid w:val="00BE41A9"/>
    <w:rsid w:val="00BE4769"/>
    <w:rsid w:val="00BE48B9"/>
    <w:rsid w:val="00BE52D0"/>
    <w:rsid w:val="00C04732"/>
    <w:rsid w:val="00C05AAF"/>
    <w:rsid w:val="00C07214"/>
    <w:rsid w:val="00C07455"/>
    <w:rsid w:val="00C12FB5"/>
    <w:rsid w:val="00C160A0"/>
    <w:rsid w:val="00C24DC9"/>
    <w:rsid w:val="00C26A09"/>
    <w:rsid w:val="00C27B7A"/>
    <w:rsid w:val="00C30900"/>
    <w:rsid w:val="00C31EB3"/>
    <w:rsid w:val="00C31FA7"/>
    <w:rsid w:val="00C32E7C"/>
    <w:rsid w:val="00C340C0"/>
    <w:rsid w:val="00C40B98"/>
    <w:rsid w:val="00C43314"/>
    <w:rsid w:val="00C43F14"/>
    <w:rsid w:val="00C45E35"/>
    <w:rsid w:val="00C50A21"/>
    <w:rsid w:val="00C50AB5"/>
    <w:rsid w:val="00C518EA"/>
    <w:rsid w:val="00C52F7F"/>
    <w:rsid w:val="00C57009"/>
    <w:rsid w:val="00C604EB"/>
    <w:rsid w:val="00C60DF6"/>
    <w:rsid w:val="00C61031"/>
    <w:rsid w:val="00C61219"/>
    <w:rsid w:val="00C62FE5"/>
    <w:rsid w:val="00C634D5"/>
    <w:rsid w:val="00C64FF9"/>
    <w:rsid w:val="00C665EE"/>
    <w:rsid w:val="00C676B2"/>
    <w:rsid w:val="00C70BCA"/>
    <w:rsid w:val="00C74C61"/>
    <w:rsid w:val="00C778DC"/>
    <w:rsid w:val="00C801F2"/>
    <w:rsid w:val="00C80D89"/>
    <w:rsid w:val="00C80FDA"/>
    <w:rsid w:val="00C81C77"/>
    <w:rsid w:val="00C82656"/>
    <w:rsid w:val="00C82DA7"/>
    <w:rsid w:val="00C83C9E"/>
    <w:rsid w:val="00C84D81"/>
    <w:rsid w:val="00C916E9"/>
    <w:rsid w:val="00C91C79"/>
    <w:rsid w:val="00C94E6D"/>
    <w:rsid w:val="00C9560D"/>
    <w:rsid w:val="00CA1189"/>
    <w:rsid w:val="00CA7A74"/>
    <w:rsid w:val="00CA7E6C"/>
    <w:rsid w:val="00CB1A8D"/>
    <w:rsid w:val="00CB2CC2"/>
    <w:rsid w:val="00CB3CB7"/>
    <w:rsid w:val="00CB4368"/>
    <w:rsid w:val="00CB4952"/>
    <w:rsid w:val="00CB5969"/>
    <w:rsid w:val="00CB6C7A"/>
    <w:rsid w:val="00CB7B01"/>
    <w:rsid w:val="00CC342F"/>
    <w:rsid w:val="00CC7C1F"/>
    <w:rsid w:val="00CC7F61"/>
    <w:rsid w:val="00CD012A"/>
    <w:rsid w:val="00CD0A96"/>
    <w:rsid w:val="00CD77C3"/>
    <w:rsid w:val="00CD7C90"/>
    <w:rsid w:val="00CE42E4"/>
    <w:rsid w:val="00CE619E"/>
    <w:rsid w:val="00CF018A"/>
    <w:rsid w:val="00CF38E5"/>
    <w:rsid w:val="00CF3D05"/>
    <w:rsid w:val="00CF4A33"/>
    <w:rsid w:val="00D01372"/>
    <w:rsid w:val="00D0241F"/>
    <w:rsid w:val="00D03518"/>
    <w:rsid w:val="00D03C5A"/>
    <w:rsid w:val="00D07E93"/>
    <w:rsid w:val="00D1381F"/>
    <w:rsid w:val="00D13A06"/>
    <w:rsid w:val="00D17266"/>
    <w:rsid w:val="00D17B0D"/>
    <w:rsid w:val="00D222B3"/>
    <w:rsid w:val="00D22CF8"/>
    <w:rsid w:val="00D2726E"/>
    <w:rsid w:val="00D3091C"/>
    <w:rsid w:val="00D309B3"/>
    <w:rsid w:val="00D30DF9"/>
    <w:rsid w:val="00D3205B"/>
    <w:rsid w:val="00D338EF"/>
    <w:rsid w:val="00D34B50"/>
    <w:rsid w:val="00D35669"/>
    <w:rsid w:val="00D37F87"/>
    <w:rsid w:val="00D40CC4"/>
    <w:rsid w:val="00D44615"/>
    <w:rsid w:val="00D47458"/>
    <w:rsid w:val="00D4774B"/>
    <w:rsid w:val="00D47C02"/>
    <w:rsid w:val="00D509D0"/>
    <w:rsid w:val="00D50D87"/>
    <w:rsid w:val="00D514BC"/>
    <w:rsid w:val="00D51DA4"/>
    <w:rsid w:val="00D531AA"/>
    <w:rsid w:val="00D5342D"/>
    <w:rsid w:val="00D5404E"/>
    <w:rsid w:val="00D602C2"/>
    <w:rsid w:val="00D61858"/>
    <w:rsid w:val="00D62FE5"/>
    <w:rsid w:val="00D63676"/>
    <w:rsid w:val="00D65778"/>
    <w:rsid w:val="00D67210"/>
    <w:rsid w:val="00D67C9A"/>
    <w:rsid w:val="00D73482"/>
    <w:rsid w:val="00D76E4E"/>
    <w:rsid w:val="00D80DD7"/>
    <w:rsid w:val="00D8184C"/>
    <w:rsid w:val="00D85C61"/>
    <w:rsid w:val="00D90787"/>
    <w:rsid w:val="00D9301D"/>
    <w:rsid w:val="00D93B49"/>
    <w:rsid w:val="00D94460"/>
    <w:rsid w:val="00DA01EF"/>
    <w:rsid w:val="00DA0627"/>
    <w:rsid w:val="00DA10B3"/>
    <w:rsid w:val="00DB40F6"/>
    <w:rsid w:val="00DB537D"/>
    <w:rsid w:val="00DB5AA1"/>
    <w:rsid w:val="00DB759C"/>
    <w:rsid w:val="00DC0AF8"/>
    <w:rsid w:val="00DC420A"/>
    <w:rsid w:val="00DC4D50"/>
    <w:rsid w:val="00DD1134"/>
    <w:rsid w:val="00DD3470"/>
    <w:rsid w:val="00DD538F"/>
    <w:rsid w:val="00DD5B0F"/>
    <w:rsid w:val="00DD6E8B"/>
    <w:rsid w:val="00DE1A06"/>
    <w:rsid w:val="00DE64AC"/>
    <w:rsid w:val="00DE6766"/>
    <w:rsid w:val="00DF1B13"/>
    <w:rsid w:val="00DF209C"/>
    <w:rsid w:val="00DF41F7"/>
    <w:rsid w:val="00DF55CD"/>
    <w:rsid w:val="00DF6E31"/>
    <w:rsid w:val="00E04573"/>
    <w:rsid w:val="00E05387"/>
    <w:rsid w:val="00E059B3"/>
    <w:rsid w:val="00E064F1"/>
    <w:rsid w:val="00E11E90"/>
    <w:rsid w:val="00E12D19"/>
    <w:rsid w:val="00E13534"/>
    <w:rsid w:val="00E1437F"/>
    <w:rsid w:val="00E15C46"/>
    <w:rsid w:val="00E2014E"/>
    <w:rsid w:val="00E21AF5"/>
    <w:rsid w:val="00E22C1A"/>
    <w:rsid w:val="00E23192"/>
    <w:rsid w:val="00E24598"/>
    <w:rsid w:val="00E24FAD"/>
    <w:rsid w:val="00E254A2"/>
    <w:rsid w:val="00E37DB4"/>
    <w:rsid w:val="00E43EE0"/>
    <w:rsid w:val="00E46000"/>
    <w:rsid w:val="00E46109"/>
    <w:rsid w:val="00E4728D"/>
    <w:rsid w:val="00E52735"/>
    <w:rsid w:val="00E52FC4"/>
    <w:rsid w:val="00E53F48"/>
    <w:rsid w:val="00E54F31"/>
    <w:rsid w:val="00E55719"/>
    <w:rsid w:val="00E56473"/>
    <w:rsid w:val="00E607F8"/>
    <w:rsid w:val="00E6686A"/>
    <w:rsid w:val="00E725A8"/>
    <w:rsid w:val="00E74892"/>
    <w:rsid w:val="00E74D63"/>
    <w:rsid w:val="00E7730E"/>
    <w:rsid w:val="00E8074F"/>
    <w:rsid w:val="00E816DD"/>
    <w:rsid w:val="00E82A37"/>
    <w:rsid w:val="00E85897"/>
    <w:rsid w:val="00E86247"/>
    <w:rsid w:val="00E86373"/>
    <w:rsid w:val="00E871AA"/>
    <w:rsid w:val="00E9126F"/>
    <w:rsid w:val="00E92413"/>
    <w:rsid w:val="00E92577"/>
    <w:rsid w:val="00E92720"/>
    <w:rsid w:val="00E971BD"/>
    <w:rsid w:val="00EA54FC"/>
    <w:rsid w:val="00EA7DA7"/>
    <w:rsid w:val="00EB10CE"/>
    <w:rsid w:val="00EB1C19"/>
    <w:rsid w:val="00EB1E98"/>
    <w:rsid w:val="00EB375A"/>
    <w:rsid w:val="00EB3BDF"/>
    <w:rsid w:val="00EB3C95"/>
    <w:rsid w:val="00EB70AA"/>
    <w:rsid w:val="00EC0C83"/>
    <w:rsid w:val="00EC2C9B"/>
    <w:rsid w:val="00EC3E92"/>
    <w:rsid w:val="00EC4861"/>
    <w:rsid w:val="00EC6A21"/>
    <w:rsid w:val="00ED20F1"/>
    <w:rsid w:val="00ED2C2A"/>
    <w:rsid w:val="00ED3C30"/>
    <w:rsid w:val="00ED4584"/>
    <w:rsid w:val="00ED4973"/>
    <w:rsid w:val="00ED6C18"/>
    <w:rsid w:val="00EE04FC"/>
    <w:rsid w:val="00EE1BD3"/>
    <w:rsid w:val="00EE322B"/>
    <w:rsid w:val="00EE556E"/>
    <w:rsid w:val="00EE5A64"/>
    <w:rsid w:val="00EF1820"/>
    <w:rsid w:val="00EF2B31"/>
    <w:rsid w:val="00F008E5"/>
    <w:rsid w:val="00F01548"/>
    <w:rsid w:val="00F1017C"/>
    <w:rsid w:val="00F107CE"/>
    <w:rsid w:val="00F14CDF"/>
    <w:rsid w:val="00F161EA"/>
    <w:rsid w:val="00F16D9E"/>
    <w:rsid w:val="00F22671"/>
    <w:rsid w:val="00F23A0A"/>
    <w:rsid w:val="00F2535C"/>
    <w:rsid w:val="00F262DB"/>
    <w:rsid w:val="00F31488"/>
    <w:rsid w:val="00F31ACF"/>
    <w:rsid w:val="00F31FFC"/>
    <w:rsid w:val="00F33D63"/>
    <w:rsid w:val="00F3642A"/>
    <w:rsid w:val="00F40211"/>
    <w:rsid w:val="00F47DC4"/>
    <w:rsid w:val="00F507E1"/>
    <w:rsid w:val="00F5098D"/>
    <w:rsid w:val="00F53F55"/>
    <w:rsid w:val="00F564DD"/>
    <w:rsid w:val="00F56595"/>
    <w:rsid w:val="00F61C80"/>
    <w:rsid w:val="00F61CB5"/>
    <w:rsid w:val="00F623BA"/>
    <w:rsid w:val="00F70BB1"/>
    <w:rsid w:val="00F71F59"/>
    <w:rsid w:val="00F737A8"/>
    <w:rsid w:val="00F73F7A"/>
    <w:rsid w:val="00F80A59"/>
    <w:rsid w:val="00F81377"/>
    <w:rsid w:val="00F85E41"/>
    <w:rsid w:val="00F86D70"/>
    <w:rsid w:val="00F87D7F"/>
    <w:rsid w:val="00F92279"/>
    <w:rsid w:val="00F9785E"/>
    <w:rsid w:val="00FA0DC0"/>
    <w:rsid w:val="00FA1390"/>
    <w:rsid w:val="00FA2A6B"/>
    <w:rsid w:val="00FA5B94"/>
    <w:rsid w:val="00FA7ACE"/>
    <w:rsid w:val="00FB390E"/>
    <w:rsid w:val="00FB7CB1"/>
    <w:rsid w:val="00FC11C3"/>
    <w:rsid w:val="00FC4921"/>
    <w:rsid w:val="00FC65D6"/>
    <w:rsid w:val="00FD171C"/>
    <w:rsid w:val="00FD22DA"/>
    <w:rsid w:val="00FD3B93"/>
    <w:rsid w:val="00FD4559"/>
    <w:rsid w:val="00FD5408"/>
    <w:rsid w:val="00FD6187"/>
    <w:rsid w:val="00FD6844"/>
    <w:rsid w:val="00FD6FA6"/>
    <w:rsid w:val="00FE146A"/>
    <w:rsid w:val="00FE16B1"/>
    <w:rsid w:val="00FE5913"/>
    <w:rsid w:val="00FF0CB8"/>
    <w:rsid w:val="00FF196F"/>
    <w:rsid w:val="00FF2586"/>
    <w:rsid w:val="00FF30C2"/>
    <w:rsid w:val="00FF4DB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48BA5"/>
  <w15:chartTrackingRefBased/>
  <w15:docId w15:val="{609B2074-FE80-1644-8A27-891A4FCD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Cuerpo en alfa"/>
        <w:kern w:val="2"/>
        <w:sz w:val="24"/>
        <w:szCs w:val="24"/>
        <w:lang w:val="es-MX"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48F4"/>
    <w:rPr>
      <w:lang w:val="es-ES"/>
    </w:rPr>
  </w:style>
  <w:style w:type="paragraph" w:styleId="Ttulo1">
    <w:name w:val="heading 1"/>
    <w:basedOn w:val="Normal"/>
    <w:next w:val="Normal"/>
    <w:link w:val="Ttulo1Car"/>
    <w:uiPriority w:val="9"/>
    <w:qFormat/>
    <w:rsid w:val="009A5A4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unhideWhenUsed/>
    <w:qFormat/>
    <w:rsid w:val="00E971BD"/>
    <w:pPr>
      <w:keepNext/>
      <w:keepLines/>
      <w:widowControl w:val="0"/>
      <w:autoSpaceDE w:val="0"/>
      <w:autoSpaceDN w:val="0"/>
      <w:spacing w:before="40"/>
      <w:outlineLvl w:val="2"/>
    </w:pPr>
    <w:rPr>
      <w:rFonts w:asciiTheme="majorHAnsi" w:eastAsiaTheme="majorEastAsia" w:hAnsiTheme="majorHAnsi" w:cstheme="majorBidi"/>
      <w:color w:val="1F3763" w:themeColor="accent1" w:themeShade="7F"/>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87F50"/>
    <w:rPr>
      <w:color w:val="0563C1" w:themeColor="hyperlink"/>
      <w:u w:val="single"/>
    </w:rPr>
  </w:style>
  <w:style w:type="character" w:customStyle="1" w:styleId="apple-converted-space">
    <w:name w:val="apple-converted-space"/>
    <w:basedOn w:val="Fuentedeprrafopredeter"/>
    <w:rsid w:val="009A39CE"/>
  </w:style>
  <w:style w:type="paragraph" w:styleId="Piedepgina">
    <w:name w:val="footer"/>
    <w:basedOn w:val="Normal"/>
    <w:link w:val="PiedepginaCar"/>
    <w:uiPriority w:val="99"/>
    <w:unhideWhenUsed/>
    <w:rsid w:val="009A39CE"/>
    <w:pPr>
      <w:tabs>
        <w:tab w:val="center" w:pos="4419"/>
        <w:tab w:val="right" w:pos="8838"/>
      </w:tabs>
    </w:pPr>
  </w:style>
  <w:style w:type="character" w:customStyle="1" w:styleId="PiedepginaCar">
    <w:name w:val="Pie de página Car"/>
    <w:basedOn w:val="Fuentedeprrafopredeter"/>
    <w:link w:val="Piedepgina"/>
    <w:uiPriority w:val="99"/>
    <w:rsid w:val="009A39CE"/>
    <w:rPr>
      <w:lang w:val="es-ES"/>
    </w:rPr>
  </w:style>
  <w:style w:type="character" w:styleId="Nmerodepgina">
    <w:name w:val="page number"/>
    <w:basedOn w:val="Fuentedeprrafopredeter"/>
    <w:uiPriority w:val="99"/>
    <w:semiHidden/>
    <w:unhideWhenUsed/>
    <w:rsid w:val="009A39CE"/>
  </w:style>
  <w:style w:type="character" w:styleId="Refdenotaalpie">
    <w:name w:val="footnote reference"/>
    <w:basedOn w:val="Fuentedeprrafopredeter"/>
    <w:uiPriority w:val="99"/>
    <w:semiHidden/>
    <w:unhideWhenUsed/>
    <w:rsid w:val="00772204"/>
    <w:rPr>
      <w:vertAlign w:val="superscript"/>
    </w:rPr>
  </w:style>
  <w:style w:type="paragraph" w:styleId="Textonotapie">
    <w:name w:val="footnote text"/>
    <w:basedOn w:val="Normal"/>
    <w:link w:val="TextonotapieCar"/>
    <w:uiPriority w:val="99"/>
    <w:unhideWhenUsed/>
    <w:rsid w:val="00772204"/>
    <w:rPr>
      <w:sz w:val="20"/>
      <w:szCs w:val="20"/>
    </w:rPr>
  </w:style>
  <w:style w:type="character" w:customStyle="1" w:styleId="TextonotapieCar">
    <w:name w:val="Texto nota pie Car"/>
    <w:basedOn w:val="Fuentedeprrafopredeter"/>
    <w:link w:val="Textonotapie"/>
    <w:uiPriority w:val="99"/>
    <w:rsid w:val="00772204"/>
    <w:rPr>
      <w:sz w:val="20"/>
      <w:szCs w:val="20"/>
      <w:lang w:val="es-ES"/>
    </w:rPr>
  </w:style>
  <w:style w:type="paragraph" w:styleId="Textoindependiente">
    <w:name w:val="Body Text"/>
    <w:basedOn w:val="Normal"/>
    <w:link w:val="TextoindependienteCar"/>
    <w:uiPriority w:val="1"/>
    <w:qFormat/>
    <w:rsid w:val="00A50266"/>
    <w:pPr>
      <w:widowControl w:val="0"/>
      <w:autoSpaceDE w:val="0"/>
      <w:autoSpaceDN w:val="0"/>
    </w:pPr>
    <w:rPr>
      <w:rFonts w:ascii="Calibri" w:eastAsia="Calibri" w:hAnsi="Calibri" w:cs="Calibri"/>
      <w:kern w:val="0"/>
      <w14:ligatures w14:val="none"/>
    </w:rPr>
  </w:style>
  <w:style w:type="character" w:customStyle="1" w:styleId="TextoindependienteCar">
    <w:name w:val="Texto independiente Car"/>
    <w:basedOn w:val="Fuentedeprrafopredeter"/>
    <w:link w:val="Textoindependiente"/>
    <w:uiPriority w:val="1"/>
    <w:rsid w:val="00A50266"/>
    <w:rPr>
      <w:rFonts w:ascii="Calibri" w:eastAsia="Calibri" w:hAnsi="Calibri" w:cs="Calibri"/>
      <w:kern w:val="0"/>
      <w:lang w:val="es-ES"/>
      <w14:ligatures w14:val="none"/>
    </w:rPr>
  </w:style>
  <w:style w:type="character" w:styleId="Mencinsinresolver">
    <w:name w:val="Unresolved Mention"/>
    <w:basedOn w:val="Fuentedeprrafopredeter"/>
    <w:uiPriority w:val="99"/>
    <w:semiHidden/>
    <w:unhideWhenUsed/>
    <w:rsid w:val="00924D7C"/>
    <w:rPr>
      <w:color w:val="605E5C"/>
      <w:shd w:val="clear" w:color="auto" w:fill="E1DFDD"/>
    </w:rPr>
  </w:style>
  <w:style w:type="paragraph" w:styleId="Encabezado">
    <w:name w:val="header"/>
    <w:basedOn w:val="Normal"/>
    <w:link w:val="EncabezadoCar"/>
    <w:uiPriority w:val="99"/>
    <w:rsid w:val="00996BE4"/>
    <w:pPr>
      <w:tabs>
        <w:tab w:val="center" w:pos="4252"/>
        <w:tab w:val="right" w:pos="8504"/>
      </w:tabs>
    </w:pPr>
    <w:rPr>
      <w:rFonts w:eastAsia="Times New Roman" w:cs="Times New Roman"/>
      <w:kern w:val="0"/>
      <w:lang w:eastAsia="es-ES"/>
      <w14:ligatures w14:val="none"/>
    </w:rPr>
  </w:style>
  <w:style w:type="character" w:customStyle="1" w:styleId="EncabezadoCar">
    <w:name w:val="Encabezado Car"/>
    <w:basedOn w:val="Fuentedeprrafopredeter"/>
    <w:link w:val="Encabezado"/>
    <w:uiPriority w:val="99"/>
    <w:rsid w:val="00996BE4"/>
    <w:rPr>
      <w:rFonts w:eastAsia="Times New Roman" w:cs="Times New Roman"/>
      <w:kern w:val="0"/>
      <w:lang w:val="es-ES" w:eastAsia="es-ES"/>
      <w14:ligatures w14:val="none"/>
    </w:rPr>
  </w:style>
  <w:style w:type="character" w:styleId="Hipervnculovisitado">
    <w:name w:val="FollowedHyperlink"/>
    <w:basedOn w:val="Fuentedeprrafopredeter"/>
    <w:uiPriority w:val="99"/>
    <w:semiHidden/>
    <w:unhideWhenUsed/>
    <w:rsid w:val="00996BE4"/>
    <w:rPr>
      <w:color w:val="954F72" w:themeColor="followedHyperlink"/>
      <w:u w:val="single"/>
    </w:rPr>
  </w:style>
  <w:style w:type="paragraph" w:styleId="Prrafodelista">
    <w:name w:val="List Paragraph"/>
    <w:basedOn w:val="Normal"/>
    <w:uiPriority w:val="34"/>
    <w:qFormat/>
    <w:rsid w:val="001230FA"/>
    <w:pPr>
      <w:spacing w:after="160" w:line="259" w:lineRule="auto"/>
      <w:ind w:left="720"/>
      <w:contextualSpacing/>
    </w:pPr>
    <w:rPr>
      <w:rFonts w:asciiTheme="minorHAnsi" w:hAnsiTheme="minorHAnsi" w:cstheme="minorBidi"/>
      <w:kern w:val="0"/>
      <w:sz w:val="22"/>
      <w:szCs w:val="22"/>
      <w:lang w:val="es-MX"/>
      <w14:ligatures w14:val="none"/>
    </w:rPr>
  </w:style>
  <w:style w:type="paragraph" w:customStyle="1" w:styleId="Default">
    <w:name w:val="Default"/>
    <w:rsid w:val="00A47431"/>
    <w:pPr>
      <w:autoSpaceDE w:val="0"/>
      <w:autoSpaceDN w:val="0"/>
      <w:adjustRightInd w:val="0"/>
    </w:pPr>
    <w:rPr>
      <w:rFonts w:ascii="Gill Sans MT" w:hAnsi="Gill Sans MT" w:cs="Gill Sans MT"/>
      <w:color w:val="000000"/>
      <w:kern w:val="0"/>
    </w:rPr>
  </w:style>
  <w:style w:type="character" w:styleId="Textodelmarcadordeposicin">
    <w:name w:val="Placeholder Text"/>
    <w:basedOn w:val="Fuentedeprrafopredeter"/>
    <w:uiPriority w:val="99"/>
    <w:semiHidden/>
    <w:rsid w:val="009755EB"/>
    <w:rPr>
      <w:color w:val="666666"/>
    </w:rPr>
  </w:style>
  <w:style w:type="character" w:customStyle="1" w:styleId="Ttulo3Car">
    <w:name w:val="Título 3 Car"/>
    <w:basedOn w:val="Fuentedeprrafopredeter"/>
    <w:link w:val="Ttulo3"/>
    <w:uiPriority w:val="9"/>
    <w:rsid w:val="00E971BD"/>
    <w:rPr>
      <w:rFonts w:asciiTheme="majorHAnsi" w:eastAsiaTheme="majorEastAsia" w:hAnsiTheme="majorHAnsi" w:cstheme="majorBidi"/>
      <w:color w:val="1F3763" w:themeColor="accent1" w:themeShade="7F"/>
      <w:kern w:val="0"/>
      <w:lang w:val="es-ES"/>
      <w14:ligatures w14:val="none"/>
    </w:rPr>
  </w:style>
  <w:style w:type="character" w:customStyle="1" w:styleId="Ttulo1Car">
    <w:name w:val="Título 1 Car"/>
    <w:basedOn w:val="Fuentedeprrafopredeter"/>
    <w:link w:val="Ttulo1"/>
    <w:uiPriority w:val="9"/>
    <w:rsid w:val="009A5A42"/>
    <w:rPr>
      <w:rFonts w:asciiTheme="majorHAnsi" w:eastAsiaTheme="majorEastAsia" w:hAnsiTheme="majorHAnsi" w:cstheme="majorBidi"/>
      <w:color w:val="2F5496" w:themeColor="accent1" w:themeShade="BF"/>
      <w:sz w:val="32"/>
      <w:szCs w:val="32"/>
      <w:lang w:val="es-ES"/>
    </w:rPr>
  </w:style>
  <w:style w:type="table" w:styleId="Tablaconcuadrcula">
    <w:name w:val="Table Grid"/>
    <w:basedOn w:val="Tablanormal"/>
    <w:uiPriority w:val="39"/>
    <w:rsid w:val="00E773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31FA7"/>
    <w:pPr>
      <w:spacing w:before="100" w:beforeAutospacing="1" w:after="100" w:afterAutospacing="1"/>
    </w:pPr>
    <w:rPr>
      <w:rFonts w:eastAsia="Times New Roman" w:cs="Times New Roman"/>
      <w:kern w:val="0"/>
      <w:lang w:val="es-MX" w:eastAsia="es-MX"/>
      <w14:ligatures w14:val="none"/>
    </w:rPr>
  </w:style>
  <w:style w:type="character" w:styleId="Refdecomentario">
    <w:name w:val="annotation reference"/>
    <w:basedOn w:val="Fuentedeprrafopredeter"/>
    <w:uiPriority w:val="99"/>
    <w:semiHidden/>
    <w:unhideWhenUsed/>
    <w:rsid w:val="004F458A"/>
    <w:rPr>
      <w:sz w:val="16"/>
      <w:szCs w:val="16"/>
    </w:rPr>
  </w:style>
  <w:style w:type="paragraph" w:styleId="Textocomentario">
    <w:name w:val="annotation text"/>
    <w:basedOn w:val="Normal"/>
    <w:link w:val="TextocomentarioCar"/>
    <w:uiPriority w:val="99"/>
    <w:semiHidden/>
    <w:unhideWhenUsed/>
    <w:rsid w:val="004F458A"/>
    <w:rPr>
      <w:sz w:val="20"/>
      <w:szCs w:val="20"/>
    </w:rPr>
  </w:style>
  <w:style w:type="character" w:customStyle="1" w:styleId="TextocomentarioCar">
    <w:name w:val="Texto comentario Car"/>
    <w:basedOn w:val="Fuentedeprrafopredeter"/>
    <w:link w:val="Textocomentario"/>
    <w:uiPriority w:val="99"/>
    <w:semiHidden/>
    <w:rsid w:val="004F458A"/>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4F458A"/>
    <w:rPr>
      <w:b/>
      <w:bCs/>
    </w:rPr>
  </w:style>
  <w:style w:type="character" w:customStyle="1" w:styleId="AsuntodelcomentarioCar">
    <w:name w:val="Asunto del comentario Car"/>
    <w:basedOn w:val="TextocomentarioCar"/>
    <w:link w:val="Asuntodelcomentario"/>
    <w:uiPriority w:val="99"/>
    <w:semiHidden/>
    <w:rsid w:val="004F458A"/>
    <w:rPr>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75550">
      <w:bodyDiv w:val="1"/>
      <w:marLeft w:val="0"/>
      <w:marRight w:val="0"/>
      <w:marTop w:val="0"/>
      <w:marBottom w:val="0"/>
      <w:divBdr>
        <w:top w:val="none" w:sz="0" w:space="0" w:color="auto"/>
        <w:left w:val="none" w:sz="0" w:space="0" w:color="auto"/>
        <w:bottom w:val="none" w:sz="0" w:space="0" w:color="auto"/>
        <w:right w:val="none" w:sz="0" w:space="0" w:color="auto"/>
      </w:divBdr>
      <w:divsChild>
        <w:div w:id="1959221831">
          <w:marLeft w:val="0"/>
          <w:marRight w:val="0"/>
          <w:marTop w:val="0"/>
          <w:marBottom w:val="0"/>
          <w:divBdr>
            <w:top w:val="none" w:sz="0" w:space="0" w:color="auto"/>
            <w:left w:val="none" w:sz="0" w:space="0" w:color="auto"/>
            <w:bottom w:val="none" w:sz="0" w:space="0" w:color="auto"/>
            <w:right w:val="none" w:sz="0" w:space="0" w:color="auto"/>
          </w:divBdr>
          <w:divsChild>
            <w:div w:id="2108184568">
              <w:marLeft w:val="0"/>
              <w:marRight w:val="0"/>
              <w:marTop w:val="0"/>
              <w:marBottom w:val="0"/>
              <w:divBdr>
                <w:top w:val="none" w:sz="0" w:space="0" w:color="auto"/>
                <w:left w:val="none" w:sz="0" w:space="0" w:color="auto"/>
                <w:bottom w:val="none" w:sz="0" w:space="0" w:color="auto"/>
                <w:right w:val="none" w:sz="0" w:space="0" w:color="auto"/>
              </w:divBdr>
              <w:divsChild>
                <w:div w:id="184473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402469">
      <w:bodyDiv w:val="1"/>
      <w:marLeft w:val="0"/>
      <w:marRight w:val="0"/>
      <w:marTop w:val="0"/>
      <w:marBottom w:val="0"/>
      <w:divBdr>
        <w:top w:val="none" w:sz="0" w:space="0" w:color="auto"/>
        <w:left w:val="none" w:sz="0" w:space="0" w:color="auto"/>
        <w:bottom w:val="none" w:sz="0" w:space="0" w:color="auto"/>
        <w:right w:val="none" w:sz="0" w:space="0" w:color="auto"/>
      </w:divBdr>
      <w:divsChild>
        <w:div w:id="1337228033">
          <w:marLeft w:val="0"/>
          <w:marRight w:val="0"/>
          <w:marTop w:val="0"/>
          <w:marBottom w:val="0"/>
          <w:divBdr>
            <w:top w:val="none" w:sz="0" w:space="0" w:color="auto"/>
            <w:left w:val="none" w:sz="0" w:space="0" w:color="auto"/>
            <w:bottom w:val="none" w:sz="0" w:space="0" w:color="auto"/>
            <w:right w:val="none" w:sz="0" w:space="0" w:color="auto"/>
          </w:divBdr>
          <w:divsChild>
            <w:div w:id="1730573606">
              <w:marLeft w:val="0"/>
              <w:marRight w:val="0"/>
              <w:marTop w:val="0"/>
              <w:marBottom w:val="0"/>
              <w:divBdr>
                <w:top w:val="none" w:sz="0" w:space="0" w:color="auto"/>
                <w:left w:val="none" w:sz="0" w:space="0" w:color="auto"/>
                <w:bottom w:val="none" w:sz="0" w:space="0" w:color="auto"/>
                <w:right w:val="none" w:sz="0" w:space="0" w:color="auto"/>
              </w:divBdr>
              <w:divsChild>
                <w:div w:id="114837548">
                  <w:marLeft w:val="0"/>
                  <w:marRight w:val="0"/>
                  <w:marTop w:val="0"/>
                  <w:marBottom w:val="0"/>
                  <w:divBdr>
                    <w:top w:val="none" w:sz="0" w:space="0" w:color="auto"/>
                    <w:left w:val="none" w:sz="0" w:space="0" w:color="auto"/>
                    <w:bottom w:val="none" w:sz="0" w:space="0" w:color="auto"/>
                    <w:right w:val="none" w:sz="0" w:space="0" w:color="auto"/>
                  </w:divBdr>
                  <w:divsChild>
                    <w:div w:id="173500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190086">
              <w:marLeft w:val="0"/>
              <w:marRight w:val="0"/>
              <w:marTop w:val="0"/>
              <w:marBottom w:val="0"/>
              <w:divBdr>
                <w:top w:val="none" w:sz="0" w:space="0" w:color="auto"/>
                <w:left w:val="none" w:sz="0" w:space="0" w:color="auto"/>
                <w:bottom w:val="none" w:sz="0" w:space="0" w:color="auto"/>
                <w:right w:val="none" w:sz="0" w:space="0" w:color="auto"/>
              </w:divBdr>
              <w:divsChild>
                <w:div w:id="848563981">
                  <w:marLeft w:val="0"/>
                  <w:marRight w:val="0"/>
                  <w:marTop w:val="0"/>
                  <w:marBottom w:val="0"/>
                  <w:divBdr>
                    <w:top w:val="none" w:sz="0" w:space="0" w:color="auto"/>
                    <w:left w:val="none" w:sz="0" w:space="0" w:color="auto"/>
                    <w:bottom w:val="none" w:sz="0" w:space="0" w:color="auto"/>
                    <w:right w:val="none" w:sz="0" w:space="0" w:color="auto"/>
                  </w:divBdr>
                  <w:divsChild>
                    <w:div w:id="181695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042811">
      <w:bodyDiv w:val="1"/>
      <w:marLeft w:val="0"/>
      <w:marRight w:val="0"/>
      <w:marTop w:val="0"/>
      <w:marBottom w:val="0"/>
      <w:divBdr>
        <w:top w:val="none" w:sz="0" w:space="0" w:color="auto"/>
        <w:left w:val="none" w:sz="0" w:space="0" w:color="auto"/>
        <w:bottom w:val="none" w:sz="0" w:space="0" w:color="auto"/>
        <w:right w:val="none" w:sz="0" w:space="0" w:color="auto"/>
      </w:divBdr>
      <w:divsChild>
        <w:div w:id="382867879">
          <w:marLeft w:val="0"/>
          <w:marRight w:val="0"/>
          <w:marTop w:val="0"/>
          <w:marBottom w:val="0"/>
          <w:divBdr>
            <w:top w:val="none" w:sz="0" w:space="0" w:color="auto"/>
            <w:left w:val="none" w:sz="0" w:space="0" w:color="auto"/>
            <w:bottom w:val="none" w:sz="0" w:space="0" w:color="auto"/>
            <w:right w:val="none" w:sz="0" w:space="0" w:color="auto"/>
          </w:divBdr>
          <w:divsChild>
            <w:div w:id="557401353">
              <w:marLeft w:val="0"/>
              <w:marRight w:val="0"/>
              <w:marTop w:val="0"/>
              <w:marBottom w:val="0"/>
              <w:divBdr>
                <w:top w:val="none" w:sz="0" w:space="0" w:color="auto"/>
                <w:left w:val="none" w:sz="0" w:space="0" w:color="auto"/>
                <w:bottom w:val="none" w:sz="0" w:space="0" w:color="auto"/>
                <w:right w:val="none" w:sz="0" w:space="0" w:color="auto"/>
              </w:divBdr>
              <w:divsChild>
                <w:div w:id="173061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612202">
      <w:bodyDiv w:val="1"/>
      <w:marLeft w:val="0"/>
      <w:marRight w:val="0"/>
      <w:marTop w:val="0"/>
      <w:marBottom w:val="0"/>
      <w:divBdr>
        <w:top w:val="none" w:sz="0" w:space="0" w:color="auto"/>
        <w:left w:val="none" w:sz="0" w:space="0" w:color="auto"/>
        <w:bottom w:val="none" w:sz="0" w:space="0" w:color="auto"/>
        <w:right w:val="none" w:sz="0" w:space="0" w:color="auto"/>
      </w:divBdr>
    </w:div>
    <w:div w:id="811212018">
      <w:bodyDiv w:val="1"/>
      <w:marLeft w:val="0"/>
      <w:marRight w:val="0"/>
      <w:marTop w:val="0"/>
      <w:marBottom w:val="0"/>
      <w:divBdr>
        <w:top w:val="none" w:sz="0" w:space="0" w:color="auto"/>
        <w:left w:val="none" w:sz="0" w:space="0" w:color="auto"/>
        <w:bottom w:val="none" w:sz="0" w:space="0" w:color="auto"/>
        <w:right w:val="none" w:sz="0" w:space="0" w:color="auto"/>
      </w:divBdr>
    </w:div>
    <w:div w:id="822891371">
      <w:bodyDiv w:val="1"/>
      <w:marLeft w:val="0"/>
      <w:marRight w:val="0"/>
      <w:marTop w:val="0"/>
      <w:marBottom w:val="0"/>
      <w:divBdr>
        <w:top w:val="none" w:sz="0" w:space="0" w:color="auto"/>
        <w:left w:val="none" w:sz="0" w:space="0" w:color="auto"/>
        <w:bottom w:val="none" w:sz="0" w:space="0" w:color="auto"/>
        <w:right w:val="none" w:sz="0" w:space="0" w:color="auto"/>
      </w:divBdr>
    </w:div>
    <w:div w:id="1500579199">
      <w:bodyDiv w:val="1"/>
      <w:marLeft w:val="0"/>
      <w:marRight w:val="0"/>
      <w:marTop w:val="0"/>
      <w:marBottom w:val="0"/>
      <w:divBdr>
        <w:top w:val="none" w:sz="0" w:space="0" w:color="auto"/>
        <w:left w:val="none" w:sz="0" w:space="0" w:color="auto"/>
        <w:bottom w:val="none" w:sz="0" w:space="0" w:color="auto"/>
        <w:right w:val="none" w:sz="0" w:space="0" w:color="auto"/>
      </w:divBdr>
      <w:divsChild>
        <w:div w:id="1382362414">
          <w:marLeft w:val="360"/>
          <w:marRight w:val="0"/>
          <w:marTop w:val="200"/>
          <w:marBottom w:val="0"/>
          <w:divBdr>
            <w:top w:val="none" w:sz="0" w:space="0" w:color="auto"/>
            <w:left w:val="none" w:sz="0" w:space="0" w:color="auto"/>
            <w:bottom w:val="none" w:sz="0" w:space="0" w:color="auto"/>
            <w:right w:val="none" w:sz="0" w:space="0" w:color="auto"/>
          </w:divBdr>
        </w:div>
        <w:div w:id="1698971627">
          <w:marLeft w:val="360"/>
          <w:marRight w:val="0"/>
          <w:marTop w:val="200"/>
          <w:marBottom w:val="0"/>
          <w:divBdr>
            <w:top w:val="none" w:sz="0" w:space="0" w:color="auto"/>
            <w:left w:val="none" w:sz="0" w:space="0" w:color="auto"/>
            <w:bottom w:val="none" w:sz="0" w:space="0" w:color="auto"/>
            <w:right w:val="none" w:sz="0" w:space="0" w:color="auto"/>
          </w:divBdr>
        </w:div>
        <w:div w:id="166486679">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CEA11EA41936478C2F3A31275D42CB" ma:contentTypeVersion="14" ma:contentTypeDescription="Create a new document." ma:contentTypeScope="" ma:versionID="8d52696e24d726095b46cccbcfd70b5a">
  <xsd:schema xmlns:xsd="http://www.w3.org/2001/XMLSchema" xmlns:xs="http://www.w3.org/2001/XMLSchema" xmlns:p="http://schemas.microsoft.com/office/2006/metadata/properties" xmlns:ns3="55b88066-6139-452f-b4e6-9ce71b91b1a6" xmlns:ns4="baa3d55f-6258-4c2d-8b4a-4c37ed9d79f7" targetNamespace="http://schemas.microsoft.com/office/2006/metadata/properties" ma:root="true" ma:fieldsID="49af35e58e0cd07ff3aaf3a2ffab1ae8" ns3:_="" ns4:_="">
    <xsd:import namespace="55b88066-6139-452f-b4e6-9ce71b91b1a6"/>
    <xsd:import namespace="baa3d55f-6258-4c2d-8b4a-4c37ed9d79f7"/>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SearchPropertie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b88066-6139-452f-b4e6-9ce71b91b1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aa3d55f-6258-4c2d-8b4a-4c37ed9d79f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55b88066-6139-452f-b4e6-9ce71b91b1a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0E3AE6-506C-4100-B3F1-235134BAFE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b88066-6139-452f-b4e6-9ce71b91b1a6"/>
    <ds:schemaRef ds:uri="baa3d55f-6258-4c2d-8b4a-4c37ed9d79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8326ED-1CCD-42A1-80C3-7F57491366FC}">
  <ds:schemaRefs>
    <ds:schemaRef ds:uri="http://schemas.microsoft.com/sharepoint/v3/contenttype/forms"/>
  </ds:schemaRefs>
</ds:datastoreItem>
</file>

<file path=customXml/itemProps3.xml><?xml version="1.0" encoding="utf-8"?>
<ds:datastoreItem xmlns:ds="http://schemas.openxmlformats.org/officeDocument/2006/customXml" ds:itemID="{E3176C37-1B0E-4455-A6D5-0BAD538BA1C3}">
  <ds:schemaRefs>
    <ds:schemaRef ds:uri="http://schemas.microsoft.com/office/2006/metadata/properties"/>
    <ds:schemaRef ds:uri="http://schemas.microsoft.com/office/infopath/2007/PartnerControls"/>
    <ds:schemaRef ds:uri="55b88066-6139-452f-b4e6-9ce71b91b1a6"/>
  </ds:schemaRefs>
</ds:datastoreItem>
</file>

<file path=customXml/itemProps4.xml><?xml version="1.0" encoding="utf-8"?>
<ds:datastoreItem xmlns:ds="http://schemas.openxmlformats.org/officeDocument/2006/customXml" ds:itemID="{D203217E-3677-0148-B4D2-940A11B82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29</Pages>
  <Words>8783</Words>
  <Characters>48310</Characters>
  <Application>Microsoft Office Word</Application>
  <DocSecurity>0</DocSecurity>
  <Lines>402</Lines>
  <Paragraphs>113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Alfonso Guadarrama Rico</dc:creator>
  <cp:keywords/>
  <dc:description/>
  <cp:lastModifiedBy>Luis Alfonso Guadarrama Rico</cp:lastModifiedBy>
  <cp:revision>2</cp:revision>
  <cp:lastPrinted>2024-02-12T01:51:00Z</cp:lastPrinted>
  <dcterms:created xsi:type="dcterms:W3CDTF">2024-02-14T21:03:00Z</dcterms:created>
  <dcterms:modified xsi:type="dcterms:W3CDTF">2024-02-14T21:03:00Z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0x0101003CCEA11EA41936478C2F3A31275D42CB</vt:lpwstr>
  </property>
</Properties>
</file>