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omments.xml" ContentType="application/vnd.openxmlformats-officedocument.wordprocessingml.comments+xml"/>
  <Override PartName="/word/commentsExtended.xml" ContentType="application/vnd.openxmlformats-officedocument.wordprocessingml.commentsExtended+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1A13EA3" w14:textId="0DE3D4BB" w:rsidR="0098679D" w:rsidRDefault="00F5448C" w:rsidP="0098679D">
      <w:pPr>
        <w:pStyle w:val="Textoindependiente"/>
        <w:spacing w:before="11"/>
        <w:rPr>
          <w:rFonts w:ascii="Times New Roman"/>
          <w:sz w:val="8"/>
        </w:rPr>
      </w:pPr>
      <w:bookmarkStart w:id="0" w:name="_Hlk143711543"/>
      <w:bookmarkEnd w:id="0"/>
      <w:r>
        <w:rPr>
          <w:noProof/>
          <w:lang w:val="es-MX" w:eastAsia="es-MX"/>
        </w:rPr>
        <w:drawing>
          <wp:anchor distT="0" distB="0" distL="114300" distR="114300" simplePos="0" relativeHeight="251652608" behindDoc="0" locked="0" layoutInCell="1" allowOverlap="1" wp14:anchorId="4BC217D1" wp14:editId="14B07868">
            <wp:simplePos x="0" y="0"/>
            <wp:positionH relativeFrom="column">
              <wp:posOffset>-767715</wp:posOffset>
            </wp:positionH>
            <wp:positionV relativeFrom="paragraph">
              <wp:posOffset>-4445</wp:posOffset>
            </wp:positionV>
            <wp:extent cx="1458000" cy="1317600"/>
            <wp:effectExtent l="0" t="0" r="0" b="0"/>
            <wp:wrapNone/>
            <wp:docPr id="784952050" name="Imagen 2" descr="UNIVERSIDAD AUTÓNOMA DEL ESTADO DE MÉXICO Licenciatura Relaciones  Económicas Internacionales ANTOLOGÍA Tecnologías y For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VERSIDAD AUTÓNOMA DEL ESTADO DE MÉXICO Licenciatura Relaciones  Económicas Internacionales ANTOLOGÍA Tecnologías y Formas"/>
                    <pic:cNvPicPr preferRelativeResize="0">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58000" cy="13176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1ECC809" w14:textId="1411A0E9" w:rsidR="0098679D" w:rsidRPr="00936CF1" w:rsidRDefault="00031561" w:rsidP="0098679D">
      <w:pPr>
        <w:pStyle w:val="Textoindependiente"/>
        <w:spacing w:before="92" w:line="400" w:lineRule="auto"/>
        <w:ind w:left="2518" w:right="1630" w:hanging="447"/>
        <w:jc w:val="center"/>
        <w:rPr>
          <w:sz w:val="26"/>
          <w:szCs w:val="26"/>
        </w:rPr>
      </w:pPr>
      <w:r>
        <w:rPr>
          <w:noProof/>
          <w:lang w:val="es-MX" w:eastAsia="es-MX"/>
        </w:rPr>
        <mc:AlternateContent>
          <mc:Choice Requires="wpg">
            <w:drawing>
              <wp:anchor distT="0" distB="0" distL="0" distR="0" simplePos="0" relativeHeight="251673600" behindDoc="1" locked="0" layoutInCell="1" allowOverlap="1" wp14:anchorId="6AB0A0A5" wp14:editId="292F3BB0">
                <wp:simplePos x="0" y="0"/>
                <wp:positionH relativeFrom="page">
                  <wp:posOffset>1771650</wp:posOffset>
                </wp:positionH>
                <wp:positionV relativeFrom="paragraph">
                  <wp:posOffset>723265</wp:posOffset>
                </wp:positionV>
                <wp:extent cx="4657725" cy="161925"/>
                <wp:effectExtent l="0" t="2540" r="0" b="0"/>
                <wp:wrapTopAndBottom/>
                <wp:docPr id="1696889336"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57725" cy="161925"/>
                          <a:chOff x="2790" y="1139"/>
                          <a:chExt cx="7335" cy="255"/>
                        </a:xfrm>
                      </wpg:grpSpPr>
                      <wps:wsp>
                        <wps:cNvPr id="836312653" name="AutoShape 11"/>
                        <wps:cNvSpPr>
                          <a:spLocks/>
                        </wps:cNvSpPr>
                        <wps:spPr bwMode="auto">
                          <a:xfrm>
                            <a:off x="2790" y="1139"/>
                            <a:ext cx="7323" cy="60"/>
                          </a:xfrm>
                          <a:custGeom>
                            <a:avLst/>
                            <a:gdLst>
                              <a:gd name="T0" fmla="+- 0 10113 2790"/>
                              <a:gd name="T1" fmla="*/ T0 w 7323"/>
                              <a:gd name="T2" fmla="+- 0 1187 1139"/>
                              <a:gd name="T3" fmla="*/ 1187 h 60"/>
                              <a:gd name="T4" fmla="+- 0 2790 2790"/>
                              <a:gd name="T5" fmla="*/ T4 w 7323"/>
                              <a:gd name="T6" fmla="+- 0 1187 1139"/>
                              <a:gd name="T7" fmla="*/ 1187 h 60"/>
                              <a:gd name="T8" fmla="+- 0 2790 2790"/>
                              <a:gd name="T9" fmla="*/ T8 w 7323"/>
                              <a:gd name="T10" fmla="+- 0 1199 1139"/>
                              <a:gd name="T11" fmla="*/ 1199 h 60"/>
                              <a:gd name="T12" fmla="+- 0 10113 2790"/>
                              <a:gd name="T13" fmla="*/ T12 w 7323"/>
                              <a:gd name="T14" fmla="+- 0 1199 1139"/>
                              <a:gd name="T15" fmla="*/ 1199 h 60"/>
                              <a:gd name="T16" fmla="+- 0 10113 2790"/>
                              <a:gd name="T17" fmla="*/ T16 w 7323"/>
                              <a:gd name="T18" fmla="+- 0 1187 1139"/>
                              <a:gd name="T19" fmla="*/ 1187 h 60"/>
                              <a:gd name="T20" fmla="+- 0 10113 2790"/>
                              <a:gd name="T21" fmla="*/ T20 w 7323"/>
                              <a:gd name="T22" fmla="+- 0 1139 1139"/>
                              <a:gd name="T23" fmla="*/ 1139 h 60"/>
                              <a:gd name="T24" fmla="+- 0 2790 2790"/>
                              <a:gd name="T25" fmla="*/ T24 w 7323"/>
                              <a:gd name="T26" fmla="+- 0 1139 1139"/>
                              <a:gd name="T27" fmla="*/ 1139 h 60"/>
                              <a:gd name="T28" fmla="+- 0 2790 2790"/>
                              <a:gd name="T29" fmla="*/ T28 w 7323"/>
                              <a:gd name="T30" fmla="+- 0 1175 1139"/>
                              <a:gd name="T31" fmla="*/ 1175 h 60"/>
                              <a:gd name="T32" fmla="+- 0 10113 2790"/>
                              <a:gd name="T33" fmla="*/ T32 w 7323"/>
                              <a:gd name="T34" fmla="+- 0 1175 1139"/>
                              <a:gd name="T35" fmla="*/ 1175 h 60"/>
                              <a:gd name="T36" fmla="+- 0 10113 2790"/>
                              <a:gd name="T37" fmla="*/ T36 w 7323"/>
                              <a:gd name="T38" fmla="+- 0 1139 1139"/>
                              <a:gd name="T39" fmla="*/ 1139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7323" h="60">
                                <a:moveTo>
                                  <a:pt x="7323" y="48"/>
                                </a:moveTo>
                                <a:lnTo>
                                  <a:pt x="0" y="48"/>
                                </a:lnTo>
                                <a:lnTo>
                                  <a:pt x="0" y="60"/>
                                </a:lnTo>
                                <a:lnTo>
                                  <a:pt x="7323" y="60"/>
                                </a:lnTo>
                                <a:lnTo>
                                  <a:pt x="7323" y="48"/>
                                </a:lnTo>
                                <a:close/>
                                <a:moveTo>
                                  <a:pt x="7323" y="0"/>
                                </a:moveTo>
                                <a:lnTo>
                                  <a:pt x="0" y="0"/>
                                </a:lnTo>
                                <a:lnTo>
                                  <a:pt x="0" y="36"/>
                                </a:lnTo>
                                <a:lnTo>
                                  <a:pt x="7323" y="36"/>
                                </a:lnTo>
                                <a:lnTo>
                                  <a:pt x="7323" y="0"/>
                                </a:lnTo>
                                <a:close/>
                              </a:path>
                            </a:pathLst>
                          </a:custGeom>
                          <a:solidFill>
                            <a:srgbClr val="38562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37709967" name="AutoShape 12"/>
                        <wps:cNvSpPr>
                          <a:spLocks/>
                        </wps:cNvSpPr>
                        <wps:spPr bwMode="auto">
                          <a:xfrm>
                            <a:off x="3454" y="1221"/>
                            <a:ext cx="6101" cy="90"/>
                          </a:xfrm>
                          <a:custGeom>
                            <a:avLst/>
                            <a:gdLst>
                              <a:gd name="T0" fmla="+- 0 9555 3455"/>
                              <a:gd name="T1" fmla="*/ T0 w 6101"/>
                              <a:gd name="T2" fmla="+- 0 1297 1222"/>
                              <a:gd name="T3" fmla="*/ 1297 h 90"/>
                              <a:gd name="T4" fmla="+- 0 3455 3455"/>
                              <a:gd name="T5" fmla="*/ T4 w 6101"/>
                              <a:gd name="T6" fmla="+- 0 1297 1222"/>
                              <a:gd name="T7" fmla="*/ 1297 h 90"/>
                              <a:gd name="T8" fmla="+- 0 3455 3455"/>
                              <a:gd name="T9" fmla="*/ T8 w 6101"/>
                              <a:gd name="T10" fmla="+- 0 1312 1222"/>
                              <a:gd name="T11" fmla="*/ 1312 h 90"/>
                              <a:gd name="T12" fmla="+- 0 9555 3455"/>
                              <a:gd name="T13" fmla="*/ T12 w 6101"/>
                              <a:gd name="T14" fmla="+- 0 1312 1222"/>
                              <a:gd name="T15" fmla="*/ 1312 h 90"/>
                              <a:gd name="T16" fmla="+- 0 9555 3455"/>
                              <a:gd name="T17" fmla="*/ T16 w 6101"/>
                              <a:gd name="T18" fmla="+- 0 1297 1222"/>
                              <a:gd name="T19" fmla="*/ 1297 h 90"/>
                              <a:gd name="T20" fmla="+- 0 9555 3455"/>
                              <a:gd name="T21" fmla="*/ T20 w 6101"/>
                              <a:gd name="T22" fmla="+- 0 1252 1222"/>
                              <a:gd name="T23" fmla="*/ 1252 h 90"/>
                              <a:gd name="T24" fmla="+- 0 3455 3455"/>
                              <a:gd name="T25" fmla="*/ T24 w 6101"/>
                              <a:gd name="T26" fmla="+- 0 1252 1222"/>
                              <a:gd name="T27" fmla="*/ 1252 h 90"/>
                              <a:gd name="T28" fmla="+- 0 3455 3455"/>
                              <a:gd name="T29" fmla="*/ T28 w 6101"/>
                              <a:gd name="T30" fmla="+- 0 1282 1222"/>
                              <a:gd name="T31" fmla="*/ 1282 h 90"/>
                              <a:gd name="T32" fmla="+- 0 9555 3455"/>
                              <a:gd name="T33" fmla="*/ T32 w 6101"/>
                              <a:gd name="T34" fmla="+- 0 1282 1222"/>
                              <a:gd name="T35" fmla="*/ 1282 h 90"/>
                              <a:gd name="T36" fmla="+- 0 9555 3455"/>
                              <a:gd name="T37" fmla="*/ T36 w 6101"/>
                              <a:gd name="T38" fmla="+- 0 1252 1222"/>
                              <a:gd name="T39" fmla="*/ 1252 h 90"/>
                              <a:gd name="T40" fmla="+- 0 9555 3455"/>
                              <a:gd name="T41" fmla="*/ T40 w 6101"/>
                              <a:gd name="T42" fmla="+- 0 1222 1222"/>
                              <a:gd name="T43" fmla="*/ 1222 h 90"/>
                              <a:gd name="T44" fmla="+- 0 3455 3455"/>
                              <a:gd name="T45" fmla="*/ T44 w 6101"/>
                              <a:gd name="T46" fmla="+- 0 1222 1222"/>
                              <a:gd name="T47" fmla="*/ 1222 h 90"/>
                              <a:gd name="T48" fmla="+- 0 3455 3455"/>
                              <a:gd name="T49" fmla="*/ T48 w 6101"/>
                              <a:gd name="T50" fmla="+- 0 1237 1222"/>
                              <a:gd name="T51" fmla="*/ 1237 h 90"/>
                              <a:gd name="T52" fmla="+- 0 9555 3455"/>
                              <a:gd name="T53" fmla="*/ T52 w 6101"/>
                              <a:gd name="T54" fmla="+- 0 1237 1222"/>
                              <a:gd name="T55" fmla="*/ 1237 h 90"/>
                              <a:gd name="T56" fmla="+- 0 9555 3455"/>
                              <a:gd name="T57" fmla="*/ T56 w 6101"/>
                              <a:gd name="T58" fmla="+- 0 1222 1222"/>
                              <a:gd name="T59" fmla="*/ 1222 h 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6101" h="90">
                                <a:moveTo>
                                  <a:pt x="6100" y="75"/>
                                </a:moveTo>
                                <a:lnTo>
                                  <a:pt x="0" y="75"/>
                                </a:lnTo>
                                <a:lnTo>
                                  <a:pt x="0" y="90"/>
                                </a:lnTo>
                                <a:lnTo>
                                  <a:pt x="6100" y="90"/>
                                </a:lnTo>
                                <a:lnTo>
                                  <a:pt x="6100" y="75"/>
                                </a:lnTo>
                                <a:close/>
                                <a:moveTo>
                                  <a:pt x="6100" y="30"/>
                                </a:moveTo>
                                <a:lnTo>
                                  <a:pt x="0" y="30"/>
                                </a:lnTo>
                                <a:lnTo>
                                  <a:pt x="0" y="60"/>
                                </a:lnTo>
                                <a:lnTo>
                                  <a:pt x="6100" y="60"/>
                                </a:lnTo>
                                <a:lnTo>
                                  <a:pt x="6100" y="30"/>
                                </a:lnTo>
                                <a:close/>
                                <a:moveTo>
                                  <a:pt x="6100" y="0"/>
                                </a:moveTo>
                                <a:lnTo>
                                  <a:pt x="0" y="0"/>
                                </a:lnTo>
                                <a:lnTo>
                                  <a:pt x="0" y="15"/>
                                </a:lnTo>
                                <a:lnTo>
                                  <a:pt x="6100" y="15"/>
                                </a:lnTo>
                                <a:lnTo>
                                  <a:pt x="6100" y="0"/>
                                </a:lnTo>
                                <a:close/>
                              </a:path>
                            </a:pathLst>
                          </a:custGeom>
                          <a:solidFill>
                            <a:srgbClr val="BE9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22219122" name="AutoShape 13"/>
                        <wps:cNvSpPr>
                          <a:spLocks/>
                        </wps:cNvSpPr>
                        <wps:spPr bwMode="auto">
                          <a:xfrm>
                            <a:off x="2802" y="1334"/>
                            <a:ext cx="7323" cy="60"/>
                          </a:xfrm>
                          <a:custGeom>
                            <a:avLst/>
                            <a:gdLst>
                              <a:gd name="T0" fmla="+- 0 10125 2802"/>
                              <a:gd name="T1" fmla="*/ T0 w 7323"/>
                              <a:gd name="T2" fmla="+- 0 1358 1334"/>
                              <a:gd name="T3" fmla="*/ 1358 h 60"/>
                              <a:gd name="T4" fmla="+- 0 2802 2802"/>
                              <a:gd name="T5" fmla="*/ T4 w 7323"/>
                              <a:gd name="T6" fmla="+- 0 1358 1334"/>
                              <a:gd name="T7" fmla="*/ 1358 h 60"/>
                              <a:gd name="T8" fmla="+- 0 2802 2802"/>
                              <a:gd name="T9" fmla="*/ T8 w 7323"/>
                              <a:gd name="T10" fmla="+- 0 1394 1334"/>
                              <a:gd name="T11" fmla="*/ 1394 h 60"/>
                              <a:gd name="T12" fmla="+- 0 10125 2802"/>
                              <a:gd name="T13" fmla="*/ T12 w 7323"/>
                              <a:gd name="T14" fmla="+- 0 1394 1334"/>
                              <a:gd name="T15" fmla="*/ 1394 h 60"/>
                              <a:gd name="T16" fmla="+- 0 10125 2802"/>
                              <a:gd name="T17" fmla="*/ T16 w 7323"/>
                              <a:gd name="T18" fmla="+- 0 1358 1334"/>
                              <a:gd name="T19" fmla="*/ 1358 h 60"/>
                              <a:gd name="T20" fmla="+- 0 10125 2802"/>
                              <a:gd name="T21" fmla="*/ T20 w 7323"/>
                              <a:gd name="T22" fmla="+- 0 1334 1334"/>
                              <a:gd name="T23" fmla="*/ 1334 h 60"/>
                              <a:gd name="T24" fmla="+- 0 2802 2802"/>
                              <a:gd name="T25" fmla="*/ T24 w 7323"/>
                              <a:gd name="T26" fmla="+- 0 1334 1334"/>
                              <a:gd name="T27" fmla="*/ 1334 h 60"/>
                              <a:gd name="T28" fmla="+- 0 2802 2802"/>
                              <a:gd name="T29" fmla="*/ T28 w 7323"/>
                              <a:gd name="T30" fmla="+- 0 1346 1334"/>
                              <a:gd name="T31" fmla="*/ 1346 h 60"/>
                              <a:gd name="T32" fmla="+- 0 10125 2802"/>
                              <a:gd name="T33" fmla="*/ T32 w 7323"/>
                              <a:gd name="T34" fmla="+- 0 1346 1334"/>
                              <a:gd name="T35" fmla="*/ 1346 h 60"/>
                              <a:gd name="T36" fmla="+- 0 10125 2802"/>
                              <a:gd name="T37" fmla="*/ T36 w 7323"/>
                              <a:gd name="T38" fmla="+- 0 1334 1334"/>
                              <a:gd name="T39" fmla="*/ 1334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7323" h="60">
                                <a:moveTo>
                                  <a:pt x="7323" y="24"/>
                                </a:moveTo>
                                <a:lnTo>
                                  <a:pt x="0" y="24"/>
                                </a:lnTo>
                                <a:lnTo>
                                  <a:pt x="0" y="60"/>
                                </a:lnTo>
                                <a:lnTo>
                                  <a:pt x="7323" y="60"/>
                                </a:lnTo>
                                <a:lnTo>
                                  <a:pt x="7323" y="24"/>
                                </a:lnTo>
                                <a:close/>
                                <a:moveTo>
                                  <a:pt x="7323" y="0"/>
                                </a:moveTo>
                                <a:lnTo>
                                  <a:pt x="0" y="0"/>
                                </a:lnTo>
                                <a:lnTo>
                                  <a:pt x="0" y="12"/>
                                </a:lnTo>
                                <a:lnTo>
                                  <a:pt x="7323" y="12"/>
                                </a:lnTo>
                                <a:lnTo>
                                  <a:pt x="7323" y="0"/>
                                </a:lnTo>
                                <a:close/>
                              </a:path>
                            </a:pathLst>
                          </a:custGeom>
                          <a:solidFill>
                            <a:srgbClr val="38562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147093B9" id="Group 10" o:spid="_x0000_s1026" style="position:absolute;margin-left:139.5pt;margin-top:56.95pt;width:366.75pt;height:12.75pt;z-index:-251642880;mso-wrap-distance-left:0;mso-wrap-distance-right:0;mso-position-horizontal-relative:page" coordorigin="2790,1139" coordsize="733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">
                <v:shape id="AutoShape 11" o:spid="_x0000_s1027" style="position:absolute;left:2790;top:1139;width:7323;height:60;visibility:visible;mso-wrap-style:square;v-text-anchor:top" coordsize="732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" path="m7323,48l,48,,60r7323,l7323,48xm7323,l,,,36r7323,l7323,xe" fillcolor="#385622" stroked="f">
                  <v:path arrowok="t" o:connecttype="custom" o:connectlocs="7323,1187;0,1187;0,1199;7323,1199;7323,1187;7323,1139;0,1139;0,1175;7323,1175;7323,1139" o:connectangles="0,0,0,0,0,0,0,0,0,0"/>
                </v:shape>
                <v:shape id="AutoShape 12" o:spid="_x0000_s1028" style="position:absolute;left:3454;top:1221;width:6101;height:90;visibility:visible;mso-wrap-style:square;v-text-anchor:top" coordsize="610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" path="m6100,75l,75,,90r6100,l6100,75xm6100,30l,30,,60r6100,l6100,30xm6100,l,,,15r6100,l6100,xe" fillcolor="#be9000" stroked="f">
                  <v:path arrowok="t" o:connecttype="custom" o:connectlocs="6100,1297;0,1297;0,1312;6100,1312;6100,1297;6100,1252;0,1252;0,1282;6100,1282;6100,1252;6100,1222;0,1222;0,1237;6100,1237;6100,1222" o:connectangles="0,0,0,0,0,0,0,0,0,0,0,0,0,0,0"/>
                </v:shape>
                <v:shape id="AutoShape 13" o:spid="_x0000_s1029" style="position:absolute;left:2802;top:1334;width:7323;height:60;visibility:visible;mso-wrap-style:square;v-text-anchor:top" coordsize="732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" path="m7323,24l,24,,60r7323,l7323,24xm7323,l,,,12r7323,l7323,xe" fillcolor="#385622" stroked="f">
                  <v:path arrowok="t" o:connecttype="custom" o:connectlocs="7323,1358;0,1358;0,1394;7323,1394;7323,1358;7323,1334;0,1334;0,1346;7323,1346;7323,1334" o:connectangles="0,0,0,0,0,0,0,0,0,0"/>
                </v:shape>
                <w10:wrap type="topAndBottom" anchorx="page"/>
              </v:group>
            </w:pict>
          </mc:Fallback>
        </mc:AlternateContent>
      </w:r>
      <w:r w:rsidR="0098679D" w:rsidRPr="00936CF1">
        <w:t>U</w:t>
      </w:r>
      <w:r w:rsidR="0098679D" w:rsidRPr="00936CF1">
        <w:rPr>
          <w:sz w:val="26"/>
          <w:szCs w:val="26"/>
        </w:rPr>
        <w:t>NIVERSIDAD</w:t>
      </w:r>
      <w:r w:rsidR="0098679D" w:rsidRPr="00936CF1">
        <w:rPr>
          <w:spacing w:val="-4"/>
          <w:sz w:val="26"/>
          <w:szCs w:val="26"/>
        </w:rPr>
        <w:t xml:space="preserve"> </w:t>
      </w:r>
      <w:r w:rsidR="0098679D" w:rsidRPr="00936CF1">
        <w:rPr>
          <w:sz w:val="26"/>
          <w:szCs w:val="26"/>
        </w:rPr>
        <w:t>AUTÓNOMA</w:t>
      </w:r>
      <w:r w:rsidR="0098679D" w:rsidRPr="00936CF1">
        <w:rPr>
          <w:spacing w:val="-5"/>
          <w:sz w:val="26"/>
          <w:szCs w:val="26"/>
        </w:rPr>
        <w:t xml:space="preserve"> </w:t>
      </w:r>
      <w:r w:rsidR="0098679D" w:rsidRPr="00936CF1">
        <w:rPr>
          <w:sz w:val="26"/>
          <w:szCs w:val="26"/>
        </w:rPr>
        <w:t>DEL</w:t>
      </w:r>
      <w:r w:rsidR="0098679D" w:rsidRPr="00936CF1">
        <w:rPr>
          <w:spacing w:val="-3"/>
          <w:sz w:val="26"/>
          <w:szCs w:val="26"/>
        </w:rPr>
        <w:t xml:space="preserve"> </w:t>
      </w:r>
      <w:r w:rsidR="0098679D" w:rsidRPr="00936CF1">
        <w:rPr>
          <w:sz w:val="26"/>
          <w:szCs w:val="26"/>
        </w:rPr>
        <w:t>ESTADO</w:t>
      </w:r>
      <w:r w:rsidR="0098679D" w:rsidRPr="00936CF1">
        <w:rPr>
          <w:spacing w:val="2"/>
          <w:sz w:val="26"/>
          <w:szCs w:val="26"/>
        </w:rPr>
        <w:t xml:space="preserve"> </w:t>
      </w:r>
      <w:r w:rsidR="0098679D" w:rsidRPr="00936CF1">
        <w:rPr>
          <w:sz w:val="26"/>
          <w:szCs w:val="26"/>
        </w:rPr>
        <w:t>DE</w:t>
      </w:r>
      <w:r w:rsidR="0098679D" w:rsidRPr="00936CF1">
        <w:rPr>
          <w:spacing w:val="-6"/>
          <w:sz w:val="26"/>
          <w:szCs w:val="26"/>
        </w:rPr>
        <w:t xml:space="preserve"> </w:t>
      </w:r>
      <w:r w:rsidR="0098679D" w:rsidRPr="00936CF1">
        <w:rPr>
          <w:sz w:val="26"/>
          <w:szCs w:val="26"/>
        </w:rPr>
        <w:t>MÉXICO</w:t>
      </w:r>
    </w:p>
    <w:p w14:paraId="69EDB704" w14:textId="58297C68" w:rsidR="0098679D" w:rsidRPr="0098679D" w:rsidRDefault="0098679D" w:rsidP="0098679D">
      <w:pPr>
        <w:pStyle w:val="Textoindependiente"/>
        <w:spacing w:before="92" w:line="400" w:lineRule="auto"/>
        <w:ind w:left="2518" w:right="1630" w:hanging="447"/>
        <w:jc w:val="center"/>
      </w:pPr>
      <w:r w:rsidRPr="0098679D">
        <w:t>FACULTAD DE QUÍMICA</w:t>
      </w:r>
    </w:p>
    <w:p w14:paraId="43C2CC6C" w14:textId="2302EE1D" w:rsidR="0098679D" w:rsidRDefault="00031561" w:rsidP="0098679D">
      <w:pPr>
        <w:pStyle w:val="Textoindependiente"/>
        <w:rPr>
          <w:sz w:val="20"/>
        </w:rPr>
      </w:pPr>
      <w:r>
        <w:rPr>
          <w:noProof/>
          <w:lang w:val="es-MX" w:eastAsia="es-MX"/>
        </w:rPr>
        <mc:AlternateContent>
          <mc:Choice Requires="wps">
            <w:drawing>
              <wp:anchor distT="0" distB="0" distL="114300" distR="114300" simplePos="0" relativeHeight="251672576" behindDoc="0" locked="0" layoutInCell="1" allowOverlap="1" wp14:anchorId="37361A71" wp14:editId="64B230B1">
                <wp:simplePos x="0" y="0"/>
                <wp:positionH relativeFrom="page">
                  <wp:posOffset>1130935</wp:posOffset>
                </wp:positionH>
                <wp:positionV relativeFrom="paragraph">
                  <wp:posOffset>21590</wp:posOffset>
                </wp:positionV>
                <wp:extent cx="38100" cy="5643880"/>
                <wp:effectExtent l="0" t="3810" r="2540" b="635"/>
                <wp:wrapNone/>
                <wp:docPr id="1020356409"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100" cy="5643880"/>
                        </a:xfrm>
                        <a:custGeom>
                          <a:avLst/>
                          <a:gdLst>
                            <a:gd name="T0" fmla="+- 0 2037 2025"/>
                            <a:gd name="T1" fmla="*/ T0 w 60"/>
                            <a:gd name="T2" fmla="+- 0 -376 -376"/>
                            <a:gd name="T3" fmla="*/ -376 h 8888"/>
                            <a:gd name="T4" fmla="+- 0 2025 2025"/>
                            <a:gd name="T5" fmla="*/ T4 w 60"/>
                            <a:gd name="T6" fmla="+- 0 -376 -376"/>
                            <a:gd name="T7" fmla="*/ -376 h 8888"/>
                            <a:gd name="T8" fmla="+- 0 2025 2025"/>
                            <a:gd name="T9" fmla="*/ T8 w 60"/>
                            <a:gd name="T10" fmla="+- 0 8512 -376"/>
                            <a:gd name="T11" fmla="*/ 8512 h 8888"/>
                            <a:gd name="T12" fmla="+- 0 2037 2025"/>
                            <a:gd name="T13" fmla="*/ T12 w 60"/>
                            <a:gd name="T14" fmla="+- 0 8512 -376"/>
                            <a:gd name="T15" fmla="*/ 8512 h 8888"/>
                            <a:gd name="T16" fmla="+- 0 2037 2025"/>
                            <a:gd name="T17" fmla="*/ T16 w 60"/>
                            <a:gd name="T18" fmla="+- 0 -376 -376"/>
                            <a:gd name="T19" fmla="*/ -376 h 8888"/>
                            <a:gd name="T20" fmla="+- 0 2085 2025"/>
                            <a:gd name="T21" fmla="*/ T20 w 60"/>
                            <a:gd name="T22" fmla="+- 0 -376 -376"/>
                            <a:gd name="T23" fmla="*/ -376 h 8888"/>
                            <a:gd name="T24" fmla="+- 0 2049 2025"/>
                            <a:gd name="T25" fmla="*/ T24 w 60"/>
                            <a:gd name="T26" fmla="+- 0 -376 -376"/>
                            <a:gd name="T27" fmla="*/ -376 h 8888"/>
                            <a:gd name="T28" fmla="+- 0 2049 2025"/>
                            <a:gd name="T29" fmla="*/ T28 w 60"/>
                            <a:gd name="T30" fmla="+- 0 8512 -376"/>
                            <a:gd name="T31" fmla="*/ 8512 h 8888"/>
                            <a:gd name="T32" fmla="+- 0 2085 2025"/>
                            <a:gd name="T33" fmla="*/ T32 w 60"/>
                            <a:gd name="T34" fmla="+- 0 8512 -376"/>
                            <a:gd name="T35" fmla="*/ 8512 h 8888"/>
                            <a:gd name="T36" fmla="+- 0 2085 2025"/>
                            <a:gd name="T37" fmla="*/ T36 w 60"/>
                            <a:gd name="T38" fmla="+- 0 -376 -376"/>
                            <a:gd name="T39" fmla="*/ -376 h 888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60" h="8888">
                              <a:moveTo>
                                <a:pt x="12" y="0"/>
                              </a:moveTo>
                              <a:lnTo>
                                <a:pt x="0" y="0"/>
                              </a:lnTo>
                              <a:lnTo>
                                <a:pt x="0" y="8888"/>
                              </a:lnTo>
                              <a:lnTo>
                                <a:pt x="12" y="8888"/>
                              </a:lnTo>
                              <a:lnTo>
                                <a:pt x="12" y="0"/>
                              </a:lnTo>
                              <a:close/>
                              <a:moveTo>
                                <a:pt x="60" y="0"/>
                              </a:moveTo>
                              <a:lnTo>
                                <a:pt x="24" y="0"/>
                              </a:lnTo>
                              <a:lnTo>
                                <a:pt x="24" y="8888"/>
                              </a:lnTo>
                              <a:lnTo>
                                <a:pt x="60" y="8888"/>
                              </a:lnTo>
                              <a:lnTo>
                                <a:pt x="60" y="0"/>
                              </a:lnTo>
                              <a:close/>
                            </a:path>
                          </a:pathLst>
                        </a:custGeom>
                        <a:solidFill>
                          <a:srgbClr val="38562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C7BF874" id="AutoShape 9" o:spid="_x0000_s1026" style="position:absolute;margin-left:89.05pt;margin-top:1.7pt;width:3pt;height:444.4p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60,88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" path="m12,l,,,8888r12,l12,xm60,l24,r,8888l60,8888,60,xe" fillcolor="#385622" stroked="f">
                <v:path arrowok="t" o:connecttype="custom" o:connectlocs="7620,-238760;0,-238760;0,5405120;7620,5405120;7620,-238760;38100,-238760;15240,-238760;15240,5405120;38100,5405120;38100,-238760" o:connectangles="0,0,0,0,0,0,0,0,0,0"/>
                <w10:wrap anchorx="page"/>
              </v:shape>
            </w:pict>
          </mc:Fallback>
        </mc:AlternateContent>
      </w:r>
    </w:p>
    <w:p w14:paraId="23292C32" w14:textId="77777777" w:rsidR="0098679D" w:rsidRDefault="0098679D" w:rsidP="0098679D">
      <w:pPr>
        <w:pStyle w:val="Textoindependiente"/>
        <w:spacing w:before="8"/>
        <w:rPr>
          <w:sz w:val="15"/>
        </w:rPr>
      </w:pPr>
    </w:p>
    <w:p w14:paraId="7D912F49" w14:textId="601BE9E2" w:rsidR="0098679D" w:rsidRDefault="00031561" w:rsidP="0098679D">
      <w:pPr>
        <w:pStyle w:val="Textoindependiente"/>
        <w:spacing w:before="92" w:line="259" w:lineRule="auto"/>
        <w:ind w:left="1184" w:right="186"/>
        <w:jc w:val="center"/>
      </w:pPr>
      <w:r>
        <w:rPr>
          <w:noProof/>
          <w:lang w:val="es-MX" w:eastAsia="es-MX"/>
        </w:rPr>
        <mc:AlternateContent>
          <mc:Choice Requires="wps">
            <w:drawing>
              <wp:anchor distT="0" distB="0" distL="114300" distR="114300" simplePos="0" relativeHeight="251671552" behindDoc="0" locked="0" layoutInCell="1" allowOverlap="1" wp14:anchorId="1CA669D0" wp14:editId="76BA31F8">
                <wp:simplePos x="0" y="0"/>
                <wp:positionH relativeFrom="page">
                  <wp:posOffset>1000125</wp:posOffset>
                </wp:positionH>
                <wp:positionV relativeFrom="paragraph">
                  <wp:posOffset>211455</wp:posOffset>
                </wp:positionV>
                <wp:extent cx="57150" cy="4701540"/>
                <wp:effectExtent l="0" t="0" r="0" b="0"/>
                <wp:wrapNone/>
                <wp:docPr id="2060205895"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150" cy="4701540"/>
                        </a:xfrm>
                        <a:custGeom>
                          <a:avLst/>
                          <a:gdLst>
                            <a:gd name="T0" fmla="+- 0 1873 1858"/>
                            <a:gd name="T1" fmla="*/ T0 w 90"/>
                            <a:gd name="T2" fmla="+- 0 303 303"/>
                            <a:gd name="T3" fmla="*/ 303 h 7404"/>
                            <a:gd name="T4" fmla="+- 0 1858 1858"/>
                            <a:gd name="T5" fmla="*/ T4 w 90"/>
                            <a:gd name="T6" fmla="+- 0 303 303"/>
                            <a:gd name="T7" fmla="*/ 303 h 7404"/>
                            <a:gd name="T8" fmla="+- 0 1858 1858"/>
                            <a:gd name="T9" fmla="*/ T8 w 90"/>
                            <a:gd name="T10" fmla="+- 0 7707 303"/>
                            <a:gd name="T11" fmla="*/ 7707 h 7404"/>
                            <a:gd name="T12" fmla="+- 0 1873 1858"/>
                            <a:gd name="T13" fmla="*/ T12 w 90"/>
                            <a:gd name="T14" fmla="+- 0 7707 303"/>
                            <a:gd name="T15" fmla="*/ 7707 h 7404"/>
                            <a:gd name="T16" fmla="+- 0 1873 1858"/>
                            <a:gd name="T17" fmla="*/ T16 w 90"/>
                            <a:gd name="T18" fmla="+- 0 303 303"/>
                            <a:gd name="T19" fmla="*/ 303 h 7404"/>
                            <a:gd name="T20" fmla="+- 0 1918 1858"/>
                            <a:gd name="T21" fmla="*/ T20 w 90"/>
                            <a:gd name="T22" fmla="+- 0 303 303"/>
                            <a:gd name="T23" fmla="*/ 303 h 7404"/>
                            <a:gd name="T24" fmla="+- 0 1888 1858"/>
                            <a:gd name="T25" fmla="*/ T24 w 90"/>
                            <a:gd name="T26" fmla="+- 0 303 303"/>
                            <a:gd name="T27" fmla="*/ 303 h 7404"/>
                            <a:gd name="T28" fmla="+- 0 1888 1858"/>
                            <a:gd name="T29" fmla="*/ T28 w 90"/>
                            <a:gd name="T30" fmla="+- 0 7707 303"/>
                            <a:gd name="T31" fmla="*/ 7707 h 7404"/>
                            <a:gd name="T32" fmla="+- 0 1918 1858"/>
                            <a:gd name="T33" fmla="*/ T32 w 90"/>
                            <a:gd name="T34" fmla="+- 0 7707 303"/>
                            <a:gd name="T35" fmla="*/ 7707 h 7404"/>
                            <a:gd name="T36" fmla="+- 0 1918 1858"/>
                            <a:gd name="T37" fmla="*/ T36 w 90"/>
                            <a:gd name="T38" fmla="+- 0 303 303"/>
                            <a:gd name="T39" fmla="*/ 303 h 7404"/>
                            <a:gd name="T40" fmla="+- 0 1948 1858"/>
                            <a:gd name="T41" fmla="*/ T40 w 90"/>
                            <a:gd name="T42" fmla="+- 0 303 303"/>
                            <a:gd name="T43" fmla="*/ 303 h 7404"/>
                            <a:gd name="T44" fmla="+- 0 1933 1858"/>
                            <a:gd name="T45" fmla="*/ T44 w 90"/>
                            <a:gd name="T46" fmla="+- 0 303 303"/>
                            <a:gd name="T47" fmla="*/ 303 h 7404"/>
                            <a:gd name="T48" fmla="+- 0 1933 1858"/>
                            <a:gd name="T49" fmla="*/ T48 w 90"/>
                            <a:gd name="T50" fmla="+- 0 7707 303"/>
                            <a:gd name="T51" fmla="*/ 7707 h 7404"/>
                            <a:gd name="T52" fmla="+- 0 1948 1858"/>
                            <a:gd name="T53" fmla="*/ T52 w 90"/>
                            <a:gd name="T54" fmla="+- 0 7707 303"/>
                            <a:gd name="T55" fmla="*/ 7707 h 7404"/>
                            <a:gd name="T56" fmla="+- 0 1948 1858"/>
                            <a:gd name="T57" fmla="*/ T56 w 90"/>
                            <a:gd name="T58" fmla="+- 0 303 303"/>
                            <a:gd name="T59" fmla="*/ 303 h 740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90" h="7404">
                              <a:moveTo>
                                <a:pt x="15" y="0"/>
                              </a:moveTo>
                              <a:lnTo>
                                <a:pt x="0" y="0"/>
                              </a:lnTo>
                              <a:lnTo>
                                <a:pt x="0" y="7404"/>
                              </a:lnTo>
                              <a:lnTo>
                                <a:pt x="15" y="7404"/>
                              </a:lnTo>
                              <a:lnTo>
                                <a:pt x="15" y="0"/>
                              </a:lnTo>
                              <a:close/>
                              <a:moveTo>
                                <a:pt x="60" y="0"/>
                              </a:moveTo>
                              <a:lnTo>
                                <a:pt x="30" y="0"/>
                              </a:lnTo>
                              <a:lnTo>
                                <a:pt x="30" y="7404"/>
                              </a:lnTo>
                              <a:lnTo>
                                <a:pt x="60" y="7404"/>
                              </a:lnTo>
                              <a:lnTo>
                                <a:pt x="60" y="0"/>
                              </a:lnTo>
                              <a:close/>
                              <a:moveTo>
                                <a:pt x="90" y="0"/>
                              </a:moveTo>
                              <a:lnTo>
                                <a:pt x="75" y="0"/>
                              </a:lnTo>
                              <a:lnTo>
                                <a:pt x="75" y="7404"/>
                              </a:lnTo>
                              <a:lnTo>
                                <a:pt x="90" y="7404"/>
                              </a:lnTo>
                              <a:lnTo>
                                <a:pt x="90" y="0"/>
                              </a:lnTo>
                              <a:close/>
                            </a:path>
                          </a:pathLst>
                        </a:custGeom>
                        <a:solidFill>
                          <a:srgbClr val="BE9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4DF69C0" id="AutoShape 8" o:spid="_x0000_s1026" style="position:absolute;margin-left:78.75pt;margin-top:16.65pt;width:4.5pt;height:370.2pt;z-index:251671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0,74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" path="m15,l,,,7404r15,l15,xm60,l30,r,7404l60,7404,60,xm90,l75,r,7404l90,7404,90,xe" fillcolor="#be9000" stroked="f">
                <v:path arrowok="t" o:connecttype="custom" o:connectlocs="9525,192405;0,192405;0,4893945;9525,4893945;9525,192405;38100,192405;19050,192405;19050,4893945;38100,4893945;38100,192405;57150,192405;47625,192405;47625,4893945;57150,4893945;57150,192405" o:connectangles="0,0,0,0,0,0,0,0,0,0,0,0,0,0,0"/>
                <w10:wrap anchorx="page"/>
              </v:shape>
            </w:pict>
          </mc:Fallback>
        </mc:AlternateContent>
      </w:r>
      <w:r>
        <w:rPr>
          <w:noProof/>
          <w:lang w:val="es-MX" w:eastAsia="es-MX"/>
        </w:rPr>
        <mc:AlternateContent>
          <mc:Choice Requires="wps">
            <w:drawing>
              <wp:anchor distT="0" distB="0" distL="114300" distR="114300" simplePos="0" relativeHeight="251670528" behindDoc="0" locked="0" layoutInCell="1" allowOverlap="1" wp14:anchorId="150FDD38" wp14:editId="244D36DE">
                <wp:simplePos x="0" y="0"/>
                <wp:positionH relativeFrom="page">
                  <wp:posOffset>1092835</wp:posOffset>
                </wp:positionH>
                <wp:positionV relativeFrom="paragraph">
                  <wp:posOffset>-237490</wp:posOffset>
                </wp:positionV>
                <wp:extent cx="38100" cy="5643880"/>
                <wp:effectExtent l="0" t="0" r="2540" b="0"/>
                <wp:wrapNone/>
                <wp:docPr id="1684768511" name="Auto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100" cy="5643880"/>
                        </a:xfrm>
                        <a:custGeom>
                          <a:avLst/>
                          <a:gdLst>
                            <a:gd name="T0" fmla="+- 0 1757 1721"/>
                            <a:gd name="T1" fmla="*/ T0 w 60"/>
                            <a:gd name="T2" fmla="+- 0 -374 -374"/>
                            <a:gd name="T3" fmla="*/ -374 h 8888"/>
                            <a:gd name="T4" fmla="+- 0 1721 1721"/>
                            <a:gd name="T5" fmla="*/ T4 w 60"/>
                            <a:gd name="T6" fmla="+- 0 -374 -374"/>
                            <a:gd name="T7" fmla="*/ -374 h 8888"/>
                            <a:gd name="T8" fmla="+- 0 1721 1721"/>
                            <a:gd name="T9" fmla="*/ T8 w 60"/>
                            <a:gd name="T10" fmla="+- 0 8514 -374"/>
                            <a:gd name="T11" fmla="*/ 8514 h 8888"/>
                            <a:gd name="T12" fmla="+- 0 1757 1721"/>
                            <a:gd name="T13" fmla="*/ T12 w 60"/>
                            <a:gd name="T14" fmla="+- 0 8514 -374"/>
                            <a:gd name="T15" fmla="*/ 8514 h 8888"/>
                            <a:gd name="T16" fmla="+- 0 1757 1721"/>
                            <a:gd name="T17" fmla="*/ T16 w 60"/>
                            <a:gd name="T18" fmla="+- 0 -374 -374"/>
                            <a:gd name="T19" fmla="*/ -374 h 8888"/>
                            <a:gd name="T20" fmla="+- 0 1781 1721"/>
                            <a:gd name="T21" fmla="*/ T20 w 60"/>
                            <a:gd name="T22" fmla="+- 0 -374 -374"/>
                            <a:gd name="T23" fmla="*/ -374 h 8888"/>
                            <a:gd name="T24" fmla="+- 0 1769 1721"/>
                            <a:gd name="T25" fmla="*/ T24 w 60"/>
                            <a:gd name="T26" fmla="+- 0 -374 -374"/>
                            <a:gd name="T27" fmla="*/ -374 h 8888"/>
                            <a:gd name="T28" fmla="+- 0 1769 1721"/>
                            <a:gd name="T29" fmla="*/ T28 w 60"/>
                            <a:gd name="T30" fmla="+- 0 8514 -374"/>
                            <a:gd name="T31" fmla="*/ 8514 h 8888"/>
                            <a:gd name="T32" fmla="+- 0 1781 1721"/>
                            <a:gd name="T33" fmla="*/ T32 w 60"/>
                            <a:gd name="T34" fmla="+- 0 8514 -374"/>
                            <a:gd name="T35" fmla="*/ 8514 h 8888"/>
                            <a:gd name="T36" fmla="+- 0 1781 1721"/>
                            <a:gd name="T37" fmla="*/ T36 w 60"/>
                            <a:gd name="T38" fmla="+- 0 -374 -374"/>
                            <a:gd name="T39" fmla="*/ -374 h 888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60" h="8888">
                              <a:moveTo>
                                <a:pt x="36" y="0"/>
                              </a:moveTo>
                              <a:lnTo>
                                <a:pt x="0" y="0"/>
                              </a:lnTo>
                              <a:lnTo>
                                <a:pt x="0" y="8888"/>
                              </a:lnTo>
                              <a:lnTo>
                                <a:pt x="36" y="8888"/>
                              </a:lnTo>
                              <a:lnTo>
                                <a:pt x="36" y="0"/>
                              </a:lnTo>
                              <a:close/>
                              <a:moveTo>
                                <a:pt x="60" y="0"/>
                              </a:moveTo>
                              <a:lnTo>
                                <a:pt x="48" y="0"/>
                              </a:lnTo>
                              <a:lnTo>
                                <a:pt x="48" y="8888"/>
                              </a:lnTo>
                              <a:lnTo>
                                <a:pt x="60" y="8888"/>
                              </a:lnTo>
                              <a:lnTo>
                                <a:pt x="60" y="0"/>
                              </a:lnTo>
                              <a:close/>
                            </a:path>
                          </a:pathLst>
                        </a:custGeom>
                        <a:solidFill>
                          <a:srgbClr val="38562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FB4813F" id="AutoShape 7" o:spid="_x0000_s1026" style="position:absolute;margin-left:86.05pt;margin-top:-18.7pt;width:3pt;height:444.4pt;z-index:251670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60,88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" path="m36,l,,,8888r36,l36,xm60,l48,r,8888l60,8888,60,xe" fillcolor="#385622" stroked="f">
                <v:path arrowok="t" o:connecttype="custom" o:connectlocs="22860,-237490;0,-237490;0,5406390;22860,5406390;22860,-237490;38100,-237490;30480,-237490;30480,5406390;38100,5406390;38100,-237490" o:connectangles="0,0,0,0,0,0,0,0,0,0"/>
                <w10:wrap anchorx="page"/>
              </v:shape>
            </w:pict>
          </mc:Fallback>
        </mc:AlternateContent>
      </w:r>
    </w:p>
    <w:p w14:paraId="45CFFB68" w14:textId="243E1ECA" w:rsidR="0098679D" w:rsidRDefault="0016348C" w:rsidP="0016348C">
      <w:pPr>
        <w:pStyle w:val="Textoindependiente"/>
        <w:jc w:val="center"/>
        <w:rPr>
          <w:sz w:val="26"/>
        </w:rPr>
      </w:pPr>
      <w:r>
        <w:rPr>
          <w:sz w:val="26"/>
        </w:rPr>
        <w:t xml:space="preserve">       ESTUDIO COMPARATIVO DE L</w:t>
      </w:r>
      <w:r w:rsidR="00D91B04">
        <w:rPr>
          <w:sz w:val="26"/>
        </w:rPr>
        <w:t>OS SEROGRUPOS</w:t>
      </w:r>
      <w:r>
        <w:rPr>
          <w:sz w:val="26"/>
        </w:rPr>
        <w:t xml:space="preserve"> DE          </w:t>
      </w:r>
      <w:r w:rsidR="00D91B04">
        <w:rPr>
          <w:sz w:val="26"/>
        </w:rPr>
        <w:t xml:space="preserve">             </w:t>
      </w:r>
      <w:r w:rsidRPr="0016348C">
        <w:rPr>
          <w:i/>
          <w:iCs/>
          <w:sz w:val="26"/>
        </w:rPr>
        <w:t>ESCHERICHIA COLI</w:t>
      </w:r>
      <w:r>
        <w:rPr>
          <w:sz w:val="26"/>
        </w:rPr>
        <w:t xml:space="preserve"> OBTENID</w:t>
      </w:r>
      <w:r w:rsidR="00D91B04">
        <w:rPr>
          <w:sz w:val="26"/>
        </w:rPr>
        <w:t>O</w:t>
      </w:r>
      <w:r>
        <w:rPr>
          <w:sz w:val="26"/>
        </w:rPr>
        <w:t>S DE MUESTRAS FECALES Y ORINA CON PROPIEDADES DE VIRULENCIA DE LA CLONA O25:H4 ST131</w:t>
      </w:r>
    </w:p>
    <w:p w14:paraId="56EC903C" w14:textId="2C99F327" w:rsidR="0098679D" w:rsidRDefault="0098679D" w:rsidP="0098679D">
      <w:pPr>
        <w:pStyle w:val="Textoindependiente"/>
        <w:rPr>
          <w:sz w:val="26"/>
        </w:rPr>
      </w:pPr>
    </w:p>
    <w:p w14:paraId="4C662444" w14:textId="7B5E631D" w:rsidR="0098679D" w:rsidRDefault="0098679D" w:rsidP="0098679D">
      <w:pPr>
        <w:pStyle w:val="Textoindependiente"/>
        <w:rPr>
          <w:sz w:val="26"/>
        </w:rPr>
      </w:pPr>
    </w:p>
    <w:p w14:paraId="058A0FB6" w14:textId="4D561C41" w:rsidR="0098679D" w:rsidRPr="0098679D" w:rsidRDefault="0098679D" w:rsidP="0098679D">
      <w:pPr>
        <w:pStyle w:val="Textoindependiente"/>
        <w:spacing w:before="178"/>
        <w:ind w:left="1181" w:right="187"/>
        <w:jc w:val="center"/>
        <w:rPr>
          <w:sz w:val="44"/>
          <w:szCs w:val="44"/>
        </w:rPr>
      </w:pPr>
      <w:r w:rsidRPr="0098679D">
        <w:rPr>
          <w:sz w:val="44"/>
          <w:szCs w:val="44"/>
        </w:rPr>
        <w:t>TESIS</w:t>
      </w:r>
    </w:p>
    <w:p w14:paraId="1C8965C7" w14:textId="0AA402BC" w:rsidR="0098679D" w:rsidRDefault="0098679D" w:rsidP="0098679D">
      <w:pPr>
        <w:pStyle w:val="Textoindependiente"/>
        <w:spacing w:before="181" w:line="264" w:lineRule="auto"/>
        <w:ind w:left="1184" w:right="187"/>
        <w:jc w:val="center"/>
      </w:pPr>
      <w:r>
        <w:t>PARA</w:t>
      </w:r>
      <w:r>
        <w:rPr>
          <w:spacing w:val="-6"/>
        </w:rPr>
        <w:t xml:space="preserve"> </w:t>
      </w:r>
      <w:r>
        <w:t>OBTENER</w:t>
      </w:r>
      <w:r>
        <w:rPr>
          <w:spacing w:val="-2"/>
        </w:rPr>
        <w:t xml:space="preserve"> </w:t>
      </w:r>
      <w:r>
        <w:t>EL</w:t>
      </w:r>
      <w:r>
        <w:rPr>
          <w:spacing w:val="-2"/>
        </w:rPr>
        <w:t xml:space="preserve"> </w:t>
      </w:r>
      <w:r>
        <w:t>TITULO DE QUÍMICO FARMACÉUTICO BIÓLOGO</w:t>
      </w:r>
    </w:p>
    <w:p w14:paraId="5E1240A8" w14:textId="77777777" w:rsidR="0098679D" w:rsidRDefault="0098679D" w:rsidP="0098679D">
      <w:pPr>
        <w:pStyle w:val="Textoindependiente"/>
        <w:rPr>
          <w:sz w:val="26"/>
        </w:rPr>
      </w:pPr>
    </w:p>
    <w:p w14:paraId="7D47642A" w14:textId="77777777" w:rsidR="0098679D" w:rsidRDefault="0098679D" w:rsidP="0098679D">
      <w:pPr>
        <w:pStyle w:val="Textoindependiente"/>
        <w:spacing w:before="9"/>
        <w:rPr>
          <w:sz w:val="26"/>
        </w:rPr>
      </w:pPr>
    </w:p>
    <w:p w14:paraId="36DA981E" w14:textId="77777777" w:rsidR="0098679D" w:rsidRDefault="0098679D" w:rsidP="0098679D">
      <w:pPr>
        <w:pStyle w:val="Textoindependiente"/>
        <w:ind w:left="1175" w:right="187"/>
        <w:jc w:val="center"/>
      </w:pPr>
      <w:r>
        <w:t>P</w:t>
      </w:r>
      <w:r>
        <w:rPr>
          <w:spacing w:val="-3"/>
        </w:rPr>
        <w:t xml:space="preserve"> </w:t>
      </w:r>
      <w:r>
        <w:t>R E</w:t>
      </w:r>
      <w:r>
        <w:rPr>
          <w:spacing w:val="-2"/>
        </w:rPr>
        <w:t xml:space="preserve"> </w:t>
      </w:r>
      <w:r>
        <w:t>S</w:t>
      </w:r>
      <w:r>
        <w:rPr>
          <w:spacing w:val="-2"/>
        </w:rPr>
        <w:t xml:space="preserve"> </w:t>
      </w:r>
      <w:r>
        <w:t>E</w:t>
      </w:r>
      <w:r>
        <w:rPr>
          <w:spacing w:val="-3"/>
        </w:rPr>
        <w:t xml:space="preserve"> </w:t>
      </w:r>
      <w:r>
        <w:t>N T</w:t>
      </w:r>
      <w:r>
        <w:rPr>
          <w:spacing w:val="2"/>
        </w:rPr>
        <w:t xml:space="preserve"> </w:t>
      </w:r>
      <w:r>
        <w:t>A:</w:t>
      </w:r>
    </w:p>
    <w:p w14:paraId="7B0A9049" w14:textId="70F3993E" w:rsidR="0098679D" w:rsidRDefault="0016348C" w:rsidP="0098679D">
      <w:pPr>
        <w:pStyle w:val="Textoindependiente"/>
        <w:spacing w:before="185"/>
        <w:ind w:left="1175" w:right="187"/>
        <w:jc w:val="center"/>
      </w:pPr>
      <w:r>
        <w:t>PEDRO LUIS ARZATE GONZALEZ</w:t>
      </w:r>
    </w:p>
    <w:p w14:paraId="5F4E351B" w14:textId="77777777" w:rsidR="0098679D" w:rsidRDefault="0098679D" w:rsidP="0098679D">
      <w:pPr>
        <w:pStyle w:val="Textoindependiente"/>
        <w:rPr>
          <w:sz w:val="26"/>
        </w:rPr>
      </w:pPr>
    </w:p>
    <w:p w14:paraId="56583EEC" w14:textId="77777777" w:rsidR="0098679D" w:rsidRDefault="0098679D" w:rsidP="0098679D">
      <w:pPr>
        <w:pStyle w:val="Textoindependiente"/>
        <w:spacing w:before="3"/>
        <w:rPr>
          <w:sz w:val="29"/>
        </w:rPr>
      </w:pPr>
    </w:p>
    <w:p w14:paraId="1272D614" w14:textId="722D2518" w:rsidR="0098679D" w:rsidRPr="0016348C" w:rsidRDefault="0016348C" w:rsidP="0098679D">
      <w:pPr>
        <w:pStyle w:val="Textoindependiente"/>
        <w:spacing w:before="1"/>
        <w:ind w:left="1175" w:right="187"/>
        <w:jc w:val="center"/>
        <w:rPr>
          <w:sz w:val="22"/>
          <w:szCs w:val="22"/>
        </w:rPr>
      </w:pPr>
      <w:r w:rsidRPr="0016348C">
        <w:rPr>
          <w:sz w:val="22"/>
          <w:szCs w:val="22"/>
        </w:rPr>
        <w:t>DIRECTOR DE TESIS:</w:t>
      </w:r>
    </w:p>
    <w:p w14:paraId="5A8B77C9" w14:textId="0972BF92" w:rsidR="0098679D" w:rsidRDefault="0098679D" w:rsidP="0098679D">
      <w:pPr>
        <w:pStyle w:val="Textoindependiente"/>
        <w:spacing w:before="184"/>
        <w:ind w:left="1179" w:right="187"/>
        <w:jc w:val="center"/>
      </w:pPr>
      <w:r>
        <w:t>DR</w:t>
      </w:r>
      <w:r w:rsidR="0016348C">
        <w:t xml:space="preserve">. EN C. JONNATHAN GUADALUPE SANTILLAN BENITEZ </w:t>
      </w:r>
    </w:p>
    <w:p w14:paraId="337F2E8A" w14:textId="77777777" w:rsidR="0098679D" w:rsidRDefault="0098679D" w:rsidP="0098679D">
      <w:pPr>
        <w:pStyle w:val="Textoindependiente"/>
        <w:rPr>
          <w:sz w:val="26"/>
        </w:rPr>
      </w:pPr>
    </w:p>
    <w:p w14:paraId="312939C7" w14:textId="77777777" w:rsidR="0098679D" w:rsidRDefault="0098679D" w:rsidP="0098679D">
      <w:pPr>
        <w:pStyle w:val="Textoindependiente"/>
        <w:spacing w:before="9"/>
        <w:rPr>
          <w:sz w:val="29"/>
        </w:rPr>
      </w:pPr>
    </w:p>
    <w:p w14:paraId="159A5260" w14:textId="2BD8D21B" w:rsidR="0098679D" w:rsidRPr="0016348C" w:rsidRDefault="0016348C" w:rsidP="0098679D">
      <w:pPr>
        <w:pStyle w:val="Textoindependiente"/>
        <w:ind w:left="1181" w:right="187"/>
        <w:jc w:val="center"/>
        <w:rPr>
          <w:sz w:val="22"/>
          <w:szCs w:val="22"/>
        </w:rPr>
      </w:pPr>
      <w:r w:rsidRPr="0016348C">
        <w:rPr>
          <w:sz w:val="22"/>
          <w:szCs w:val="22"/>
        </w:rPr>
        <w:t>DIRECTOR EXTERNO</w:t>
      </w:r>
      <w:r w:rsidR="0098679D" w:rsidRPr="0016348C">
        <w:rPr>
          <w:sz w:val="22"/>
          <w:szCs w:val="22"/>
        </w:rPr>
        <w:t>:</w:t>
      </w:r>
    </w:p>
    <w:p w14:paraId="2BEC8DC4" w14:textId="5494CB59" w:rsidR="0098679D" w:rsidRPr="0016348C" w:rsidRDefault="0016348C" w:rsidP="0016348C">
      <w:pPr>
        <w:pStyle w:val="Textoindependiente"/>
        <w:spacing w:before="180" w:line="396" w:lineRule="auto"/>
        <w:ind w:left="2317" w:right="1321"/>
        <w:jc w:val="center"/>
      </w:pPr>
      <w:r>
        <w:t>DR. ARMANDO NAVARRO OCAÑA</w:t>
      </w:r>
    </w:p>
    <w:p w14:paraId="0E8A05E2" w14:textId="77777777" w:rsidR="0098679D" w:rsidRDefault="0098679D" w:rsidP="0098679D">
      <w:pPr>
        <w:pStyle w:val="Textoindependiente"/>
        <w:rPr>
          <w:sz w:val="26"/>
        </w:rPr>
      </w:pPr>
    </w:p>
    <w:p w14:paraId="60106520" w14:textId="77777777" w:rsidR="0098679D" w:rsidRDefault="0098679D" w:rsidP="0098679D">
      <w:pPr>
        <w:pStyle w:val="Textoindependiente"/>
        <w:spacing w:before="8"/>
        <w:rPr>
          <w:sz w:val="29"/>
        </w:rPr>
      </w:pPr>
    </w:p>
    <w:p w14:paraId="7004550A" w14:textId="6A1A4C09" w:rsidR="0098679D" w:rsidRDefault="00F5448C" w:rsidP="0016348C">
      <w:pPr>
        <w:pStyle w:val="Textoindependiente"/>
      </w:pPr>
      <w:r>
        <w:rPr>
          <w:noProof/>
          <w:lang w:val="es-MX" w:eastAsia="es-MX"/>
        </w:rPr>
        <w:drawing>
          <wp:anchor distT="0" distB="0" distL="114300" distR="114300" simplePos="0" relativeHeight="251663872" behindDoc="0" locked="0" layoutInCell="1" allowOverlap="1" wp14:anchorId="22BE7E14" wp14:editId="7864CD24">
            <wp:simplePos x="0" y="0"/>
            <wp:positionH relativeFrom="column">
              <wp:posOffset>-716280</wp:posOffset>
            </wp:positionH>
            <wp:positionV relativeFrom="paragraph">
              <wp:posOffset>222250</wp:posOffset>
            </wp:positionV>
            <wp:extent cx="1458000" cy="1458000"/>
            <wp:effectExtent l="0" t="0" r="0" b="0"/>
            <wp:wrapNone/>
            <wp:docPr id="492615617" name="Imagen 1" descr="Alumnos de la Facultad de Quimica UA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lumnos de la Facultad de Quimica UAEM"/>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58000" cy="1458000"/>
                    </a:xfrm>
                    <a:prstGeom prst="rect">
                      <a:avLst/>
                    </a:prstGeom>
                    <a:noFill/>
                    <a:ln>
                      <a:noFill/>
                    </a:ln>
                  </pic:spPr>
                </pic:pic>
              </a:graphicData>
            </a:graphic>
            <wp14:sizeRelH relativeFrom="page">
              <wp14:pctWidth>0</wp14:pctWidth>
            </wp14:sizeRelH>
            <wp14:sizeRelV relativeFrom="page">
              <wp14:pctHeight>0</wp14:pctHeight>
            </wp14:sizeRelV>
          </wp:anchor>
        </w:drawing>
      </w:r>
      <w:r w:rsidR="0016348C">
        <w:t xml:space="preserve">                          </w:t>
      </w:r>
      <w:r w:rsidR="0098679D">
        <w:t>TOLUCA,</w:t>
      </w:r>
      <w:r w:rsidR="0098679D">
        <w:rPr>
          <w:spacing w:val="-3"/>
        </w:rPr>
        <w:t xml:space="preserve"> </w:t>
      </w:r>
      <w:r w:rsidR="0098679D">
        <w:t>MÉXICO</w:t>
      </w:r>
      <w:r w:rsidR="0016348C">
        <w:t xml:space="preserve">                                      </w:t>
      </w:r>
      <w:r w:rsidR="0098679D">
        <w:t>OCTUBRE</w:t>
      </w:r>
      <w:r w:rsidR="0098679D">
        <w:rPr>
          <w:spacing w:val="-3"/>
        </w:rPr>
        <w:t xml:space="preserve"> </w:t>
      </w:r>
      <w:r w:rsidR="0098679D">
        <w:t>202</w:t>
      </w:r>
      <w:r w:rsidR="0016348C">
        <w:t>3</w:t>
      </w:r>
    </w:p>
    <w:p w14:paraId="080C1CF0" w14:textId="7A585583" w:rsidR="00A626B4" w:rsidRDefault="00F5448C" w:rsidP="00F5448C">
      <w:r>
        <w:t>de</w:t>
      </w:r>
    </w:p>
    <w:p w14:paraId="29F0494C" w14:textId="77777777" w:rsidR="00F5448C" w:rsidRDefault="00F5448C" w:rsidP="001939C9">
      <w:pPr>
        <w:pStyle w:val="TtulodeTDC"/>
        <w:rPr>
          <w:rFonts w:ascii="Arial" w:hAnsi="Arial" w:cs="Arial"/>
          <w:b/>
          <w:bCs/>
          <w:color w:val="auto"/>
          <w:sz w:val="24"/>
          <w:szCs w:val="24"/>
        </w:rPr>
      </w:pPr>
    </w:p>
    <w:p w14:paraId="0A9F5E06" w14:textId="77777777" w:rsidR="00F5448C" w:rsidRDefault="00F5448C" w:rsidP="001939C9">
      <w:pPr>
        <w:pStyle w:val="TtulodeTDC"/>
        <w:rPr>
          <w:rFonts w:ascii="Arial" w:hAnsi="Arial" w:cs="Arial"/>
          <w:b/>
          <w:bCs/>
          <w:color w:val="auto"/>
          <w:sz w:val="24"/>
          <w:szCs w:val="24"/>
        </w:rPr>
      </w:pPr>
    </w:p>
    <w:p w14:paraId="6CFAC2CD" w14:textId="77777777" w:rsidR="00F5448C" w:rsidRDefault="00F5448C" w:rsidP="00F5448C"/>
    <w:sdt>
      <w:sdtPr>
        <w:rPr>
          <w:rFonts w:asciiTheme="minorHAnsi" w:eastAsiaTheme="minorHAnsi" w:hAnsiTheme="minorHAnsi" w:cstheme="minorBidi"/>
          <w:color w:val="auto"/>
          <w:sz w:val="22"/>
          <w:szCs w:val="22"/>
          <w:lang w:val="es-ES" w:eastAsia="en-US"/>
        </w:rPr>
        <w:id w:val="916442155"/>
        <w:docPartObj>
          <w:docPartGallery w:val="Table of Contents"/>
          <w:docPartUnique/>
        </w:docPartObj>
      </w:sdtPr>
      <w:sdtEndPr>
        <w:rPr>
          <w:b/>
          <w:bCs/>
        </w:rPr>
      </w:sdtEndPr>
      <w:sdtContent>
        <w:p w14:paraId="430FA86A" w14:textId="459FC0E8" w:rsidR="00A626B4" w:rsidRDefault="00A626B4">
          <w:pPr>
            <w:pStyle w:val="TtulodeTDC"/>
          </w:pPr>
          <w:r>
            <w:rPr>
              <w:lang w:val="es-ES"/>
            </w:rPr>
            <w:t>Tabla de contenido</w:t>
          </w:r>
        </w:p>
        <w:p w14:paraId="0B217BDD" w14:textId="685DF405" w:rsidR="00A626B4" w:rsidRPr="00A626B4" w:rsidRDefault="00A626B4">
          <w:pPr>
            <w:pStyle w:val="TDC1"/>
            <w:tabs>
              <w:tab w:val="left" w:pos="440"/>
              <w:tab w:val="right" w:leader="dot" w:pos="8828"/>
            </w:tabs>
            <w:rPr>
              <w:rFonts w:eastAsiaTheme="minorEastAsia"/>
              <w:noProof/>
              <w:kern w:val="2"/>
              <w:lang w:eastAsia="es-MX"/>
            </w:rPr>
          </w:pPr>
          <w:r>
            <w:fldChar w:fldCharType="begin"/>
          </w:r>
          <w:r>
            <w:instrText xml:space="preserve"> TOC \o "1-3" \h \z \u </w:instrText>
          </w:r>
          <w:r>
            <w:fldChar w:fldCharType="separate"/>
          </w:r>
          <w:hyperlink w:anchor="_Toc141301454" w:history="1">
            <w:r w:rsidRPr="000A01D3">
              <w:rPr>
                <w:rStyle w:val="Hipervnculo"/>
                <w:rFonts w:ascii="Arial" w:hAnsi="Arial" w:cs="Arial"/>
                <w:noProof/>
                <w:lang w:val="es-ES"/>
              </w:rPr>
              <w:t>1</w:t>
            </w:r>
            <w:r w:rsidRPr="00A626B4">
              <w:rPr>
                <w:rFonts w:eastAsiaTheme="minorEastAsia"/>
                <w:noProof/>
                <w:kern w:val="2"/>
                <w:lang w:eastAsia="es-MX"/>
              </w:rPr>
              <w:tab/>
            </w:r>
            <w:r w:rsidRPr="000A01D3">
              <w:rPr>
                <w:rStyle w:val="Hipervnculo"/>
                <w:rFonts w:ascii="Arial" w:hAnsi="Arial" w:cs="Arial"/>
                <w:noProof/>
                <w:lang w:val="es-ES"/>
              </w:rPr>
              <w:t>RESUMEN</w:t>
            </w:r>
            <w:r>
              <w:rPr>
                <w:noProof/>
                <w:webHidden/>
              </w:rPr>
              <w:tab/>
            </w:r>
            <w:r>
              <w:rPr>
                <w:noProof/>
                <w:webHidden/>
              </w:rPr>
              <w:fldChar w:fldCharType="begin"/>
            </w:r>
            <w:r>
              <w:rPr>
                <w:noProof/>
                <w:webHidden/>
              </w:rPr>
              <w:instrText xml:space="preserve"> PAGEREF _Toc141301454 \h </w:instrText>
            </w:r>
            <w:r>
              <w:rPr>
                <w:noProof/>
                <w:webHidden/>
              </w:rPr>
            </w:r>
            <w:r>
              <w:rPr>
                <w:noProof/>
                <w:webHidden/>
              </w:rPr>
              <w:fldChar w:fldCharType="separate"/>
            </w:r>
            <w:r>
              <w:rPr>
                <w:noProof/>
                <w:webHidden/>
              </w:rPr>
              <w:t>3</w:t>
            </w:r>
            <w:r>
              <w:rPr>
                <w:noProof/>
                <w:webHidden/>
              </w:rPr>
              <w:fldChar w:fldCharType="end"/>
            </w:r>
          </w:hyperlink>
        </w:p>
        <w:p w14:paraId="1E998B7A" w14:textId="1C376FC3" w:rsidR="00A626B4" w:rsidRPr="00A626B4" w:rsidRDefault="00610F6F">
          <w:pPr>
            <w:pStyle w:val="TDC1"/>
            <w:tabs>
              <w:tab w:val="left" w:pos="440"/>
              <w:tab w:val="right" w:leader="dot" w:pos="8828"/>
            </w:tabs>
            <w:rPr>
              <w:rFonts w:eastAsiaTheme="minorEastAsia"/>
              <w:noProof/>
              <w:kern w:val="2"/>
              <w:lang w:eastAsia="es-MX"/>
            </w:rPr>
          </w:pPr>
          <w:hyperlink w:anchor="_Toc141301455" w:history="1">
            <w:r w:rsidR="00A626B4" w:rsidRPr="000A01D3">
              <w:rPr>
                <w:rStyle w:val="Hipervnculo"/>
                <w:rFonts w:ascii="Arial" w:hAnsi="Arial" w:cs="Arial"/>
                <w:noProof/>
                <w:lang w:val="es-ES"/>
              </w:rPr>
              <w:t>2</w:t>
            </w:r>
            <w:r w:rsidR="00A626B4" w:rsidRPr="00A626B4">
              <w:rPr>
                <w:rFonts w:eastAsiaTheme="minorEastAsia"/>
                <w:noProof/>
                <w:kern w:val="2"/>
                <w:lang w:eastAsia="es-MX"/>
              </w:rPr>
              <w:tab/>
            </w:r>
            <w:r w:rsidR="00A626B4" w:rsidRPr="000A01D3">
              <w:rPr>
                <w:rStyle w:val="Hipervnculo"/>
                <w:rFonts w:ascii="Arial" w:hAnsi="Arial" w:cs="Arial"/>
                <w:noProof/>
                <w:lang w:val="es-ES"/>
              </w:rPr>
              <w:t>INTRODUCCIÓN</w:t>
            </w:r>
            <w:r w:rsidR="00A626B4">
              <w:rPr>
                <w:noProof/>
                <w:webHidden/>
              </w:rPr>
              <w:tab/>
            </w:r>
            <w:r w:rsidR="00A626B4">
              <w:rPr>
                <w:noProof/>
                <w:webHidden/>
              </w:rPr>
              <w:fldChar w:fldCharType="begin"/>
            </w:r>
            <w:r w:rsidR="00A626B4">
              <w:rPr>
                <w:noProof/>
                <w:webHidden/>
              </w:rPr>
              <w:instrText xml:space="preserve"> PAGEREF _Toc141301455 \h </w:instrText>
            </w:r>
            <w:r w:rsidR="00A626B4">
              <w:rPr>
                <w:noProof/>
                <w:webHidden/>
              </w:rPr>
            </w:r>
            <w:r w:rsidR="00A626B4">
              <w:rPr>
                <w:noProof/>
                <w:webHidden/>
              </w:rPr>
              <w:fldChar w:fldCharType="separate"/>
            </w:r>
            <w:r w:rsidR="00A626B4">
              <w:rPr>
                <w:noProof/>
                <w:webHidden/>
              </w:rPr>
              <w:t>4</w:t>
            </w:r>
            <w:r w:rsidR="00A626B4">
              <w:rPr>
                <w:noProof/>
                <w:webHidden/>
              </w:rPr>
              <w:fldChar w:fldCharType="end"/>
            </w:r>
          </w:hyperlink>
        </w:p>
        <w:p w14:paraId="03889806" w14:textId="18799D46" w:rsidR="00A626B4" w:rsidRPr="00A626B4" w:rsidRDefault="00610F6F">
          <w:pPr>
            <w:pStyle w:val="TDC1"/>
            <w:tabs>
              <w:tab w:val="left" w:pos="440"/>
              <w:tab w:val="right" w:leader="dot" w:pos="8828"/>
            </w:tabs>
            <w:rPr>
              <w:rFonts w:eastAsiaTheme="minorEastAsia"/>
              <w:noProof/>
              <w:kern w:val="2"/>
              <w:lang w:eastAsia="es-MX"/>
            </w:rPr>
          </w:pPr>
          <w:hyperlink w:anchor="_Toc141301456" w:history="1">
            <w:r w:rsidR="00A626B4" w:rsidRPr="000A01D3">
              <w:rPr>
                <w:rStyle w:val="Hipervnculo"/>
                <w:rFonts w:ascii="Arial" w:hAnsi="Arial" w:cs="Arial"/>
                <w:noProof/>
                <w:lang w:val="es-ES"/>
              </w:rPr>
              <w:t>3</w:t>
            </w:r>
            <w:r w:rsidR="00A626B4" w:rsidRPr="00A626B4">
              <w:rPr>
                <w:rFonts w:eastAsiaTheme="minorEastAsia"/>
                <w:noProof/>
                <w:kern w:val="2"/>
                <w:lang w:eastAsia="es-MX"/>
              </w:rPr>
              <w:tab/>
            </w:r>
            <w:r w:rsidR="00A626B4" w:rsidRPr="000A01D3">
              <w:rPr>
                <w:rStyle w:val="Hipervnculo"/>
                <w:rFonts w:ascii="Arial" w:hAnsi="Arial" w:cs="Arial"/>
                <w:noProof/>
                <w:lang w:val="es-ES"/>
              </w:rPr>
              <w:t>MARCO CONCEPTUAL</w:t>
            </w:r>
            <w:r w:rsidR="00A626B4">
              <w:rPr>
                <w:noProof/>
                <w:webHidden/>
              </w:rPr>
              <w:tab/>
            </w:r>
            <w:r w:rsidR="00A626B4">
              <w:rPr>
                <w:noProof/>
                <w:webHidden/>
              </w:rPr>
              <w:fldChar w:fldCharType="begin"/>
            </w:r>
            <w:r w:rsidR="00A626B4">
              <w:rPr>
                <w:noProof/>
                <w:webHidden/>
              </w:rPr>
              <w:instrText xml:space="preserve"> PAGEREF _Toc141301456 \h </w:instrText>
            </w:r>
            <w:r w:rsidR="00A626B4">
              <w:rPr>
                <w:noProof/>
                <w:webHidden/>
              </w:rPr>
            </w:r>
            <w:r w:rsidR="00A626B4">
              <w:rPr>
                <w:noProof/>
                <w:webHidden/>
              </w:rPr>
              <w:fldChar w:fldCharType="separate"/>
            </w:r>
            <w:r w:rsidR="00A626B4">
              <w:rPr>
                <w:noProof/>
                <w:webHidden/>
              </w:rPr>
              <w:t>6</w:t>
            </w:r>
            <w:r w:rsidR="00A626B4">
              <w:rPr>
                <w:noProof/>
                <w:webHidden/>
              </w:rPr>
              <w:fldChar w:fldCharType="end"/>
            </w:r>
          </w:hyperlink>
        </w:p>
        <w:p w14:paraId="2A3CC359" w14:textId="0FC3EEF8" w:rsidR="00A626B4" w:rsidRPr="00A626B4" w:rsidRDefault="00610F6F">
          <w:pPr>
            <w:pStyle w:val="TDC2"/>
            <w:tabs>
              <w:tab w:val="left" w:pos="880"/>
              <w:tab w:val="right" w:leader="dot" w:pos="8828"/>
            </w:tabs>
            <w:rPr>
              <w:rFonts w:eastAsiaTheme="minorEastAsia"/>
              <w:noProof/>
              <w:kern w:val="2"/>
              <w:lang w:eastAsia="es-MX"/>
            </w:rPr>
          </w:pPr>
          <w:hyperlink w:anchor="_Toc141301457" w:history="1">
            <w:r w:rsidR="00A626B4" w:rsidRPr="000A01D3">
              <w:rPr>
                <w:rStyle w:val="Hipervnculo"/>
                <w:rFonts w:ascii="Arial" w:hAnsi="Arial" w:cs="Arial"/>
                <w:b/>
                <w:bCs/>
                <w:noProof/>
                <w:lang w:val="es-ES"/>
              </w:rPr>
              <w:t>3.1</w:t>
            </w:r>
            <w:r w:rsidR="00A626B4" w:rsidRPr="00A626B4">
              <w:rPr>
                <w:rFonts w:eastAsiaTheme="minorEastAsia"/>
                <w:noProof/>
                <w:kern w:val="2"/>
                <w:lang w:eastAsia="es-MX"/>
              </w:rPr>
              <w:tab/>
            </w:r>
            <w:r w:rsidR="00A626B4" w:rsidRPr="000A01D3">
              <w:rPr>
                <w:rStyle w:val="Hipervnculo"/>
                <w:rFonts w:ascii="Arial" w:hAnsi="Arial" w:cs="Arial"/>
                <w:b/>
                <w:bCs/>
                <w:noProof/>
                <w:lang w:val="es-ES"/>
              </w:rPr>
              <w:t>Generalidades</w:t>
            </w:r>
            <w:r w:rsidR="00A626B4">
              <w:rPr>
                <w:noProof/>
                <w:webHidden/>
              </w:rPr>
              <w:tab/>
            </w:r>
            <w:r w:rsidR="00A626B4">
              <w:rPr>
                <w:noProof/>
                <w:webHidden/>
              </w:rPr>
              <w:fldChar w:fldCharType="begin"/>
            </w:r>
            <w:r w:rsidR="00A626B4">
              <w:rPr>
                <w:noProof/>
                <w:webHidden/>
              </w:rPr>
              <w:instrText xml:space="preserve"> PAGEREF _Toc141301457 \h </w:instrText>
            </w:r>
            <w:r w:rsidR="00A626B4">
              <w:rPr>
                <w:noProof/>
                <w:webHidden/>
              </w:rPr>
            </w:r>
            <w:r w:rsidR="00A626B4">
              <w:rPr>
                <w:noProof/>
                <w:webHidden/>
              </w:rPr>
              <w:fldChar w:fldCharType="separate"/>
            </w:r>
            <w:r w:rsidR="00A626B4">
              <w:rPr>
                <w:noProof/>
                <w:webHidden/>
              </w:rPr>
              <w:t>6</w:t>
            </w:r>
            <w:r w:rsidR="00A626B4">
              <w:rPr>
                <w:noProof/>
                <w:webHidden/>
              </w:rPr>
              <w:fldChar w:fldCharType="end"/>
            </w:r>
          </w:hyperlink>
        </w:p>
        <w:p w14:paraId="781EE467" w14:textId="1BECCE25" w:rsidR="00A626B4" w:rsidRPr="00A626B4" w:rsidRDefault="00610F6F">
          <w:pPr>
            <w:pStyle w:val="TDC2"/>
            <w:tabs>
              <w:tab w:val="left" w:pos="880"/>
              <w:tab w:val="right" w:leader="dot" w:pos="8828"/>
            </w:tabs>
            <w:rPr>
              <w:rFonts w:eastAsiaTheme="minorEastAsia"/>
              <w:noProof/>
              <w:kern w:val="2"/>
              <w:lang w:eastAsia="es-MX"/>
            </w:rPr>
          </w:pPr>
          <w:hyperlink w:anchor="_Toc141301458" w:history="1">
            <w:r w:rsidR="00A626B4" w:rsidRPr="000A01D3">
              <w:rPr>
                <w:rStyle w:val="Hipervnculo"/>
                <w:rFonts w:ascii="Arial" w:hAnsi="Arial" w:cs="Arial"/>
                <w:b/>
                <w:bCs/>
                <w:noProof/>
                <w:lang w:val="es-ES"/>
              </w:rPr>
              <w:t>3.2</w:t>
            </w:r>
            <w:r w:rsidR="00A626B4" w:rsidRPr="00A626B4">
              <w:rPr>
                <w:rFonts w:eastAsiaTheme="minorEastAsia"/>
                <w:noProof/>
                <w:kern w:val="2"/>
                <w:lang w:eastAsia="es-MX"/>
              </w:rPr>
              <w:tab/>
            </w:r>
            <w:r w:rsidR="00A626B4" w:rsidRPr="000A01D3">
              <w:rPr>
                <w:rStyle w:val="Hipervnculo"/>
                <w:rFonts w:ascii="Arial" w:hAnsi="Arial" w:cs="Arial"/>
                <w:b/>
                <w:bCs/>
                <w:noProof/>
                <w:lang w:val="es-ES"/>
              </w:rPr>
              <w:t>Características bioquímicas</w:t>
            </w:r>
            <w:r w:rsidR="00A626B4">
              <w:rPr>
                <w:noProof/>
                <w:webHidden/>
              </w:rPr>
              <w:tab/>
            </w:r>
            <w:r w:rsidR="00A626B4">
              <w:rPr>
                <w:noProof/>
                <w:webHidden/>
              </w:rPr>
              <w:fldChar w:fldCharType="begin"/>
            </w:r>
            <w:r w:rsidR="00A626B4">
              <w:rPr>
                <w:noProof/>
                <w:webHidden/>
              </w:rPr>
              <w:instrText xml:space="preserve"> PAGEREF _Toc141301458 \h </w:instrText>
            </w:r>
            <w:r w:rsidR="00A626B4">
              <w:rPr>
                <w:noProof/>
                <w:webHidden/>
              </w:rPr>
            </w:r>
            <w:r w:rsidR="00A626B4">
              <w:rPr>
                <w:noProof/>
                <w:webHidden/>
              </w:rPr>
              <w:fldChar w:fldCharType="separate"/>
            </w:r>
            <w:r w:rsidR="00A626B4">
              <w:rPr>
                <w:noProof/>
                <w:webHidden/>
              </w:rPr>
              <w:t>7</w:t>
            </w:r>
            <w:r w:rsidR="00A626B4">
              <w:rPr>
                <w:noProof/>
                <w:webHidden/>
              </w:rPr>
              <w:fldChar w:fldCharType="end"/>
            </w:r>
          </w:hyperlink>
        </w:p>
        <w:p w14:paraId="542D30AA" w14:textId="2168FF55" w:rsidR="00A626B4" w:rsidRPr="00A626B4" w:rsidRDefault="00610F6F">
          <w:pPr>
            <w:pStyle w:val="TDC2"/>
            <w:tabs>
              <w:tab w:val="left" w:pos="880"/>
              <w:tab w:val="right" w:leader="dot" w:pos="8828"/>
            </w:tabs>
            <w:rPr>
              <w:rFonts w:eastAsiaTheme="minorEastAsia"/>
              <w:noProof/>
              <w:kern w:val="2"/>
              <w:lang w:eastAsia="es-MX"/>
            </w:rPr>
          </w:pPr>
          <w:hyperlink w:anchor="_Toc141301459" w:history="1">
            <w:r w:rsidR="00A626B4" w:rsidRPr="000A01D3">
              <w:rPr>
                <w:rStyle w:val="Hipervnculo"/>
                <w:rFonts w:ascii="Arial" w:hAnsi="Arial" w:cs="Arial"/>
                <w:b/>
                <w:bCs/>
                <w:noProof/>
                <w:lang w:val="es-ES"/>
              </w:rPr>
              <w:t>3.3</w:t>
            </w:r>
            <w:r w:rsidR="00A626B4" w:rsidRPr="00A626B4">
              <w:rPr>
                <w:rFonts w:eastAsiaTheme="minorEastAsia"/>
                <w:noProof/>
                <w:kern w:val="2"/>
                <w:lang w:eastAsia="es-MX"/>
              </w:rPr>
              <w:tab/>
            </w:r>
            <w:r w:rsidR="00A626B4" w:rsidRPr="000A01D3">
              <w:rPr>
                <w:rStyle w:val="Hipervnculo"/>
                <w:rFonts w:ascii="Arial" w:hAnsi="Arial" w:cs="Arial"/>
                <w:b/>
                <w:bCs/>
                <w:noProof/>
                <w:lang w:val="es-ES"/>
              </w:rPr>
              <w:t xml:space="preserve">Patotipos de </w:t>
            </w:r>
            <w:r w:rsidR="00A626B4" w:rsidRPr="000A01D3">
              <w:rPr>
                <w:rStyle w:val="Hipervnculo"/>
                <w:rFonts w:ascii="Arial" w:hAnsi="Arial" w:cs="Arial"/>
                <w:b/>
                <w:bCs/>
                <w:i/>
                <w:iCs/>
                <w:noProof/>
                <w:lang w:val="es-ES"/>
              </w:rPr>
              <w:t>Escherichia</w:t>
            </w:r>
            <w:r w:rsidR="00A626B4" w:rsidRPr="000A01D3">
              <w:rPr>
                <w:rStyle w:val="Hipervnculo"/>
                <w:rFonts w:ascii="Arial" w:hAnsi="Arial" w:cs="Arial"/>
                <w:b/>
                <w:bCs/>
                <w:noProof/>
                <w:lang w:val="es-ES"/>
              </w:rPr>
              <w:t xml:space="preserve"> </w:t>
            </w:r>
            <w:r w:rsidR="00A626B4" w:rsidRPr="000A01D3">
              <w:rPr>
                <w:rStyle w:val="Hipervnculo"/>
                <w:rFonts w:ascii="Arial" w:hAnsi="Arial" w:cs="Arial"/>
                <w:b/>
                <w:bCs/>
                <w:i/>
                <w:iCs/>
                <w:noProof/>
                <w:lang w:val="es-ES"/>
              </w:rPr>
              <w:t>coli</w:t>
            </w:r>
            <w:r w:rsidR="00A626B4">
              <w:rPr>
                <w:noProof/>
                <w:webHidden/>
              </w:rPr>
              <w:tab/>
            </w:r>
            <w:r w:rsidR="00A626B4">
              <w:rPr>
                <w:noProof/>
                <w:webHidden/>
              </w:rPr>
              <w:fldChar w:fldCharType="begin"/>
            </w:r>
            <w:r w:rsidR="00A626B4">
              <w:rPr>
                <w:noProof/>
                <w:webHidden/>
              </w:rPr>
              <w:instrText xml:space="preserve"> PAGEREF _Toc141301459 \h </w:instrText>
            </w:r>
            <w:r w:rsidR="00A626B4">
              <w:rPr>
                <w:noProof/>
                <w:webHidden/>
              </w:rPr>
            </w:r>
            <w:r w:rsidR="00A626B4">
              <w:rPr>
                <w:noProof/>
                <w:webHidden/>
              </w:rPr>
              <w:fldChar w:fldCharType="separate"/>
            </w:r>
            <w:r w:rsidR="00A626B4">
              <w:rPr>
                <w:noProof/>
                <w:webHidden/>
              </w:rPr>
              <w:t>8</w:t>
            </w:r>
            <w:r w:rsidR="00A626B4">
              <w:rPr>
                <w:noProof/>
                <w:webHidden/>
              </w:rPr>
              <w:fldChar w:fldCharType="end"/>
            </w:r>
          </w:hyperlink>
        </w:p>
        <w:p w14:paraId="64B0BD4D" w14:textId="07FFABF9" w:rsidR="00A626B4" w:rsidRPr="00A626B4" w:rsidRDefault="00610F6F">
          <w:pPr>
            <w:pStyle w:val="TDC3"/>
            <w:tabs>
              <w:tab w:val="left" w:pos="1320"/>
              <w:tab w:val="right" w:leader="dot" w:pos="8828"/>
            </w:tabs>
            <w:rPr>
              <w:rFonts w:eastAsiaTheme="minorEastAsia"/>
              <w:noProof/>
              <w:kern w:val="2"/>
              <w:lang w:eastAsia="es-MX"/>
            </w:rPr>
          </w:pPr>
          <w:hyperlink w:anchor="_Toc141301460" w:history="1">
            <w:r w:rsidR="00A626B4" w:rsidRPr="000A01D3">
              <w:rPr>
                <w:rStyle w:val="Hipervnculo"/>
                <w:rFonts w:ascii="Arial" w:hAnsi="Arial" w:cs="Arial"/>
                <w:b/>
                <w:bCs/>
                <w:noProof/>
                <w:lang w:val="es-ES"/>
              </w:rPr>
              <w:t>3.3.1</w:t>
            </w:r>
            <w:r w:rsidR="00A626B4" w:rsidRPr="00A626B4">
              <w:rPr>
                <w:rFonts w:eastAsiaTheme="minorEastAsia"/>
                <w:noProof/>
                <w:kern w:val="2"/>
                <w:lang w:eastAsia="es-MX"/>
              </w:rPr>
              <w:tab/>
            </w:r>
            <w:r w:rsidR="00A626B4" w:rsidRPr="000A01D3">
              <w:rPr>
                <w:rStyle w:val="Hipervnculo"/>
                <w:rFonts w:ascii="Arial" w:hAnsi="Arial" w:cs="Arial"/>
                <w:b/>
                <w:bCs/>
                <w:i/>
                <w:iCs/>
                <w:noProof/>
                <w:lang w:val="es-ES"/>
              </w:rPr>
              <w:t>E.</w:t>
            </w:r>
            <w:r w:rsidR="00A626B4" w:rsidRPr="000A01D3">
              <w:rPr>
                <w:rStyle w:val="Hipervnculo"/>
                <w:rFonts w:ascii="Arial" w:hAnsi="Arial" w:cs="Arial"/>
                <w:b/>
                <w:bCs/>
                <w:noProof/>
                <w:lang w:val="es-ES"/>
              </w:rPr>
              <w:t xml:space="preserve"> </w:t>
            </w:r>
            <w:r w:rsidR="00A626B4" w:rsidRPr="000A01D3">
              <w:rPr>
                <w:rStyle w:val="Hipervnculo"/>
                <w:rFonts w:ascii="Arial" w:hAnsi="Arial" w:cs="Arial"/>
                <w:b/>
                <w:bCs/>
                <w:i/>
                <w:iCs/>
                <w:noProof/>
                <w:lang w:val="es-ES"/>
              </w:rPr>
              <w:t>coli</w:t>
            </w:r>
            <w:r w:rsidR="00A626B4" w:rsidRPr="000A01D3">
              <w:rPr>
                <w:rStyle w:val="Hipervnculo"/>
                <w:rFonts w:ascii="Arial" w:hAnsi="Arial" w:cs="Arial"/>
                <w:b/>
                <w:bCs/>
                <w:noProof/>
                <w:lang w:val="es-ES"/>
              </w:rPr>
              <w:t xml:space="preserve"> intraintestinal</w:t>
            </w:r>
            <w:r w:rsidR="00A626B4">
              <w:rPr>
                <w:noProof/>
                <w:webHidden/>
              </w:rPr>
              <w:tab/>
            </w:r>
            <w:r w:rsidR="00A626B4">
              <w:rPr>
                <w:noProof/>
                <w:webHidden/>
              </w:rPr>
              <w:fldChar w:fldCharType="begin"/>
            </w:r>
            <w:r w:rsidR="00A626B4">
              <w:rPr>
                <w:noProof/>
                <w:webHidden/>
              </w:rPr>
              <w:instrText xml:space="preserve"> PAGEREF _Toc141301460 \h </w:instrText>
            </w:r>
            <w:r w:rsidR="00A626B4">
              <w:rPr>
                <w:noProof/>
                <w:webHidden/>
              </w:rPr>
            </w:r>
            <w:r w:rsidR="00A626B4">
              <w:rPr>
                <w:noProof/>
                <w:webHidden/>
              </w:rPr>
              <w:fldChar w:fldCharType="separate"/>
            </w:r>
            <w:r w:rsidR="00A626B4">
              <w:rPr>
                <w:noProof/>
                <w:webHidden/>
              </w:rPr>
              <w:t>8</w:t>
            </w:r>
            <w:r w:rsidR="00A626B4">
              <w:rPr>
                <w:noProof/>
                <w:webHidden/>
              </w:rPr>
              <w:fldChar w:fldCharType="end"/>
            </w:r>
          </w:hyperlink>
        </w:p>
        <w:p w14:paraId="6B5B211D" w14:textId="1DDA3CAE" w:rsidR="00A626B4" w:rsidRPr="00A626B4" w:rsidRDefault="00610F6F">
          <w:pPr>
            <w:pStyle w:val="TDC3"/>
            <w:tabs>
              <w:tab w:val="left" w:pos="1320"/>
              <w:tab w:val="right" w:leader="dot" w:pos="8828"/>
            </w:tabs>
            <w:rPr>
              <w:rFonts w:eastAsiaTheme="minorEastAsia"/>
              <w:noProof/>
              <w:kern w:val="2"/>
              <w:lang w:eastAsia="es-MX"/>
            </w:rPr>
          </w:pPr>
          <w:hyperlink w:anchor="_Toc141301461" w:history="1">
            <w:r w:rsidR="00A626B4" w:rsidRPr="000A01D3">
              <w:rPr>
                <w:rStyle w:val="Hipervnculo"/>
                <w:rFonts w:ascii="Arial" w:hAnsi="Arial" w:cs="Arial"/>
                <w:b/>
                <w:bCs/>
                <w:noProof/>
              </w:rPr>
              <w:t>3.3.2</w:t>
            </w:r>
            <w:r w:rsidR="00A626B4" w:rsidRPr="00A626B4">
              <w:rPr>
                <w:rFonts w:eastAsiaTheme="minorEastAsia"/>
                <w:noProof/>
                <w:kern w:val="2"/>
                <w:lang w:eastAsia="es-MX"/>
              </w:rPr>
              <w:tab/>
            </w:r>
            <w:r w:rsidR="00A626B4" w:rsidRPr="000A01D3">
              <w:rPr>
                <w:rStyle w:val="Hipervnculo"/>
                <w:rFonts w:ascii="Arial" w:hAnsi="Arial" w:cs="Arial"/>
                <w:b/>
                <w:bCs/>
                <w:i/>
                <w:iCs/>
                <w:noProof/>
                <w:shd w:val="clear" w:color="auto" w:fill="FFFFFF"/>
              </w:rPr>
              <w:t>E</w:t>
            </w:r>
            <w:r w:rsidR="00A626B4" w:rsidRPr="000A01D3">
              <w:rPr>
                <w:rStyle w:val="Hipervnculo"/>
                <w:rFonts w:ascii="Arial" w:hAnsi="Arial" w:cs="Arial"/>
                <w:b/>
                <w:bCs/>
                <w:noProof/>
                <w:shd w:val="clear" w:color="auto" w:fill="FFFFFF"/>
              </w:rPr>
              <w:t xml:space="preserve">. </w:t>
            </w:r>
            <w:r w:rsidR="00A626B4" w:rsidRPr="000A01D3">
              <w:rPr>
                <w:rStyle w:val="Hipervnculo"/>
                <w:rFonts w:ascii="Arial" w:hAnsi="Arial" w:cs="Arial"/>
                <w:b/>
                <w:bCs/>
                <w:i/>
                <w:iCs/>
                <w:noProof/>
                <w:shd w:val="clear" w:color="auto" w:fill="FFFFFF"/>
              </w:rPr>
              <w:t>coli</w:t>
            </w:r>
            <w:r w:rsidR="00A626B4" w:rsidRPr="000A01D3">
              <w:rPr>
                <w:rStyle w:val="Hipervnculo"/>
                <w:rFonts w:ascii="Arial" w:hAnsi="Arial" w:cs="Arial"/>
                <w:b/>
                <w:bCs/>
                <w:noProof/>
                <w:shd w:val="clear" w:color="auto" w:fill="FFFFFF"/>
              </w:rPr>
              <w:t xml:space="preserve"> Extraintestinal</w:t>
            </w:r>
            <w:r w:rsidR="00A626B4">
              <w:rPr>
                <w:noProof/>
                <w:webHidden/>
              </w:rPr>
              <w:tab/>
            </w:r>
            <w:r w:rsidR="00A626B4">
              <w:rPr>
                <w:noProof/>
                <w:webHidden/>
              </w:rPr>
              <w:fldChar w:fldCharType="begin"/>
            </w:r>
            <w:r w:rsidR="00A626B4">
              <w:rPr>
                <w:noProof/>
                <w:webHidden/>
              </w:rPr>
              <w:instrText xml:space="preserve"> PAGEREF _Toc141301461 \h </w:instrText>
            </w:r>
            <w:r w:rsidR="00A626B4">
              <w:rPr>
                <w:noProof/>
                <w:webHidden/>
              </w:rPr>
            </w:r>
            <w:r w:rsidR="00A626B4">
              <w:rPr>
                <w:noProof/>
                <w:webHidden/>
              </w:rPr>
              <w:fldChar w:fldCharType="separate"/>
            </w:r>
            <w:r w:rsidR="00A626B4">
              <w:rPr>
                <w:noProof/>
                <w:webHidden/>
              </w:rPr>
              <w:t>15</w:t>
            </w:r>
            <w:r w:rsidR="00A626B4">
              <w:rPr>
                <w:noProof/>
                <w:webHidden/>
              </w:rPr>
              <w:fldChar w:fldCharType="end"/>
            </w:r>
          </w:hyperlink>
        </w:p>
        <w:p w14:paraId="22125630" w14:textId="222827D0" w:rsidR="00A626B4" w:rsidRPr="00A626B4" w:rsidRDefault="00610F6F">
          <w:pPr>
            <w:pStyle w:val="TDC2"/>
            <w:tabs>
              <w:tab w:val="left" w:pos="880"/>
              <w:tab w:val="right" w:leader="dot" w:pos="8828"/>
            </w:tabs>
            <w:rPr>
              <w:rFonts w:eastAsiaTheme="minorEastAsia"/>
              <w:noProof/>
              <w:kern w:val="2"/>
              <w:lang w:eastAsia="es-MX"/>
            </w:rPr>
          </w:pPr>
          <w:hyperlink w:anchor="_Toc141301462" w:history="1">
            <w:r w:rsidR="00A626B4" w:rsidRPr="000A01D3">
              <w:rPr>
                <w:rStyle w:val="Hipervnculo"/>
                <w:rFonts w:ascii="Arial" w:hAnsi="Arial" w:cs="Arial"/>
                <w:b/>
                <w:bCs/>
                <w:noProof/>
              </w:rPr>
              <w:t>3.4</w:t>
            </w:r>
            <w:r w:rsidR="00A626B4" w:rsidRPr="00A626B4">
              <w:rPr>
                <w:rFonts w:eastAsiaTheme="minorEastAsia"/>
                <w:noProof/>
                <w:kern w:val="2"/>
                <w:lang w:eastAsia="es-MX"/>
              </w:rPr>
              <w:tab/>
            </w:r>
            <w:r w:rsidR="00A626B4" w:rsidRPr="000A01D3">
              <w:rPr>
                <w:rStyle w:val="Hipervnculo"/>
                <w:rFonts w:ascii="Arial" w:hAnsi="Arial" w:cs="Arial"/>
                <w:b/>
                <w:bCs/>
                <w:noProof/>
                <w:shd w:val="clear" w:color="auto" w:fill="FFFFFF"/>
              </w:rPr>
              <w:t xml:space="preserve">Características antigénicas de </w:t>
            </w:r>
            <w:r w:rsidR="00A626B4" w:rsidRPr="000A01D3">
              <w:rPr>
                <w:rStyle w:val="Hipervnculo"/>
                <w:rFonts w:ascii="Arial" w:hAnsi="Arial" w:cs="Arial"/>
                <w:b/>
                <w:bCs/>
                <w:i/>
                <w:iCs/>
                <w:noProof/>
                <w:shd w:val="clear" w:color="auto" w:fill="FFFFFF"/>
              </w:rPr>
              <w:t>E</w:t>
            </w:r>
            <w:r w:rsidR="00A626B4" w:rsidRPr="000A01D3">
              <w:rPr>
                <w:rStyle w:val="Hipervnculo"/>
                <w:rFonts w:ascii="Arial" w:hAnsi="Arial" w:cs="Arial"/>
                <w:b/>
                <w:bCs/>
                <w:noProof/>
                <w:shd w:val="clear" w:color="auto" w:fill="FFFFFF"/>
              </w:rPr>
              <w:t xml:space="preserve">. </w:t>
            </w:r>
            <w:r w:rsidR="00A626B4" w:rsidRPr="000A01D3">
              <w:rPr>
                <w:rStyle w:val="Hipervnculo"/>
                <w:rFonts w:ascii="Arial" w:hAnsi="Arial" w:cs="Arial"/>
                <w:b/>
                <w:bCs/>
                <w:i/>
                <w:iCs/>
                <w:noProof/>
                <w:shd w:val="clear" w:color="auto" w:fill="FFFFFF"/>
              </w:rPr>
              <w:t>coli</w:t>
            </w:r>
            <w:r w:rsidR="00A626B4">
              <w:rPr>
                <w:noProof/>
                <w:webHidden/>
              </w:rPr>
              <w:tab/>
            </w:r>
            <w:r w:rsidR="00A626B4">
              <w:rPr>
                <w:noProof/>
                <w:webHidden/>
              </w:rPr>
              <w:fldChar w:fldCharType="begin"/>
            </w:r>
            <w:r w:rsidR="00A626B4">
              <w:rPr>
                <w:noProof/>
                <w:webHidden/>
              </w:rPr>
              <w:instrText xml:space="preserve"> PAGEREF _Toc141301462 \h </w:instrText>
            </w:r>
            <w:r w:rsidR="00A626B4">
              <w:rPr>
                <w:noProof/>
                <w:webHidden/>
              </w:rPr>
            </w:r>
            <w:r w:rsidR="00A626B4">
              <w:rPr>
                <w:noProof/>
                <w:webHidden/>
              </w:rPr>
              <w:fldChar w:fldCharType="separate"/>
            </w:r>
            <w:r w:rsidR="00A626B4">
              <w:rPr>
                <w:noProof/>
                <w:webHidden/>
              </w:rPr>
              <w:t>17</w:t>
            </w:r>
            <w:r w:rsidR="00A626B4">
              <w:rPr>
                <w:noProof/>
                <w:webHidden/>
              </w:rPr>
              <w:fldChar w:fldCharType="end"/>
            </w:r>
          </w:hyperlink>
        </w:p>
        <w:p w14:paraId="348144A2" w14:textId="2442D582" w:rsidR="00A626B4" w:rsidRPr="00A626B4" w:rsidRDefault="00610F6F">
          <w:pPr>
            <w:pStyle w:val="TDC3"/>
            <w:tabs>
              <w:tab w:val="left" w:pos="1320"/>
              <w:tab w:val="right" w:leader="dot" w:pos="8828"/>
            </w:tabs>
            <w:rPr>
              <w:rFonts w:eastAsiaTheme="minorEastAsia"/>
              <w:noProof/>
              <w:kern w:val="2"/>
              <w:lang w:eastAsia="es-MX"/>
            </w:rPr>
          </w:pPr>
          <w:hyperlink w:anchor="_Toc141301463" w:history="1">
            <w:r w:rsidR="00A626B4" w:rsidRPr="000A01D3">
              <w:rPr>
                <w:rStyle w:val="Hipervnculo"/>
                <w:rFonts w:ascii="Arial" w:hAnsi="Arial" w:cs="Arial"/>
                <w:b/>
                <w:bCs/>
                <w:noProof/>
                <w:lang w:val="es-ES"/>
              </w:rPr>
              <w:t>3.4.1</w:t>
            </w:r>
            <w:r w:rsidR="00A626B4" w:rsidRPr="00A626B4">
              <w:rPr>
                <w:rFonts w:eastAsiaTheme="minorEastAsia"/>
                <w:noProof/>
                <w:kern w:val="2"/>
                <w:lang w:eastAsia="es-MX"/>
              </w:rPr>
              <w:tab/>
            </w:r>
            <w:r w:rsidR="00A626B4" w:rsidRPr="000A01D3">
              <w:rPr>
                <w:rStyle w:val="Hipervnculo"/>
                <w:rFonts w:ascii="Arial" w:hAnsi="Arial" w:cs="Arial"/>
                <w:b/>
                <w:bCs/>
                <w:noProof/>
                <w:lang w:val="es-ES"/>
              </w:rPr>
              <w:t>Antígeno somático (O)</w:t>
            </w:r>
            <w:r w:rsidR="00A626B4">
              <w:rPr>
                <w:noProof/>
                <w:webHidden/>
              </w:rPr>
              <w:tab/>
            </w:r>
            <w:r w:rsidR="00A626B4">
              <w:rPr>
                <w:noProof/>
                <w:webHidden/>
              </w:rPr>
              <w:fldChar w:fldCharType="begin"/>
            </w:r>
            <w:r w:rsidR="00A626B4">
              <w:rPr>
                <w:noProof/>
                <w:webHidden/>
              </w:rPr>
              <w:instrText xml:space="preserve"> PAGEREF _Toc141301463 \h </w:instrText>
            </w:r>
            <w:r w:rsidR="00A626B4">
              <w:rPr>
                <w:noProof/>
                <w:webHidden/>
              </w:rPr>
            </w:r>
            <w:r w:rsidR="00A626B4">
              <w:rPr>
                <w:noProof/>
                <w:webHidden/>
              </w:rPr>
              <w:fldChar w:fldCharType="separate"/>
            </w:r>
            <w:r w:rsidR="00A626B4">
              <w:rPr>
                <w:noProof/>
                <w:webHidden/>
              </w:rPr>
              <w:t>18</w:t>
            </w:r>
            <w:r w:rsidR="00A626B4">
              <w:rPr>
                <w:noProof/>
                <w:webHidden/>
              </w:rPr>
              <w:fldChar w:fldCharType="end"/>
            </w:r>
          </w:hyperlink>
        </w:p>
        <w:p w14:paraId="5E32C27B" w14:textId="085066F1" w:rsidR="00A626B4" w:rsidRPr="00A626B4" w:rsidRDefault="00610F6F">
          <w:pPr>
            <w:pStyle w:val="TDC3"/>
            <w:tabs>
              <w:tab w:val="left" w:pos="1320"/>
              <w:tab w:val="right" w:leader="dot" w:pos="8828"/>
            </w:tabs>
            <w:rPr>
              <w:rFonts w:eastAsiaTheme="minorEastAsia"/>
              <w:noProof/>
              <w:kern w:val="2"/>
              <w:lang w:eastAsia="es-MX"/>
            </w:rPr>
          </w:pPr>
          <w:hyperlink w:anchor="_Toc141301464" w:history="1">
            <w:r w:rsidR="00A626B4" w:rsidRPr="000A01D3">
              <w:rPr>
                <w:rStyle w:val="Hipervnculo"/>
                <w:rFonts w:ascii="Arial" w:hAnsi="Arial" w:cs="Arial"/>
                <w:b/>
                <w:bCs/>
                <w:noProof/>
                <w:lang w:val="es-ES"/>
              </w:rPr>
              <w:t>3.4.2</w:t>
            </w:r>
            <w:r w:rsidR="00A626B4" w:rsidRPr="00A626B4">
              <w:rPr>
                <w:rFonts w:eastAsiaTheme="minorEastAsia"/>
                <w:noProof/>
                <w:kern w:val="2"/>
                <w:lang w:eastAsia="es-MX"/>
              </w:rPr>
              <w:tab/>
            </w:r>
            <w:r w:rsidR="00A626B4" w:rsidRPr="000A01D3">
              <w:rPr>
                <w:rStyle w:val="Hipervnculo"/>
                <w:rFonts w:ascii="Arial" w:hAnsi="Arial" w:cs="Arial"/>
                <w:b/>
                <w:bCs/>
                <w:noProof/>
                <w:lang w:val="es-ES"/>
              </w:rPr>
              <w:t>Antígeno Flagelar (H)</w:t>
            </w:r>
            <w:r w:rsidR="00A626B4">
              <w:rPr>
                <w:noProof/>
                <w:webHidden/>
              </w:rPr>
              <w:tab/>
            </w:r>
            <w:r w:rsidR="00A626B4">
              <w:rPr>
                <w:noProof/>
                <w:webHidden/>
              </w:rPr>
              <w:fldChar w:fldCharType="begin"/>
            </w:r>
            <w:r w:rsidR="00A626B4">
              <w:rPr>
                <w:noProof/>
                <w:webHidden/>
              </w:rPr>
              <w:instrText xml:space="preserve"> PAGEREF _Toc141301464 \h </w:instrText>
            </w:r>
            <w:r w:rsidR="00A626B4">
              <w:rPr>
                <w:noProof/>
                <w:webHidden/>
              </w:rPr>
            </w:r>
            <w:r w:rsidR="00A626B4">
              <w:rPr>
                <w:noProof/>
                <w:webHidden/>
              </w:rPr>
              <w:fldChar w:fldCharType="separate"/>
            </w:r>
            <w:r w:rsidR="00A626B4">
              <w:rPr>
                <w:noProof/>
                <w:webHidden/>
              </w:rPr>
              <w:t>18</w:t>
            </w:r>
            <w:r w:rsidR="00A626B4">
              <w:rPr>
                <w:noProof/>
                <w:webHidden/>
              </w:rPr>
              <w:fldChar w:fldCharType="end"/>
            </w:r>
          </w:hyperlink>
        </w:p>
        <w:p w14:paraId="5C5BDB66" w14:textId="16F66000" w:rsidR="00A626B4" w:rsidRPr="00A626B4" w:rsidRDefault="00610F6F">
          <w:pPr>
            <w:pStyle w:val="TDC3"/>
            <w:tabs>
              <w:tab w:val="left" w:pos="1320"/>
              <w:tab w:val="right" w:leader="dot" w:pos="8828"/>
            </w:tabs>
            <w:rPr>
              <w:rFonts w:eastAsiaTheme="minorEastAsia"/>
              <w:noProof/>
              <w:kern w:val="2"/>
              <w:lang w:eastAsia="es-MX"/>
            </w:rPr>
          </w:pPr>
          <w:hyperlink w:anchor="_Toc141301465" w:history="1">
            <w:r w:rsidR="00A626B4" w:rsidRPr="000A01D3">
              <w:rPr>
                <w:rStyle w:val="Hipervnculo"/>
                <w:rFonts w:ascii="Arial" w:hAnsi="Arial" w:cs="Arial"/>
                <w:b/>
                <w:bCs/>
                <w:noProof/>
                <w:lang w:val="es-ES"/>
              </w:rPr>
              <w:t>3.4.3</w:t>
            </w:r>
            <w:r w:rsidR="00A626B4" w:rsidRPr="00A626B4">
              <w:rPr>
                <w:rFonts w:eastAsiaTheme="minorEastAsia"/>
                <w:noProof/>
                <w:kern w:val="2"/>
                <w:lang w:eastAsia="es-MX"/>
              </w:rPr>
              <w:tab/>
            </w:r>
            <w:r w:rsidR="00A626B4" w:rsidRPr="000A01D3">
              <w:rPr>
                <w:rStyle w:val="Hipervnculo"/>
                <w:rFonts w:ascii="Arial" w:hAnsi="Arial" w:cs="Arial"/>
                <w:b/>
                <w:bCs/>
                <w:noProof/>
                <w:lang w:val="es-ES"/>
              </w:rPr>
              <w:t>Polisacárido capsular (K)</w:t>
            </w:r>
            <w:r w:rsidR="00A626B4">
              <w:rPr>
                <w:noProof/>
                <w:webHidden/>
              </w:rPr>
              <w:tab/>
            </w:r>
            <w:r w:rsidR="00A626B4">
              <w:rPr>
                <w:noProof/>
                <w:webHidden/>
              </w:rPr>
              <w:fldChar w:fldCharType="begin"/>
            </w:r>
            <w:r w:rsidR="00A626B4">
              <w:rPr>
                <w:noProof/>
                <w:webHidden/>
              </w:rPr>
              <w:instrText xml:space="preserve"> PAGEREF _Toc141301465 \h </w:instrText>
            </w:r>
            <w:r w:rsidR="00A626B4">
              <w:rPr>
                <w:noProof/>
                <w:webHidden/>
              </w:rPr>
            </w:r>
            <w:r w:rsidR="00A626B4">
              <w:rPr>
                <w:noProof/>
                <w:webHidden/>
              </w:rPr>
              <w:fldChar w:fldCharType="separate"/>
            </w:r>
            <w:r w:rsidR="00A626B4">
              <w:rPr>
                <w:noProof/>
                <w:webHidden/>
              </w:rPr>
              <w:t>18</w:t>
            </w:r>
            <w:r w:rsidR="00A626B4">
              <w:rPr>
                <w:noProof/>
                <w:webHidden/>
              </w:rPr>
              <w:fldChar w:fldCharType="end"/>
            </w:r>
          </w:hyperlink>
        </w:p>
        <w:p w14:paraId="4AFCB56A" w14:textId="2D8506BF" w:rsidR="00A626B4" w:rsidRPr="00A626B4" w:rsidRDefault="00610F6F">
          <w:pPr>
            <w:pStyle w:val="TDC2"/>
            <w:tabs>
              <w:tab w:val="left" w:pos="880"/>
              <w:tab w:val="right" w:leader="dot" w:pos="8828"/>
            </w:tabs>
            <w:rPr>
              <w:rFonts w:eastAsiaTheme="minorEastAsia"/>
              <w:noProof/>
              <w:kern w:val="2"/>
              <w:lang w:eastAsia="es-MX"/>
            </w:rPr>
          </w:pPr>
          <w:hyperlink w:anchor="_Toc141301466" w:history="1">
            <w:r w:rsidR="00A626B4" w:rsidRPr="000A01D3">
              <w:rPr>
                <w:rStyle w:val="Hipervnculo"/>
                <w:rFonts w:ascii="Arial" w:hAnsi="Arial" w:cs="Arial"/>
                <w:b/>
                <w:bCs/>
                <w:noProof/>
              </w:rPr>
              <w:t>3.5</w:t>
            </w:r>
            <w:r w:rsidR="00A626B4" w:rsidRPr="00A626B4">
              <w:rPr>
                <w:rFonts w:eastAsiaTheme="minorEastAsia"/>
                <w:noProof/>
                <w:kern w:val="2"/>
                <w:lang w:eastAsia="es-MX"/>
              </w:rPr>
              <w:tab/>
            </w:r>
            <w:r w:rsidR="00A626B4" w:rsidRPr="000A01D3">
              <w:rPr>
                <w:rStyle w:val="Hipervnculo"/>
                <w:rFonts w:ascii="Arial" w:hAnsi="Arial" w:cs="Arial"/>
                <w:b/>
                <w:bCs/>
                <w:noProof/>
                <w:shd w:val="clear" w:color="auto" w:fill="FFFFFF"/>
              </w:rPr>
              <w:t>Mecanismo de patogenicidad de UPEC</w:t>
            </w:r>
            <w:r w:rsidR="00A626B4">
              <w:rPr>
                <w:noProof/>
                <w:webHidden/>
              </w:rPr>
              <w:tab/>
            </w:r>
            <w:r w:rsidR="00A626B4">
              <w:rPr>
                <w:noProof/>
                <w:webHidden/>
              </w:rPr>
              <w:fldChar w:fldCharType="begin"/>
            </w:r>
            <w:r w:rsidR="00A626B4">
              <w:rPr>
                <w:noProof/>
                <w:webHidden/>
              </w:rPr>
              <w:instrText xml:space="preserve"> PAGEREF _Toc141301466 \h </w:instrText>
            </w:r>
            <w:r w:rsidR="00A626B4">
              <w:rPr>
                <w:noProof/>
                <w:webHidden/>
              </w:rPr>
            </w:r>
            <w:r w:rsidR="00A626B4">
              <w:rPr>
                <w:noProof/>
                <w:webHidden/>
              </w:rPr>
              <w:fldChar w:fldCharType="separate"/>
            </w:r>
            <w:r w:rsidR="00A626B4">
              <w:rPr>
                <w:noProof/>
                <w:webHidden/>
              </w:rPr>
              <w:t>19</w:t>
            </w:r>
            <w:r w:rsidR="00A626B4">
              <w:rPr>
                <w:noProof/>
                <w:webHidden/>
              </w:rPr>
              <w:fldChar w:fldCharType="end"/>
            </w:r>
          </w:hyperlink>
        </w:p>
        <w:p w14:paraId="5BC889C9" w14:textId="38E0D7BE" w:rsidR="00A626B4" w:rsidRPr="00A626B4" w:rsidRDefault="00610F6F">
          <w:pPr>
            <w:pStyle w:val="TDC2"/>
            <w:tabs>
              <w:tab w:val="left" w:pos="880"/>
              <w:tab w:val="right" w:leader="dot" w:pos="8828"/>
            </w:tabs>
            <w:rPr>
              <w:rFonts w:eastAsiaTheme="minorEastAsia"/>
              <w:noProof/>
              <w:kern w:val="2"/>
              <w:lang w:eastAsia="es-MX"/>
            </w:rPr>
          </w:pPr>
          <w:hyperlink w:anchor="_Toc141301467" w:history="1">
            <w:r w:rsidR="00A626B4" w:rsidRPr="000A01D3">
              <w:rPr>
                <w:rStyle w:val="Hipervnculo"/>
                <w:rFonts w:ascii="Arial" w:hAnsi="Arial" w:cs="Arial"/>
                <w:b/>
                <w:bCs/>
                <w:noProof/>
                <w:lang w:val="es-ES"/>
              </w:rPr>
              <w:t>3.6</w:t>
            </w:r>
            <w:r w:rsidR="00A626B4" w:rsidRPr="00A626B4">
              <w:rPr>
                <w:rFonts w:eastAsiaTheme="minorEastAsia"/>
                <w:noProof/>
                <w:kern w:val="2"/>
                <w:lang w:eastAsia="es-MX"/>
              </w:rPr>
              <w:tab/>
            </w:r>
            <w:r w:rsidR="00A626B4" w:rsidRPr="000A01D3">
              <w:rPr>
                <w:rStyle w:val="Hipervnculo"/>
                <w:rFonts w:ascii="Arial" w:hAnsi="Arial" w:cs="Arial"/>
                <w:b/>
                <w:bCs/>
                <w:noProof/>
                <w:lang w:val="es-ES"/>
              </w:rPr>
              <w:t>Factores de virulencia de UPEC ST131</w:t>
            </w:r>
            <w:r w:rsidR="00A626B4">
              <w:rPr>
                <w:noProof/>
                <w:webHidden/>
              </w:rPr>
              <w:tab/>
            </w:r>
            <w:r w:rsidR="00A626B4">
              <w:rPr>
                <w:noProof/>
                <w:webHidden/>
              </w:rPr>
              <w:fldChar w:fldCharType="begin"/>
            </w:r>
            <w:r w:rsidR="00A626B4">
              <w:rPr>
                <w:noProof/>
                <w:webHidden/>
              </w:rPr>
              <w:instrText xml:space="preserve"> PAGEREF _Toc141301467 \h </w:instrText>
            </w:r>
            <w:r w:rsidR="00A626B4">
              <w:rPr>
                <w:noProof/>
                <w:webHidden/>
              </w:rPr>
            </w:r>
            <w:r w:rsidR="00A626B4">
              <w:rPr>
                <w:noProof/>
                <w:webHidden/>
              </w:rPr>
              <w:fldChar w:fldCharType="separate"/>
            </w:r>
            <w:r w:rsidR="00A626B4">
              <w:rPr>
                <w:noProof/>
                <w:webHidden/>
              </w:rPr>
              <w:t>21</w:t>
            </w:r>
            <w:r w:rsidR="00A626B4">
              <w:rPr>
                <w:noProof/>
                <w:webHidden/>
              </w:rPr>
              <w:fldChar w:fldCharType="end"/>
            </w:r>
          </w:hyperlink>
        </w:p>
        <w:p w14:paraId="375ABB89" w14:textId="3B81D90E" w:rsidR="00A626B4" w:rsidRPr="00A626B4" w:rsidRDefault="00610F6F">
          <w:pPr>
            <w:pStyle w:val="TDC3"/>
            <w:tabs>
              <w:tab w:val="left" w:pos="1320"/>
              <w:tab w:val="right" w:leader="dot" w:pos="8828"/>
            </w:tabs>
            <w:rPr>
              <w:rFonts w:eastAsiaTheme="minorEastAsia"/>
              <w:noProof/>
              <w:kern w:val="2"/>
              <w:lang w:eastAsia="es-MX"/>
            </w:rPr>
          </w:pPr>
          <w:hyperlink w:anchor="_Toc141301468" w:history="1">
            <w:r w:rsidR="00A626B4" w:rsidRPr="000A01D3">
              <w:rPr>
                <w:rStyle w:val="Hipervnculo"/>
                <w:rFonts w:ascii="Arial" w:hAnsi="Arial" w:cs="Arial"/>
                <w:b/>
                <w:bCs/>
                <w:noProof/>
                <w:lang w:val="es-ES"/>
              </w:rPr>
              <w:t>3.6.1</w:t>
            </w:r>
            <w:r w:rsidR="00A626B4" w:rsidRPr="00A626B4">
              <w:rPr>
                <w:rFonts w:eastAsiaTheme="minorEastAsia"/>
                <w:noProof/>
                <w:kern w:val="2"/>
                <w:lang w:eastAsia="es-MX"/>
              </w:rPr>
              <w:tab/>
            </w:r>
            <w:r w:rsidR="00A626B4" w:rsidRPr="000A01D3">
              <w:rPr>
                <w:rStyle w:val="Hipervnculo"/>
                <w:rFonts w:ascii="Arial" w:hAnsi="Arial" w:cs="Arial"/>
                <w:b/>
                <w:bCs/>
                <w:noProof/>
                <w:lang w:val="es-ES"/>
              </w:rPr>
              <w:t>Fimbria tipo 1 (</w:t>
            </w:r>
            <w:r w:rsidR="00A626B4" w:rsidRPr="000A01D3">
              <w:rPr>
                <w:rStyle w:val="Hipervnculo"/>
                <w:rFonts w:ascii="Arial" w:hAnsi="Arial" w:cs="Arial"/>
                <w:b/>
                <w:bCs/>
                <w:i/>
                <w:iCs/>
                <w:noProof/>
                <w:lang w:val="es-ES"/>
              </w:rPr>
              <w:t>fimH</w:t>
            </w:r>
            <w:r w:rsidR="00A626B4" w:rsidRPr="000A01D3">
              <w:rPr>
                <w:rStyle w:val="Hipervnculo"/>
                <w:rFonts w:ascii="Arial" w:hAnsi="Arial" w:cs="Arial"/>
                <w:b/>
                <w:bCs/>
                <w:noProof/>
                <w:lang w:val="es-ES"/>
              </w:rPr>
              <w:t>)</w:t>
            </w:r>
            <w:r w:rsidR="00A626B4">
              <w:rPr>
                <w:noProof/>
                <w:webHidden/>
              </w:rPr>
              <w:tab/>
            </w:r>
            <w:r w:rsidR="00A626B4">
              <w:rPr>
                <w:noProof/>
                <w:webHidden/>
              </w:rPr>
              <w:fldChar w:fldCharType="begin"/>
            </w:r>
            <w:r w:rsidR="00A626B4">
              <w:rPr>
                <w:noProof/>
                <w:webHidden/>
              </w:rPr>
              <w:instrText xml:space="preserve"> PAGEREF _Toc141301468 \h </w:instrText>
            </w:r>
            <w:r w:rsidR="00A626B4">
              <w:rPr>
                <w:noProof/>
                <w:webHidden/>
              </w:rPr>
            </w:r>
            <w:r w:rsidR="00A626B4">
              <w:rPr>
                <w:noProof/>
                <w:webHidden/>
              </w:rPr>
              <w:fldChar w:fldCharType="separate"/>
            </w:r>
            <w:r w:rsidR="00A626B4">
              <w:rPr>
                <w:noProof/>
                <w:webHidden/>
              </w:rPr>
              <w:t>21</w:t>
            </w:r>
            <w:r w:rsidR="00A626B4">
              <w:rPr>
                <w:noProof/>
                <w:webHidden/>
              </w:rPr>
              <w:fldChar w:fldCharType="end"/>
            </w:r>
          </w:hyperlink>
        </w:p>
        <w:p w14:paraId="2ED9569B" w14:textId="13B21D6A" w:rsidR="00A626B4" w:rsidRPr="00A626B4" w:rsidRDefault="00610F6F">
          <w:pPr>
            <w:pStyle w:val="TDC3"/>
            <w:tabs>
              <w:tab w:val="left" w:pos="1320"/>
              <w:tab w:val="right" w:leader="dot" w:pos="8828"/>
            </w:tabs>
            <w:rPr>
              <w:rFonts w:eastAsiaTheme="minorEastAsia"/>
              <w:noProof/>
              <w:kern w:val="2"/>
              <w:lang w:eastAsia="es-MX"/>
            </w:rPr>
          </w:pPr>
          <w:hyperlink w:anchor="_Toc141301469" w:history="1">
            <w:r w:rsidR="00A626B4" w:rsidRPr="000A01D3">
              <w:rPr>
                <w:rStyle w:val="Hipervnculo"/>
                <w:rFonts w:ascii="Arial" w:hAnsi="Arial" w:cs="Arial"/>
                <w:b/>
                <w:bCs/>
                <w:noProof/>
              </w:rPr>
              <w:t>3.6.2</w:t>
            </w:r>
            <w:r w:rsidR="00A626B4" w:rsidRPr="00A626B4">
              <w:rPr>
                <w:rFonts w:eastAsiaTheme="minorEastAsia"/>
                <w:noProof/>
                <w:kern w:val="2"/>
                <w:lang w:eastAsia="es-MX"/>
              </w:rPr>
              <w:tab/>
            </w:r>
            <w:r w:rsidR="00A626B4" w:rsidRPr="000A01D3">
              <w:rPr>
                <w:rStyle w:val="Hipervnculo"/>
                <w:rFonts w:ascii="Arial" w:hAnsi="Arial" w:cs="Arial"/>
                <w:b/>
                <w:bCs/>
                <w:noProof/>
                <w:lang w:val="es-ES"/>
              </w:rPr>
              <w:t>Factor necrosante citotóxico (</w:t>
            </w:r>
            <w:r w:rsidR="00A626B4" w:rsidRPr="000A01D3">
              <w:rPr>
                <w:rStyle w:val="Hipervnculo"/>
                <w:rFonts w:ascii="Arial" w:hAnsi="Arial" w:cs="Arial"/>
                <w:b/>
                <w:bCs/>
                <w:i/>
                <w:iCs/>
                <w:noProof/>
                <w:lang w:val="es-ES"/>
              </w:rPr>
              <w:t>cnf1</w:t>
            </w:r>
            <w:r w:rsidR="00A626B4" w:rsidRPr="000A01D3">
              <w:rPr>
                <w:rStyle w:val="Hipervnculo"/>
                <w:rFonts w:ascii="Arial" w:hAnsi="Arial" w:cs="Arial"/>
                <w:b/>
                <w:bCs/>
                <w:noProof/>
                <w:lang w:val="es-ES"/>
              </w:rPr>
              <w:t>)</w:t>
            </w:r>
            <w:r w:rsidR="00A626B4">
              <w:rPr>
                <w:noProof/>
                <w:webHidden/>
              </w:rPr>
              <w:tab/>
            </w:r>
            <w:r w:rsidR="00A626B4">
              <w:rPr>
                <w:noProof/>
                <w:webHidden/>
              </w:rPr>
              <w:fldChar w:fldCharType="begin"/>
            </w:r>
            <w:r w:rsidR="00A626B4">
              <w:rPr>
                <w:noProof/>
                <w:webHidden/>
              </w:rPr>
              <w:instrText xml:space="preserve"> PAGEREF _Toc141301469 \h </w:instrText>
            </w:r>
            <w:r w:rsidR="00A626B4">
              <w:rPr>
                <w:noProof/>
                <w:webHidden/>
              </w:rPr>
            </w:r>
            <w:r w:rsidR="00A626B4">
              <w:rPr>
                <w:noProof/>
                <w:webHidden/>
              </w:rPr>
              <w:fldChar w:fldCharType="separate"/>
            </w:r>
            <w:r w:rsidR="00A626B4">
              <w:rPr>
                <w:noProof/>
                <w:webHidden/>
              </w:rPr>
              <w:t>22</w:t>
            </w:r>
            <w:r w:rsidR="00A626B4">
              <w:rPr>
                <w:noProof/>
                <w:webHidden/>
              </w:rPr>
              <w:fldChar w:fldCharType="end"/>
            </w:r>
          </w:hyperlink>
        </w:p>
        <w:p w14:paraId="62DC37FF" w14:textId="10C866E9" w:rsidR="00A626B4" w:rsidRPr="00A626B4" w:rsidRDefault="00610F6F">
          <w:pPr>
            <w:pStyle w:val="TDC3"/>
            <w:tabs>
              <w:tab w:val="left" w:pos="1320"/>
              <w:tab w:val="right" w:leader="dot" w:pos="8828"/>
            </w:tabs>
            <w:rPr>
              <w:rFonts w:eastAsiaTheme="minorEastAsia"/>
              <w:noProof/>
              <w:kern w:val="2"/>
              <w:lang w:eastAsia="es-MX"/>
            </w:rPr>
          </w:pPr>
          <w:hyperlink w:anchor="_Toc141301470" w:history="1">
            <w:r w:rsidR="00A626B4" w:rsidRPr="000A01D3">
              <w:rPr>
                <w:rStyle w:val="Hipervnculo"/>
                <w:rFonts w:ascii="Arial" w:hAnsi="Arial" w:cs="Arial"/>
                <w:b/>
                <w:bCs/>
                <w:noProof/>
                <w:lang w:val="es-ES"/>
              </w:rPr>
              <w:t>3.6.3</w:t>
            </w:r>
            <w:r w:rsidR="00A626B4" w:rsidRPr="00A626B4">
              <w:rPr>
                <w:rFonts w:eastAsiaTheme="minorEastAsia"/>
                <w:noProof/>
                <w:kern w:val="2"/>
                <w:lang w:eastAsia="es-MX"/>
              </w:rPr>
              <w:tab/>
            </w:r>
            <w:r w:rsidR="00A626B4" w:rsidRPr="000A01D3">
              <w:rPr>
                <w:rStyle w:val="Hipervnculo"/>
                <w:rFonts w:ascii="Arial" w:hAnsi="Arial" w:cs="Arial"/>
                <w:b/>
                <w:bCs/>
                <w:noProof/>
                <w:lang w:val="es-ES"/>
              </w:rPr>
              <w:t>α-hemolisina (</w:t>
            </w:r>
            <w:r w:rsidR="00A626B4" w:rsidRPr="000A01D3">
              <w:rPr>
                <w:rStyle w:val="Hipervnculo"/>
                <w:rFonts w:ascii="Arial" w:hAnsi="Arial" w:cs="Arial"/>
                <w:b/>
                <w:bCs/>
                <w:i/>
                <w:iCs/>
                <w:noProof/>
                <w:lang w:val="es-ES"/>
              </w:rPr>
              <w:t>hlyA</w:t>
            </w:r>
            <w:r w:rsidR="00A626B4" w:rsidRPr="000A01D3">
              <w:rPr>
                <w:rStyle w:val="Hipervnculo"/>
                <w:rFonts w:ascii="Arial" w:hAnsi="Arial" w:cs="Arial"/>
                <w:b/>
                <w:bCs/>
                <w:noProof/>
                <w:lang w:val="es-ES"/>
              </w:rPr>
              <w:t>)</w:t>
            </w:r>
            <w:r w:rsidR="00A626B4">
              <w:rPr>
                <w:noProof/>
                <w:webHidden/>
              </w:rPr>
              <w:tab/>
            </w:r>
            <w:r w:rsidR="00A626B4">
              <w:rPr>
                <w:noProof/>
                <w:webHidden/>
              </w:rPr>
              <w:fldChar w:fldCharType="begin"/>
            </w:r>
            <w:r w:rsidR="00A626B4">
              <w:rPr>
                <w:noProof/>
                <w:webHidden/>
              </w:rPr>
              <w:instrText xml:space="preserve"> PAGEREF _Toc141301470 \h </w:instrText>
            </w:r>
            <w:r w:rsidR="00A626B4">
              <w:rPr>
                <w:noProof/>
                <w:webHidden/>
              </w:rPr>
            </w:r>
            <w:r w:rsidR="00A626B4">
              <w:rPr>
                <w:noProof/>
                <w:webHidden/>
              </w:rPr>
              <w:fldChar w:fldCharType="separate"/>
            </w:r>
            <w:r w:rsidR="00A626B4">
              <w:rPr>
                <w:noProof/>
                <w:webHidden/>
              </w:rPr>
              <w:t>23</w:t>
            </w:r>
            <w:r w:rsidR="00A626B4">
              <w:rPr>
                <w:noProof/>
                <w:webHidden/>
              </w:rPr>
              <w:fldChar w:fldCharType="end"/>
            </w:r>
          </w:hyperlink>
        </w:p>
        <w:p w14:paraId="355D1A9D" w14:textId="7D2FDA2C" w:rsidR="00A626B4" w:rsidRPr="00A626B4" w:rsidRDefault="00610F6F">
          <w:pPr>
            <w:pStyle w:val="TDC3"/>
            <w:tabs>
              <w:tab w:val="left" w:pos="1320"/>
              <w:tab w:val="right" w:leader="dot" w:pos="8828"/>
            </w:tabs>
            <w:rPr>
              <w:rFonts w:eastAsiaTheme="minorEastAsia"/>
              <w:noProof/>
              <w:kern w:val="2"/>
              <w:lang w:eastAsia="es-MX"/>
            </w:rPr>
          </w:pPr>
          <w:hyperlink w:anchor="_Toc141301471" w:history="1">
            <w:r w:rsidR="00A626B4" w:rsidRPr="000A01D3">
              <w:rPr>
                <w:rStyle w:val="Hipervnculo"/>
                <w:rFonts w:ascii="Arial" w:hAnsi="Arial" w:cs="Arial"/>
                <w:b/>
                <w:bCs/>
                <w:noProof/>
                <w:lang w:val="es-ES"/>
              </w:rPr>
              <w:t>3.6.4</w:t>
            </w:r>
            <w:r w:rsidR="00A626B4" w:rsidRPr="00A626B4">
              <w:rPr>
                <w:rFonts w:eastAsiaTheme="minorEastAsia"/>
                <w:noProof/>
                <w:kern w:val="2"/>
                <w:lang w:eastAsia="es-MX"/>
              </w:rPr>
              <w:tab/>
            </w:r>
            <w:r w:rsidR="00A626B4" w:rsidRPr="000A01D3">
              <w:rPr>
                <w:rStyle w:val="Hipervnculo"/>
                <w:rFonts w:ascii="Arial" w:hAnsi="Arial" w:cs="Arial"/>
                <w:b/>
                <w:bCs/>
                <w:noProof/>
                <w:lang w:val="es-ES"/>
              </w:rPr>
              <w:t>Toxina de distención citoletal (</w:t>
            </w:r>
            <w:r w:rsidR="00A626B4" w:rsidRPr="000A01D3">
              <w:rPr>
                <w:rStyle w:val="Hipervnculo"/>
                <w:rFonts w:ascii="Arial" w:hAnsi="Arial" w:cs="Arial"/>
                <w:b/>
                <w:bCs/>
                <w:i/>
                <w:iCs/>
                <w:noProof/>
                <w:lang w:val="es-ES"/>
              </w:rPr>
              <w:t>cdt</w:t>
            </w:r>
            <w:r w:rsidR="00A626B4" w:rsidRPr="000A01D3">
              <w:rPr>
                <w:rStyle w:val="Hipervnculo"/>
                <w:rFonts w:ascii="Arial" w:hAnsi="Arial" w:cs="Arial"/>
                <w:b/>
                <w:bCs/>
                <w:noProof/>
                <w:lang w:val="es-ES"/>
              </w:rPr>
              <w:t>)</w:t>
            </w:r>
            <w:r w:rsidR="00A626B4">
              <w:rPr>
                <w:noProof/>
                <w:webHidden/>
              </w:rPr>
              <w:tab/>
            </w:r>
            <w:r w:rsidR="00A626B4">
              <w:rPr>
                <w:noProof/>
                <w:webHidden/>
              </w:rPr>
              <w:fldChar w:fldCharType="begin"/>
            </w:r>
            <w:r w:rsidR="00A626B4">
              <w:rPr>
                <w:noProof/>
                <w:webHidden/>
              </w:rPr>
              <w:instrText xml:space="preserve"> PAGEREF _Toc141301471 \h </w:instrText>
            </w:r>
            <w:r w:rsidR="00A626B4">
              <w:rPr>
                <w:noProof/>
                <w:webHidden/>
              </w:rPr>
            </w:r>
            <w:r w:rsidR="00A626B4">
              <w:rPr>
                <w:noProof/>
                <w:webHidden/>
              </w:rPr>
              <w:fldChar w:fldCharType="separate"/>
            </w:r>
            <w:r w:rsidR="00A626B4">
              <w:rPr>
                <w:noProof/>
                <w:webHidden/>
              </w:rPr>
              <w:t>25</w:t>
            </w:r>
            <w:r w:rsidR="00A626B4">
              <w:rPr>
                <w:noProof/>
                <w:webHidden/>
              </w:rPr>
              <w:fldChar w:fldCharType="end"/>
            </w:r>
          </w:hyperlink>
        </w:p>
        <w:p w14:paraId="4FD2BEDE" w14:textId="7BAFABFA" w:rsidR="00A626B4" w:rsidRPr="00A626B4" w:rsidRDefault="00610F6F">
          <w:pPr>
            <w:pStyle w:val="TDC2"/>
            <w:tabs>
              <w:tab w:val="left" w:pos="880"/>
              <w:tab w:val="right" w:leader="dot" w:pos="8828"/>
            </w:tabs>
            <w:rPr>
              <w:rFonts w:eastAsiaTheme="minorEastAsia"/>
              <w:noProof/>
              <w:kern w:val="2"/>
              <w:lang w:eastAsia="es-MX"/>
            </w:rPr>
          </w:pPr>
          <w:hyperlink w:anchor="_Toc141301472" w:history="1">
            <w:r w:rsidR="00A626B4" w:rsidRPr="000A01D3">
              <w:rPr>
                <w:rStyle w:val="Hipervnculo"/>
                <w:rFonts w:ascii="Arial" w:hAnsi="Arial" w:cs="Arial"/>
                <w:b/>
                <w:bCs/>
                <w:i/>
                <w:iCs/>
                <w:noProof/>
              </w:rPr>
              <w:t>3.7</w:t>
            </w:r>
            <w:r w:rsidR="00A626B4" w:rsidRPr="00A626B4">
              <w:rPr>
                <w:rFonts w:eastAsiaTheme="minorEastAsia"/>
                <w:noProof/>
                <w:kern w:val="2"/>
                <w:lang w:eastAsia="es-MX"/>
              </w:rPr>
              <w:tab/>
            </w:r>
            <w:r w:rsidR="00A626B4" w:rsidRPr="000A01D3">
              <w:rPr>
                <w:rStyle w:val="Hipervnculo"/>
                <w:rFonts w:ascii="Arial" w:hAnsi="Arial" w:cs="Arial"/>
                <w:b/>
                <w:bCs/>
                <w:noProof/>
                <w:shd w:val="clear" w:color="auto" w:fill="FFFFFF"/>
              </w:rPr>
              <w:t xml:space="preserve">Grupos filogenéticos de </w:t>
            </w:r>
            <w:r w:rsidR="00A626B4" w:rsidRPr="000A01D3">
              <w:rPr>
                <w:rStyle w:val="Hipervnculo"/>
                <w:rFonts w:ascii="Arial" w:hAnsi="Arial" w:cs="Arial"/>
                <w:b/>
                <w:bCs/>
                <w:i/>
                <w:iCs/>
                <w:noProof/>
                <w:shd w:val="clear" w:color="auto" w:fill="FFFFFF"/>
              </w:rPr>
              <w:t>E. coli</w:t>
            </w:r>
            <w:r w:rsidR="00A626B4">
              <w:rPr>
                <w:noProof/>
                <w:webHidden/>
              </w:rPr>
              <w:tab/>
            </w:r>
            <w:r w:rsidR="00A626B4">
              <w:rPr>
                <w:noProof/>
                <w:webHidden/>
              </w:rPr>
              <w:fldChar w:fldCharType="begin"/>
            </w:r>
            <w:r w:rsidR="00A626B4">
              <w:rPr>
                <w:noProof/>
                <w:webHidden/>
              </w:rPr>
              <w:instrText xml:space="preserve"> PAGEREF _Toc141301472 \h </w:instrText>
            </w:r>
            <w:r w:rsidR="00A626B4">
              <w:rPr>
                <w:noProof/>
                <w:webHidden/>
              </w:rPr>
            </w:r>
            <w:r w:rsidR="00A626B4">
              <w:rPr>
                <w:noProof/>
                <w:webHidden/>
              </w:rPr>
              <w:fldChar w:fldCharType="separate"/>
            </w:r>
            <w:r w:rsidR="00A626B4">
              <w:rPr>
                <w:noProof/>
                <w:webHidden/>
              </w:rPr>
              <w:t>26</w:t>
            </w:r>
            <w:r w:rsidR="00A626B4">
              <w:rPr>
                <w:noProof/>
                <w:webHidden/>
              </w:rPr>
              <w:fldChar w:fldCharType="end"/>
            </w:r>
          </w:hyperlink>
        </w:p>
        <w:p w14:paraId="62F12F93" w14:textId="69482ECB" w:rsidR="00A626B4" w:rsidRPr="00A626B4" w:rsidRDefault="00610F6F">
          <w:pPr>
            <w:pStyle w:val="TDC2"/>
            <w:tabs>
              <w:tab w:val="left" w:pos="880"/>
              <w:tab w:val="right" w:leader="dot" w:pos="8828"/>
            </w:tabs>
            <w:rPr>
              <w:rFonts w:eastAsiaTheme="minorEastAsia"/>
              <w:noProof/>
              <w:kern w:val="2"/>
              <w:lang w:eastAsia="es-MX"/>
            </w:rPr>
          </w:pPr>
          <w:hyperlink w:anchor="_Toc141301473" w:history="1">
            <w:r w:rsidR="00A626B4" w:rsidRPr="000A01D3">
              <w:rPr>
                <w:rStyle w:val="Hipervnculo"/>
                <w:rFonts w:ascii="Arial" w:hAnsi="Arial" w:cs="Arial"/>
                <w:b/>
                <w:bCs/>
                <w:noProof/>
              </w:rPr>
              <w:t>3.8</w:t>
            </w:r>
            <w:r w:rsidR="00A626B4" w:rsidRPr="00A626B4">
              <w:rPr>
                <w:rFonts w:eastAsiaTheme="minorEastAsia"/>
                <w:noProof/>
                <w:kern w:val="2"/>
                <w:lang w:eastAsia="es-MX"/>
              </w:rPr>
              <w:tab/>
            </w:r>
            <w:r w:rsidR="00A626B4" w:rsidRPr="000A01D3">
              <w:rPr>
                <w:rStyle w:val="Hipervnculo"/>
                <w:rFonts w:ascii="Arial" w:hAnsi="Arial" w:cs="Arial"/>
                <w:b/>
                <w:bCs/>
                <w:noProof/>
                <w:shd w:val="clear" w:color="auto" w:fill="FFFFFF"/>
              </w:rPr>
              <w:t>Resistencia de UPEC a antimicrobianos</w:t>
            </w:r>
            <w:r w:rsidR="00A626B4">
              <w:rPr>
                <w:noProof/>
                <w:webHidden/>
              </w:rPr>
              <w:tab/>
            </w:r>
            <w:r w:rsidR="00A626B4">
              <w:rPr>
                <w:noProof/>
                <w:webHidden/>
              </w:rPr>
              <w:fldChar w:fldCharType="begin"/>
            </w:r>
            <w:r w:rsidR="00A626B4">
              <w:rPr>
                <w:noProof/>
                <w:webHidden/>
              </w:rPr>
              <w:instrText xml:space="preserve"> PAGEREF _Toc141301473 \h </w:instrText>
            </w:r>
            <w:r w:rsidR="00A626B4">
              <w:rPr>
                <w:noProof/>
                <w:webHidden/>
              </w:rPr>
            </w:r>
            <w:r w:rsidR="00A626B4">
              <w:rPr>
                <w:noProof/>
                <w:webHidden/>
              </w:rPr>
              <w:fldChar w:fldCharType="separate"/>
            </w:r>
            <w:r w:rsidR="00A626B4">
              <w:rPr>
                <w:noProof/>
                <w:webHidden/>
              </w:rPr>
              <w:t>27</w:t>
            </w:r>
            <w:r w:rsidR="00A626B4">
              <w:rPr>
                <w:noProof/>
                <w:webHidden/>
              </w:rPr>
              <w:fldChar w:fldCharType="end"/>
            </w:r>
          </w:hyperlink>
        </w:p>
        <w:p w14:paraId="59BB0DF1" w14:textId="163CC8BD" w:rsidR="00A626B4" w:rsidRPr="00A626B4" w:rsidRDefault="00610F6F">
          <w:pPr>
            <w:pStyle w:val="TDC3"/>
            <w:tabs>
              <w:tab w:val="left" w:pos="1320"/>
              <w:tab w:val="right" w:leader="dot" w:pos="8828"/>
            </w:tabs>
            <w:rPr>
              <w:rFonts w:eastAsiaTheme="minorEastAsia"/>
              <w:noProof/>
              <w:kern w:val="2"/>
              <w:lang w:eastAsia="es-MX"/>
            </w:rPr>
          </w:pPr>
          <w:hyperlink w:anchor="_Toc141301474" w:history="1">
            <w:r w:rsidR="00A626B4" w:rsidRPr="000A01D3">
              <w:rPr>
                <w:rStyle w:val="Hipervnculo"/>
                <w:rFonts w:ascii="Arial" w:hAnsi="Arial" w:cs="Arial"/>
                <w:b/>
                <w:bCs/>
                <w:noProof/>
              </w:rPr>
              <w:t>3.8.1</w:t>
            </w:r>
            <w:r w:rsidR="00A626B4" w:rsidRPr="00A626B4">
              <w:rPr>
                <w:rFonts w:eastAsiaTheme="minorEastAsia"/>
                <w:noProof/>
                <w:kern w:val="2"/>
                <w:lang w:eastAsia="es-MX"/>
              </w:rPr>
              <w:tab/>
            </w:r>
            <w:r w:rsidR="00A626B4" w:rsidRPr="000A01D3">
              <w:rPr>
                <w:rStyle w:val="Hipervnculo"/>
                <w:rFonts w:ascii="Arial" w:hAnsi="Arial" w:cs="Arial"/>
                <w:b/>
                <w:bCs/>
                <w:noProof/>
                <w:shd w:val="clear" w:color="auto" w:fill="FFFFFF"/>
              </w:rPr>
              <w:t>β-lactamasas de espectro extendido (BLEE)</w:t>
            </w:r>
            <w:r w:rsidR="00A626B4">
              <w:rPr>
                <w:noProof/>
                <w:webHidden/>
              </w:rPr>
              <w:tab/>
            </w:r>
            <w:r w:rsidR="00A626B4">
              <w:rPr>
                <w:noProof/>
                <w:webHidden/>
              </w:rPr>
              <w:fldChar w:fldCharType="begin"/>
            </w:r>
            <w:r w:rsidR="00A626B4">
              <w:rPr>
                <w:noProof/>
                <w:webHidden/>
              </w:rPr>
              <w:instrText xml:space="preserve"> PAGEREF _Toc141301474 \h </w:instrText>
            </w:r>
            <w:r w:rsidR="00A626B4">
              <w:rPr>
                <w:noProof/>
                <w:webHidden/>
              </w:rPr>
            </w:r>
            <w:r w:rsidR="00A626B4">
              <w:rPr>
                <w:noProof/>
                <w:webHidden/>
              </w:rPr>
              <w:fldChar w:fldCharType="separate"/>
            </w:r>
            <w:r w:rsidR="00A626B4">
              <w:rPr>
                <w:noProof/>
                <w:webHidden/>
              </w:rPr>
              <w:t>27</w:t>
            </w:r>
            <w:r w:rsidR="00A626B4">
              <w:rPr>
                <w:noProof/>
                <w:webHidden/>
              </w:rPr>
              <w:fldChar w:fldCharType="end"/>
            </w:r>
          </w:hyperlink>
        </w:p>
        <w:p w14:paraId="7812B3D5" w14:textId="326357DD" w:rsidR="00A626B4" w:rsidRPr="00A626B4" w:rsidRDefault="00610F6F">
          <w:pPr>
            <w:pStyle w:val="TDC3"/>
            <w:tabs>
              <w:tab w:val="left" w:pos="1320"/>
              <w:tab w:val="right" w:leader="dot" w:pos="8828"/>
            </w:tabs>
            <w:rPr>
              <w:rFonts w:eastAsiaTheme="minorEastAsia"/>
              <w:noProof/>
              <w:kern w:val="2"/>
              <w:lang w:eastAsia="es-MX"/>
            </w:rPr>
          </w:pPr>
          <w:hyperlink w:anchor="_Toc141301475" w:history="1">
            <w:r w:rsidR="00A626B4" w:rsidRPr="000A01D3">
              <w:rPr>
                <w:rStyle w:val="Hipervnculo"/>
                <w:rFonts w:ascii="Arial" w:hAnsi="Arial" w:cs="Arial"/>
                <w:b/>
                <w:bCs/>
                <w:noProof/>
              </w:rPr>
              <w:t>3.8.2</w:t>
            </w:r>
            <w:r w:rsidR="00A626B4" w:rsidRPr="00A626B4">
              <w:rPr>
                <w:rFonts w:eastAsiaTheme="minorEastAsia"/>
                <w:noProof/>
                <w:kern w:val="2"/>
                <w:lang w:eastAsia="es-MX"/>
              </w:rPr>
              <w:tab/>
            </w:r>
            <w:r w:rsidR="00A626B4" w:rsidRPr="000A01D3">
              <w:rPr>
                <w:rStyle w:val="Hipervnculo"/>
                <w:rFonts w:ascii="Arial" w:hAnsi="Arial" w:cs="Arial"/>
                <w:b/>
                <w:bCs/>
                <w:noProof/>
                <w:shd w:val="clear" w:color="auto" w:fill="FFFFFF"/>
              </w:rPr>
              <w:t>β-lactámicos</w:t>
            </w:r>
            <w:r w:rsidR="00A626B4">
              <w:rPr>
                <w:noProof/>
                <w:webHidden/>
              </w:rPr>
              <w:tab/>
            </w:r>
            <w:r w:rsidR="00A626B4">
              <w:rPr>
                <w:noProof/>
                <w:webHidden/>
              </w:rPr>
              <w:fldChar w:fldCharType="begin"/>
            </w:r>
            <w:r w:rsidR="00A626B4">
              <w:rPr>
                <w:noProof/>
                <w:webHidden/>
              </w:rPr>
              <w:instrText xml:space="preserve"> PAGEREF _Toc141301475 \h </w:instrText>
            </w:r>
            <w:r w:rsidR="00A626B4">
              <w:rPr>
                <w:noProof/>
                <w:webHidden/>
              </w:rPr>
            </w:r>
            <w:r w:rsidR="00A626B4">
              <w:rPr>
                <w:noProof/>
                <w:webHidden/>
              </w:rPr>
              <w:fldChar w:fldCharType="separate"/>
            </w:r>
            <w:r w:rsidR="00A626B4">
              <w:rPr>
                <w:noProof/>
                <w:webHidden/>
              </w:rPr>
              <w:t>28</w:t>
            </w:r>
            <w:r w:rsidR="00A626B4">
              <w:rPr>
                <w:noProof/>
                <w:webHidden/>
              </w:rPr>
              <w:fldChar w:fldCharType="end"/>
            </w:r>
          </w:hyperlink>
        </w:p>
        <w:p w14:paraId="0089F80E" w14:textId="0CFFFCB9" w:rsidR="00A626B4" w:rsidRPr="00A626B4" w:rsidRDefault="00610F6F">
          <w:pPr>
            <w:pStyle w:val="TDC3"/>
            <w:tabs>
              <w:tab w:val="left" w:pos="1320"/>
              <w:tab w:val="right" w:leader="dot" w:pos="8828"/>
            </w:tabs>
            <w:rPr>
              <w:rFonts w:eastAsiaTheme="minorEastAsia"/>
              <w:noProof/>
              <w:kern w:val="2"/>
              <w:lang w:eastAsia="es-MX"/>
            </w:rPr>
          </w:pPr>
          <w:hyperlink w:anchor="_Toc141301476" w:history="1">
            <w:r w:rsidR="00A626B4" w:rsidRPr="000A01D3">
              <w:rPr>
                <w:rStyle w:val="Hipervnculo"/>
                <w:rFonts w:ascii="Arial" w:hAnsi="Arial" w:cs="Arial"/>
                <w:b/>
                <w:bCs/>
                <w:noProof/>
              </w:rPr>
              <w:t>3.8.3</w:t>
            </w:r>
            <w:r w:rsidR="00A626B4" w:rsidRPr="00A626B4">
              <w:rPr>
                <w:rFonts w:eastAsiaTheme="minorEastAsia"/>
                <w:noProof/>
                <w:kern w:val="2"/>
                <w:lang w:eastAsia="es-MX"/>
              </w:rPr>
              <w:tab/>
            </w:r>
            <w:r w:rsidR="00A626B4" w:rsidRPr="000A01D3">
              <w:rPr>
                <w:rStyle w:val="Hipervnculo"/>
                <w:rFonts w:ascii="Arial" w:hAnsi="Arial" w:cs="Arial"/>
                <w:b/>
                <w:bCs/>
                <w:noProof/>
                <w:shd w:val="clear" w:color="auto" w:fill="FFFFFF"/>
              </w:rPr>
              <w:t>Fluoroquinolonas</w:t>
            </w:r>
            <w:r w:rsidR="00A626B4">
              <w:rPr>
                <w:noProof/>
                <w:webHidden/>
              </w:rPr>
              <w:tab/>
            </w:r>
            <w:r w:rsidR="00A626B4">
              <w:rPr>
                <w:noProof/>
                <w:webHidden/>
              </w:rPr>
              <w:fldChar w:fldCharType="begin"/>
            </w:r>
            <w:r w:rsidR="00A626B4">
              <w:rPr>
                <w:noProof/>
                <w:webHidden/>
              </w:rPr>
              <w:instrText xml:space="preserve"> PAGEREF _Toc141301476 \h </w:instrText>
            </w:r>
            <w:r w:rsidR="00A626B4">
              <w:rPr>
                <w:noProof/>
                <w:webHidden/>
              </w:rPr>
            </w:r>
            <w:r w:rsidR="00A626B4">
              <w:rPr>
                <w:noProof/>
                <w:webHidden/>
              </w:rPr>
              <w:fldChar w:fldCharType="separate"/>
            </w:r>
            <w:r w:rsidR="00A626B4">
              <w:rPr>
                <w:noProof/>
                <w:webHidden/>
              </w:rPr>
              <w:t>29</w:t>
            </w:r>
            <w:r w:rsidR="00A626B4">
              <w:rPr>
                <w:noProof/>
                <w:webHidden/>
              </w:rPr>
              <w:fldChar w:fldCharType="end"/>
            </w:r>
          </w:hyperlink>
        </w:p>
        <w:p w14:paraId="47FDE65C" w14:textId="52757EE8" w:rsidR="00A626B4" w:rsidRPr="00A626B4" w:rsidRDefault="00610F6F">
          <w:pPr>
            <w:pStyle w:val="TDC3"/>
            <w:tabs>
              <w:tab w:val="left" w:pos="1320"/>
              <w:tab w:val="right" w:leader="dot" w:pos="8828"/>
            </w:tabs>
            <w:rPr>
              <w:rFonts w:eastAsiaTheme="minorEastAsia"/>
              <w:noProof/>
              <w:kern w:val="2"/>
              <w:lang w:eastAsia="es-MX"/>
            </w:rPr>
          </w:pPr>
          <w:hyperlink w:anchor="_Toc141301477" w:history="1">
            <w:r w:rsidR="00A626B4" w:rsidRPr="000A01D3">
              <w:rPr>
                <w:rStyle w:val="Hipervnculo"/>
                <w:rFonts w:ascii="Arial" w:hAnsi="Arial" w:cs="Arial"/>
                <w:b/>
                <w:bCs/>
                <w:noProof/>
              </w:rPr>
              <w:t>3.8.4</w:t>
            </w:r>
            <w:r w:rsidR="00A626B4" w:rsidRPr="00A626B4">
              <w:rPr>
                <w:rFonts w:eastAsiaTheme="minorEastAsia"/>
                <w:noProof/>
                <w:kern w:val="2"/>
                <w:lang w:eastAsia="es-MX"/>
              </w:rPr>
              <w:tab/>
            </w:r>
            <w:r w:rsidR="00A626B4" w:rsidRPr="000A01D3">
              <w:rPr>
                <w:rStyle w:val="Hipervnculo"/>
                <w:rFonts w:ascii="Arial" w:hAnsi="Arial" w:cs="Arial"/>
                <w:b/>
                <w:bCs/>
                <w:noProof/>
                <w:shd w:val="clear" w:color="auto" w:fill="FFFFFF"/>
              </w:rPr>
              <w:t>Tetraciclinas</w:t>
            </w:r>
            <w:r w:rsidR="00A626B4">
              <w:rPr>
                <w:noProof/>
                <w:webHidden/>
              </w:rPr>
              <w:tab/>
            </w:r>
            <w:r w:rsidR="00A626B4">
              <w:rPr>
                <w:noProof/>
                <w:webHidden/>
              </w:rPr>
              <w:fldChar w:fldCharType="begin"/>
            </w:r>
            <w:r w:rsidR="00A626B4">
              <w:rPr>
                <w:noProof/>
                <w:webHidden/>
              </w:rPr>
              <w:instrText xml:space="preserve"> PAGEREF _Toc141301477 \h </w:instrText>
            </w:r>
            <w:r w:rsidR="00A626B4">
              <w:rPr>
                <w:noProof/>
                <w:webHidden/>
              </w:rPr>
            </w:r>
            <w:r w:rsidR="00A626B4">
              <w:rPr>
                <w:noProof/>
                <w:webHidden/>
              </w:rPr>
              <w:fldChar w:fldCharType="separate"/>
            </w:r>
            <w:r w:rsidR="00A626B4">
              <w:rPr>
                <w:noProof/>
                <w:webHidden/>
              </w:rPr>
              <w:t>29</w:t>
            </w:r>
            <w:r w:rsidR="00A626B4">
              <w:rPr>
                <w:noProof/>
                <w:webHidden/>
              </w:rPr>
              <w:fldChar w:fldCharType="end"/>
            </w:r>
          </w:hyperlink>
        </w:p>
        <w:p w14:paraId="727B36E1" w14:textId="30669B4D" w:rsidR="00A626B4" w:rsidRPr="00A626B4" w:rsidRDefault="00610F6F">
          <w:pPr>
            <w:pStyle w:val="TDC3"/>
            <w:tabs>
              <w:tab w:val="left" w:pos="1320"/>
              <w:tab w:val="right" w:leader="dot" w:pos="8828"/>
            </w:tabs>
            <w:rPr>
              <w:rFonts w:eastAsiaTheme="minorEastAsia"/>
              <w:noProof/>
              <w:kern w:val="2"/>
              <w:lang w:eastAsia="es-MX"/>
            </w:rPr>
          </w:pPr>
          <w:hyperlink w:anchor="_Toc141301478" w:history="1">
            <w:r w:rsidR="00A626B4" w:rsidRPr="000A01D3">
              <w:rPr>
                <w:rStyle w:val="Hipervnculo"/>
                <w:rFonts w:ascii="Arial" w:hAnsi="Arial" w:cs="Arial"/>
                <w:b/>
                <w:bCs/>
                <w:noProof/>
              </w:rPr>
              <w:t>3.8.5</w:t>
            </w:r>
            <w:r w:rsidR="00A626B4" w:rsidRPr="00A626B4">
              <w:rPr>
                <w:rFonts w:eastAsiaTheme="minorEastAsia"/>
                <w:noProof/>
                <w:kern w:val="2"/>
                <w:lang w:eastAsia="es-MX"/>
              </w:rPr>
              <w:tab/>
            </w:r>
            <w:r w:rsidR="00A626B4" w:rsidRPr="000A01D3">
              <w:rPr>
                <w:rStyle w:val="Hipervnculo"/>
                <w:rFonts w:ascii="Arial" w:hAnsi="Arial" w:cs="Arial"/>
                <w:b/>
                <w:bCs/>
                <w:noProof/>
                <w:shd w:val="clear" w:color="auto" w:fill="FFFFFF"/>
              </w:rPr>
              <w:t>Aminoglucósidos</w:t>
            </w:r>
            <w:r w:rsidR="00A626B4">
              <w:rPr>
                <w:noProof/>
                <w:webHidden/>
              </w:rPr>
              <w:tab/>
            </w:r>
            <w:r w:rsidR="00A626B4">
              <w:rPr>
                <w:noProof/>
                <w:webHidden/>
              </w:rPr>
              <w:fldChar w:fldCharType="begin"/>
            </w:r>
            <w:r w:rsidR="00A626B4">
              <w:rPr>
                <w:noProof/>
                <w:webHidden/>
              </w:rPr>
              <w:instrText xml:space="preserve"> PAGEREF _Toc141301478 \h </w:instrText>
            </w:r>
            <w:r w:rsidR="00A626B4">
              <w:rPr>
                <w:noProof/>
                <w:webHidden/>
              </w:rPr>
            </w:r>
            <w:r w:rsidR="00A626B4">
              <w:rPr>
                <w:noProof/>
                <w:webHidden/>
              </w:rPr>
              <w:fldChar w:fldCharType="separate"/>
            </w:r>
            <w:r w:rsidR="00A626B4">
              <w:rPr>
                <w:noProof/>
                <w:webHidden/>
              </w:rPr>
              <w:t>29</w:t>
            </w:r>
            <w:r w:rsidR="00A626B4">
              <w:rPr>
                <w:noProof/>
                <w:webHidden/>
              </w:rPr>
              <w:fldChar w:fldCharType="end"/>
            </w:r>
          </w:hyperlink>
        </w:p>
        <w:p w14:paraId="7BF54AC6" w14:textId="5ECF1EC5" w:rsidR="00A626B4" w:rsidRPr="00A626B4" w:rsidRDefault="00610F6F">
          <w:pPr>
            <w:pStyle w:val="TDC3"/>
            <w:tabs>
              <w:tab w:val="left" w:pos="1320"/>
              <w:tab w:val="right" w:leader="dot" w:pos="8828"/>
            </w:tabs>
            <w:rPr>
              <w:rFonts w:eastAsiaTheme="minorEastAsia"/>
              <w:noProof/>
              <w:kern w:val="2"/>
              <w:lang w:eastAsia="es-MX"/>
            </w:rPr>
          </w:pPr>
          <w:hyperlink w:anchor="_Toc141301479" w:history="1">
            <w:r w:rsidR="00A626B4" w:rsidRPr="000A01D3">
              <w:rPr>
                <w:rStyle w:val="Hipervnculo"/>
                <w:rFonts w:ascii="Arial" w:hAnsi="Arial" w:cs="Arial"/>
                <w:b/>
                <w:bCs/>
                <w:noProof/>
              </w:rPr>
              <w:t>3.8.6</w:t>
            </w:r>
            <w:r w:rsidR="00A626B4" w:rsidRPr="00A626B4">
              <w:rPr>
                <w:rFonts w:eastAsiaTheme="minorEastAsia"/>
                <w:noProof/>
                <w:kern w:val="2"/>
                <w:lang w:eastAsia="es-MX"/>
              </w:rPr>
              <w:tab/>
            </w:r>
            <w:r w:rsidR="00A626B4" w:rsidRPr="000A01D3">
              <w:rPr>
                <w:rStyle w:val="Hipervnculo"/>
                <w:rFonts w:ascii="Arial" w:hAnsi="Arial" w:cs="Arial"/>
                <w:b/>
                <w:bCs/>
                <w:noProof/>
                <w:shd w:val="clear" w:color="auto" w:fill="FFFFFF"/>
              </w:rPr>
              <w:t>Macrólidos</w:t>
            </w:r>
            <w:r w:rsidR="00A626B4">
              <w:rPr>
                <w:noProof/>
                <w:webHidden/>
              </w:rPr>
              <w:tab/>
            </w:r>
            <w:r w:rsidR="00A626B4">
              <w:rPr>
                <w:noProof/>
                <w:webHidden/>
              </w:rPr>
              <w:fldChar w:fldCharType="begin"/>
            </w:r>
            <w:r w:rsidR="00A626B4">
              <w:rPr>
                <w:noProof/>
                <w:webHidden/>
              </w:rPr>
              <w:instrText xml:space="preserve"> PAGEREF _Toc141301479 \h </w:instrText>
            </w:r>
            <w:r w:rsidR="00A626B4">
              <w:rPr>
                <w:noProof/>
                <w:webHidden/>
              </w:rPr>
            </w:r>
            <w:r w:rsidR="00A626B4">
              <w:rPr>
                <w:noProof/>
                <w:webHidden/>
              </w:rPr>
              <w:fldChar w:fldCharType="separate"/>
            </w:r>
            <w:r w:rsidR="00A626B4">
              <w:rPr>
                <w:noProof/>
                <w:webHidden/>
              </w:rPr>
              <w:t>30</w:t>
            </w:r>
            <w:r w:rsidR="00A626B4">
              <w:rPr>
                <w:noProof/>
                <w:webHidden/>
              </w:rPr>
              <w:fldChar w:fldCharType="end"/>
            </w:r>
          </w:hyperlink>
        </w:p>
        <w:p w14:paraId="0C4283A5" w14:textId="6E61DF13" w:rsidR="00A626B4" w:rsidRPr="00A626B4" w:rsidRDefault="00610F6F">
          <w:pPr>
            <w:pStyle w:val="TDC3"/>
            <w:tabs>
              <w:tab w:val="left" w:pos="1320"/>
              <w:tab w:val="right" w:leader="dot" w:pos="8828"/>
            </w:tabs>
            <w:rPr>
              <w:rFonts w:eastAsiaTheme="minorEastAsia"/>
              <w:noProof/>
              <w:kern w:val="2"/>
              <w:lang w:eastAsia="es-MX"/>
            </w:rPr>
          </w:pPr>
          <w:hyperlink w:anchor="_Toc141301480" w:history="1">
            <w:r w:rsidR="00A626B4" w:rsidRPr="000A01D3">
              <w:rPr>
                <w:rStyle w:val="Hipervnculo"/>
                <w:rFonts w:ascii="Arial" w:hAnsi="Arial" w:cs="Arial"/>
                <w:b/>
                <w:bCs/>
                <w:noProof/>
              </w:rPr>
              <w:t>3.8.7</w:t>
            </w:r>
            <w:r w:rsidR="00A626B4" w:rsidRPr="00A626B4">
              <w:rPr>
                <w:rFonts w:eastAsiaTheme="minorEastAsia"/>
                <w:noProof/>
                <w:kern w:val="2"/>
                <w:lang w:eastAsia="es-MX"/>
              </w:rPr>
              <w:tab/>
            </w:r>
            <w:r w:rsidR="00A626B4" w:rsidRPr="000A01D3">
              <w:rPr>
                <w:rStyle w:val="Hipervnculo"/>
                <w:rFonts w:ascii="Arial" w:hAnsi="Arial" w:cs="Arial"/>
                <w:b/>
                <w:bCs/>
                <w:noProof/>
                <w:shd w:val="clear" w:color="auto" w:fill="FFFFFF"/>
              </w:rPr>
              <w:t>Trimetoprima – Sulfametoxazol</w:t>
            </w:r>
            <w:r w:rsidR="00A626B4">
              <w:rPr>
                <w:noProof/>
                <w:webHidden/>
              </w:rPr>
              <w:tab/>
            </w:r>
            <w:r w:rsidR="00A626B4">
              <w:rPr>
                <w:noProof/>
                <w:webHidden/>
              </w:rPr>
              <w:fldChar w:fldCharType="begin"/>
            </w:r>
            <w:r w:rsidR="00A626B4">
              <w:rPr>
                <w:noProof/>
                <w:webHidden/>
              </w:rPr>
              <w:instrText xml:space="preserve"> PAGEREF _Toc141301480 \h </w:instrText>
            </w:r>
            <w:r w:rsidR="00A626B4">
              <w:rPr>
                <w:noProof/>
                <w:webHidden/>
              </w:rPr>
            </w:r>
            <w:r w:rsidR="00A626B4">
              <w:rPr>
                <w:noProof/>
                <w:webHidden/>
              </w:rPr>
              <w:fldChar w:fldCharType="separate"/>
            </w:r>
            <w:r w:rsidR="00A626B4">
              <w:rPr>
                <w:noProof/>
                <w:webHidden/>
              </w:rPr>
              <w:t>30</w:t>
            </w:r>
            <w:r w:rsidR="00A626B4">
              <w:rPr>
                <w:noProof/>
                <w:webHidden/>
              </w:rPr>
              <w:fldChar w:fldCharType="end"/>
            </w:r>
          </w:hyperlink>
        </w:p>
        <w:p w14:paraId="6EC11234" w14:textId="26C3096A" w:rsidR="00A626B4" w:rsidRPr="00A626B4" w:rsidRDefault="00610F6F">
          <w:pPr>
            <w:pStyle w:val="TDC1"/>
            <w:tabs>
              <w:tab w:val="left" w:pos="440"/>
              <w:tab w:val="right" w:leader="dot" w:pos="8828"/>
            </w:tabs>
            <w:rPr>
              <w:rFonts w:eastAsiaTheme="minorEastAsia"/>
              <w:noProof/>
              <w:kern w:val="2"/>
              <w:lang w:eastAsia="es-MX"/>
            </w:rPr>
          </w:pPr>
          <w:hyperlink w:anchor="_Toc141301481" w:history="1">
            <w:r w:rsidR="00A626B4" w:rsidRPr="000A01D3">
              <w:rPr>
                <w:rStyle w:val="Hipervnculo"/>
                <w:rFonts w:ascii="Arial" w:hAnsi="Arial" w:cs="Arial"/>
                <w:noProof/>
                <w:lang w:val="es-ES"/>
              </w:rPr>
              <w:t>4</w:t>
            </w:r>
            <w:r w:rsidR="00A626B4" w:rsidRPr="00A626B4">
              <w:rPr>
                <w:rFonts w:eastAsiaTheme="minorEastAsia"/>
                <w:noProof/>
                <w:kern w:val="2"/>
                <w:lang w:eastAsia="es-MX"/>
              </w:rPr>
              <w:tab/>
            </w:r>
            <w:r w:rsidR="00A626B4" w:rsidRPr="000A01D3">
              <w:rPr>
                <w:rStyle w:val="Hipervnculo"/>
                <w:rFonts w:ascii="Arial" w:hAnsi="Arial" w:cs="Arial"/>
                <w:noProof/>
                <w:lang w:val="es-ES"/>
              </w:rPr>
              <w:t>ANTECEDENTES</w:t>
            </w:r>
            <w:r w:rsidR="00A626B4">
              <w:rPr>
                <w:noProof/>
                <w:webHidden/>
              </w:rPr>
              <w:tab/>
            </w:r>
            <w:r w:rsidR="00A626B4">
              <w:rPr>
                <w:noProof/>
                <w:webHidden/>
              </w:rPr>
              <w:fldChar w:fldCharType="begin"/>
            </w:r>
            <w:r w:rsidR="00A626B4">
              <w:rPr>
                <w:noProof/>
                <w:webHidden/>
              </w:rPr>
              <w:instrText xml:space="preserve"> PAGEREF _Toc141301481 \h </w:instrText>
            </w:r>
            <w:r w:rsidR="00A626B4">
              <w:rPr>
                <w:noProof/>
                <w:webHidden/>
              </w:rPr>
            </w:r>
            <w:r w:rsidR="00A626B4">
              <w:rPr>
                <w:noProof/>
                <w:webHidden/>
              </w:rPr>
              <w:fldChar w:fldCharType="separate"/>
            </w:r>
            <w:r w:rsidR="00A626B4">
              <w:rPr>
                <w:noProof/>
                <w:webHidden/>
              </w:rPr>
              <w:t>32</w:t>
            </w:r>
            <w:r w:rsidR="00A626B4">
              <w:rPr>
                <w:noProof/>
                <w:webHidden/>
              </w:rPr>
              <w:fldChar w:fldCharType="end"/>
            </w:r>
          </w:hyperlink>
        </w:p>
        <w:p w14:paraId="7FE436BE" w14:textId="59CFFAC4" w:rsidR="00A626B4" w:rsidRPr="00A626B4" w:rsidRDefault="00610F6F">
          <w:pPr>
            <w:pStyle w:val="TDC1"/>
            <w:tabs>
              <w:tab w:val="left" w:pos="440"/>
              <w:tab w:val="right" w:leader="dot" w:pos="8828"/>
            </w:tabs>
            <w:rPr>
              <w:rFonts w:eastAsiaTheme="minorEastAsia"/>
              <w:noProof/>
              <w:kern w:val="2"/>
              <w:lang w:eastAsia="es-MX"/>
            </w:rPr>
          </w:pPr>
          <w:hyperlink w:anchor="_Toc141301482" w:history="1">
            <w:r w:rsidR="00A626B4" w:rsidRPr="000A01D3">
              <w:rPr>
                <w:rStyle w:val="Hipervnculo"/>
                <w:rFonts w:ascii="Arial" w:hAnsi="Arial" w:cs="Arial"/>
                <w:noProof/>
                <w:lang w:val="es-ES"/>
              </w:rPr>
              <w:t>5</w:t>
            </w:r>
            <w:r w:rsidR="00A626B4" w:rsidRPr="00A626B4">
              <w:rPr>
                <w:rFonts w:eastAsiaTheme="minorEastAsia"/>
                <w:noProof/>
                <w:kern w:val="2"/>
                <w:lang w:eastAsia="es-MX"/>
              </w:rPr>
              <w:tab/>
            </w:r>
            <w:r w:rsidR="00A626B4" w:rsidRPr="000A01D3">
              <w:rPr>
                <w:rStyle w:val="Hipervnculo"/>
                <w:rFonts w:ascii="Arial" w:hAnsi="Arial" w:cs="Arial"/>
                <w:noProof/>
                <w:lang w:val="es-ES"/>
              </w:rPr>
              <w:t>JUSTIFICACIÓN</w:t>
            </w:r>
            <w:r w:rsidR="00A626B4">
              <w:rPr>
                <w:noProof/>
                <w:webHidden/>
              </w:rPr>
              <w:tab/>
            </w:r>
            <w:r w:rsidR="00A626B4">
              <w:rPr>
                <w:noProof/>
                <w:webHidden/>
              </w:rPr>
              <w:fldChar w:fldCharType="begin"/>
            </w:r>
            <w:r w:rsidR="00A626B4">
              <w:rPr>
                <w:noProof/>
                <w:webHidden/>
              </w:rPr>
              <w:instrText xml:space="preserve"> PAGEREF _Toc141301482 \h </w:instrText>
            </w:r>
            <w:r w:rsidR="00A626B4">
              <w:rPr>
                <w:noProof/>
                <w:webHidden/>
              </w:rPr>
            </w:r>
            <w:r w:rsidR="00A626B4">
              <w:rPr>
                <w:noProof/>
                <w:webHidden/>
              </w:rPr>
              <w:fldChar w:fldCharType="separate"/>
            </w:r>
            <w:r w:rsidR="00A626B4">
              <w:rPr>
                <w:noProof/>
                <w:webHidden/>
              </w:rPr>
              <w:t>36</w:t>
            </w:r>
            <w:r w:rsidR="00A626B4">
              <w:rPr>
                <w:noProof/>
                <w:webHidden/>
              </w:rPr>
              <w:fldChar w:fldCharType="end"/>
            </w:r>
          </w:hyperlink>
        </w:p>
        <w:p w14:paraId="71151FEA" w14:textId="66CC749E" w:rsidR="00A626B4" w:rsidRPr="00A626B4" w:rsidRDefault="00610F6F">
          <w:pPr>
            <w:pStyle w:val="TDC1"/>
            <w:tabs>
              <w:tab w:val="left" w:pos="440"/>
              <w:tab w:val="right" w:leader="dot" w:pos="8828"/>
            </w:tabs>
            <w:rPr>
              <w:rFonts w:eastAsiaTheme="minorEastAsia"/>
              <w:noProof/>
              <w:kern w:val="2"/>
              <w:lang w:eastAsia="es-MX"/>
            </w:rPr>
          </w:pPr>
          <w:hyperlink w:anchor="_Toc141301483" w:history="1">
            <w:r w:rsidR="00A626B4" w:rsidRPr="000A01D3">
              <w:rPr>
                <w:rStyle w:val="Hipervnculo"/>
                <w:rFonts w:ascii="Arial" w:hAnsi="Arial" w:cs="Arial"/>
                <w:noProof/>
                <w:lang w:val="es-ES"/>
              </w:rPr>
              <w:t>6</w:t>
            </w:r>
            <w:r w:rsidR="00A626B4" w:rsidRPr="00A626B4">
              <w:rPr>
                <w:rFonts w:eastAsiaTheme="minorEastAsia"/>
                <w:noProof/>
                <w:kern w:val="2"/>
                <w:lang w:eastAsia="es-MX"/>
              </w:rPr>
              <w:tab/>
            </w:r>
            <w:r w:rsidR="00A626B4" w:rsidRPr="000A01D3">
              <w:rPr>
                <w:rStyle w:val="Hipervnculo"/>
                <w:rFonts w:ascii="Arial" w:hAnsi="Arial" w:cs="Arial"/>
                <w:noProof/>
                <w:lang w:val="es-ES"/>
              </w:rPr>
              <w:t>OBJETIVOS</w:t>
            </w:r>
            <w:r w:rsidR="00A626B4">
              <w:rPr>
                <w:noProof/>
                <w:webHidden/>
              </w:rPr>
              <w:tab/>
            </w:r>
            <w:r w:rsidR="00A626B4">
              <w:rPr>
                <w:noProof/>
                <w:webHidden/>
              </w:rPr>
              <w:fldChar w:fldCharType="begin"/>
            </w:r>
            <w:r w:rsidR="00A626B4">
              <w:rPr>
                <w:noProof/>
                <w:webHidden/>
              </w:rPr>
              <w:instrText xml:space="preserve"> PAGEREF _Toc141301483 \h </w:instrText>
            </w:r>
            <w:r w:rsidR="00A626B4">
              <w:rPr>
                <w:noProof/>
                <w:webHidden/>
              </w:rPr>
            </w:r>
            <w:r w:rsidR="00A626B4">
              <w:rPr>
                <w:noProof/>
                <w:webHidden/>
              </w:rPr>
              <w:fldChar w:fldCharType="separate"/>
            </w:r>
            <w:r w:rsidR="00A626B4">
              <w:rPr>
                <w:noProof/>
                <w:webHidden/>
              </w:rPr>
              <w:t>37</w:t>
            </w:r>
            <w:r w:rsidR="00A626B4">
              <w:rPr>
                <w:noProof/>
                <w:webHidden/>
              </w:rPr>
              <w:fldChar w:fldCharType="end"/>
            </w:r>
          </w:hyperlink>
        </w:p>
        <w:p w14:paraId="52764ED1" w14:textId="56494545" w:rsidR="00A626B4" w:rsidRPr="00A626B4" w:rsidRDefault="00610F6F">
          <w:pPr>
            <w:pStyle w:val="TDC2"/>
            <w:tabs>
              <w:tab w:val="left" w:pos="880"/>
              <w:tab w:val="right" w:leader="dot" w:pos="8828"/>
            </w:tabs>
            <w:rPr>
              <w:rFonts w:eastAsiaTheme="minorEastAsia"/>
              <w:noProof/>
              <w:kern w:val="2"/>
              <w:lang w:eastAsia="es-MX"/>
            </w:rPr>
          </w:pPr>
          <w:hyperlink w:anchor="_Toc141301484" w:history="1">
            <w:r w:rsidR="00A626B4" w:rsidRPr="000A01D3">
              <w:rPr>
                <w:rStyle w:val="Hipervnculo"/>
                <w:rFonts w:ascii="Arial" w:hAnsi="Arial" w:cs="Arial"/>
                <w:b/>
                <w:bCs/>
                <w:noProof/>
                <w:lang w:val="es-ES"/>
              </w:rPr>
              <w:t>6.1</w:t>
            </w:r>
            <w:r w:rsidR="00A626B4" w:rsidRPr="00A626B4">
              <w:rPr>
                <w:rFonts w:eastAsiaTheme="minorEastAsia"/>
                <w:noProof/>
                <w:kern w:val="2"/>
                <w:lang w:eastAsia="es-MX"/>
              </w:rPr>
              <w:tab/>
            </w:r>
            <w:r w:rsidR="00A626B4" w:rsidRPr="000A01D3">
              <w:rPr>
                <w:rStyle w:val="Hipervnculo"/>
                <w:rFonts w:ascii="Arial" w:hAnsi="Arial" w:cs="Arial"/>
                <w:b/>
                <w:bCs/>
                <w:noProof/>
                <w:lang w:val="es-ES"/>
              </w:rPr>
              <w:t>Objetivo general</w:t>
            </w:r>
            <w:r w:rsidR="00A626B4">
              <w:rPr>
                <w:noProof/>
                <w:webHidden/>
              </w:rPr>
              <w:tab/>
            </w:r>
            <w:r w:rsidR="00A626B4">
              <w:rPr>
                <w:noProof/>
                <w:webHidden/>
              </w:rPr>
              <w:fldChar w:fldCharType="begin"/>
            </w:r>
            <w:r w:rsidR="00A626B4">
              <w:rPr>
                <w:noProof/>
                <w:webHidden/>
              </w:rPr>
              <w:instrText xml:space="preserve"> PAGEREF _Toc141301484 \h </w:instrText>
            </w:r>
            <w:r w:rsidR="00A626B4">
              <w:rPr>
                <w:noProof/>
                <w:webHidden/>
              </w:rPr>
            </w:r>
            <w:r w:rsidR="00A626B4">
              <w:rPr>
                <w:noProof/>
                <w:webHidden/>
              </w:rPr>
              <w:fldChar w:fldCharType="separate"/>
            </w:r>
            <w:r w:rsidR="00A626B4">
              <w:rPr>
                <w:noProof/>
                <w:webHidden/>
              </w:rPr>
              <w:t>37</w:t>
            </w:r>
            <w:r w:rsidR="00A626B4">
              <w:rPr>
                <w:noProof/>
                <w:webHidden/>
              </w:rPr>
              <w:fldChar w:fldCharType="end"/>
            </w:r>
          </w:hyperlink>
        </w:p>
        <w:p w14:paraId="1FBA76AD" w14:textId="32F3A57C" w:rsidR="00A626B4" w:rsidRPr="00A626B4" w:rsidRDefault="00610F6F">
          <w:pPr>
            <w:pStyle w:val="TDC2"/>
            <w:tabs>
              <w:tab w:val="left" w:pos="880"/>
              <w:tab w:val="right" w:leader="dot" w:pos="8828"/>
            </w:tabs>
            <w:rPr>
              <w:rFonts w:eastAsiaTheme="minorEastAsia"/>
              <w:noProof/>
              <w:kern w:val="2"/>
              <w:lang w:eastAsia="es-MX"/>
            </w:rPr>
          </w:pPr>
          <w:hyperlink w:anchor="_Toc141301485" w:history="1">
            <w:r w:rsidR="00A626B4" w:rsidRPr="000A01D3">
              <w:rPr>
                <w:rStyle w:val="Hipervnculo"/>
                <w:rFonts w:ascii="Arial" w:hAnsi="Arial" w:cs="Arial"/>
                <w:b/>
                <w:bCs/>
                <w:noProof/>
                <w:lang w:val="es-ES"/>
              </w:rPr>
              <w:t>6.2</w:t>
            </w:r>
            <w:r w:rsidR="00A626B4" w:rsidRPr="00A626B4">
              <w:rPr>
                <w:rFonts w:eastAsiaTheme="minorEastAsia"/>
                <w:noProof/>
                <w:kern w:val="2"/>
                <w:lang w:eastAsia="es-MX"/>
              </w:rPr>
              <w:tab/>
            </w:r>
            <w:r w:rsidR="00A626B4" w:rsidRPr="000A01D3">
              <w:rPr>
                <w:rStyle w:val="Hipervnculo"/>
                <w:rFonts w:ascii="Arial" w:hAnsi="Arial" w:cs="Arial"/>
                <w:b/>
                <w:bCs/>
                <w:noProof/>
                <w:lang w:val="es-ES"/>
              </w:rPr>
              <w:t>Objetivos específicos</w:t>
            </w:r>
            <w:r w:rsidR="00A626B4">
              <w:rPr>
                <w:noProof/>
                <w:webHidden/>
              </w:rPr>
              <w:tab/>
            </w:r>
            <w:r w:rsidR="00A626B4">
              <w:rPr>
                <w:noProof/>
                <w:webHidden/>
              </w:rPr>
              <w:fldChar w:fldCharType="begin"/>
            </w:r>
            <w:r w:rsidR="00A626B4">
              <w:rPr>
                <w:noProof/>
                <w:webHidden/>
              </w:rPr>
              <w:instrText xml:space="preserve"> PAGEREF _Toc141301485 \h </w:instrText>
            </w:r>
            <w:r w:rsidR="00A626B4">
              <w:rPr>
                <w:noProof/>
                <w:webHidden/>
              </w:rPr>
            </w:r>
            <w:r w:rsidR="00A626B4">
              <w:rPr>
                <w:noProof/>
                <w:webHidden/>
              </w:rPr>
              <w:fldChar w:fldCharType="separate"/>
            </w:r>
            <w:r w:rsidR="00A626B4">
              <w:rPr>
                <w:noProof/>
                <w:webHidden/>
              </w:rPr>
              <w:t>37</w:t>
            </w:r>
            <w:r w:rsidR="00A626B4">
              <w:rPr>
                <w:noProof/>
                <w:webHidden/>
              </w:rPr>
              <w:fldChar w:fldCharType="end"/>
            </w:r>
          </w:hyperlink>
        </w:p>
        <w:p w14:paraId="4F67A104" w14:textId="57A5A751" w:rsidR="00A626B4" w:rsidRPr="00A626B4" w:rsidRDefault="00610F6F">
          <w:pPr>
            <w:pStyle w:val="TDC1"/>
            <w:tabs>
              <w:tab w:val="left" w:pos="440"/>
              <w:tab w:val="right" w:leader="dot" w:pos="8828"/>
            </w:tabs>
            <w:rPr>
              <w:rFonts w:eastAsiaTheme="minorEastAsia"/>
              <w:noProof/>
              <w:kern w:val="2"/>
              <w:lang w:eastAsia="es-MX"/>
            </w:rPr>
          </w:pPr>
          <w:hyperlink w:anchor="_Toc141301486" w:history="1">
            <w:r w:rsidR="00A626B4" w:rsidRPr="000A01D3">
              <w:rPr>
                <w:rStyle w:val="Hipervnculo"/>
                <w:rFonts w:ascii="Arial" w:hAnsi="Arial" w:cs="Arial"/>
                <w:noProof/>
                <w:lang w:val="es-ES"/>
              </w:rPr>
              <w:t>7</w:t>
            </w:r>
            <w:r w:rsidR="00A626B4" w:rsidRPr="00A626B4">
              <w:rPr>
                <w:rFonts w:eastAsiaTheme="minorEastAsia"/>
                <w:noProof/>
                <w:kern w:val="2"/>
                <w:lang w:eastAsia="es-MX"/>
              </w:rPr>
              <w:tab/>
            </w:r>
            <w:r w:rsidR="00A626B4" w:rsidRPr="000A01D3">
              <w:rPr>
                <w:rStyle w:val="Hipervnculo"/>
                <w:rFonts w:ascii="Arial" w:hAnsi="Arial" w:cs="Arial"/>
                <w:noProof/>
                <w:lang w:val="es-ES"/>
              </w:rPr>
              <w:t>HIPOTESIS</w:t>
            </w:r>
            <w:r w:rsidR="00A626B4">
              <w:rPr>
                <w:noProof/>
                <w:webHidden/>
              </w:rPr>
              <w:tab/>
            </w:r>
            <w:r w:rsidR="00A626B4">
              <w:rPr>
                <w:noProof/>
                <w:webHidden/>
              </w:rPr>
              <w:fldChar w:fldCharType="begin"/>
            </w:r>
            <w:r w:rsidR="00A626B4">
              <w:rPr>
                <w:noProof/>
                <w:webHidden/>
              </w:rPr>
              <w:instrText xml:space="preserve"> PAGEREF _Toc141301486 \h </w:instrText>
            </w:r>
            <w:r w:rsidR="00A626B4">
              <w:rPr>
                <w:noProof/>
                <w:webHidden/>
              </w:rPr>
            </w:r>
            <w:r w:rsidR="00A626B4">
              <w:rPr>
                <w:noProof/>
                <w:webHidden/>
              </w:rPr>
              <w:fldChar w:fldCharType="separate"/>
            </w:r>
            <w:r w:rsidR="00A626B4">
              <w:rPr>
                <w:noProof/>
                <w:webHidden/>
              </w:rPr>
              <w:t>37</w:t>
            </w:r>
            <w:r w:rsidR="00A626B4">
              <w:rPr>
                <w:noProof/>
                <w:webHidden/>
              </w:rPr>
              <w:fldChar w:fldCharType="end"/>
            </w:r>
          </w:hyperlink>
        </w:p>
        <w:p w14:paraId="5598EBF2" w14:textId="751B7451" w:rsidR="00A626B4" w:rsidRPr="00A626B4" w:rsidRDefault="00610F6F">
          <w:pPr>
            <w:pStyle w:val="TDC1"/>
            <w:tabs>
              <w:tab w:val="left" w:pos="440"/>
              <w:tab w:val="right" w:leader="dot" w:pos="8828"/>
            </w:tabs>
            <w:rPr>
              <w:rFonts w:eastAsiaTheme="minorEastAsia"/>
              <w:noProof/>
              <w:kern w:val="2"/>
              <w:lang w:eastAsia="es-MX"/>
            </w:rPr>
          </w:pPr>
          <w:hyperlink w:anchor="_Toc141301487" w:history="1">
            <w:r w:rsidR="00A626B4" w:rsidRPr="000A01D3">
              <w:rPr>
                <w:rStyle w:val="Hipervnculo"/>
                <w:rFonts w:ascii="Arial" w:hAnsi="Arial" w:cs="Arial"/>
                <w:noProof/>
                <w:lang w:val="es-ES"/>
              </w:rPr>
              <w:t>8</w:t>
            </w:r>
            <w:r w:rsidR="00A626B4" w:rsidRPr="00A626B4">
              <w:rPr>
                <w:rFonts w:eastAsiaTheme="minorEastAsia"/>
                <w:noProof/>
                <w:kern w:val="2"/>
                <w:lang w:eastAsia="es-MX"/>
              </w:rPr>
              <w:tab/>
            </w:r>
            <w:r w:rsidR="00A626B4" w:rsidRPr="000A01D3">
              <w:rPr>
                <w:rStyle w:val="Hipervnculo"/>
                <w:rFonts w:ascii="Arial" w:hAnsi="Arial" w:cs="Arial"/>
                <w:noProof/>
                <w:lang w:val="es-ES"/>
              </w:rPr>
              <w:t>METODOLOGÍA</w:t>
            </w:r>
            <w:r w:rsidR="00A626B4">
              <w:rPr>
                <w:noProof/>
                <w:webHidden/>
              </w:rPr>
              <w:tab/>
            </w:r>
            <w:r w:rsidR="00A626B4">
              <w:rPr>
                <w:noProof/>
                <w:webHidden/>
              </w:rPr>
              <w:fldChar w:fldCharType="begin"/>
            </w:r>
            <w:r w:rsidR="00A626B4">
              <w:rPr>
                <w:noProof/>
                <w:webHidden/>
              </w:rPr>
              <w:instrText xml:space="preserve"> PAGEREF _Toc141301487 \h </w:instrText>
            </w:r>
            <w:r w:rsidR="00A626B4">
              <w:rPr>
                <w:noProof/>
                <w:webHidden/>
              </w:rPr>
            </w:r>
            <w:r w:rsidR="00A626B4">
              <w:rPr>
                <w:noProof/>
                <w:webHidden/>
              </w:rPr>
              <w:fldChar w:fldCharType="separate"/>
            </w:r>
            <w:r w:rsidR="00A626B4">
              <w:rPr>
                <w:noProof/>
                <w:webHidden/>
              </w:rPr>
              <w:t>38</w:t>
            </w:r>
            <w:r w:rsidR="00A626B4">
              <w:rPr>
                <w:noProof/>
                <w:webHidden/>
              </w:rPr>
              <w:fldChar w:fldCharType="end"/>
            </w:r>
          </w:hyperlink>
        </w:p>
        <w:p w14:paraId="66A0866B" w14:textId="0F0FC858" w:rsidR="00A626B4" w:rsidRPr="00A626B4" w:rsidRDefault="00610F6F">
          <w:pPr>
            <w:pStyle w:val="TDC2"/>
            <w:tabs>
              <w:tab w:val="left" w:pos="880"/>
              <w:tab w:val="right" w:leader="dot" w:pos="8828"/>
            </w:tabs>
            <w:rPr>
              <w:rFonts w:eastAsiaTheme="minorEastAsia"/>
              <w:noProof/>
              <w:kern w:val="2"/>
              <w:lang w:eastAsia="es-MX"/>
            </w:rPr>
          </w:pPr>
          <w:hyperlink w:anchor="_Toc141301488" w:history="1">
            <w:r w:rsidR="00A626B4" w:rsidRPr="000A01D3">
              <w:rPr>
                <w:rStyle w:val="Hipervnculo"/>
                <w:rFonts w:ascii="Arial" w:hAnsi="Arial" w:cs="Arial"/>
                <w:b/>
                <w:bCs/>
                <w:noProof/>
                <w:lang w:val="es-ES"/>
              </w:rPr>
              <w:t>8.1</w:t>
            </w:r>
            <w:r w:rsidR="00A626B4" w:rsidRPr="00A626B4">
              <w:rPr>
                <w:rFonts w:eastAsiaTheme="minorEastAsia"/>
                <w:noProof/>
                <w:kern w:val="2"/>
                <w:lang w:eastAsia="es-MX"/>
              </w:rPr>
              <w:tab/>
            </w:r>
            <w:r w:rsidR="00A626B4" w:rsidRPr="000A01D3">
              <w:rPr>
                <w:rStyle w:val="Hipervnculo"/>
                <w:rFonts w:ascii="Arial" w:hAnsi="Arial" w:cs="Arial"/>
                <w:b/>
                <w:bCs/>
                <w:noProof/>
                <w:lang w:val="es-ES"/>
              </w:rPr>
              <w:t>Diseño metodológico</w:t>
            </w:r>
            <w:r w:rsidR="00A626B4">
              <w:rPr>
                <w:noProof/>
                <w:webHidden/>
              </w:rPr>
              <w:tab/>
            </w:r>
            <w:r w:rsidR="00A626B4">
              <w:rPr>
                <w:noProof/>
                <w:webHidden/>
              </w:rPr>
              <w:fldChar w:fldCharType="begin"/>
            </w:r>
            <w:r w:rsidR="00A626B4">
              <w:rPr>
                <w:noProof/>
                <w:webHidden/>
              </w:rPr>
              <w:instrText xml:space="preserve"> PAGEREF _Toc141301488 \h </w:instrText>
            </w:r>
            <w:r w:rsidR="00A626B4">
              <w:rPr>
                <w:noProof/>
                <w:webHidden/>
              </w:rPr>
            </w:r>
            <w:r w:rsidR="00A626B4">
              <w:rPr>
                <w:noProof/>
                <w:webHidden/>
              </w:rPr>
              <w:fldChar w:fldCharType="separate"/>
            </w:r>
            <w:r w:rsidR="00A626B4">
              <w:rPr>
                <w:noProof/>
                <w:webHidden/>
              </w:rPr>
              <w:t>38</w:t>
            </w:r>
            <w:r w:rsidR="00A626B4">
              <w:rPr>
                <w:noProof/>
                <w:webHidden/>
              </w:rPr>
              <w:fldChar w:fldCharType="end"/>
            </w:r>
          </w:hyperlink>
        </w:p>
        <w:p w14:paraId="3751991A" w14:textId="25C83837" w:rsidR="00A626B4" w:rsidRPr="00A626B4" w:rsidRDefault="00610F6F">
          <w:pPr>
            <w:pStyle w:val="TDC3"/>
            <w:tabs>
              <w:tab w:val="left" w:pos="1320"/>
              <w:tab w:val="right" w:leader="dot" w:pos="8828"/>
            </w:tabs>
            <w:rPr>
              <w:rFonts w:eastAsiaTheme="minorEastAsia"/>
              <w:noProof/>
              <w:kern w:val="2"/>
              <w:lang w:eastAsia="es-MX"/>
            </w:rPr>
          </w:pPr>
          <w:hyperlink w:anchor="_Toc141301489" w:history="1">
            <w:r w:rsidR="00A626B4" w:rsidRPr="000A01D3">
              <w:rPr>
                <w:rStyle w:val="Hipervnculo"/>
                <w:rFonts w:ascii="Arial" w:hAnsi="Arial" w:cs="Arial"/>
                <w:b/>
                <w:bCs/>
                <w:noProof/>
                <w:lang w:val="es-ES"/>
              </w:rPr>
              <w:t>8.1.1</w:t>
            </w:r>
            <w:r w:rsidR="00A626B4" w:rsidRPr="00A626B4">
              <w:rPr>
                <w:rFonts w:eastAsiaTheme="minorEastAsia"/>
                <w:noProof/>
                <w:kern w:val="2"/>
                <w:lang w:eastAsia="es-MX"/>
              </w:rPr>
              <w:tab/>
            </w:r>
            <w:r w:rsidR="00A626B4" w:rsidRPr="000A01D3">
              <w:rPr>
                <w:rStyle w:val="Hipervnculo"/>
                <w:rFonts w:ascii="Arial" w:hAnsi="Arial" w:cs="Arial"/>
                <w:b/>
                <w:bCs/>
                <w:noProof/>
                <w:lang w:val="es-ES"/>
              </w:rPr>
              <w:t>Diseño de estudio</w:t>
            </w:r>
            <w:r w:rsidR="00A626B4">
              <w:rPr>
                <w:noProof/>
                <w:webHidden/>
              </w:rPr>
              <w:tab/>
            </w:r>
            <w:r w:rsidR="00A626B4">
              <w:rPr>
                <w:noProof/>
                <w:webHidden/>
              </w:rPr>
              <w:fldChar w:fldCharType="begin"/>
            </w:r>
            <w:r w:rsidR="00A626B4">
              <w:rPr>
                <w:noProof/>
                <w:webHidden/>
              </w:rPr>
              <w:instrText xml:space="preserve"> PAGEREF _Toc141301489 \h </w:instrText>
            </w:r>
            <w:r w:rsidR="00A626B4">
              <w:rPr>
                <w:noProof/>
                <w:webHidden/>
              </w:rPr>
            </w:r>
            <w:r w:rsidR="00A626B4">
              <w:rPr>
                <w:noProof/>
                <w:webHidden/>
              </w:rPr>
              <w:fldChar w:fldCharType="separate"/>
            </w:r>
            <w:r w:rsidR="00A626B4">
              <w:rPr>
                <w:noProof/>
                <w:webHidden/>
              </w:rPr>
              <w:t>38</w:t>
            </w:r>
            <w:r w:rsidR="00A626B4">
              <w:rPr>
                <w:noProof/>
                <w:webHidden/>
              </w:rPr>
              <w:fldChar w:fldCharType="end"/>
            </w:r>
          </w:hyperlink>
        </w:p>
        <w:p w14:paraId="506B594E" w14:textId="5A6A7EB1" w:rsidR="00A626B4" w:rsidRPr="00A626B4" w:rsidRDefault="00610F6F">
          <w:pPr>
            <w:pStyle w:val="TDC3"/>
            <w:tabs>
              <w:tab w:val="left" w:pos="1320"/>
              <w:tab w:val="right" w:leader="dot" w:pos="8828"/>
            </w:tabs>
            <w:rPr>
              <w:rFonts w:eastAsiaTheme="minorEastAsia"/>
              <w:noProof/>
              <w:kern w:val="2"/>
              <w:lang w:eastAsia="es-MX"/>
            </w:rPr>
          </w:pPr>
          <w:hyperlink w:anchor="_Toc141301490" w:history="1">
            <w:r w:rsidR="00A626B4" w:rsidRPr="000A01D3">
              <w:rPr>
                <w:rStyle w:val="Hipervnculo"/>
                <w:rFonts w:ascii="Arial" w:hAnsi="Arial" w:cs="Arial"/>
                <w:b/>
                <w:bCs/>
                <w:noProof/>
                <w:lang w:val="es-ES"/>
              </w:rPr>
              <w:t>8.1.2</w:t>
            </w:r>
            <w:r w:rsidR="00A626B4" w:rsidRPr="00A626B4">
              <w:rPr>
                <w:rFonts w:eastAsiaTheme="minorEastAsia"/>
                <w:noProof/>
                <w:kern w:val="2"/>
                <w:lang w:eastAsia="es-MX"/>
              </w:rPr>
              <w:tab/>
            </w:r>
            <w:r w:rsidR="00A626B4" w:rsidRPr="000A01D3">
              <w:rPr>
                <w:rStyle w:val="Hipervnculo"/>
                <w:rFonts w:ascii="Arial" w:hAnsi="Arial" w:cs="Arial"/>
                <w:b/>
                <w:bCs/>
                <w:noProof/>
                <w:lang w:val="es-ES"/>
              </w:rPr>
              <w:t>Población de estudio</w:t>
            </w:r>
            <w:r w:rsidR="00A626B4">
              <w:rPr>
                <w:noProof/>
                <w:webHidden/>
              </w:rPr>
              <w:tab/>
            </w:r>
            <w:r w:rsidR="00A626B4">
              <w:rPr>
                <w:noProof/>
                <w:webHidden/>
              </w:rPr>
              <w:fldChar w:fldCharType="begin"/>
            </w:r>
            <w:r w:rsidR="00A626B4">
              <w:rPr>
                <w:noProof/>
                <w:webHidden/>
              </w:rPr>
              <w:instrText xml:space="preserve"> PAGEREF _Toc141301490 \h </w:instrText>
            </w:r>
            <w:r w:rsidR="00A626B4">
              <w:rPr>
                <w:noProof/>
                <w:webHidden/>
              </w:rPr>
            </w:r>
            <w:r w:rsidR="00A626B4">
              <w:rPr>
                <w:noProof/>
                <w:webHidden/>
              </w:rPr>
              <w:fldChar w:fldCharType="separate"/>
            </w:r>
            <w:r w:rsidR="00A626B4">
              <w:rPr>
                <w:noProof/>
                <w:webHidden/>
              </w:rPr>
              <w:t>38</w:t>
            </w:r>
            <w:r w:rsidR="00A626B4">
              <w:rPr>
                <w:noProof/>
                <w:webHidden/>
              </w:rPr>
              <w:fldChar w:fldCharType="end"/>
            </w:r>
          </w:hyperlink>
        </w:p>
        <w:p w14:paraId="414DDD87" w14:textId="37C949CA" w:rsidR="00A626B4" w:rsidRPr="00A626B4" w:rsidRDefault="00610F6F">
          <w:pPr>
            <w:pStyle w:val="TDC2"/>
            <w:tabs>
              <w:tab w:val="left" w:pos="880"/>
              <w:tab w:val="right" w:leader="dot" w:pos="8828"/>
            </w:tabs>
            <w:rPr>
              <w:rFonts w:eastAsiaTheme="minorEastAsia"/>
              <w:noProof/>
              <w:kern w:val="2"/>
              <w:lang w:eastAsia="es-MX"/>
            </w:rPr>
          </w:pPr>
          <w:hyperlink w:anchor="_Toc141301491" w:history="1">
            <w:r w:rsidR="00A626B4" w:rsidRPr="000A01D3">
              <w:rPr>
                <w:rStyle w:val="Hipervnculo"/>
                <w:rFonts w:ascii="Arial" w:hAnsi="Arial" w:cs="Arial"/>
                <w:b/>
                <w:bCs/>
                <w:noProof/>
                <w:lang w:val="es-ES"/>
              </w:rPr>
              <w:t>8.2</w:t>
            </w:r>
            <w:r w:rsidR="00A626B4" w:rsidRPr="00A626B4">
              <w:rPr>
                <w:rFonts w:eastAsiaTheme="minorEastAsia"/>
                <w:noProof/>
                <w:kern w:val="2"/>
                <w:lang w:eastAsia="es-MX"/>
              </w:rPr>
              <w:tab/>
            </w:r>
            <w:r w:rsidR="00A626B4" w:rsidRPr="000A01D3">
              <w:rPr>
                <w:rStyle w:val="Hipervnculo"/>
                <w:rFonts w:ascii="Arial" w:hAnsi="Arial" w:cs="Arial"/>
                <w:b/>
                <w:bCs/>
                <w:noProof/>
                <w:lang w:val="es-ES"/>
              </w:rPr>
              <w:t>Procedimientos</w:t>
            </w:r>
            <w:r w:rsidR="00A626B4">
              <w:rPr>
                <w:noProof/>
                <w:webHidden/>
              </w:rPr>
              <w:tab/>
            </w:r>
            <w:r w:rsidR="00A626B4">
              <w:rPr>
                <w:noProof/>
                <w:webHidden/>
              </w:rPr>
              <w:fldChar w:fldCharType="begin"/>
            </w:r>
            <w:r w:rsidR="00A626B4">
              <w:rPr>
                <w:noProof/>
                <w:webHidden/>
              </w:rPr>
              <w:instrText xml:space="preserve"> PAGEREF _Toc141301491 \h </w:instrText>
            </w:r>
            <w:r w:rsidR="00A626B4">
              <w:rPr>
                <w:noProof/>
                <w:webHidden/>
              </w:rPr>
            </w:r>
            <w:r w:rsidR="00A626B4">
              <w:rPr>
                <w:noProof/>
                <w:webHidden/>
              </w:rPr>
              <w:fldChar w:fldCharType="separate"/>
            </w:r>
            <w:r w:rsidR="00A626B4">
              <w:rPr>
                <w:noProof/>
                <w:webHidden/>
              </w:rPr>
              <w:t>38</w:t>
            </w:r>
            <w:r w:rsidR="00A626B4">
              <w:rPr>
                <w:noProof/>
                <w:webHidden/>
              </w:rPr>
              <w:fldChar w:fldCharType="end"/>
            </w:r>
          </w:hyperlink>
        </w:p>
        <w:p w14:paraId="633855DD" w14:textId="23E9CA8E" w:rsidR="00A626B4" w:rsidRPr="00A626B4" w:rsidRDefault="00610F6F">
          <w:pPr>
            <w:pStyle w:val="TDC3"/>
            <w:tabs>
              <w:tab w:val="left" w:pos="1320"/>
              <w:tab w:val="right" w:leader="dot" w:pos="8828"/>
            </w:tabs>
            <w:rPr>
              <w:rFonts w:eastAsiaTheme="minorEastAsia"/>
              <w:noProof/>
              <w:kern w:val="2"/>
              <w:lang w:eastAsia="es-MX"/>
            </w:rPr>
          </w:pPr>
          <w:hyperlink w:anchor="_Toc141301492" w:history="1">
            <w:r w:rsidR="00A626B4" w:rsidRPr="000A01D3">
              <w:rPr>
                <w:rStyle w:val="Hipervnculo"/>
                <w:rFonts w:ascii="Arial" w:hAnsi="Arial" w:cs="Arial"/>
                <w:b/>
                <w:bCs/>
                <w:noProof/>
                <w:lang w:val="es-ES"/>
              </w:rPr>
              <w:t>8.2.1</w:t>
            </w:r>
            <w:r w:rsidR="00A626B4" w:rsidRPr="00A626B4">
              <w:rPr>
                <w:rFonts w:eastAsiaTheme="minorEastAsia"/>
                <w:noProof/>
                <w:kern w:val="2"/>
                <w:lang w:eastAsia="es-MX"/>
              </w:rPr>
              <w:tab/>
            </w:r>
            <w:r w:rsidR="00A626B4" w:rsidRPr="000A01D3">
              <w:rPr>
                <w:rStyle w:val="Hipervnculo"/>
                <w:rFonts w:ascii="Arial" w:hAnsi="Arial" w:cs="Arial"/>
                <w:b/>
                <w:bCs/>
                <w:noProof/>
                <w:lang w:val="es-ES"/>
              </w:rPr>
              <w:t>Identificación bioquímica</w:t>
            </w:r>
            <w:r w:rsidR="00A626B4">
              <w:rPr>
                <w:noProof/>
                <w:webHidden/>
              </w:rPr>
              <w:tab/>
            </w:r>
            <w:r w:rsidR="00A626B4">
              <w:rPr>
                <w:noProof/>
                <w:webHidden/>
              </w:rPr>
              <w:fldChar w:fldCharType="begin"/>
            </w:r>
            <w:r w:rsidR="00A626B4">
              <w:rPr>
                <w:noProof/>
                <w:webHidden/>
              </w:rPr>
              <w:instrText xml:space="preserve"> PAGEREF _Toc141301492 \h </w:instrText>
            </w:r>
            <w:r w:rsidR="00A626B4">
              <w:rPr>
                <w:noProof/>
                <w:webHidden/>
              </w:rPr>
            </w:r>
            <w:r w:rsidR="00A626B4">
              <w:rPr>
                <w:noProof/>
                <w:webHidden/>
              </w:rPr>
              <w:fldChar w:fldCharType="separate"/>
            </w:r>
            <w:r w:rsidR="00A626B4">
              <w:rPr>
                <w:noProof/>
                <w:webHidden/>
              </w:rPr>
              <w:t>38</w:t>
            </w:r>
            <w:r w:rsidR="00A626B4">
              <w:rPr>
                <w:noProof/>
                <w:webHidden/>
              </w:rPr>
              <w:fldChar w:fldCharType="end"/>
            </w:r>
          </w:hyperlink>
        </w:p>
        <w:p w14:paraId="0342E69E" w14:textId="37478918" w:rsidR="00A626B4" w:rsidRPr="00A626B4" w:rsidRDefault="00610F6F">
          <w:pPr>
            <w:pStyle w:val="TDC3"/>
            <w:tabs>
              <w:tab w:val="left" w:pos="1320"/>
              <w:tab w:val="right" w:leader="dot" w:pos="8828"/>
            </w:tabs>
            <w:rPr>
              <w:rFonts w:eastAsiaTheme="minorEastAsia"/>
              <w:noProof/>
              <w:kern w:val="2"/>
              <w:lang w:eastAsia="es-MX"/>
            </w:rPr>
          </w:pPr>
          <w:hyperlink w:anchor="_Toc141301493" w:history="1">
            <w:r w:rsidR="00A626B4" w:rsidRPr="000A01D3">
              <w:rPr>
                <w:rStyle w:val="Hipervnculo"/>
                <w:rFonts w:ascii="Arial" w:hAnsi="Arial" w:cs="Arial"/>
                <w:b/>
                <w:bCs/>
                <w:i/>
                <w:iCs/>
                <w:noProof/>
                <w:lang w:val="es-ES"/>
              </w:rPr>
              <w:t>8.2.2</w:t>
            </w:r>
            <w:r w:rsidR="00A626B4" w:rsidRPr="00A626B4">
              <w:rPr>
                <w:rFonts w:eastAsiaTheme="minorEastAsia"/>
                <w:noProof/>
                <w:kern w:val="2"/>
                <w:lang w:eastAsia="es-MX"/>
              </w:rPr>
              <w:tab/>
            </w:r>
            <w:r w:rsidR="00A626B4" w:rsidRPr="000A01D3">
              <w:rPr>
                <w:rStyle w:val="Hipervnculo"/>
                <w:rFonts w:ascii="Arial" w:hAnsi="Arial" w:cs="Arial"/>
                <w:b/>
                <w:bCs/>
                <w:noProof/>
                <w:lang w:val="es-ES"/>
              </w:rPr>
              <w:t xml:space="preserve">Aislamiento de </w:t>
            </w:r>
            <w:r w:rsidR="00A626B4" w:rsidRPr="000A01D3">
              <w:rPr>
                <w:rStyle w:val="Hipervnculo"/>
                <w:rFonts w:ascii="Arial" w:hAnsi="Arial" w:cs="Arial"/>
                <w:b/>
                <w:bCs/>
                <w:i/>
                <w:iCs/>
                <w:noProof/>
                <w:lang w:val="es-ES"/>
              </w:rPr>
              <w:t>E. coli</w:t>
            </w:r>
            <w:r w:rsidR="00A626B4">
              <w:rPr>
                <w:noProof/>
                <w:webHidden/>
              </w:rPr>
              <w:tab/>
            </w:r>
            <w:r w:rsidR="00A626B4">
              <w:rPr>
                <w:noProof/>
                <w:webHidden/>
              </w:rPr>
              <w:fldChar w:fldCharType="begin"/>
            </w:r>
            <w:r w:rsidR="00A626B4">
              <w:rPr>
                <w:noProof/>
                <w:webHidden/>
              </w:rPr>
              <w:instrText xml:space="preserve"> PAGEREF _Toc141301493 \h </w:instrText>
            </w:r>
            <w:r w:rsidR="00A626B4">
              <w:rPr>
                <w:noProof/>
                <w:webHidden/>
              </w:rPr>
            </w:r>
            <w:r w:rsidR="00A626B4">
              <w:rPr>
                <w:noProof/>
                <w:webHidden/>
              </w:rPr>
              <w:fldChar w:fldCharType="separate"/>
            </w:r>
            <w:r w:rsidR="00A626B4">
              <w:rPr>
                <w:noProof/>
                <w:webHidden/>
              </w:rPr>
              <w:t>39</w:t>
            </w:r>
            <w:r w:rsidR="00A626B4">
              <w:rPr>
                <w:noProof/>
                <w:webHidden/>
              </w:rPr>
              <w:fldChar w:fldCharType="end"/>
            </w:r>
          </w:hyperlink>
        </w:p>
        <w:p w14:paraId="3895DB05" w14:textId="01FD074F" w:rsidR="00A626B4" w:rsidRPr="00A626B4" w:rsidRDefault="00610F6F">
          <w:pPr>
            <w:pStyle w:val="TDC3"/>
            <w:tabs>
              <w:tab w:val="left" w:pos="1320"/>
              <w:tab w:val="right" w:leader="dot" w:pos="8828"/>
            </w:tabs>
            <w:rPr>
              <w:rFonts w:eastAsiaTheme="minorEastAsia"/>
              <w:noProof/>
              <w:kern w:val="2"/>
              <w:lang w:eastAsia="es-MX"/>
            </w:rPr>
          </w:pPr>
          <w:hyperlink w:anchor="_Toc141301494" w:history="1">
            <w:r w:rsidR="00A626B4" w:rsidRPr="000A01D3">
              <w:rPr>
                <w:rStyle w:val="Hipervnculo"/>
                <w:rFonts w:ascii="Arial" w:hAnsi="Arial" w:cs="Arial"/>
                <w:b/>
                <w:bCs/>
                <w:noProof/>
                <w:lang w:val="es-ES"/>
              </w:rPr>
              <w:t>8.2.3</w:t>
            </w:r>
            <w:r w:rsidR="00A626B4" w:rsidRPr="00A626B4">
              <w:rPr>
                <w:rFonts w:eastAsiaTheme="minorEastAsia"/>
                <w:noProof/>
                <w:kern w:val="2"/>
                <w:lang w:eastAsia="es-MX"/>
              </w:rPr>
              <w:tab/>
            </w:r>
            <w:r w:rsidR="00A626B4" w:rsidRPr="000A01D3">
              <w:rPr>
                <w:rStyle w:val="Hipervnculo"/>
                <w:rFonts w:ascii="Arial" w:hAnsi="Arial" w:cs="Arial"/>
                <w:b/>
                <w:bCs/>
                <w:noProof/>
                <w:lang w:val="es-ES"/>
              </w:rPr>
              <w:t>Identificación antigénica</w:t>
            </w:r>
            <w:r w:rsidR="00A626B4">
              <w:rPr>
                <w:noProof/>
                <w:webHidden/>
              </w:rPr>
              <w:tab/>
            </w:r>
            <w:r w:rsidR="00A626B4">
              <w:rPr>
                <w:noProof/>
                <w:webHidden/>
              </w:rPr>
              <w:fldChar w:fldCharType="begin"/>
            </w:r>
            <w:r w:rsidR="00A626B4">
              <w:rPr>
                <w:noProof/>
                <w:webHidden/>
              </w:rPr>
              <w:instrText xml:space="preserve"> PAGEREF _Toc141301494 \h </w:instrText>
            </w:r>
            <w:r w:rsidR="00A626B4">
              <w:rPr>
                <w:noProof/>
                <w:webHidden/>
              </w:rPr>
            </w:r>
            <w:r w:rsidR="00A626B4">
              <w:rPr>
                <w:noProof/>
                <w:webHidden/>
              </w:rPr>
              <w:fldChar w:fldCharType="separate"/>
            </w:r>
            <w:r w:rsidR="00A626B4">
              <w:rPr>
                <w:noProof/>
                <w:webHidden/>
              </w:rPr>
              <w:t>39</w:t>
            </w:r>
            <w:r w:rsidR="00A626B4">
              <w:rPr>
                <w:noProof/>
                <w:webHidden/>
              </w:rPr>
              <w:fldChar w:fldCharType="end"/>
            </w:r>
          </w:hyperlink>
        </w:p>
        <w:p w14:paraId="68001B52" w14:textId="1F0790F4" w:rsidR="00A626B4" w:rsidRPr="00A626B4" w:rsidRDefault="00610F6F">
          <w:pPr>
            <w:pStyle w:val="TDC3"/>
            <w:tabs>
              <w:tab w:val="left" w:pos="1320"/>
              <w:tab w:val="right" w:leader="dot" w:pos="8828"/>
            </w:tabs>
            <w:rPr>
              <w:rFonts w:eastAsiaTheme="minorEastAsia"/>
              <w:noProof/>
              <w:kern w:val="2"/>
              <w:lang w:eastAsia="es-MX"/>
            </w:rPr>
          </w:pPr>
          <w:hyperlink w:anchor="_Toc141301495" w:history="1">
            <w:r w:rsidR="00A626B4" w:rsidRPr="000A01D3">
              <w:rPr>
                <w:rStyle w:val="Hipervnculo"/>
                <w:rFonts w:ascii="Arial" w:hAnsi="Arial" w:cs="Arial"/>
                <w:b/>
                <w:bCs/>
                <w:noProof/>
                <w:lang w:val="es-ES"/>
              </w:rPr>
              <w:t>8.2.4</w:t>
            </w:r>
            <w:r w:rsidR="00A626B4" w:rsidRPr="00A626B4">
              <w:rPr>
                <w:rFonts w:eastAsiaTheme="minorEastAsia"/>
                <w:noProof/>
                <w:kern w:val="2"/>
                <w:lang w:eastAsia="es-MX"/>
              </w:rPr>
              <w:tab/>
            </w:r>
            <w:r w:rsidR="00A626B4" w:rsidRPr="000A01D3">
              <w:rPr>
                <w:rStyle w:val="Hipervnculo"/>
                <w:rFonts w:ascii="Arial" w:hAnsi="Arial" w:cs="Arial"/>
                <w:b/>
                <w:bCs/>
                <w:noProof/>
                <w:lang w:val="es-ES"/>
              </w:rPr>
              <w:t>Extracción de DNA</w:t>
            </w:r>
            <w:r w:rsidR="00A626B4">
              <w:rPr>
                <w:noProof/>
                <w:webHidden/>
              </w:rPr>
              <w:tab/>
            </w:r>
            <w:r w:rsidR="00A626B4">
              <w:rPr>
                <w:noProof/>
                <w:webHidden/>
              </w:rPr>
              <w:fldChar w:fldCharType="begin"/>
            </w:r>
            <w:r w:rsidR="00A626B4">
              <w:rPr>
                <w:noProof/>
                <w:webHidden/>
              </w:rPr>
              <w:instrText xml:space="preserve"> PAGEREF _Toc141301495 \h </w:instrText>
            </w:r>
            <w:r w:rsidR="00A626B4">
              <w:rPr>
                <w:noProof/>
                <w:webHidden/>
              </w:rPr>
            </w:r>
            <w:r w:rsidR="00A626B4">
              <w:rPr>
                <w:noProof/>
                <w:webHidden/>
              </w:rPr>
              <w:fldChar w:fldCharType="separate"/>
            </w:r>
            <w:r w:rsidR="00A626B4">
              <w:rPr>
                <w:noProof/>
                <w:webHidden/>
              </w:rPr>
              <w:t>40</w:t>
            </w:r>
            <w:r w:rsidR="00A626B4">
              <w:rPr>
                <w:noProof/>
                <w:webHidden/>
              </w:rPr>
              <w:fldChar w:fldCharType="end"/>
            </w:r>
          </w:hyperlink>
        </w:p>
        <w:p w14:paraId="6724F4B9" w14:textId="69C26F4A" w:rsidR="00A626B4" w:rsidRPr="00A626B4" w:rsidRDefault="00610F6F">
          <w:pPr>
            <w:pStyle w:val="TDC3"/>
            <w:tabs>
              <w:tab w:val="left" w:pos="1320"/>
              <w:tab w:val="right" w:leader="dot" w:pos="8828"/>
            </w:tabs>
            <w:rPr>
              <w:rFonts w:eastAsiaTheme="minorEastAsia"/>
              <w:noProof/>
              <w:kern w:val="2"/>
              <w:lang w:eastAsia="es-MX"/>
            </w:rPr>
          </w:pPr>
          <w:hyperlink w:anchor="_Toc141301496" w:history="1">
            <w:r w:rsidR="00A626B4" w:rsidRPr="000A01D3">
              <w:rPr>
                <w:rStyle w:val="Hipervnculo"/>
                <w:rFonts w:ascii="Arial" w:hAnsi="Arial" w:cs="Arial"/>
                <w:b/>
                <w:bCs/>
                <w:noProof/>
                <w:lang w:val="es-ES"/>
              </w:rPr>
              <w:t>8.2.5</w:t>
            </w:r>
            <w:r w:rsidR="00A626B4" w:rsidRPr="00A626B4">
              <w:rPr>
                <w:rFonts w:eastAsiaTheme="minorEastAsia"/>
                <w:noProof/>
                <w:kern w:val="2"/>
                <w:lang w:eastAsia="es-MX"/>
              </w:rPr>
              <w:tab/>
            </w:r>
            <w:r w:rsidR="00A626B4" w:rsidRPr="000A01D3">
              <w:rPr>
                <w:rStyle w:val="Hipervnculo"/>
                <w:rFonts w:ascii="Arial" w:hAnsi="Arial" w:cs="Arial"/>
                <w:b/>
                <w:bCs/>
                <w:noProof/>
                <w:lang w:val="es-ES"/>
              </w:rPr>
              <w:t xml:space="preserve">Determinación de los grupos filogenéticos y factores de virulencia de las cepas de </w:t>
            </w:r>
            <w:r w:rsidR="00A626B4" w:rsidRPr="000A01D3">
              <w:rPr>
                <w:rStyle w:val="Hipervnculo"/>
                <w:rFonts w:ascii="Arial" w:hAnsi="Arial" w:cs="Arial"/>
                <w:b/>
                <w:bCs/>
                <w:i/>
                <w:iCs/>
                <w:noProof/>
                <w:lang w:val="es-ES"/>
              </w:rPr>
              <w:t>E. coli</w:t>
            </w:r>
            <w:r w:rsidR="00A626B4" w:rsidRPr="000A01D3">
              <w:rPr>
                <w:rStyle w:val="Hipervnculo"/>
                <w:rFonts w:ascii="Arial" w:hAnsi="Arial" w:cs="Arial"/>
                <w:b/>
                <w:bCs/>
                <w:noProof/>
                <w:lang w:val="es-ES"/>
              </w:rPr>
              <w:t xml:space="preserve"> de orina y heces</w:t>
            </w:r>
            <w:r w:rsidR="00A626B4">
              <w:rPr>
                <w:noProof/>
                <w:webHidden/>
              </w:rPr>
              <w:tab/>
            </w:r>
            <w:r w:rsidR="00A626B4">
              <w:rPr>
                <w:noProof/>
                <w:webHidden/>
              </w:rPr>
              <w:fldChar w:fldCharType="begin"/>
            </w:r>
            <w:r w:rsidR="00A626B4">
              <w:rPr>
                <w:noProof/>
                <w:webHidden/>
              </w:rPr>
              <w:instrText xml:space="preserve"> PAGEREF _Toc141301496 \h </w:instrText>
            </w:r>
            <w:r w:rsidR="00A626B4">
              <w:rPr>
                <w:noProof/>
                <w:webHidden/>
              </w:rPr>
            </w:r>
            <w:r w:rsidR="00A626B4">
              <w:rPr>
                <w:noProof/>
                <w:webHidden/>
              </w:rPr>
              <w:fldChar w:fldCharType="separate"/>
            </w:r>
            <w:r w:rsidR="00A626B4">
              <w:rPr>
                <w:noProof/>
                <w:webHidden/>
              </w:rPr>
              <w:t>41</w:t>
            </w:r>
            <w:r w:rsidR="00A626B4">
              <w:rPr>
                <w:noProof/>
                <w:webHidden/>
              </w:rPr>
              <w:fldChar w:fldCharType="end"/>
            </w:r>
          </w:hyperlink>
        </w:p>
        <w:p w14:paraId="0FCD588B" w14:textId="1EB4D064" w:rsidR="00A626B4" w:rsidRPr="00A626B4" w:rsidRDefault="00610F6F">
          <w:pPr>
            <w:pStyle w:val="TDC3"/>
            <w:tabs>
              <w:tab w:val="left" w:pos="1320"/>
              <w:tab w:val="right" w:leader="dot" w:pos="8828"/>
            </w:tabs>
            <w:rPr>
              <w:rFonts w:eastAsiaTheme="minorEastAsia"/>
              <w:noProof/>
              <w:kern w:val="2"/>
              <w:lang w:eastAsia="es-MX"/>
            </w:rPr>
          </w:pPr>
          <w:hyperlink w:anchor="_Toc141301497" w:history="1">
            <w:r w:rsidR="00A626B4" w:rsidRPr="000A01D3">
              <w:rPr>
                <w:rStyle w:val="Hipervnculo"/>
                <w:rFonts w:ascii="Arial" w:hAnsi="Arial" w:cs="Arial"/>
                <w:b/>
                <w:bCs/>
                <w:noProof/>
              </w:rPr>
              <w:t>8.2.6</w:t>
            </w:r>
            <w:r w:rsidR="00A626B4" w:rsidRPr="00A626B4">
              <w:rPr>
                <w:rFonts w:eastAsiaTheme="minorEastAsia"/>
                <w:noProof/>
                <w:kern w:val="2"/>
                <w:lang w:eastAsia="es-MX"/>
              </w:rPr>
              <w:tab/>
            </w:r>
            <w:r w:rsidR="00A626B4" w:rsidRPr="000A01D3">
              <w:rPr>
                <w:rStyle w:val="Hipervnculo"/>
                <w:rFonts w:ascii="Arial" w:hAnsi="Arial" w:cs="Arial"/>
                <w:b/>
                <w:bCs/>
                <w:noProof/>
              </w:rPr>
              <w:t>Electroforesis en gel de agarosa</w:t>
            </w:r>
            <w:r w:rsidR="00A626B4">
              <w:rPr>
                <w:noProof/>
                <w:webHidden/>
              </w:rPr>
              <w:tab/>
            </w:r>
            <w:r w:rsidR="00A626B4">
              <w:rPr>
                <w:noProof/>
                <w:webHidden/>
              </w:rPr>
              <w:fldChar w:fldCharType="begin"/>
            </w:r>
            <w:r w:rsidR="00A626B4">
              <w:rPr>
                <w:noProof/>
                <w:webHidden/>
              </w:rPr>
              <w:instrText xml:space="preserve"> PAGEREF _Toc141301497 \h </w:instrText>
            </w:r>
            <w:r w:rsidR="00A626B4">
              <w:rPr>
                <w:noProof/>
                <w:webHidden/>
              </w:rPr>
            </w:r>
            <w:r w:rsidR="00A626B4">
              <w:rPr>
                <w:noProof/>
                <w:webHidden/>
              </w:rPr>
              <w:fldChar w:fldCharType="separate"/>
            </w:r>
            <w:r w:rsidR="00A626B4">
              <w:rPr>
                <w:noProof/>
                <w:webHidden/>
              </w:rPr>
              <w:t>47</w:t>
            </w:r>
            <w:r w:rsidR="00A626B4">
              <w:rPr>
                <w:noProof/>
                <w:webHidden/>
              </w:rPr>
              <w:fldChar w:fldCharType="end"/>
            </w:r>
          </w:hyperlink>
        </w:p>
        <w:p w14:paraId="53CA7F39" w14:textId="03DF99D4" w:rsidR="00A626B4" w:rsidRPr="00A626B4" w:rsidRDefault="00610F6F">
          <w:pPr>
            <w:pStyle w:val="TDC3"/>
            <w:tabs>
              <w:tab w:val="left" w:pos="1320"/>
              <w:tab w:val="right" w:leader="dot" w:pos="8828"/>
            </w:tabs>
            <w:rPr>
              <w:rFonts w:eastAsiaTheme="minorEastAsia"/>
              <w:noProof/>
              <w:kern w:val="2"/>
              <w:lang w:eastAsia="es-MX"/>
            </w:rPr>
          </w:pPr>
          <w:hyperlink w:anchor="_Toc141301498" w:history="1">
            <w:r w:rsidR="00A626B4" w:rsidRPr="000A01D3">
              <w:rPr>
                <w:rStyle w:val="Hipervnculo"/>
                <w:rFonts w:ascii="Arial" w:hAnsi="Arial" w:cs="Arial"/>
                <w:b/>
                <w:bCs/>
                <w:noProof/>
              </w:rPr>
              <w:t>8.2.7</w:t>
            </w:r>
            <w:r w:rsidR="00A626B4" w:rsidRPr="00A626B4">
              <w:rPr>
                <w:rFonts w:eastAsiaTheme="minorEastAsia"/>
                <w:noProof/>
                <w:kern w:val="2"/>
                <w:lang w:eastAsia="es-MX"/>
              </w:rPr>
              <w:tab/>
            </w:r>
            <w:r w:rsidR="00A626B4" w:rsidRPr="000A01D3">
              <w:rPr>
                <w:rStyle w:val="Hipervnculo"/>
                <w:rFonts w:ascii="Arial" w:hAnsi="Arial" w:cs="Arial"/>
                <w:b/>
                <w:bCs/>
                <w:noProof/>
              </w:rPr>
              <w:t>Pruebas de sensibilidad antimicrobiana</w:t>
            </w:r>
            <w:r w:rsidR="00A626B4">
              <w:rPr>
                <w:noProof/>
                <w:webHidden/>
              </w:rPr>
              <w:tab/>
            </w:r>
            <w:r w:rsidR="00A626B4">
              <w:rPr>
                <w:noProof/>
                <w:webHidden/>
              </w:rPr>
              <w:fldChar w:fldCharType="begin"/>
            </w:r>
            <w:r w:rsidR="00A626B4">
              <w:rPr>
                <w:noProof/>
                <w:webHidden/>
              </w:rPr>
              <w:instrText xml:space="preserve"> PAGEREF _Toc141301498 \h </w:instrText>
            </w:r>
            <w:r w:rsidR="00A626B4">
              <w:rPr>
                <w:noProof/>
                <w:webHidden/>
              </w:rPr>
            </w:r>
            <w:r w:rsidR="00A626B4">
              <w:rPr>
                <w:noProof/>
                <w:webHidden/>
              </w:rPr>
              <w:fldChar w:fldCharType="separate"/>
            </w:r>
            <w:r w:rsidR="00A626B4">
              <w:rPr>
                <w:noProof/>
                <w:webHidden/>
              </w:rPr>
              <w:t>47</w:t>
            </w:r>
            <w:r w:rsidR="00A626B4">
              <w:rPr>
                <w:noProof/>
                <w:webHidden/>
              </w:rPr>
              <w:fldChar w:fldCharType="end"/>
            </w:r>
          </w:hyperlink>
        </w:p>
        <w:p w14:paraId="1A7F866D" w14:textId="40129CC8" w:rsidR="00A626B4" w:rsidRPr="00A626B4" w:rsidRDefault="00610F6F">
          <w:pPr>
            <w:pStyle w:val="TDC1"/>
            <w:tabs>
              <w:tab w:val="left" w:pos="440"/>
              <w:tab w:val="right" w:leader="dot" w:pos="8828"/>
            </w:tabs>
            <w:rPr>
              <w:rFonts w:eastAsiaTheme="minorEastAsia"/>
              <w:noProof/>
              <w:kern w:val="2"/>
              <w:lang w:eastAsia="es-MX"/>
            </w:rPr>
          </w:pPr>
          <w:hyperlink w:anchor="_Toc141301499" w:history="1">
            <w:r w:rsidR="00A626B4" w:rsidRPr="000A01D3">
              <w:rPr>
                <w:rStyle w:val="Hipervnculo"/>
                <w:rFonts w:ascii="Arial" w:hAnsi="Arial" w:cs="Arial"/>
                <w:noProof/>
                <w:lang w:val="es-ES"/>
              </w:rPr>
              <w:t>9</w:t>
            </w:r>
            <w:r w:rsidR="00A626B4" w:rsidRPr="00A626B4">
              <w:rPr>
                <w:rFonts w:eastAsiaTheme="minorEastAsia"/>
                <w:noProof/>
                <w:kern w:val="2"/>
                <w:lang w:eastAsia="es-MX"/>
              </w:rPr>
              <w:tab/>
            </w:r>
            <w:r w:rsidR="00A626B4" w:rsidRPr="000A01D3">
              <w:rPr>
                <w:rStyle w:val="Hipervnculo"/>
                <w:rFonts w:ascii="Arial" w:hAnsi="Arial" w:cs="Arial"/>
                <w:noProof/>
                <w:lang w:val="es-ES"/>
              </w:rPr>
              <w:t>RESULTADOS</w:t>
            </w:r>
            <w:r w:rsidR="00A626B4">
              <w:rPr>
                <w:noProof/>
                <w:webHidden/>
              </w:rPr>
              <w:tab/>
            </w:r>
            <w:r w:rsidR="00A626B4">
              <w:rPr>
                <w:noProof/>
                <w:webHidden/>
              </w:rPr>
              <w:fldChar w:fldCharType="begin"/>
            </w:r>
            <w:r w:rsidR="00A626B4">
              <w:rPr>
                <w:noProof/>
                <w:webHidden/>
              </w:rPr>
              <w:instrText xml:space="preserve"> PAGEREF _Toc141301499 \h </w:instrText>
            </w:r>
            <w:r w:rsidR="00A626B4">
              <w:rPr>
                <w:noProof/>
                <w:webHidden/>
              </w:rPr>
            </w:r>
            <w:r w:rsidR="00A626B4">
              <w:rPr>
                <w:noProof/>
                <w:webHidden/>
              </w:rPr>
              <w:fldChar w:fldCharType="separate"/>
            </w:r>
            <w:r w:rsidR="00A626B4">
              <w:rPr>
                <w:noProof/>
                <w:webHidden/>
              </w:rPr>
              <w:t>49</w:t>
            </w:r>
            <w:r w:rsidR="00A626B4">
              <w:rPr>
                <w:noProof/>
                <w:webHidden/>
              </w:rPr>
              <w:fldChar w:fldCharType="end"/>
            </w:r>
          </w:hyperlink>
        </w:p>
        <w:p w14:paraId="2954B979" w14:textId="6AE02E62" w:rsidR="00A626B4" w:rsidRPr="00A626B4" w:rsidRDefault="00610F6F">
          <w:pPr>
            <w:pStyle w:val="TDC2"/>
            <w:tabs>
              <w:tab w:val="left" w:pos="880"/>
              <w:tab w:val="right" w:leader="dot" w:pos="8828"/>
            </w:tabs>
            <w:rPr>
              <w:rFonts w:eastAsiaTheme="minorEastAsia"/>
              <w:noProof/>
              <w:kern w:val="2"/>
              <w:lang w:eastAsia="es-MX"/>
            </w:rPr>
          </w:pPr>
          <w:hyperlink w:anchor="_Toc141301500" w:history="1">
            <w:r w:rsidR="00A626B4" w:rsidRPr="000A01D3">
              <w:rPr>
                <w:rStyle w:val="Hipervnculo"/>
                <w:rFonts w:ascii="Arial" w:hAnsi="Arial" w:cs="Arial"/>
                <w:b/>
                <w:bCs/>
                <w:noProof/>
                <w:lang w:val="es-ES"/>
              </w:rPr>
              <w:t>9.1</w:t>
            </w:r>
            <w:r w:rsidR="00A626B4" w:rsidRPr="00A626B4">
              <w:rPr>
                <w:rFonts w:eastAsiaTheme="minorEastAsia"/>
                <w:noProof/>
                <w:kern w:val="2"/>
                <w:lang w:eastAsia="es-MX"/>
              </w:rPr>
              <w:tab/>
            </w:r>
            <w:r w:rsidR="00A626B4" w:rsidRPr="000A01D3">
              <w:rPr>
                <w:rStyle w:val="Hipervnculo"/>
                <w:rFonts w:ascii="Arial" w:hAnsi="Arial" w:cs="Arial"/>
                <w:b/>
                <w:bCs/>
                <w:noProof/>
                <w:lang w:val="es-ES"/>
              </w:rPr>
              <w:t>Identificación bioquímica</w:t>
            </w:r>
            <w:r w:rsidR="00A626B4">
              <w:rPr>
                <w:noProof/>
                <w:webHidden/>
              </w:rPr>
              <w:tab/>
            </w:r>
            <w:r w:rsidR="00A626B4">
              <w:rPr>
                <w:noProof/>
                <w:webHidden/>
              </w:rPr>
              <w:fldChar w:fldCharType="begin"/>
            </w:r>
            <w:r w:rsidR="00A626B4">
              <w:rPr>
                <w:noProof/>
                <w:webHidden/>
              </w:rPr>
              <w:instrText xml:space="preserve"> PAGEREF _Toc141301500 \h </w:instrText>
            </w:r>
            <w:r w:rsidR="00A626B4">
              <w:rPr>
                <w:noProof/>
                <w:webHidden/>
              </w:rPr>
            </w:r>
            <w:r w:rsidR="00A626B4">
              <w:rPr>
                <w:noProof/>
                <w:webHidden/>
              </w:rPr>
              <w:fldChar w:fldCharType="separate"/>
            </w:r>
            <w:r w:rsidR="00A626B4">
              <w:rPr>
                <w:noProof/>
                <w:webHidden/>
              </w:rPr>
              <w:t>50</w:t>
            </w:r>
            <w:r w:rsidR="00A626B4">
              <w:rPr>
                <w:noProof/>
                <w:webHidden/>
              </w:rPr>
              <w:fldChar w:fldCharType="end"/>
            </w:r>
          </w:hyperlink>
        </w:p>
        <w:p w14:paraId="325C2170" w14:textId="50E1146B" w:rsidR="00A626B4" w:rsidRPr="00A626B4" w:rsidRDefault="00610F6F">
          <w:pPr>
            <w:pStyle w:val="TDC2"/>
            <w:tabs>
              <w:tab w:val="left" w:pos="880"/>
              <w:tab w:val="right" w:leader="dot" w:pos="8828"/>
            </w:tabs>
            <w:rPr>
              <w:rFonts w:eastAsiaTheme="minorEastAsia"/>
              <w:noProof/>
              <w:kern w:val="2"/>
              <w:lang w:eastAsia="es-MX"/>
            </w:rPr>
          </w:pPr>
          <w:hyperlink w:anchor="_Toc141301501" w:history="1">
            <w:r w:rsidR="00A626B4" w:rsidRPr="000A01D3">
              <w:rPr>
                <w:rStyle w:val="Hipervnculo"/>
                <w:rFonts w:ascii="Arial" w:hAnsi="Arial" w:cs="Arial"/>
                <w:b/>
                <w:bCs/>
                <w:noProof/>
                <w:lang w:val="es-ES"/>
              </w:rPr>
              <w:t>9.2</w:t>
            </w:r>
            <w:r w:rsidR="00A626B4" w:rsidRPr="00A626B4">
              <w:rPr>
                <w:rFonts w:eastAsiaTheme="minorEastAsia"/>
                <w:noProof/>
                <w:kern w:val="2"/>
                <w:lang w:eastAsia="es-MX"/>
              </w:rPr>
              <w:tab/>
            </w:r>
            <w:r w:rsidR="00A626B4" w:rsidRPr="000A01D3">
              <w:rPr>
                <w:rStyle w:val="Hipervnculo"/>
                <w:rFonts w:ascii="Arial" w:hAnsi="Arial" w:cs="Arial"/>
                <w:b/>
                <w:bCs/>
                <w:noProof/>
                <w:lang w:val="es-ES"/>
              </w:rPr>
              <w:t>Identificación antigénica</w:t>
            </w:r>
            <w:r w:rsidR="00A626B4">
              <w:rPr>
                <w:noProof/>
                <w:webHidden/>
              </w:rPr>
              <w:tab/>
            </w:r>
            <w:r w:rsidR="00A626B4">
              <w:rPr>
                <w:noProof/>
                <w:webHidden/>
              </w:rPr>
              <w:fldChar w:fldCharType="begin"/>
            </w:r>
            <w:r w:rsidR="00A626B4">
              <w:rPr>
                <w:noProof/>
                <w:webHidden/>
              </w:rPr>
              <w:instrText xml:space="preserve"> PAGEREF _Toc141301501 \h </w:instrText>
            </w:r>
            <w:r w:rsidR="00A626B4">
              <w:rPr>
                <w:noProof/>
                <w:webHidden/>
              </w:rPr>
            </w:r>
            <w:r w:rsidR="00A626B4">
              <w:rPr>
                <w:noProof/>
                <w:webHidden/>
              </w:rPr>
              <w:fldChar w:fldCharType="separate"/>
            </w:r>
            <w:r w:rsidR="00A626B4">
              <w:rPr>
                <w:noProof/>
                <w:webHidden/>
              </w:rPr>
              <w:t>51</w:t>
            </w:r>
            <w:r w:rsidR="00A626B4">
              <w:rPr>
                <w:noProof/>
                <w:webHidden/>
              </w:rPr>
              <w:fldChar w:fldCharType="end"/>
            </w:r>
          </w:hyperlink>
        </w:p>
        <w:p w14:paraId="137B8E4C" w14:textId="51103171" w:rsidR="00A626B4" w:rsidRPr="00A626B4" w:rsidRDefault="00610F6F">
          <w:pPr>
            <w:pStyle w:val="TDC2"/>
            <w:tabs>
              <w:tab w:val="left" w:pos="880"/>
              <w:tab w:val="right" w:leader="dot" w:pos="8828"/>
            </w:tabs>
            <w:rPr>
              <w:rFonts w:eastAsiaTheme="minorEastAsia"/>
              <w:noProof/>
              <w:kern w:val="2"/>
              <w:lang w:eastAsia="es-MX"/>
            </w:rPr>
          </w:pPr>
          <w:hyperlink w:anchor="_Toc141301502" w:history="1">
            <w:r w:rsidR="00A626B4" w:rsidRPr="000A01D3">
              <w:rPr>
                <w:rStyle w:val="Hipervnculo"/>
                <w:rFonts w:ascii="Arial" w:hAnsi="Arial" w:cs="Arial"/>
                <w:b/>
                <w:bCs/>
                <w:noProof/>
                <w:lang w:val="es-ES"/>
              </w:rPr>
              <w:t>9.3</w:t>
            </w:r>
            <w:r w:rsidR="00A626B4" w:rsidRPr="00A626B4">
              <w:rPr>
                <w:rFonts w:eastAsiaTheme="minorEastAsia"/>
                <w:noProof/>
                <w:kern w:val="2"/>
                <w:lang w:eastAsia="es-MX"/>
              </w:rPr>
              <w:tab/>
            </w:r>
            <w:r w:rsidR="00A626B4" w:rsidRPr="000A01D3">
              <w:rPr>
                <w:rStyle w:val="Hipervnculo"/>
                <w:rFonts w:ascii="Arial" w:hAnsi="Arial" w:cs="Arial"/>
                <w:b/>
                <w:bCs/>
                <w:noProof/>
                <w:lang w:val="es-ES"/>
              </w:rPr>
              <w:t>Determinación de grupos filogenéticos</w:t>
            </w:r>
            <w:r w:rsidR="00A626B4">
              <w:rPr>
                <w:noProof/>
                <w:webHidden/>
              </w:rPr>
              <w:tab/>
            </w:r>
            <w:r w:rsidR="00A626B4">
              <w:rPr>
                <w:noProof/>
                <w:webHidden/>
              </w:rPr>
              <w:fldChar w:fldCharType="begin"/>
            </w:r>
            <w:r w:rsidR="00A626B4">
              <w:rPr>
                <w:noProof/>
                <w:webHidden/>
              </w:rPr>
              <w:instrText xml:space="preserve"> PAGEREF _Toc141301502 \h </w:instrText>
            </w:r>
            <w:r w:rsidR="00A626B4">
              <w:rPr>
                <w:noProof/>
                <w:webHidden/>
              </w:rPr>
            </w:r>
            <w:r w:rsidR="00A626B4">
              <w:rPr>
                <w:noProof/>
                <w:webHidden/>
              </w:rPr>
              <w:fldChar w:fldCharType="separate"/>
            </w:r>
            <w:r w:rsidR="00A626B4">
              <w:rPr>
                <w:noProof/>
                <w:webHidden/>
              </w:rPr>
              <w:t>53</w:t>
            </w:r>
            <w:r w:rsidR="00A626B4">
              <w:rPr>
                <w:noProof/>
                <w:webHidden/>
              </w:rPr>
              <w:fldChar w:fldCharType="end"/>
            </w:r>
          </w:hyperlink>
        </w:p>
        <w:p w14:paraId="060EAD77" w14:textId="72F48431" w:rsidR="00A626B4" w:rsidRPr="00A626B4" w:rsidRDefault="00610F6F">
          <w:pPr>
            <w:pStyle w:val="TDC2"/>
            <w:tabs>
              <w:tab w:val="left" w:pos="880"/>
              <w:tab w:val="right" w:leader="dot" w:pos="8828"/>
            </w:tabs>
            <w:rPr>
              <w:rFonts w:eastAsiaTheme="minorEastAsia"/>
              <w:noProof/>
              <w:kern w:val="2"/>
              <w:lang w:eastAsia="es-MX"/>
            </w:rPr>
          </w:pPr>
          <w:hyperlink w:anchor="_Toc141301503" w:history="1">
            <w:r w:rsidR="00A626B4" w:rsidRPr="000A01D3">
              <w:rPr>
                <w:rStyle w:val="Hipervnculo"/>
                <w:rFonts w:ascii="Arial" w:hAnsi="Arial" w:cs="Arial"/>
                <w:b/>
                <w:bCs/>
                <w:noProof/>
                <w:lang w:val="es-ES"/>
              </w:rPr>
              <w:t>9.4</w:t>
            </w:r>
            <w:r w:rsidR="00A626B4" w:rsidRPr="00A626B4">
              <w:rPr>
                <w:rFonts w:eastAsiaTheme="minorEastAsia"/>
                <w:noProof/>
                <w:kern w:val="2"/>
                <w:lang w:eastAsia="es-MX"/>
              </w:rPr>
              <w:tab/>
            </w:r>
            <w:r w:rsidR="00A626B4" w:rsidRPr="000A01D3">
              <w:rPr>
                <w:rStyle w:val="Hipervnculo"/>
                <w:rFonts w:ascii="Arial" w:hAnsi="Arial" w:cs="Arial"/>
                <w:b/>
                <w:bCs/>
                <w:noProof/>
                <w:lang w:val="es-ES"/>
              </w:rPr>
              <w:t>Identificación de la clona ST131</w:t>
            </w:r>
            <w:r w:rsidR="00A626B4">
              <w:rPr>
                <w:noProof/>
                <w:webHidden/>
              </w:rPr>
              <w:tab/>
            </w:r>
            <w:r w:rsidR="00A626B4">
              <w:rPr>
                <w:noProof/>
                <w:webHidden/>
              </w:rPr>
              <w:fldChar w:fldCharType="begin"/>
            </w:r>
            <w:r w:rsidR="00A626B4">
              <w:rPr>
                <w:noProof/>
                <w:webHidden/>
              </w:rPr>
              <w:instrText xml:space="preserve"> PAGEREF _Toc141301503 \h </w:instrText>
            </w:r>
            <w:r w:rsidR="00A626B4">
              <w:rPr>
                <w:noProof/>
                <w:webHidden/>
              </w:rPr>
            </w:r>
            <w:r w:rsidR="00A626B4">
              <w:rPr>
                <w:noProof/>
                <w:webHidden/>
              </w:rPr>
              <w:fldChar w:fldCharType="separate"/>
            </w:r>
            <w:r w:rsidR="00A626B4">
              <w:rPr>
                <w:noProof/>
                <w:webHidden/>
              </w:rPr>
              <w:t>55</w:t>
            </w:r>
            <w:r w:rsidR="00A626B4">
              <w:rPr>
                <w:noProof/>
                <w:webHidden/>
              </w:rPr>
              <w:fldChar w:fldCharType="end"/>
            </w:r>
          </w:hyperlink>
        </w:p>
        <w:p w14:paraId="7C215604" w14:textId="18C9D99C" w:rsidR="00A626B4" w:rsidRPr="00A626B4" w:rsidRDefault="00610F6F">
          <w:pPr>
            <w:pStyle w:val="TDC2"/>
            <w:tabs>
              <w:tab w:val="left" w:pos="880"/>
              <w:tab w:val="right" w:leader="dot" w:pos="8828"/>
            </w:tabs>
            <w:rPr>
              <w:rFonts w:eastAsiaTheme="minorEastAsia"/>
              <w:noProof/>
              <w:kern w:val="2"/>
              <w:lang w:eastAsia="es-MX"/>
            </w:rPr>
          </w:pPr>
          <w:hyperlink w:anchor="_Toc141301504" w:history="1">
            <w:r w:rsidR="00A626B4" w:rsidRPr="000A01D3">
              <w:rPr>
                <w:rStyle w:val="Hipervnculo"/>
                <w:rFonts w:ascii="Arial" w:hAnsi="Arial" w:cs="Arial"/>
                <w:b/>
                <w:bCs/>
                <w:noProof/>
                <w:lang w:val="es-ES"/>
              </w:rPr>
              <w:t>9.5</w:t>
            </w:r>
            <w:r w:rsidR="00A626B4" w:rsidRPr="00A626B4">
              <w:rPr>
                <w:rFonts w:eastAsiaTheme="minorEastAsia"/>
                <w:noProof/>
                <w:kern w:val="2"/>
                <w:lang w:eastAsia="es-MX"/>
              </w:rPr>
              <w:tab/>
            </w:r>
            <w:r w:rsidR="00A626B4" w:rsidRPr="000A01D3">
              <w:rPr>
                <w:rStyle w:val="Hipervnculo"/>
                <w:rFonts w:ascii="Arial" w:hAnsi="Arial" w:cs="Arial"/>
                <w:b/>
                <w:bCs/>
                <w:noProof/>
                <w:lang w:val="es-ES"/>
              </w:rPr>
              <w:t>Identificación de factores de virulencia</w:t>
            </w:r>
            <w:r w:rsidR="00A626B4">
              <w:rPr>
                <w:noProof/>
                <w:webHidden/>
              </w:rPr>
              <w:tab/>
            </w:r>
            <w:r w:rsidR="00A626B4">
              <w:rPr>
                <w:noProof/>
                <w:webHidden/>
              </w:rPr>
              <w:fldChar w:fldCharType="begin"/>
            </w:r>
            <w:r w:rsidR="00A626B4">
              <w:rPr>
                <w:noProof/>
                <w:webHidden/>
              </w:rPr>
              <w:instrText xml:space="preserve"> PAGEREF _Toc141301504 \h </w:instrText>
            </w:r>
            <w:r w:rsidR="00A626B4">
              <w:rPr>
                <w:noProof/>
                <w:webHidden/>
              </w:rPr>
            </w:r>
            <w:r w:rsidR="00A626B4">
              <w:rPr>
                <w:noProof/>
                <w:webHidden/>
              </w:rPr>
              <w:fldChar w:fldCharType="separate"/>
            </w:r>
            <w:r w:rsidR="00A626B4">
              <w:rPr>
                <w:noProof/>
                <w:webHidden/>
              </w:rPr>
              <w:t>56</w:t>
            </w:r>
            <w:r w:rsidR="00A626B4">
              <w:rPr>
                <w:noProof/>
                <w:webHidden/>
              </w:rPr>
              <w:fldChar w:fldCharType="end"/>
            </w:r>
          </w:hyperlink>
        </w:p>
        <w:p w14:paraId="25EDC29A" w14:textId="14B68B6F" w:rsidR="00A626B4" w:rsidRPr="00A626B4" w:rsidRDefault="00610F6F">
          <w:pPr>
            <w:pStyle w:val="TDC2"/>
            <w:tabs>
              <w:tab w:val="left" w:pos="880"/>
              <w:tab w:val="right" w:leader="dot" w:pos="8828"/>
            </w:tabs>
            <w:rPr>
              <w:rFonts w:eastAsiaTheme="minorEastAsia"/>
              <w:noProof/>
              <w:kern w:val="2"/>
              <w:lang w:eastAsia="es-MX"/>
            </w:rPr>
          </w:pPr>
          <w:hyperlink w:anchor="_Toc141301505" w:history="1">
            <w:r w:rsidR="00A626B4" w:rsidRPr="000A01D3">
              <w:rPr>
                <w:rStyle w:val="Hipervnculo"/>
                <w:b/>
                <w:bCs/>
                <w:noProof/>
                <w:lang w:val="es-ES"/>
              </w:rPr>
              <w:t>9.6</w:t>
            </w:r>
            <w:r w:rsidR="00A626B4" w:rsidRPr="00A626B4">
              <w:rPr>
                <w:rFonts w:eastAsiaTheme="minorEastAsia"/>
                <w:noProof/>
                <w:kern w:val="2"/>
                <w:lang w:eastAsia="es-MX"/>
              </w:rPr>
              <w:tab/>
            </w:r>
            <w:r w:rsidR="00A626B4" w:rsidRPr="000A01D3">
              <w:rPr>
                <w:rStyle w:val="Hipervnculo"/>
                <w:rFonts w:ascii="Arial" w:hAnsi="Arial" w:cs="Arial"/>
                <w:b/>
                <w:bCs/>
                <w:noProof/>
                <w:lang w:val="es-ES"/>
              </w:rPr>
              <w:t>Pruebas de sensibilidad antimicrobiana</w:t>
            </w:r>
            <w:r w:rsidR="00A626B4">
              <w:rPr>
                <w:noProof/>
                <w:webHidden/>
              </w:rPr>
              <w:tab/>
            </w:r>
            <w:r w:rsidR="00A626B4">
              <w:rPr>
                <w:noProof/>
                <w:webHidden/>
              </w:rPr>
              <w:fldChar w:fldCharType="begin"/>
            </w:r>
            <w:r w:rsidR="00A626B4">
              <w:rPr>
                <w:noProof/>
                <w:webHidden/>
              </w:rPr>
              <w:instrText xml:space="preserve"> PAGEREF _Toc141301505 \h </w:instrText>
            </w:r>
            <w:r w:rsidR="00A626B4">
              <w:rPr>
                <w:noProof/>
                <w:webHidden/>
              </w:rPr>
            </w:r>
            <w:r w:rsidR="00A626B4">
              <w:rPr>
                <w:noProof/>
                <w:webHidden/>
              </w:rPr>
              <w:fldChar w:fldCharType="separate"/>
            </w:r>
            <w:r w:rsidR="00A626B4">
              <w:rPr>
                <w:noProof/>
                <w:webHidden/>
              </w:rPr>
              <w:t>61</w:t>
            </w:r>
            <w:r w:rsidR="00A626B4">
              <w:rPr>
                <w:noProof/>
                <w:webHidden/>
              </w:rPr>
              <w:fldChar w:fldCharType="end"/>
            </w:r>
          </w:hyperlink>
        </w:p>
        <w:p w14:paraId="2D4F5E32" w14:textId="12F54665" w:rsidR="00A626B4" w:rsidRPr="00A626B4" w:rsidRDefault="00610F6F">
          <w:pPr>
            <w:pStyle w:val="TDC1"/>
            <w:tabs>
              <w:tab w:val="left" w:pos="660"/>
              <w:tab w:val="right" w:leader="dot" w:pos="8828"/>
            </w:tabs>
            <w:rPr>
              <w:rFonts w:eastAsiaTheme="minorEastAsia"/>
              <w:noProof/>
              <w:kern w:val="2"/>
              <w:lang w:eastAsia="es-MX"/>
            </w:rPr>
          </w:pPr>
          <w:hyperlink w:anchor="_Toc141301506" w:history="1">
            <w:r w:rsidR="00A626B4" w:rsidRPr="000A01D3">
              <w:rPr>
                <w:rStyle w:val="Hipervnculo"/>
                <w:rFonts w:ascii="Arial" w:hAnsi="Arial" w:cs="Arial"/>
                <w:noProof/>
                <w:lang w:val="es-ES"/>
              </w:rPr>
              <w:t>10</w:t>
            </w:r>
            <w:r w:rsidR="00A626B4" w:rsidRPr="00A626B4">
              <w:rPr>
                <w:rFonts w:eastAsiaTheme="minorEastAsia"/>
                <w:noProof/>
                <w:kern w:val="2"/>
                <w:lang w:eastAsia="es-MX"/>
              </w:rPr>
              <w:tab/>
            </w:r>
            <w:r w:rsidR="00A626B4" w:rsidRPr="000A01D3">
              <w:rPr>
                <w:rStyle w:val="Hipervnculo"/>
                <w:rFonts w:ascii="Arial" w:hAnsi="Arial" w:cs="Arial"/>
                <w:noProof/>
                <w:lang w:val="es-ES"/>
              </w:rPr>
              <w:t>DISCUSIÓN</w:t>
            </w:r>
            <w:r w:rsidR="00A626B4">
              <w:rPr>
                <w:noProof/>
                <w:webHidden/>
              </w:rPr>
              <w:tab/>
            </w:r>
            <w:r w:rsidR="00A626B4">
              <w:rPr>
                <w:noProof/>
                <w:webHidden/>
              </w:rPr>
              <w:fldChar w:fldCharType="begin"/>
            </w:r>
            <w:r w:rsidR="00A626B4">
              <w:rPr>
                <w:noProof/>
                <w:webHidden/>
              </w:rPr>
              <w:instrText xml:space="preserve"> PAGEREF _Toc141301506 \h </w:instrText>
            </w:r>
            <w:r w:rsidR="00A626B4">
              <w:rPr>
                <w:noProof/>
                <w:webHidden/>
              </w:rPr>
            </w:r>
            <w:r w:rsidR="00A626B4">
              <w:rPr>
                <w:noProof/>
                <w:webHidden/>
              </w:rPr>
              <w:fldChar w:fldCharType="separate"/>
            </w:r>
            <w:r w:rsidR="00A626B4">
              <w:rPr>
                <w:noProof/>
                <w:webHidden/>
              </w:rPr>
              <w:t>63</w:t>
            </w:r>
            <w:r w:rsidR="00A626B4">
              <w:rPr>
                <w:noProof/>
                <w:webHidden/>
              </w:rPr>
              <w:fldChar w:fldCharType="end"/>
            </w:r>
          </w:hyperlink>
        </w:p>
        <w:p w14:paraId="58DD6C3E" w14:textId="0474D653" w:rsidR="00A626B4" w:rsidRPr="00A626B4" w:rsidRDefault="00610F6F">
          <w:pPr>
            <w:pStyle w:val="TDC1"/>
            <w:tabs>
              <w:tab w:val="left" w:pos="660"/>
              <w:tab w:val="right" w:leader="dot" w:pos="8828"/>
            </w:tabs>
            <w:rPr>
              <w:rFonts w:eastAsiaTheme="minorEastAsia"/>
              <w:noProof/>
              <w:kern w:val="2"/>
              <w:lang w:eastAsia="es-MX"/>
            </w:rPr>
          </w:pPr>
          <w:hyperlink w:anchor="_Toc141301507" w:history="1">
            <w:r w:rsidR="00A626B4" w:rsidRPr="000A01D3">
              <w:rPr>
                <w:rStyle w:val="Hipervnculo"/>
                <w:rFonts w:ascii="Arial" w:hAnsi="Arial" w:cs="Arial"/>
                <w:noProof/>
                <w:lang w:val="es-ES"/>
              </w:rPr>
              <w:t>11</w:t>
            </w:r>
            <w:r w:rsidR="00A626B4" w:rsidRPr="00A626B4">
              <w:rPr>
                <w:rFonts w:eastAsiaTheme="minorEastAsia"/>
                <w:noProof/>
                <w:kern w:val="2"/>
                <w:lang w:eastAsia="es-MX"/>
              </w:rPr>
              <w:tab/>
            </w:r>
            <w:r w:rsidR="00A626B4" w:rsidRPr="000A01D3">
              <w:rPr>
                <w:rStyle w:val="Hipervnculo"/>
                <w:rFonts w:ascii="Arial" w:hAnsi="Arial" w:cs="Arial"/>
                <w:noProof/>
                <w:lang w:val="es-ES"/>
              </w:rPr>
              <w:t>CONCLUSIONES</w:t>
            </w:r>
            <w:r w:rsidR="00A626B4">
              <w:rPr>
                <w:noProof/>
                <w:webHidden/>
              </w:rPr>
              <w:tab/>
            </w:r>
            <w:r w:rsidR="00A626B4">
              <w:rPr>
                <w:noProof/>
                <w:webHidden/>
              </w:rPr>
              <w:fldChar w:fldCharType="begin"/>
            </w:r>
            <w:r w:rsidR="00A626B4">
              <w:rPr>
                <w:noProof/>
                <w:webHidden/>
              </w:rPr>
              <w:instrText xml:space="preserve"> PAGEREF _Toc141301507 \h </w:instrText>
            </w:r>
            <w:r w:rsidR="00A626B4">
              <w:rPr>
                <w:noProof/>
                <w:webHidden/>
              </w:rPr>
            </w:r>
            <w:r w:rsidR="00A626B4">
              <w:rPr>
                <w:noProof/>
                <w:webHidden/>
              </w:rPr>
              <w:fldChar w:fldCharType="separate"/>
            </w:r>
            <w:r w:rsidR="00A626B4">
              <w:rPr>
                <w:noProof/>
                <w:webHidden/>
              </w:rPr>
              <w:t>63</w:t>
            </w:r>
            <w:r w:rsidR="00A626B4">
              <w:rPr>
                <w:noProof/>
                <w:webHidden/>
              </w:rPr>
              <w:fldChar w:fldCharType="end"/>
            </w:r>
          </w:hyperlink>
        </w:p>
        <w:p w14:paraId="418E7CB0" w14:textId="162053AB" w:rsidR="00A626B4" w:rsidRPr="00A626B4" w:rsidRDefault="00610F6F">
          <w:pPr>
            <w:pStyle w:val="TDC1"/>
            <w:tabs>
              <w:tab w:val="left" w:pos="660"/>
              <w:tab w:val="right" w:leader="dot" w:pos="8828"/>
            </w:tabs>
            <w:rPr>
              <w:rFonts w:eastAsiaTheme="minorEastAsia"/>
              <w:noProof/>
              <w:kern w:val="2"/>
              <w:lang w:eastAsia="es-MX"/>
            </w:rPr>
          </w:pPr>
          <w:hyperlink w:anchor="_Toc141301508" w:history="1">
            <w:r w:rsidR="00A626B4" w:rsidRPr="000A01D3">
              <w:rPr>
                <w:rStyle w:val="Hipervnculo"/>
                <w:rFonts w:ascii="Arial" w:hAnsi="Arial" w:cs="Arial"/>
                <w:noProof/>
                <w:lang w:val="es-ES"/>
              </w:rPr>
              <w:t>12</w:t>
            </w:r>
            <w:r w:rsidR="00A626B4" w:rsidRPr="00A626B4">
              <w:rPr>
                <w:rFonts w:eastAsiaTheme="minorEastAsia"/>
                <w:noProof/>
                <w:kern w:val="2"/>
                <w:lang w:eastAsia="es-MX"/>
              </w:rPr>
              <w:tab/>
            </w:r>
            <w:r w:rsidR="00A626B4" w:rsidRPr="000A01D3">
              <w:rPr>
                <w:rStyle w:val="Hipervnculo"/>
                <w:rFonts w:ascii="Arial" w:hAnsi="Arial" w:cs="Arial"/>
                <w:noProof/>
                <w:lang w:val="es-ES"/>
              </w:rPr>
              <w:t>PERSPECTIVAS</w:t>
            </w:r>
            <w:r w:rsidR="00A626B4">
              <w:rPr>
                <w:noProof/>
                <w:webHidden/>
              </w:rPr>
              <w:tab/>
            </w:r>
            <w:r w:rsidR="00A626B4">
              <w:rPr>
                <w:noProof/>
                <w:webHidden/>
              </w:rPr>
              <w:fldChar w:fldCharType="begin"/>
            </w:r>
            <w:r w:rsidR="00A626B4">
              <w:rPr>
                <w:noProof/>
                <w:webHidden/>
              </w:rPr>
              <w:instrText xml:space="preserve"> PAGEREF _Toc141301508 \h </w:instrText>
            </w:r>
            <w:r w:rsidR="00A626B4">
              <w:rPr>
                <w:noProof/>
                <w:webHidden/>
              </w:rPr>
            </w:r>
            <w:r w:rsidR="00A626B4">
              <w:rPr>
                <w:noProof/>
                <w:webHidden/>
              </w:rPr>
              <w:fldChar w:fldCharType="separate"/>
            </w:r>
            <w:r w:rsidR="00A626B4">
              <w:rPr>
                <w:noProof/>
                <w:webHidden/>
              </w:rPr>
              <w:t>63</w:t>
            </w:r>
            <w:r w:rsidR="00A626B4">
              <w:rPr>
                <w:noProof/>
                <w:webHidden/>
              </w:rPr>
              <w:fldChar w:fldCharType="end"/>
            </w:r>
          </w:hyperlink>
        </w:p>
        <w:p w14:paraId="12523093" w14:textId="7C6ECAEA" w:rsidR="00A626B4" w:rsidRPr="00A626B4" w:rsidRDefault="00610F6F">
          <w:pPr>
            <w:pStyle w:val="TDC1"/>
            <w:tabs>
              <w:tab w:val="left" w:pos="660"/>
              <w:tab w:val="right" w:leader="dot" w:pos="8828"/>
            </w:tabs>
            <w:rPr>
              <w:rFonts w:eastAsiaTheme="minorEastAsia"/>
              <w:noProof/>
              <w:kern w:val="2"/>
              <w:lang w:eastAsia="es-MX"/>
            </w:rPr>
          </w:pPr>
          <w:hyperlink w:anchor="_Toc141301509" w:history="1">
            <w:r w:rsidR="00A626B4" w:rsidRPr="000A01D3">
              <w:rPr>
                <w:rStyle w:val="Hipervnculo"/>
                <w:rFonts w:ascii="Arial" w:hAnsi="Arial" w:cs="Arial"/>
                <w:noProof/>
                <w:lang w:val="es-ES"/>
              </w:rPr>
              <w:t>13</w:t>
            </w:r>
            <w:r w:rsidR="00A626B4" w:rsidRPr="00A626B4">
              <w:rPr>
                <w:rFonts w:eastAsiaTheme="minorEastAsia"/>
                <w:noProof/>
                <w:kern w:val="2"/>
                <w:lang w:eastAsia="es-MX"/>
              </w:rPr>
              <w:tab/>
            </w:r>
            <w:r w:rsidR="00A626B4" w:rsidRPr="000A01D3">
              <w:rPr>
                <w:rStyle w:val="Hipervnculo"/>
                <w:rFonts w:ascii="Arial" w:hAnsi="Arial" w:cs="Arial"/>
                <w:noProof/>
                <w:lang w:val="en-US"/>
              </w:rPr>
              <w:t>REFERENCIAS BIBLIOGRÁFICAS</w:t>
            </w:r>
            <w:r w:rsidR="00A626B4">
              <w:rPr>
                <w:noProof/>
                <w:webHidden/>
              </w:rPr>
              <w:tab/>
            </w:r>
            <w:r w:rsidR="00A626B4">
              <w:rPr>
                <w:noProof/>
                <w:webHidden/>
              </w:rPr>
              <w:fldChar w:fldCharType="begin"/>
            </w:r>
            <w:r w:rsidR="00A626B4">
              <w:rPr>
                <w:noProof/>
                <w:webHidden/>
              </w:rPr>
              <w:instrText xml:space="preserve"> PAGEREF _Toc141301509 \h </w:instrText>
            </w:r>
            <w:r w:rsidR="00A626B4">
              <w:rPr>
                <w:noProof/>
                <w:webHidden/>
              </w:rPr>
            </w:r>
            <w:r w:rsidR="00A626B4">
              <w:rPr>
                <w:noProof/>
                <w:webHidden/>
              </w:rPr>
              <w:fldChar w:fldCharType="separate"/>
            </w:r>
            <w:r w:rsidR="00A626B4">
              <w:rPr>
                <w:noProof/>
                <w:webHidden/>
              </w:rPr>
              <w:t>63</w:t>
            </w:r>
            <w:r w:rsidR="00A626B4">
              <w:rPr>
                <w:noProof/>
                <w:webHidden/>
              </w:rPr>
              <w:fldChar w:fldCharType="end"/>
            </w:r>
          </w:hyperlink>
        </w:p>
        <w:p w14:paraId="761E3990" w14:textId="16191582" w:rsidR="00A626B4" w:rsidRPr="00A626B4" w:rsidRDefault="00610F6F">
          <w:pPr>
            <w:pStyle w:val="TDC1"/>
            <w:tabs>
              <w:tab w:val="left" w:pos="660"/>
              <w:tab w:val="right" w:leader="dot" w:pos="8828"/>
            </w:tabs>
            <w:rPr>
              <w:rFonts w:eastAsiaTheme="minorEastAsia"/>
              <w:noProof/>
              <w:kern w:val="2"/>
              <w:lang w:eastAsia="es-MX"/>
            </w:rPr>
          </w:pPr>
          <w:hyperlink w:anchor="_Toc141301510" w:history="1">
            <w:r w:rsidR="00A626B4" w:rsidRPr="000A01D3">
              <w:rPr>
                <w:rStyle w:val="Hipervnculo"/>
                <w:rFonts w:ascii="Arial" w:hAnsi="Arial" w:cs="Arial"/>
                <w:noProof/>
                <w:lang w:val="es-ES"/>
              </w:rPr>
              <w:t>14</w:t>
            </w:r>
            <w:r w:rsidR="00A626B4" w:rsidRPr="00A626B4">
              <w:rPr>
                <w:rFonts w:eastAsiaTheme="minorEastAsia"/>
                <w:noProof/>
                <w:kern w:val="2"/>
                <w:lang w:eastAsia="es-MX"/>
              </w:rPr>
              <w:tab/>
            </w:r>
            <w:r w:rsidR="00A626B4" w:rsidRPr="000A01D3">
              <w:rPr>
                <w:rStyle w:val="Hipervnculo"/>
                <w:rFonts w:ascii="Arial" w:hAnsi="Arial" w:cs="Arial"/>
                <w:noProof/>
                <w:lang w:val="es-ES"/>
              </w:rPr>
              <w:t>ANEXOS</w:t>
            </w:r>
            <w:r w:rsidR="00A626B4">
              <w:rPr>
                <w:noProof/>
                <w:webHidden/>
              </w:rPr>
              <w:tab/>
            </w:r>
            <w:r w:rsidR="00A626B4">
              <w:rPr>
                <w:noProof/>
                <w:webHidden/>
              </w:rPr>
              <w:fldChar w:fldCharType="begin"/>
            </w:r>
            <w:r w:rsidR="00A626B4">
              <w:rPr>
                <w:noProof/>
                <w:webHidden/>
              </w:rPr>
              <w:instrText xml:space="preserve"> PAGEREF _Toc141301510 \h </w:instrText>
            </w:r>
            <w:r w:rsidR="00A626B4">
              <w:rPr>
                <w:noProof/>
                <w:webHidden/>
              </w:rPr>
            </w:r>
            <w:r w:rsidR="00A626B4">
              <w:rPr>
                <w:noProof/>
                <w:webHidden/>
              </w:rPr>
              <w:fldChar w:fldCharType="separate"/>
            </w:r>
            <w:r w:rsidR="00A626B4">
              <w:rPr>
                <w:noProof/>
                <w:webHidden/>
              </w:rPr>
              <w:t>77</w:t>
            </w:r>
            <w:r w:rsidR="00A626B4">
              <w:rPr>
                <w:noProof/>
                <w:webHidden/>
              </w:rPr>
              <w:fldChar w:fldCharType="end"/>
            </w:r>
          </w:hyperlink>
        </w:p>
        <w:p w14:paraId="4ABCB775" w14:textId="5B5ACE0D" w:rsidR="00A626B4" w:rsidRDefault="00A626B4">
          <w:r>
            <w:rPr>
              <w:b/>
              <w:bCs/>
              <w:lang w:val="es-ES"/>
            </w:rPr>
            <w:fldChar w:fldCharType="end"/>
          </w:r>
        </w:p>
      </w:sdtContent>
    </w:sdt>
    <w:p w14:paraId="0B6C4859" w14:textId="47E54EDF" w:rsidR="00A53582" w:rsidRDefault="00A53582"/>
    <w:p w14:paraId="297A1F66" w14:textId="77777777" w:rsidR="00A53582" w:rsidRDefault="00A53582" w:rsidP="00A626B4">
      <w:pPr>
        <w:pStyle w:val="Ttulo1"/>
        <w:numPr>
          <w:ilvl w:val="0"/>
          <w:numId w:val="0"/>
        </w:numPr>
        <w:rPr>
          <w:rFonts w:ascii="Arial" w:hAnsi="Arial" w:cs="Arial"/>
          <w:sz w:val="24"/>
          <w:szCs w:val="24"/>
          <w:lang w:val="es-ES"/>
        </w:rPr>
      </w:pPr>
    </w:p>
    <w:p w14:paraId="56547FBF" w14:textId="77777777" w:rsidR="00A626B4" w:rsidRPr="00A626B4" w:rsidRDefault="00A626B4" w:rsidP="00A626B4">
      <w:pPr>
        <w:rPr>
          <w:lang w:val="es-ES" w:eastAsia="es-MX"/>
        </w:rPr>
      </w:pPr>
    </w:p>
    <w:p w14:paraId="50280CBE" w14:textId="3B596D4A" w:rsidR="00066C84" w:rsidRPr="00066C84" w:rsidRDefault="00066C84" w:rsidP="00066C84">
      <w:pPr>
        <w:tabs>
          <w:tab w:val="left" w:pos="1980"/>
        </w:tabs>
        <w:rPr>
          <w:lang w:val="es-ES" w:eastAsia="es-MX"/>
        </w:rPr>
        <w:sectPr w:rsidR="00066C84" w:rsidRPr="00066C84">
          <w:pgSz w:w="12240" w:h="15840"/>
          <w:pgMar w:top="1417" w:right="1701" w:bottom="1417" w:left="1701" w:header="708" w:footer="708" w:gutter="0"/>
          <w:cols w:space="708"/>
          <w:docGrid w:linePitch="360"/>
        </w:sectPr>
      </w:pPr>
    </w:p>
    <w:p w14:paraId="3B3E7D8F" w14:textId="77777777" w:rsidR="000343A6" w:rsidRDefault="000343A6" w:rsidP="000343A6">
      <w:pPr>
        <w:pStyle w:val="Ttulo1"/>
        <w:rPr>
          <w:rFonts w:ascii="Arial" w:hAnsi="Arial" w:cs="Arial"/>
          <w:sz w:val="24"/>
          <w:szCs w:val="24"/>
          <w:lang w:val="es-ES"/>
        </w:rPr>
      </w:pPr>
      <w:bookmarkStart w:id="1" w:name="_Toc137241757"/>
      <w:bookmarkStart w:id="2" w:name="_Toc141301454"/>
      <w:bookmarkStart w:id="3" w:name="_Ref143456466"/>
      <w:bookmarkStart w:id="4" w:name="_Toc137241758"/>
      <w:bookmarkStart w:id="5" w:name="_Toc141301455"/>
      <w:r w:rsidRPr="00A53582">
        <w:rPr>
          <w:rFonts w:ascii="Arial" w:hAnsi="Arial" w:cs="Arial"/>
          <w:sz w:val="24"/>
          <w:szCs w:val="24"/>
          <w:lang w:val="es-ES"/>
        </w:rPr>
        <w:lastRenderedPageBreak/>
        <w:t>RESUMEN</w:t>
      </w:r>
      <w:bookmarkEnd w:id="1"/>
      <w:bookmarkEnd w:id="2"/>
      <w:bookmarkEnd w:id="3"/>
    </w:p>
    <w:p w14:paraId="3056091A" w14:textId="6E5D1486" w:rsidR="000343A6" w:rsidRDefault="005B3C7C" w:rsidP="000343A6">
      <w:pPr>
        <w:spacing w:line="360" w:lineRule="auto"/>
        <w:jc w:val="both"/>
        <w:rPr>
          <w:rFonts w:ascii="Arial" w:hAnsi="Arial" w:cs="Arial"/>
          <w:sz w:val="21"/>
          <w:szCs w:val="21"/>
          <w:lang w:val="es-ES"/>
        </w:rPr>
      </w:pPr>
      <w:r w:rsidRPr="00A202B0">
        <w:rPr>
          <w:rFonts w:ascii="Arial" w:hAnsi="Arial" w:cs="Arial"/>
          <w:b/>
          <w:bCs/>
          <w:sz w:val="21"/>
          <w:szCs w:val="21"/>
          <w:lang w:val="es-ES"/>
        </w:rPr>
        <w:t xml:space="preserve">Introducción. </w:t>
      </w:r>
      <w:r w:rsidR="000343A6" w:rsidRPr="00A202B0">
        <w:rPr>
          <w:rFonts w:ascii="Arial" w:hAnsi="Arial" w:cs="Arial"/>
          <w:i/>
          <w:iCs/>
          <w:sz w:val="21"/>
          <w:szCs w:val="21"/>
          <w:lang w:val="es-ES"/>
        </w:rPr>
        <w:t>Escherichia coli</w:t>
      </w:r>
      <w:r w:rsidR="000343A6" w:rsidRPr="00A202B0">
        <w:rPr>
          <w:rFonts w:ascii="Arial" w:hAnsi="Arial" w:cs="Arial"/>
          <w:sz w:val="21"/>
          <w:szCs w:val="21"/>
          <w:lang w:val="es-ES"/>
        </w:rPr>
        <w:t xml:space="preserve"> (</w:t>
      </w:r>
      <w:r w:rsidR="000343A6" w:rsidRPr="00A202B0">
        <w:rPr>
          <w:rFonts w:ascii="Arial" w:hAnsi="Arial" w:cs="Arial"/>
          <w:i/>
          <w:iCs/>
          <w:sz w:val="21"/>
          <w:szCs w:val="21"/>
          <w:lang w:val="es-ES"/>
        </w:rPr>
        <w:t>E. coli</w:t>
      </w:r>
      <w:r w:rsidR="000343A6" w:rsidRPr="00A202B0">
        <w:rPr>
          <w:rFonts w:ascii="Arial" w:hAnsi="Arial" w:cs="Arial"/>
          <w:sz w:val="21"/>
          <w:szCs w:val="21"/>
          <w:lang w:val="es-ES"/>
        </w:rPr>
        <w:t>) es una bacteria Gram</w:t>
      </w:r>
      <w:r w:rsidR="00E65BC6" w:rsidRPr="00A202B0">
        <w:rPr>
          <w:rFonts w:ascii="Arial" w:hAnsi="Arial" w:cs="Arial"/>
          <w:sz w:val="21"/>
          <w:szCs w:val="21"/>
          <w:lang w:val="es-ES"/>
        </w:rPr>
        <w:t xml:space="preserve"> </w:t>
      </w:r>
      <w:r w:rsidR="000343A6" w:rsidRPr="00A202B0">
        <w:rPr>
          <w:rFonts w:ascii="Arial" w:hAnsi="Arial" w:cs="Arial"/>
          <w:sz w:val="21"/>
          <w:szCs w:val="21"/>
          <w:lang w:val="es-ES"/>
        </w:rPr>
        <w:t>negativa, anaerobia facultativa, lactosa positiv</w:t>
      </w:r>
      <w:r w:rsidR="00AC1B37" w:rsidRPr="00A202B0">
        <w:rPr>
          <w:rFonts w:ascii="Arial" w:hAnsi="Arial" w:cs="Arial"/>
          <w:sz w:val="21"/>
          <w:szCs w:val="21"/>
          <w:lang w:val="es-ES"/>
        </w:rPr>
        <w:t>a</w:t>
      </w:r>
      <w:r w:rsidR="000343A6" w:rsidRPr="00A202B0">
        <w:rPr>
          <w:rFonts w:ascii="Arial" w:hAnsi="Arial" w:cs="Arial"/>
          <w:sz w:val="21"/>
          <w:szCs w:val="21"/>
          <w:lang w:val="es-ES"/>
        </w:rPr>
        <w:t xml:space="preserve"> y </w:t>
      </w:r>
      <w:r w:rsidR="00AC1B37" w:rsidRPr="00A202B0">
        <w:rPr>
          <w:rFonts w:ascii="Arial" w:hAnsi="Arial" w:cs="Arial"/>
          <w:sz w:val="21"/>
          <w:szCs w:val="21"/>
          <w:lang w:val="es-ES"/>
        </w:rPr>
        <w:t xml:space="preserve">miembro de </w:t>
      </w:r>
      <w:r w:rsidR="000343A6" w:rsidRPr="00A202B0">
        <w:rPr>
          <w:rFonts w:ascii="Arial" w:hAnsi="Arial" w:cs="Arial"/>
          <w:sz w:val="21"/>
          <w:szCs w:val="21"/>
          <w:lang w:val="es-ES"/>
        </w:rPr>
        <w:t xml:space="preserve">la familia </w:t>
      </w:r>
      <w:r w:rsidR="00E65BC6" w:rsidRPr="00A202B0">
        <w:rPr>
          <w:rStyle w:val="lrzxr"/>
          <w:rFonts w:ascii="Arial" w:hAnsi="Arial" w:cs="Arial"/>
          <w:sz w:val="21"/>
          <w:szCs w:val="21"/>
        </w:rPr>
        <w:t>Enterobacteriaceae</w:t>
      </w:r>
      <w:r w:rsidR="000343A6" w:rsidRPr="00A202B0">
        <w:rPr>
          <w:rFonts w:ascii="Arial" w:hAnsi="Arial" w:cs="Arial"/>
          <w:sz w:val="21"/>
          <w:szCs w:val="21"/>
          <w:lang w:val="es-ES"/>
        </w:rPr>
        <w:t xml:space="preserve">. </w:t>
      </w:r>
      <w:r w:rsidR="00E65BC6" w:rsidRPr="00A202B0">
        <w:rPr>
          <w:rFonts w:ascii="Arial" w:hAnsi="Arial" w:cs="Arial"/>
          <w:sz w:val="21"/>
          <w:szCs w:val="21"/>
          <w:lang w:val="es-ES"/>
        </w:rPr>
        <w:t>La enterobacteria s</w:t>
      </w:r>
      <w:r w:rsidR="000343A6" w:rsidRPr="00A202B0">
        <w:rPr>
          <w:rFonts w:ascii="Arial" w:hAnsi="Arial" w:cs="Arial"/>
          <w:sz w:val="21"/>
          <w:szCs w:val="21"/>
          <w:lang w:val="es-ES"/>
        </w:rPr>
        <w:t xml:space="preserve">e ha clasificado en </w:t>
      </w:r>
      <w:r w:rsidR="000343A6" w:rsidRPr="00A202B0">
        <w:rPr>
          <w:rFonts w:ascii="Arial" w:hAnsi="Arial" w:cs="Arial"/>
          <w:i/>
          <w:iCs/>
          <w:sz w:val="21"/>
          <w:szCs w:val="21"/>
          <w:lang w:val="es-ES"/>
        </w:rPr>
        <w:t>E. coli</w:t>
      </w:r>
      <w:r w:rsidR="000343A6" w:rsidRPr="00A202B0">
        <w:rPr>
          <w:rFonts w:ascii="Arial" w:hAnsi="Arial" w:cs="Arial"/>
          <w:sz w:val="21"/>
          <w:szCs w:val="21"/>
          <w:lang w:val="es-ES"/>
        </w:rPr>
        <w:t xml:space="preserve"> intra y extraintestinal (ExPEC) siendo esta ultima la causante de infecciones en el tracto urinario (ITU), sepsis y meningitis. </w:t>
      </w:r>
      <w:r w:rsidR="000343A6" w:rsidRPr="00A202B0">
        <w:rPr>
          <w:rFonts w:ascii="Arial" w:hAnsi="Arial" w:cs="Arial"/>
          <w:sz w:val="21"/>
          <w:szCs w:val="21"/>
        </w:rPr>
        <w:t xml:space="preserve">La clona </w:t>
      </w:r>
      <w:r w:rsidR="00AC1B37" w:rsidRPr="00A202B0">
        <w:rPr>
          <w:rFonts w:ascii="Arial" w:hAnsi="Arial" w:cs="Arial"/>
          <w:sz w:val="21"/>
          <w:szCs w:val="21"/>
        </w:rPr>
        <w:t>O25:H4-</w:t>
      </w:r>
      <w:r w:rsidR="000343A6" w:rsidRPr="00A202B0">
        <w:rPr>
          <w:rFonts w:ascii="Arial" w:hAnsi="Arial" w:cs="Arial"/>
          <w:sz w:val="21"/>
          <w:szCs w:val="21"/>
        </w:rPr>
        <w:t xml:space="preserve">ST131 </w:t>
      </w:r>
      <w:r w:rsidR="003533BF" w:rsidRPr="00A202B0">
        <w:rPr>
          <w:rFonts w:ascii="Arial" w:hAnsi="Arial" w:cs="Arial"/>
          <w:sz w:val="21"/>
          <w:szCs w:val="21"/>
        </w:rPr>
        <w:t xml:space="preserve">(Sequence type) </w:t>
      </w:r>
      <w:r w:rsidR="000343A6" w:rsidRPr="00A202B0">
        <w:rPr>
          <w:rFonts w:ascii="Arial" w:hAnsi="Arial" w:cs="Arial"/>
          <w:sz w:val="21"/>
          <w:szCs w:val="21"/>
        </w:rPr>
        <w:t xml:space="preserve">de </w:t>
      </w:r>
      <w:r w:rsidR="000343A6" w:rsidRPr="00A202B0">
        <w:rPr>
          <w:rFonts w:ascii="Arial" w:hAnsi="Arial" w:cs="Arial"/>
          <w:i/>
          <w:iCs/>
          <w:sz w:val="21"/>
          <w:szCs w:val="21"/>
        </w:rPr>
        <w:t>E. coli</w:t>
      </w:r>
      <w:r w:rsidR="000343A6" w:rsidRPr="00A202B0">
        <w:rPr>
          <w:rFonts w:ascii="Arial" w:hAnsi="Arial" w:cs="Arial"/>
          <w:sz w:val="21"/>
          <w:szCs w:val="21"/>
        </w:rPr>
        <w:t xml:space="preserve"> </w:t>
      </w:r>
      <w:r w:rsidR="00E65BC6" w:rsidRPr="00A202B0">
        <w:rPr>
          <w:rFonts w:ascii="Arial" w:hAnsi="Arial" w:cs="Arial"/>
          <w:sz w:val="21"/>
          <w:szCs w:val="21"/>
        </w:rPr>
        <w:t>presenta</w:t>
      </w:r>
      <w:r w:rsidR="000343A6" w:rsidRPr="00A202B0">
        <w:rPr>
          <w:rFonts w:ascii="Arial" w:hAnsi="Arial" w:cs="Arial"/>
          <w:sz w:val="21"/>
          <w:szCs w:val="21"/>
        </w:rPr>
        <w:t xml:space="preserve"> distribución mundial</w:t>
      </w:r>
      <w:r w:rsidR="00E65BC6" w:rsidRPr="00A202B0">
        <w:rPr>
          <w:rFonts w:ascii="Arial" w:hAnsi="Arial" w:cs="Arial"/>
          <w:sz w:val="21"/>
          <w:szCs w:val="21"/>
        </w:rPr>
        <w:t xml:space="preserve">, fue descrita </w:t>
      </w:r>
      <w:r w:rsidR="00AC1B37" w:rsidRPr="00A202B0">
        <w:rPr>
          <w:rFonts w:ascii="Arial" w:hAnsi="Arial" w:cs="Arial"/>
          <w:sz w:val="21"/>
          <w:szCs w:val="21"/>
        </w:rPr>
        <w:t xml:space="preserve">por primera vez </w:t>
      </w:r>
      <w:r w:rsidR="000343A6" w:rsidRPr="00A202B0">
        <w:rPr>
          <w:rFonts w:ascii="Arial" w:hAnsi="Arial" w:cs="Arial"/>
          <w:sz w:val="21"/>
          <w:szCs w:val="21"/>
        </w:rPr>
        <w:t xml:space="preserve">en 2008 en base a las secuencias de siete genes </w:t>
      </w:r>
      <w:r w:rsidR="000343A6" w:rsidRPr="00A202B0">
        <w:rPr>
          <w:rFonts w:ascii="Arial" w:hAnsi="Arial" w:cs="Arial"/>
          <w:i/>
          <w:iCs/>
          <w:sz w:val="21"/>
          <w:szCs w:val="21"/>
        </w:rPr>
        <w:t>housekeeping,</w:t>
      </w:r>
      <w:r w:rsidR="000343A6" w:rsidRPr="00A202B0">
        <w:rPr>
          <w:rFonts w:ascii="Arial" w:hAnsi="Arial" w:cs="Arial"/>
          <w:sz w:val="21"/>
          <w:szCs w:val="21"/>
        </w:rPr>
        <w:t xml:space="preserve"> es la principal causante de ITU, pero también se ha identificado en heces de pacientes sintomáticos y asintomáticos. </w:t>
      </w:r>
      <w:r w:rsidRPr="00A202B0">
        <w:rPr>
          <w:rFonts w:ascii="Arial" w:hAnsi="Arial" w:cs="Arial"/>
          <w:b/>
          <w:bCs/>
          <w:sz w:val="21"/>
          <w:szCs w:val="21"/>
        </w:rPr>
        <w:t>Objetivos</w:t>
      </w:r>
      <w:r w:rsidRPr="00A202B0">
        <w:rPr>
          <w:rFonts w:ascii="Arial" w:hAnsi="Arial" w:cs="Arial"/>
          <w:sz w:val="21"/>
          <w:szCs w:val="21"/>
        </w:rPr>
        <w:t xml:space="preserve">. Empleando las propiedades fenotípicas y moleculares, </w:t>
      </w:r>
      <w:r w:rsidR="005D0658">
        <w:rPr>
          <w:rFonts w:ascii="Arial" w:hAnsi="Arial" w:cs="Arial"/>
          <w:sz w:val="21"/>
          <w:szCs w:val="21"/>
        </w:rPr>
        <w:t>se realizó</w:t>
      </w:r>
      <w:r w:rsidRPr="00A202B0">
        <w:rPr>
          <w:rFonts w:ascii="Arial" w:hAnsi="Arial" w:cs="Arial"/>
          <w:sz w:val="21"/>
          <w:szCs w:val="21"/>
        </w:rPr>
        <w:t xml:space="preserve"> un estudio comparativo de cepas de </w:t>
      </w:r>
      <w:r w:rsidRPr="00A202B0">
        <w:rPr>
          <w:rFonts w:ascii="Arial" w:hAnsi="Arial" w:cs="Arial"/>
          <w:i/>
          <w:iCs/>
          <w:sz w:val="21"/>
          <w:szCs w:val="21"/>
        </w:rPr>
        <w:t>E</w:t>
      </w:r>
      <w:r w:rsidRPr="00A202B0">
        <w:rPr>
          <w:rFonts w:ascii="Arial" w:hAnsi="Arial" w:cs="Arial"/>
          <w:sz w:val="21"/>
          <w:szCs w:val="21"/>
        </w:rPr>
        <w:t xml:space="preserve">. </w:t>
      </w:r>
      <w:r w:rsidRPr="00A202B0">
        <w:rPr>
          <w:rFonts w:ascii="Arial" w:hAnsi="Arial" w:cs="Arial"/>
          <w:i/>
          <w:iCs/>
          <w:sz w:val="21"/>
          <w:szCs w:val="21"/>
        </w:rPr>
        <w:t>coli</w:t>
      </w:r>
      <w:r w:rsidRPr="00A202B0">
        <w:rPr>
          <w:rFonts w:ascii="Arial" w:hAnsi="Arial" w:cs="Arial"/>
          <w:sz w:val="21"/>
          <w:szCs w:val="21"/>
        </w:rPr>
        <w:t xml:space="preserve"> aislada</w:t>
      </w:r>
      <w:r w:rsidR="005D0658">
        <w:rPr>
          <w:rFonts w:ascii="Arial" w:hAnsi="Arial" w:cs="Arial"/>
          <w:sz w:val="21"/>
          <w:szCs w:val="21"/>
        </w:rPr>
        <w:t>s</w:t>
      </w:r>
      <w:r w:rsidRPr="00A202B0">
        <w:rPr>
          <w:rFonts w:ascii="Arial" w:hAnsi="Arial" w:cs="Arial"/>
          <w:sz w:val="21"/>
          <w:szCs w:val="21"/>
        </w:rPr>
        <w:t xml:space="preserve"> de </w:t>
      </w:r>
      <w:r w:rsidRPr="00A202B0">
        <w:rPr>
          <w:rFonts w:ascii="Arial" w:hAnsi="Arial" w:cs="Arial"/>
          <w:bCs/>
          <w:sz w:val="21"/>
          <w:szCs w:val="21"/>
        </w:rPr>
        <w:t xml:space="preserve">muestras fecales y </w:t>
      </w:r>
      <w:r w:rsidR="00AC1B37" w:rsidRPr="00A202B0">
        <w:rPr>
          <w:rFonts w:ascii="Arial" w:hAnsi="Arial" w:cs="Arial"/>
          <w:bCs/>
          <w:sz w:val="21"/>
          <w:szCs w:val="21"/>
        </w:rPr>
        <w:t>del tracto urinario</w:t>
      </w:r>
      <w:r w:rsidRPr="00A202B0">
        <w:rPr>
          <w:rFonts w:ascii="Arial" w:hAnsi="Arial" w:cs="Arial"/>
          <w:bCs/>
          <w:sz w:val="21"/>
          <w:szCs w:val="21"/>
        </w:rPr>
        <w:t xml:space="preserve"> para determinar si pertenecen a la clona </w:t>
      </w:r>
      <w:r w:rsidR="00AC1B37" w:rsidRPr="00A202B0">
        <w:rPr>
          <w:rFonts w:ascii="Arial" w:hAnsi="Arial" w:cs="Arial"/>
          <w:bCs/>
          <w:sz w:val="21"/>
          <w:szCs w:val="21"/>
        </w:rPr>
        <w:t>O25:H4-</w:t>
      </w:r>
      <w:r w:rsidRPr="00A202B0">
        <w:rPr>
          <w:rFonts w:ascii="Arial" w:hAnsi="Arial" w:cs="Arial"/>
          <w:bCs/>
          <w:sz w:val="21"/>
          <w:szCs w:val="21"/>
        </w:rPr>
        <w:t xml:space="preserve">ST31. </w:t>
      </w:r>
      <w:r w:rsidRPr="00A202B0">
        <w:rPr>
          <w:rFonts w:ascii="Arial" w:hAnsi="Arial" w:cs="Arial"/>
          <w:b/>
          <w:sz w:val="21"/>
          <w:szCs w:val="21"/>
        </w:rPr>
        <w:t>Material y Métodos</w:t>
      </w:r>
      <w:r w:rsidRPr="00A202B0">
        <w:rPr>
          <w:rFonts w:ascii="Arial" w:hAnsi="Arial" w:cs="Arial"/>
          <w:bCs/>
          <w:sz w:val="21"/>
          <w:szCs w:val="21"/>
        </w:rPr>
        <w:t xml:space="preserve">. Cultivos de </w:t>
      </w:r>
      <w:r w:rsidRPr="00A202B0">
        <w:rPr>
          <w:rFonts w:ascii="Arial" w:hAnsi="Arial" w:cs="Arial"/>
          <w:bCs/>
          <w:i/>
          <w:iCs/>
          <w:sz w:val="21"/>
          <w:szCs w:val="21"/>
        </w:rPr>
        <w:t>E</w:t>
      </w:r>
      <w:r w:rsidRPr="00A202B0">
        <w:rPr>
          <w:rFonts w:ascii="Arial" w:hAnsi="Arial" w:cs="Arial"/>
          <w:bCs/>
          <w:sz w:val="21"/>
          <w:szCs w:val="21"/>
        </w:rPr>
        <w:t xml:space="preserve">. </w:t>
      </w:r>
      <w:r w:rsidRPr="00A202B0">
        <w:rPr>
          <w:rFonts w:ascii="Arial" w:hAnsi="Arial" w:cs="Arial"/>
          <w:bCs/>
          <w:i/>
          <w:iCs/>
          <w:sz w:val="21"/>
          <w:szCs w:val="21"/>
        </w:rPr>
        <w:t>coli</w:t>
      </w:r>
      <w:r w:rsidRPr="00A202B0">
        <w:rPr>
          <w:rFonts w:ascii="Arial" w:hAnsi="Arial" w:cs="Arial"/>
          <w:bCs/>
          <w:sz w:val="21"/>
          <w:szCs w:val="21"/>
        </w:rPr>
        <w:t xml:space="preserve"> aislados de muestras fecales y orina de niños menores de 5 años</w:t>
      </w:r>
      <w:r w:rsidR="00310BC0" w:rsidRPr="00A202B0">
        <w:rPr>
          <w:rFonts w:ascii="Arial" w:hAnsi="Arial" w:cs="Arial"/>
          <w:bCs/>
          <w:sz w:val="21"/>
          <w:szCs w:val="21"/>
        </w:rPr>
        <w:t xml:space="preserve"> fueron</w:t>
      </w:r>
      <w:r w:rsidRPr="00A202B0">
        <w:rPr>
          <w:rFonts w:ascii="Arial" w:hAnsi="Arial" w:cs="Arial"/>
          <w:bCs/>
          <w:sz w:val="21"/>
          <w:szCs w:val="21"/>
        </w:rPr>
        <w:t xml:space="preserve"> </w:t>
      </w:r>
      <w:r w:rsidR="004045A3" w:rsidRPr="00A202B0">
        <w:rPr>
          <w:rFonts w:ascii="Arial" w:hAnsi="Arial" w:cs="Arial"/>
          <w:bCs/>
          <w:sz w:val="21"/>
          <w:szCs w:val="21"/>
        </w:rPr>
        <w:t>identificados con pruebas bioquímicas estándar preparadas en el laboratorio. Se realizó la s</w:t>
      </w:r>
      <w:r w:rsidR="000343A6" w:rsidRPr="00A202B0">
        <w:rPr>
          <w:rFonts w:ascii="Arial" w:hAnsi="Arial" w:cs="Arial"/>
          <w:sz w:val="21"/>
          <w:szCs w:val="21"/>
        </w:rPr>
        <w:t xml:space="preserve">erotipificación </w:t>
      </w:r>
      <w:r w:rsidR="004045A3" w:rsidRPr="00A202B0">
        <w:rPr>
          <w:rFonts w:ascii="Arial" w:hAnsi="Arial" w:cs="Arial"/>
          <w:sz w:val="21"/>
          <w:szCs w:val="21"/>
        </w:rPr>
        <w:t>de los cultivos utilizando 188 sueros anti-O</w:t>
      </w:r>
      <w:r w:rsidR="000343A6" w:rsidRPr="00A202B0">
        <w:rPr>
          <w:rFonts w:ascii="Arial" w:hAnsi="Arial" w:cs="Arial"/>
          <w:sz w:val="21"/>
          <w:szCs w:val="21"/>
        </w:rPr>
        <w:t xml:space="preserve"> </w:t>
      </w:r>
      <w:r w:rsidR="004045A3" w:rsidRPr="00A202B0">
        <w:rPr>
          <w:rFonts w:ascii="Arial" w:hAnsi="Arial" w:cs="Arial"/>
          <w:sz w:val="21"/>
          <w:szCs w:val="21"/>
        </w:rPr>
        <w:t xml:space="preserve">y 56 sueros anti-H del esquema antigénico de </w:t>
      </w:r>
      <w:r w:rsidR="004045A3" w:rsidRPr="00A202B0">
        <w:rPr>
          <w:rFonts w:ascii="Arial" w:hAnsi="Arial" w:cs="Arial"/>
          <w:i/>
          <w:iCs/>
          <w:sz w:val="21"/>
          <w:szCs w:val="21"/>
        </w:rPr>
        <w:t>E</w:t>
      </w:r>
      <w:r w:rsidR="004045A3" w:rsidRPr="00A202B0">
        <w:rPr>
          <w:rFonts w:ascii="Arial" w:hAnsi="Arial" w:cs="Arial"/>
          <w:sz w:val="21"/>
          <w:szCs w:val="21"/>
        </w:rPr>
        <w:t xml:space="preserve">. </w:t>
      </w:r>
      <w:r w:rsidR="004045A3" w:rsidRPr="00A202B0">
        <w:rPr>
          <w:rFonts w:ascii="Arial" w:hAnsi="Arial" w:cs="Arial"/>
          <w:i/>
          <w:iCs/>
          <w:sz w:val="21"/>
          <w:szCs w:val="21"/>
        </w:rPr>
        <w:t>coli</w:t>
      </w:r>
      <w:r w:rsidR="004045A3" w:rsidRPr="00A202B0">
        <w:rPr>
          <w:rFonts w:ascii="Arial" w:hAnsi="Arial" w:cs="Arial"/>
          <w:sz w:val="21"/>
          <w:szCs w:val="21"/>
        </w:rPr>
        <w:t xml:space="preserve"> (SERUNAM) obtenidos en conejo. Mediante la PCR se determinó la presencia de genes del grupo</w:t>
      </w:r>
      <w:r w:rsidR="00AC1B37" w:rsidRPr="00A202B0">
        <w:rPr>
          <w:rFonts w:ascii="Arial" w:hAnsi="Arial" w:cs="Arial"/>
          <w:sz w:val="21"/>
          <w:szCs w:val="21"/>
        </w:rPr>
        <w:t xml:space="preserve"> de </w:t>
      </w:r>
      <w:r w:rsidR="00AC1B37" w:rsidRPr="00A202B0">
        <w:rPr>
          <w:rFonts w:ascii="Arial" w:hAnsi="Arial" w:cs="Arial"/>
          <w:i/>
          <w:iCs/>
          <w:sz w:val="21"/>
          <w:szCs w:val="21"/>
        </w:rPr>
        <w:t>E</w:t>
      </w:r>
      <w:r w:rsidR="00AC1B37" w:rsidRPr="00A202B0">
        <w:rPr>
          <w:rFonts w:ascii="Arial" w:hAnsi="Arial" w:cs="Arial"/>
          <w:sz w:val="21"/>
          <w:szCs w:val="21"/>
        </w:rPr>
        <w:t xml:space="preserve">. </w:t>
      </w:r>
      <w:r w:rsidR="00AC1B37" w:rsidRPr="00A202B0">
        <w:rPr>
          <w:rFonts w:ascii="Arial" w:hAnsi="Arial" w:cs="Arial"/>
          <w:i/>
          <w:iCs/>
          <w:sz w:val="21"/>
          <w:szCs w:val="21"/>
        </w:rPr>
        <w:t>coli</w:t>
      </w:r>
      <w:r w:rsidR="00AC1B37" w:rsidRPr="00A202B0">
        <w:rPr>
          <w:rFonts w:ascii="Arial" w:hAnsi="Arial" w:cs="Arial"/>
          <w:sz w:val="21"/>
          <w:szCs w:val="21"/>
        </w:rPr>
        <w:t xml:space="preserve"> </w:t>
      </w:r>
      <w:r w:rsidR="00A202B0">
        <w:rPr>
          <w:rFonts w:ascii="Arial" w:hAnsi="Arial" w:cs="Arial"/>
          <w:sz w:val="21"/>
          <w:szCs w:val="21"/>
        </w:rPr>
        <w:t>uropatógena</w:t>
      </w:r>
      <w:r w:rsidR="00310766">
        <w:rPr>
          <w:rFonts w:ascii="Arial" w:hAnsi="Arial" w:cs="Arial"/>
          <w:sz w:val="21"/>
          <w:szCs w:val="21"/>
        </w:rPr>
        <w:t xml:space="preserve"> </w:t>
      </w:r>
      <w:r w:rsidR="00AC1B37" w:rsidRPr="00A202B0">
        <w:rPr>
          <w:rFonts w:ascii="Arial" w:hAnsi="Arial" w:cs="Arial"/>
          <w:sz w:val="21"/>
          <w:szCs w:val="21"/>
        </w:rPr>
        <w:t xml:space="preserve">(UPEC): </w:t>
      </w:r>
      <w:r w:rsidR="00310BC0" w:rsidRPr="00A202B0">
        <w:rPr>
          <w:rFonts w:ascii="Arial" w:hAnsi="Arial" w:cs="Arial"/>
          <w:i/>
          <w:iCs/>
          <w:sz w:val="21"/>
          <w:szCs w:val="21"/>
        </w:rPr>
        <w:t>fimH</w:t>
      </w:r>
      <w:r w:rsidR="00310BC0" w:rsidRPr="00A202B0">
        <w:rPr>
          <w:rFonts w:ascii="Arial" w:hAnsi="Arial" w:cs="Arial"/>
          <w:sz w:val="21"/>
          <w:szCs w:val="21"/>
        </w:rPr>
        <w:t xml:space="preserve">, </w:t>
      </w:r>
      <w:r w:rsidR="004045A3" w:rsidRPr="00A202B0">
        <w:rPr>
          <w:rFonts w:ascii="Arial" w:hAnsi="Arial" w:cs="Arial"/>
          <w:i/>
          <w:iCs/>
          <w:sz w:val="21"/>
          <w:szCs w:val="21"/>
          <w:lang w:val="es-ES"/>
        </w:rPr>
        <w:t>cnf1, hlyA, sat</w:t>
      </w:r>
      <w:r w:rsidR="00120EDC">
        <w:rPr>
          <w:rFonts w:ascii="Arial" w:hAnsi="Arial" w:cs="Arial"/>
          <w:i/>
          <w:iCs/>
          <w:sz w:val="21"/>
          <w:szCs w:val="21"/>
          <w:lang w:val="es-ES"/>
        </w:rPr>
        <w:t xml:space="preserve"> </w:t>
      </w:r>
      <w:r w:rsidR="00120EDC" w:rsidRPr="00120EDC">
        <w:rPr>
          <w:rFonts w:ascii="Arial" w:hAnsi="Arial" w:cs="Arial"/>
          <w:sz w:val="21"/>
          <w:szCs w:val="21"/>
          <w:lang w:val="es-ES"/>
        </w:rPr>
        <w:t>y</w:t>
      </w:r>
      <w:r w:rsidR="004045A3" w:rsidRPr="00120EDC">
        <w:rPr>
          <w:rFonts w:ascii="Arial" w:hAnsi="Arial" w:cs="Arial"/>
          <w:sz w:val="21"/>
          <w:szCs w:val="21"/>
          <w:lang w:val="es-ES"/>
        </w:rPr>
        <w:t xml:space="preserve"> </w:t>
      </w:r>
      <w:r w:rsidR="004045A3" w:rsidRPr="00A202B0">
        <w:rPr>
          <w:rFonts w:ascii="Arial" w:hAnsi="Arial" w:cs="Arial"/>
          <w:i/>
          <w:iCs/>
          <w:sz w:val="21"/>
          <w:szCs w:val="21"/>
          <w:lang w:val="es-ES"/>
        </w:rPr>
        <w:t>cd</w:t>
      </w:r>
      <w:r w:rsidR="00120EDC">
        <w:rPr>
          <w:rFonts w:ascii="Arial" w:hAnsi="Arial" w:cs="Arial"/>
          <w:i/>
          <w:iCs/>
          <w:sz w:val="21"/>
          <w:szCs w:val="21"/>
          <w:lang w:val="es-ES"/>
        </w:rPr>
        <w:t>t.</w:t>
      </w:r>
      <w:r w:rsidR="00310BC0" w:rsidRPr="00A202B0">
        <w:rPr>
          <w:rFonts w:ascii="Arial" w:hAnsi="Arial" w:cs="Arial"/>
          <w:sz w:val="21"/>
          <w:szCs w:val="21"/>
          <w:lang w:val="es-ES"/>
        </w:rPr>
        <w:t xml:space="preserve"> E</w:t>
      </w:r>
      <w:r w:rsidR="004045A3" w:rsidRPr="00A202B0">
        <w:rPr>
          <w:rFonts w:ascii="Arial" w:hAnsi="Arial" w:cs="Arial"/>
          <w:sz w:val="21"/>
          <w:szCs w:val="21"/>
          <w:lang w:val="es-ES"/>
        </w:rPr>
        <w:t>mpleando la misma metodología se establecieron grupos filogenéticos</w:t>
      </w:r>
      <w:r w:rsidR="00310BC0" w:rsidRPr="00A202B0">
        <w:rPr>
          <w:rFonts w:ascii="Arial" w:hAnsi="Arial" w:cs="Arial"/>
          <w:sz w:val="21"/>
          <w:szCs w:val="21"/>
          <w:lang w:val="es-ES"/>
        </w:rPr>
        <w:t xml:space="preserve"> de Clermont (</w:t>
      </w:r>
      <w:r w:rsidR="00AF58CC" w:rsidRPr="00A202B0">
        <w:rPr>
          <w:rFonts w:ascii="Arial" w:hAnsi="Arial" w:cs="Arial"/>
          <w:i/>
          <w:iCs/>
          <w:sz w:val="21"/>
          <w:szCs w:val="21"/>
          <w:shd w:val="clear" w:color="auto" w:fill="FFFFFF"/>
        </w:rPr>
        <w:t xml:space="preserve">yjaA, arpA, </w:t>
      </w:r>
      <w:r w:rsidR="00AF58CC" w:rsidRPr="00A202B0">
        <w:rPr>
          <w:rFonts w:ascii="Arial" w:hAnsi="Arial" w:cs="Arial"/>
          <w:i/>
          <w:sz w:val="21"/>
          <w:szCs w:val="21"/>
        </w:rPr>
        <w:t xml:space="preserve">trpA y </w:t>
      </w:r>
      <w:r w:rsidR="00AF58CC" w:rsidRPr="00A202B0">
        <w:rPr>
          <w:rFonts w:ascii="Arial" w:hAnsi="Arial" w:cs="Arial"/>
          <w:i/>
          <w:iCs/>
          <w:sz w:val="21"/>
          <w:szCs w:val="21"/>
          <w:shd w:val="clear" w:color="auto" w:fill="FFFFFF"/>
        </w:rPr>
        <w:t>TspE4.C2</w:t>
      </w:r>
      <w:r w:rsidR="00310BC0" w:rsidRPr="00A202B0">
        <w:rPr>
          <w:rFonts w:ascii="Arial" w:hAnsi="Arial" w:cs="Arial"/>
          <w:sz w:val="21"/>
          <w:szCs w:val="21"/>
          <w:lang w:val="es-ES"/>
        </w:rPr>
        <w:t>)</w:t>
      </w:r>
      <w:r w:rsidR="004045A3" w:rsidRPr="00A202B0">
        <w:rPr>
          <w:rFonts w:ascii="Arial" w:hAnsi="Arial" w:cs="Arial"/>
          <w:sz w:val="21"/>
          <w:szCs w:val="21"/>
          <w:lang w:val="es-ES"/>
        </w:rPr>
        <w:t xml:space="preserve">, además se determinó la presencia de los genes </w:t>
      </w:r>
      <w:r w:rsidR="00E264B7" w:rsidRPr="00A202B0">
        <w:rPr>
          <w:rFonts w:ascii="Arial" w:hAnsi="Arial" w:cs="Arial"/>
          <w:sz w:val="21"/>
          <w:szCs w:val="21"/>
          <w:lang w:val="es-ES"/>
        </w:rPr>
        <w:t>O25b-ST131 y O16-ST131</w:t>
      </w:r>
      <w:r w:rsidR="00AF58CC" w:rsidRPr="00A202B0">
        <w:rPr>
          <w:rFonts w:ascii="Arial" w:hAnsi="Arial" w:cs="Arial"/>
          <w:sz w:val="21"/>
          <w:szCs w:val="21"/>
          <w:lang w:val="es-ES"/>
        </w:rPr>
        <w:t xml:space="preserve"> de la clona de ST131</w:t>
      </w:r>
      <w:r w:rsidR="00E264B7" w:rsidRPr="00A202B0">
        <w:rPr>
          <w:rFonts w:ascii="Arial" w:hAnsi="Arial" w:cs="Arial"/>
          <w:sz w:val="21"/>
          <w:szCs w:val="21"/>
          <w:lang w:val="es-ES"/>
        </w:rPr>
        <w:t>.</w:t>
      </w:r>
      <w:r w:rsidR="00AF58CC" w:rsidRPr="00A202B0">
        <w:rPr>
          <w:rFonts w:ascii="Arial" w:hAnsi="Arial" w:cs="Arial"/>
          <w:sz w:val="21"/>
          <w:szCs w:val="21"/>
          <w:lang w:val="es-ES"/>
        </w:rPr>
        <w:t xml:space="preserve"> Los patrones de resistencia a los antimicrobianos se determinaron utilizando el método de Kirby-Bauer con 14 antimicrobianos. </w:t>
      </w:r>
      <w:r w:rsidR="00AF58CC" w:rsidRPr="00A202B0">
        <w:rPr>
          <w:rFonts w:ascii="Arial" w:hAnsi="Arial" w:cs="Arial"/>
          <w:b/>
          <w:bCs/>
          <w:sz w:val="21"/>
          <w:szCs w:val="21"/>
          <w:lang w:val="es-ES"/>
        </w:rPr>
        <w:t>Resultados</w:t>
      </w:r>
      <w:r w:rsidR="00AF58CC" w:rsidRPr="00A202B0">
        <w:rPr>
          <w:rFonts w:ascii="Arial" w:hAnsi="Arial" w:cs="Arial"/>
          <w:sz w:val="21"/>
          <w:szCs w:val="21"/>
          <w:lang w:val="es-ES"/>
        </w:rPr>
        <w:t xml:space="preserve">: El análisis de la serotipificación mostró la identificación de </w:t>
      </w:r>
      <w:r w:rsidR="00AF58CC" w:rsidRPr="00FC75AB">
        <w:rPr>
          <w:rFonts w:ascii="Arial" w:hAnsi="Arial" w:cs="Arial"/>
          <w:sz w:val="21"/>
          <w:szCs w:val="21"/>
          <w:lang w:val="es-ES"/>
        </w:rPr>
        <w:t>los seroti</w:t>
      </w:r>
      <w:r w:rsidR="00FC75AB" w:rsidRPr="00FC75AB">
        <w:rPr>
          <w:rFonts w:ascii="Arial" w:hAnsi="Arial" w:cs="Arial"/>
          <w:sz w:val="21"/>
          <w:szCs w:val="21"/>
          <w:lang w:val="es-ES"/>
        </w:rPr>
        <w:t>pos O25:H4, O15:H5, O25:H-, O16:H-, principalmente.</w:t>
      </w:r>
      <w:r w:rsidR="00AF58CC" w:rsidRPr="00E11561">
        <w:rPr>
          <w:rFonts w:ascii="Arial" w:hAnsi="Arial" w:cs="Arial"/>
          <w:color w:val="FF0000"/>
          <w:sz w:val="21"/>
          <w:szCs w:val="21"/>
          <w:lang w:val="es-ES"/>
        </w:rPr>
        <w:t xml:space="preserve"> </w:t>
      </w:r>
      <w:r w:rsidR="00FC75AB" w:rsidRPr="00A202B0">
        <w:rPr>
          <w:rFonts w:ascii="Arial" w:hAnsi="Arial" w:cs="Arial"/>
          <w:sz w:val="21"/>
          <w:szCs w:val="21"/>
          <w:lang w:val="es-ES"/>
        </w:rPr>
        <w:t>Los resultados de genes de virulencia mostraron</w:t>
      </w:r>
      <w:r w:rsidR="00AF58CC" w:rsidRPr="00A202B0">
        <w:rPr>
          <w:rFonts w:ascii="Arial" w:hAnsi="Arial" w:cs="Arial"/>
          <w:sz w:val="21"/>
          <w:szCs w:val="21"/>
          <w:lang w:val="es-ES"/>
        </w:rPr>
        <w:t xml:space="preserve"> que los cultivos albergaban los genes </w:t>
      </w:r>
      <w:r w:rsidR="00AF58CC" w:rsidRPr="00A202B0">
        <w:rPr>
          <w:rFonts w:ascii="Arial" w:hAnsi="Arial" w:cs="Arial"/>
          <w:i/>
          <w:iCs/>
          <w:sz w:val="21"/>
          <w:szCs w:val="21"/>
          <w:lang w:val="es-ES"/>
        </w:rPr>
        <w:t xml:space="preserve">cnf1 </w:t>
      </w:r>
      <w:r w:rsidR="00AF58CC" w:rsidRPr="00A202B0">
        <w:rPr>
          <w:rFonts w:ascii="Arial" w:hAnsi="Arial" w:cs="Arial"/>
          <w:sz w:val="21"/>
          <w:szCs w:val="21"/>
          <w:lang w:val="es-ES"/>
        </w:rPr>
        <w:t>(45.</w:t>
      </w:r>
      <w:r w:rsidR="00B42452" w:rsidRPr="00A202B0">
        <w:rPr>
          <w:rFonts w:ascii="Arial" w:hAnsi="Arial" w:cs="Arial"/>
          <w:sz w:val="21"/>
          <w:szCs w:val="21"/>
          <w:lang w:val="es-ES"/>
        </w:rPr>
        <w:t>5</w:t>
      </w:r>
      <w:r w:rsidR="00AF58CC" w:rsidRPr="00A202B0">
        <w:rPr>
          <w:rFonts w:ascii="Arial" w:hAnsi="Arial" w:cs="Arial"/>
          <w:sz w:val="21"/>
          <w:szCs w:val="21"/>
          <w:lang w:val="es-ES"/>
        </w:rPr>
        <w:t xml:space="preserve"> %), </w:t>
      </w:r>
      <w:r w:rsidR="00AF58CC" w:rsidRPr="00A202B0">
        <w:rPr>
          <w:rFonts w:ascii="Arial" w:hAnsi="Arial" w:cs="Arial"/>
          <w:i/>
          <w:iCs/>
          <w:sz w:val="21"/>
          <w:szCs w:val="21"/>
          <w:lang w:val="es-ES"/>
        </w:rPr>
        <w:t>hlyA</w:t>
      </w:r>
      <w:r w:rsidR="00AF58CC" w:rsidRPr="00A202B0">
        <w:rPr>
          <w:rFonts w:ascii="Arial" w:hAnsi="Arial" w:cs="Arial"/>
          <w:sz w:val="21"/>
          <w:szCs w:val="21"/>
          <w:lang w:val="es-ES"/>
        </w:rPr>
        <w:t xml:space="preserve"> (40.9 %) </w:t>
      </w:r>
      <w:r w:rsidR="00AF58CC" w:rsidRPr="00A202B0">
        <w:rPr>
          <w:rFonts w:ascii="Arial" w:hAnsi="Arial" w:cs="Arial"/>
          <w:i/>
          <w:iCs/>
          <w:sz w:val="21"/>
          <w:szCs w:val="21"/>
          <w:lang w:val="es-ES"/>
        </w:rPr>
        <w:t>sat</w:t>
      </w:r>
      <w:r w:rsidR="00AF58CC" w:rsidRPr="00A202B0">
        <w:rPr>
          <w:rFonts w:ascii="Arial" w:hAnsi="Arial" w:cs="Arial"/>
          <w:sz w:val="21"/>
          <w:szCs w:val="21"/>
          <w:lang w:val="es-ES"/>
        </w:rPr>
        <w:t xml:space="preserve"> (87.5%) y </w:t>
      </w:r>
      <w:r w:rsidR="00AF58CC" w:rsidRPr="00A202B0">
        <w:rPr>
          <w:rFonts w:ascii="Arial" w:hAnsi="Arial" w:cs="Arial"/>
          <w:i/>
          <w:iCs/>
          <w:sz w:val="21"/>
          <w:szCs w:val="21"/>
          <w:lang w:val="es-ES"/>
        </w:rPr>
        <w:t>cdt</w:t>
      </w:r>
      <w:r w:rsidR="00AF58CC" w:rsidRPr="00A202B0">
        <w:rPr>
          <w:rFonts w:ascii="Arial" w:hAnsi="Arial" w:cs="Arial"/>
          <w:sz w:val="21"/>
          <w:szCs w:val="21"/>
          <w:lang w:val="es-ES"/>
        </w:rPr>
        <w:t xml:space="preserve"> (12.5 %)</w:t>
      </w:r>
      <w:r w:rsidR="00B42452" w:rsidRPr="00A202B0">
        <w:rPr>
          <w:rFonts w:ascii="Arial" w:hAnsi="Arial" w:cs="Arial"/>
          <w:sz w:val="21"/>
          <w:szCs w:val="21"/>
          <w:lang w:val="es-ES"/>
        </w:rPr>
        <w:t>, los genes</w:t>
      </w:r>
      <w:r w:rsidR="00B42452" w:rsidRPr="00A202B0">
        <w:rPr>
          <w:rStyle w:val="nfasis"/>
          <w:rFonts w:ascii="Arial" w:hAnsi="Arial" w:cs="Arial"/>
          <w:sz w:val="21"/>
          <w:szCs w:val="21"/>
          <w:bdr w:val="none" w:sz="0" w:space="0" w:color="auto" w:frame="1"/>
          <w:shd w:val="clear" w:color="auto" w:fill="FFFFFF"/>
        </w:rPr>
        <w:t xml:space="preserve"> pabB </w:t>
      </w:r>
      <w:r w:rsidR="00B42452" w:rsidRPr="00A202B0">
        <w:rPr>
          <w:rStyle w:val="nfasis"/>
          <w:rFonts w:ascii="Arial" w:hAnsi="Arial" w:cs="Arial"/>
          <w:i w:val="0"/>
          <w:iCs w:val="0"/>
          <w:sz w:val="21"/>
          <w:szCs w:val="21"/>
          <w:bdr w:val="none" w:sz="0" w:space="0" w:color="auto" w:frame="1"/>
          <w:shd w:val="clear" w:color="auto" w:fill="FFFFFF"/>
        </w:rPr>
        <w:t xml:space="preserve">y </w:t>
      </w:r>
      <w:r w:rsidR="00B42452" w:rsidRPr="00A202B0">
        <w:rPr>
          <w:rStyle w:val="nfasis"/>
          <w:rFonts w:ascii="Arial" w:hAnsi="Arial" w:cs="Arial"/>
          <w:sz w:val="21"/>
          <w:szCs w:val="21"/>
          <w:bdr w:val="none" w:sz="0" w:space="0" w:color="auto" w:frame="1"/>
          <w:shd w:val="clear" w:color="auto" w:fill="FFFFFF"/>
        </w:rPr>
        <w:t>trpA</w:t>
      </w:r>
      <w:r w:rsidR="00B42452" w:rsidRPr="00A202B0">
        <w:rPr>
          <w:rStyle w:val="nfasis"/>
          <w:rFonts w:ascii="Arial" w:hAnsi="Arial" w:cs="Arial"/>
          <w:i w:val="0"/>
          <w:iCs w:val="0"/>
          <w:sz w:val="21"/>
          <w:szCs w:val="21"/>
          <w:bdr w:val="none" w:sz="0" w:space="0" w:color="auto" w:frame="1"/>
          <w:shd w:val="clear" w:color="auto" w:fill="FFFFFF"/>
        </w:rPr>
        <w:t>,</w:t>
      </w:r>
      <w:r w:rsidR="00B42452" w:rsidRPr="00A202B0">
        <w:rPr>
          <w:rFonts w:ascii="Arial" w:hAnsi="Arial" w:cs="Arial"/>
          <w:sz w:val="21"/>
          <w:szCs w:val="21"/>
        </w:rPr>
        <w:t xml:space="preserve"> identificaron </w:t>
      </w:r>
      <w:r w:rsidR="00310766" w:rsidRPr="00AC06EE">
        <w:rPr>
          <w:rFonts w:ascii="Arial" w:hAnsi="Arial" w:cs="Arial"/>
          <w:sz w:val="21"/>
          <w:szCs w:val="21"/>
        </w:rPr>
        <w:t xml:space="preserve">que </w:t>
      </w:r>
      <w:r w:rsidR="00AC06EE" w:rsidRPr="00AC06EE">
        <w:rPr>
          <w:rFonts w:ascii="Arial" w:hAnsi="Arial" w:cs="Arial"/>
          <w:sz w:val="21"/>
          <w:szCs w:val="21"/>
        </w:rPr>
        <w:t>22 cepas</w:t>
      </w:r>
      <w:r w:rsidR="00B42452" w:rsidRPr="00AC06EE">
        <w:rPr>
          <w:rFonts w:ascii="Arial" w:hAnsi="Arial" w:cs="Arial"/>
          <w:sz w:val="21"/>
          <w:szCs w:val="21"/>
        </w:rPr>
        <w:t xml:space="preserve"> </w:t>
      </w:r>
      <w:r w:rsidR="00B42452" w:rsidRPr="00A202B0">
        <w:rPr>
          <w:rFonts w:ascii="Arial" w:hAnsi="Arial" w:cs="Arial"/>
          <w:sz w:val="21"/>
          <w:szCs w:val="21"/>
        </w:rPr>
        <w:t>(4</w:t>
      </w:r>
      <w:r w:rsidR="00AC06EE">
        <w:rPr>
          <w:rFonts w:ascii="Arial" w:hAnsi="Arial" w:cs="Arial"/>
          <w:sz w:val="21"/>
          <w:szCs w:val="21"/>
        </w:rPr>
        <w:t>4</w:t>
      </w:r>
      <w:r w:rsidR="00B42452" w:rsidRPr="00A202B0">
        <w:rPr>
          <w:rFonts w:ascii="Arial" w:hAnsi="Arial" w:cs="Arial"/>
          <w:sz w:val="21"/>
          <w:szCs w:val="21"/>
        </w:rPr>
        <w:t xml:space="preserve"> %) pertenecían a la clona </w:t>
      </w:r>
      <w:r w:rsidR="00B42452" w:rsidRPr="00A202B0">
        <w:rPr>
          <w:rFonts w:ascii="Arial" w:hAnsi="Arial" w:cs="Arial"/>
          <w:sz w:val="21"/>
          <w:szCs w:val="21"/>
          <w:lang w:val="es-ES"/>
        </w:rPr>
        <w:t xml:space="preserve">O25b-ST131 y </w:t>
      </w:r>
      <w:r w:rsidR="00AC06EE" w:rsidRPr="00AC06EE">
        <w:rPr>
          <w:rFonts w:ascii="Arial" w:hAnsi="Arial" w:cs="Arial"/>
          <w:sz w:val="21"/>
          <w:szCs w:val="21"/>
          <w:lang w:val="es-ES"/>
        </w:rPr>
        <w:t>8 cepas</w:t>
      </w:r>
      <w:r w:rsidR="00B42452" w:rsidRPr="00AC06EE">
        <w:rPr>
          <w:rFonts w:ascii="Arial" w:hAnsi="Arial" w:cs="Arial"/>
          <w:sz w:val="21"/>
          <w:szCs w:val="21"/>
          <w:lang w:val="es-ES"/>
        </w:rPr>
        <w:t xml:space="preserve"> (</w:t>
      </w:r>
      <w:r w:rsidR="00B42452" w:rsidRPr="00A202B0">
        <w:rPr>
          <w:rFonts w:ascii="Arial" w:hAnsi="Arial" w:cs="Arial"/>
          <w:sz w:val="21"/>
          <w:szCs w:val="21"/>
          <w:lang w:val="es-ES"/>
        </w:rPr>
        <w:t>1</w:t>
      </w:r>
      <w:r w:rsidR="00AC06EE">
        <w:rPr>
          <w:rFonts w:ascii="Arial" w:hAnsi="Arial" w:cs="Arial"/>
          <w:sz w:val="21"/>
          <w:szCs w:val="21"/>
          <w:lang w:val="es-ES"/>
        </w:rPr>
        <w:t>6</w:t>
      </w:r>
      <w:r w:rsidR="00B42452" w:rsidRPr="00A202B0">
        <w:rPr>
          <w:rFonts w:ascii="Arial" w:hAnsi="Arial" w:cs="Arial"/>
          <w:sz w:val="21"/>
          <w:szCs w:val="21"/>
          <w:lang w:val="es-ES"/>
        </w:rPr>
        <w:t xml:space="preserve"> %) a O16-ST131. </w:t>
      </w:r>
      <w:r w:rsidR="000343A6" w:rsidRPr="00A202B0">
        <w:rPr>
          <w:rFonts w:ascii="Arial" w:hAnsi="Arial" w:cs="Arial"/>
          <w:sz w:val="21"/>
          <w:szCs w:val="21"/>
          <w:lang w:val="es-ES"/>
        </w:rPr>
        <w:t>El grupo filogenético B2 fue el predominante (</w:t>
      </w:r>
      <w:r w:rsidR="00E11561">
        <w:rPr>
          <w:rFonts w:ascii="Arial" w:hAnsi="Arial" w:cs="Arial"/>
          <w:sz w:val="21"/>
          <w:szCs w:val="21"/>
          <w:lang w:val="es-ES"/>
        </w:rPr>
        <w:t>77.78</w:t>
      </w:r>
      <w:r w:rsidR="000343A6" w:rsidRPr="00A202B0">
        <w:rPr>
          <w:rFonts w:ascii="Arial" w:hAnsi="Arial" w:cs="Arial"/>
          <w:sz w:val="21"/>
          <w:szCs w:val="21"/>
          <w:lang w:val="es-ES"/>
        </w:rPr>
        <w:t xml:space="preserve"> %) en </w:t>
      </w:r>
      <w:r w:rsidR="00AC1B37" w:rsidRPr="00A202B0">
        <w:rPr>
          <w:rFonts w:ascii="Arial" w:hAnsi="Arial" w:cs="Arial"/>
          <w:sz w:val="21"/>
          <w:szCs w:val="21"/>
          <w:lang w:val="es-ES"/>
        </w:rPr>
        <w:t xml:space="preserve">cultivos </w:t>
      </w:r>
      <w:r w:rsidR="000343A6" w:rsidRPr="00A202B0">
        <w:rPr>
          <w:rFonts w:ascii="Arial" w:hAnsi="Arial" w:cs="Arial"/>
          <w:sz w:val="21"/>
          <w:szCs w:val="21"/>
          <w:lang w:val="es-ES"/>
        </w:rPr>
        <w:t xml:space="preserve">de orina </w:t>
      </w:r>
      <w:r w:rsidR="000343A6" w:rsidRPr="00E11561">
        <w:rPr>
          <w:rFonts w:ascii="Arial" w:hAnsi="Arial" w:cs="Arial"/>
          <w:sz w:val="21"/>
          <w:szCs w:val="21"/>
          <w:lang w:val="es-ES"/>
        </w:rPr>
        <w:t xml:space="preserve">y </w:t>
      </w:r>
      <w:r w:rsidR="00B42452" w:rsidRPr="00E11561">
        <w:rPr>
          <w:rFonts w:ascii="Arial" w:hAnsi="Arial" w:cs="Arial"/>
          <w:sz w:val="21"/>
          <w:szCs w:val="21"/>
          <w:lang w:val="es-ES"/>
        </w:rPr>
        <w:t xml:space="preserve">en </w:t>
      </w:r>
      <w:r w:rsidR="000343A6" w:rsidRPr="00E11561">
        <w:rPr>
          <w:rFonts w:ascii="Arial" w:hAnsi="Arial" w:cs="Arial"/>
          <w:sz w:val="21"/>
          <w:szCs w:val="21"/>
          <w:lang w:val="es-ES"/>
        </w:rPr>
        <w:t>heces con mayor frecuencia</w:t>
      </w:r>
      <w:r w:rsidR="00E11561" w:rsidRPr="00E11561">
        <w:rPr>
          <w:rFonts w:ascii="Arial" w:hAnsi="Arial" w:cs="Arial"/>
          <w:sz w:val="21"/>
          <w:szCs w:val="21"/>
          <w:lang w:val="es-ES"/>
        </w:rPr>
        <w:t xml:space="preserve"> el grupo A (43.48 %).</w:t>
      </w:r>
      <w:r w:rsidR="00B42452" w:rsidRPr="00E11561">
        <w:rPr>
          <w:rFonts w:ascii="Arial" w:hAnsi="Arial" w:cs="Arial"/>
          <w:sz w:val="21"/>
          <w:szCs w:val="21"/>
          <w:lang w:val="es-ES"/>
        </w:rPr>
        <w:t xml:space="preserve"> </w:t>
      </w:r>
      <w:r w:rsidR="00B42452" w:rsidRPr="00A202B0">
        <w:rPr>
          <w:rFonts w:ascii="Arial" w:hAnsi="Arial" w:cs="Arial"/>
          <w:sz w:val="21"/>
          <w:szCs w:val="21"/>
          <w:lang w:val="es-ES"/>
        </w:rPr>
        <w:t xml:space="preserve">Las </w:t>
      </w:r>
      <w:r w:rsidR="000343A6" w:rsidRPr="00A202B0">
        <w:rPr>
          <w:rFonts w:ascii="Arial" w:hAnsi="Arial" w:cs="Arial"/>
          <w:sz w:val="21"/>
          <w:szCs w:val="21"/>
          <w:lang w:val="es-ES"/>
        </w:rPr>
        <w:t xml:space="preserve">pruebas de sensibilidad </w:t>
      </w:r>
      <w:r w:rsidR="00B42452" w:rsidRPr="00A202B0">
        <w:rPr>
          <w:rFonts w:ascii="Arial" w:hAnsi="Arial" w:cs="Arial"/>
          <w:sz w:val="21"/>
          <w:szCs w:val="21"/>
          <w:lang w:val="es-ES"/>
        </w:rPr>
        <w:t xml:space="preserve">mostraron </w:t>
      </w:r>
      <w:r w:rsidR="000343A6" w:rsidRPr="00A202B0">
        <w:rPr>
          <w:rFonts w:ascii="Arial" w:hAnsi="Arial" w:cs="Arial"/>
          <w:sz w:val="21"/>
          <w:szCs w:val="21"/>
          <w:lang w:val="es-ES"/>
        </w:rPr>
        <w:t>cepas fecales resistentes a cefotaxima (75 %), y cepas del tracto urinario resistentes a ácido nalidíxico (63.64 %), tetraciclina (54.55 %) y trimetoprima/sulfametoxazol (40.91 %). Ambos tipos de aislamientos exhibieron resistencia a ampicilina</w:t>
      </w:r>
      <w:r w:rsidR="00B42452" w:rsidRPr="00A202B0">
        <w:rPr>
          <w:rFonts w:ascii="Arial" w:hAnsi="Arial" w:cs="Arial"/>
          <w:sz w:val="21"/>
          <w:szCs w:val="21"/>
          <w:lang w:val="es-ES"/>
        </w:rPr>
        <w:t>.</w:t>
      </w:r>
      <w:r w:rsidR="000343A6" w:rsidRPr="00A202B0">
        <w:rPr>
          <w:rFonts w:ascii="Arial" w:hAnsi="Arial" w:cs="Arial"/>
          <w:sz w:val="21"/>
          <w:szCs w:val="21"/>
          <w:lang w:val="es-ES"/>
        </w:rPr>
        <w:t xml:space="preserve"> La resistencia a ácido nalidíxico se vinculó a la presencia de </w:t>
      </w:r>
      <w:r w:rsidR="000343A6" w:rsidRPr="00A202B0">
        <w:rPr>
          <w:rFonts w:ascii="Arial" w:hAnsi="Arial" w:cs="Arial"/>
          <w:i/>
          <w:iCs/>
          <w:sz w:val="21"/>
          <w:szCs w:val="21"/>
          <w:lang w:val="es-ES"/>
        </w:rPr>
        <w:t>fimH</w:t>
      </w:r>
      <w:r w:rsidR="000343A6" w:rsidRPr="00A202B0">
        <w:rPr>
          <w:rFonts w:ascii="Arial" w:hAnsi="Arial" w:cs="Arial"/>
          <w:sz w:val="21"/>
          <w:szCs w:val="21"/>
          <w:lang w:val="es-ES"/>
        </w:rPr>
        <w:t xml:space="preserve"> y </w:t>
      </w:r>
      <w:r w:rsidR="000343A6" w:rsidRPr="00A202B0">
        <w:rPr>
          <w:rFonts w:ascii="Arial" w:hAnsi="Arial" w:cs="Arial"/>
          <w:i/>
          <w:iCs/>
          <w:sz w:val="21"/>
          <w:szCs w:val="21"/>
          <w:lang w:val="es-ES"/>
        </w:rPr>
        <w:t>sat</w:t>
      </w:r>
      <w:r w:rsidR="000343A6" w:rsidRPr="00A202B0">
        <w:rPr>
          <w:rFonts w:ascii="Arial" w:hAnsi="Arial" w:cs="Arial"/>
          <w:sz w:val="21"/>
          <w:szCs w:val="21"/>
          <w:lang w:val="es-ES"/>
        </w:rPr>
        <w:t>,</w:t>
      </w:r>
      <w:r w:rsidR="00AC1B37" w:rsidRPr="00A202B0">
        <w:rPr>
          <w:rFonts w:ascii="Arial" w:hAnsi="Arial" w:cs="Arial"/>
          <w:sz w:val="21"/>
          <w:szCs w:val="21"/>
          <w:lang w:val="es-ES"/>
        </w:rPr>
        <w:t xml:space="preserve"> mientras que los genes</w:t>
      </w:r>
      <w:r w:rsidR="000343A6" w:rsidRPr="00A202B0">
        <w:rPr>
          <w:rFonts w:ascii="Arial" w:hAnsi="Arial" w:cs="Arial"/>
          <w:sz w:val="21"/>
          <w:szCs w:val="21"/>
          <w:lang w:val="es-ES"/>
        </w:rPr>
        <w:t xml:space="preserve"> </w:t>
      </w:r>
      <w:r w:rsidR="000343A6" w:rsidRPr="00A202B0">
        <w:rPr>
          <w:rFonts w:ascii="Arial" w:hAnsi="Arial" w:cs="Arial"/>
          <w:i/>
          <w:iCs/>
          <w:sz w:val="21"/>
          <w:szCs w:val="21"/>
          <w:lang w:val="es-ES"/>
        </w:rPr>
        <w:t>hlyA</w:t>
      </w:r>
      <w:r w:rsidR="000343A6" w:rsidRPr="00A202B0">
        <w:rPr>
          <w:rFonts w:ascii="Arial" w:hAnsi="Arial" w:cs="Arial"/>
          <w:sz w:val="21"/>
          <w:szCs w:val="21"/>
          <w:lang w:val="es-ES"/>
        </w:rPr>
        <w:t xml:space="preserve"> y </w:t>
      </w:r>
      <w:r w:rsidR="000343A6" w:rsidRPr="00A202B0">
        <w:rPr>
          <w:rFonts w:ascii="Arial" w:hAnsi="Arial" w:cs="Arial"/>
          <w:i/>
          <w:iCs/>
          <w:sz w:val="21"/>
          <w:szCs w:val="21"/>
          <w:lang w:val="es-ES"/>
        </w:rPr>
        <w:t>cnf1</w:t>
      </w:r>
      <w:r w:rsidR="000343A6" w:rsidRPr="00A202B0">
        <w:rPr>
          <w:rFonts w:ascii="Arial" w:hAnsi="Arial" w:cs="Arial"/>
          <w:sz w:val="21"/>
          <w:szCs w:val="21"/>
          <w:lang w:val="es-ES"/>
        </w:rPr>
        <w:t xml:space="preserve"> se vincularon a resistencia a trimetoprima/sulfametoxazol</w:t>
      </w:r>
      <w:r w:rsidR="00AC1B37" w:rsidRPr="00A202B0">
        <w:rPr>
          <w:rFonts w:ascii="Arial" w:hAnsi="Arial" w:cs="Arial"/>
          <w:sz w:val="21"/>
          <w:szCs w:val="21"/>
          <w:lang w:val="es-ES"/>
        </w:rPr>
        <w:t>, en tanto</w:t>
      </w:r>
      <w:r w:rsidR="000343A6" w:rsidRPr="00A202B0">
        <w:rPr>
          <w:rFonts w:ascii="Arial" w:hAnsi="Arial" w:cs="Arial"/>
          <w:sz w:val="21"/>
          <w:szCs w:val="21"/>
          <w:lang w:val="es-ES"/>
        </w:rPr>
        <w:t xml:space="preserve"> </w:t>
      </w:r>
      <w:r w:rsidR="000343A6" w:rsidRPr="00A202B0">
        <w:rPr>
          <w:rFonts w:ascii="Arial" w:hAnsi="Arial" w:cs="Arial"/>
          <w:i/>
          <w:iCs/>
          <w:sz w:val="21"/>
          <w:szCs w:val="21"/>
          <w:lang w:val="es-ES"/>
        </w:rPr>
        <w:t>sat</w:t>
      </w:r>
      <w:r w:rsidR="000343A6" w:rsidRPr="00A202B0">
        <w:rPr>
          <w:rFonts w:ascii="Arial" w:hAnsi="Arial" w:cs="Arial"/>
          <w:sz w:val="21"/>
          <w:szCs w:val="21"/>
          <w:lang w:val="es-ES"/>
        </w:rPr>
        <w:t xml:space="preserve"> solo asoció a resistencia a cefotaxima. </w:t>
      </w:r>
      <w:r w:rsidR="00B11737" w:rsidRPr="00A202B0">
        <w:rPr>
          <w:rFonts w:ascii="Arial" w:hAnsi="Arial" w:cs="Arial"/>
          <w:b/>
          <w:bCs/>
          <w:sz w:val="21"/>
          <w:szCs w:val="21"/>
          <w:lang w:val="es-ES"/>
        </w:rPr>
        <w:t>C</w:t>
      </w:r>
      <w:r w:rsidR="000343A6" w:rsidRPr="00A202B0">
        <w:rPr>
          <w:rFonts w:ascii="Arial" w:hAnsi="Arial" w:cs="Arial"/>
          <w:b/>
          <w:bCs/>
          <w:sz w:val="21"/>
          <w:szCs w:val="21"/>
          <w:lang w:val="es-ES"/>
        </w:rPr>
        <w:t>onclusión</w:t>
      </w:r>
      <w:r w:rsidR="000343A6" w:rsidRPr="00A202B0">
        <w:rPr>
          <w:rFonts w:ascii="Arial" w:hAnsi="Arial" w:cs="Arial"/>
          <w:sz w:val="21"/>
          <w:szCs w:val="21"/>
          <w:lang w:val="es-ES"/>
        </w:rPr>
        <w:t xml:space="preserve">, los datos obtenidos brindan información sobre la prevalencia de la clona ST131 en pacientes pediátricos con diagnóstico de ITU e infecciones gastrointestinales, </w:t>
      </w:r>
      <w:r w:rsidR="00B42452" w:rsidRPr="00A202B0">
        <w:rPr>
          <w:rFonts w:ascii="Arial" w:hAnsi="Arial" w:cs="Arial"/>
          <w:sz w:val="21"/>
          <w:szCs w:val="21"/>
          <w:lang w:val="es-ES"/>
        </w:rPr>
        <w:t xml:space="preserve">esto </w:t>
      </w:r>
      <w:r w:rsidR="00B11737" w:rsidRPr="00A202B0">
        <w:rPr>
          <w:rFonts w:ascii="Arial" w:hAnsi="Arial" w:cs="Arial"/>
          <w:sz w:val="21"/>
          <w:szCs w:val="21"/>
          <w:lang w:val="es-ES"/>
        </w:rPr>
        <w:t xml:space="preserve">es </w:t>
      </w:r>
      <w:r w:rsidR="00B42452" w:rsidRPr="00A202B0">
        <w:rPr>
          <w:rFonts w:ascii="Arial" w:hAnsi="Arial" w:cs="Arial"/>
          <w:sz w:val="21"/>
          <w:szCs w:val="21"/>
          <w:lang w:val="es-ES"/>
        </w:rPr>
        <w:t xml:space="preserve">un indicio de que las cepas de origen fecal son fuente </w:t>
      </w:r>
      <w:r w:rsidR="00B11737" w:rsidRPr="00A202B0">
        <w:rPr>
          <w:rFonts w:ascii="Arial" w:hAnsi="Arial" w:cs="Arial"/>
          <w:sz w:val="21"/>
          <w:szCs w:val="21"/>
          <w:lang w:val="es-ES"/>
        </w:rPr>
        <w:t>i</w:t>
      </w:r>
      <w:r w:rsidR="00B42452" w:rsidRPr="00A202B0">
        <w:rPr>
          <w:rFonts w:ascii="Arial" w:hAnsi="Arial" w:cs="Arial"/>
          <w:sz w:val="21"/>
          <w:szCs w:val="21"/>
          <w:lang w:val="es-ES"/>
        </w:rPr>
        <w:t xml:space="preserve">mportante de cepas </w:t>
      </w:r>
      <w:r w:rsidR="00A202B0" w:rsidRPr="00A202B0">
        <w:rPr>
          <w:rFonts w:ascii="Arial" w:hAnsi="Arial" w:cs="Arial"/>
          <w:sz w:val="21"/>
          <w:szCs w:val="21"/>
          <w:lang w:val="es-ES"/>
        </w:rPr>
        <w:t xml:space="preserve">relacionadas con </w:t>
      </w:r>
      <w:r w:rsidR="00E11561">
        <w:rPr>
          <w:rFonts w:ascii="Arial" w:hAnsi="Arial" w:cs="Arial"/>
          <w:sz w:val="21"/>
          <w:szCs w:val="21"/>
          <w:lang w:val="es-ES"/>
        </w:rPr>
        <w:t>ITUs</w:t>
      </w:r>
      <w:r w:rsidR="00B42452" w:rsidRPr="00A202B0">
        <w:rPr>
          <w:rFonts w:ascii="Arial" w:hAnsi="Arial" w:cs="Arial"/>
          <w:sz w:val="21"/>
          <w:szCs w:val="21"/>
          <w:lang w:val="es-ES"/>
        </w:rPr>
        <w:t>. Además</w:t>
      </w:r>
      <w:r w:rsidR="000343A6" w:rsidRPr="00A202B0">
        <w:rPr>
          <w:rFonts w:ascii="Arial" w:hAnsi="Arial" w:cs="Arial"/>
          <w:sz w:val="21"/>
          <w:szCs w:val="21"/>
          <w:lang w:val="es-ES"/>
        </w:rPr>
        <w:t xml:space="preserve"> de proporcionar datos sobre los factores de virulencia que les confieren una mayor patogenicidad y virulencia a las cepas</w:t>
      </w:r>
      <w:r w:rsidR="00B42452" w:rsidRPr="00A202B0">
        <w:rPr>
          <w:rFonts w:ascii="Arial" w:hAnsi="Arial" w:cs="Arial"/>
          <w:sz w:val="21"/>
          <w:szCs w:val="21"/>
          <w:lang w:val="es-ES"/>
        </w:rPr>
        <w:t xml:space="preserve"> aisladas de orina</w:t>
      </w:r>
      <w:r w:rsidR="000343A6" w:rsidRPr="00A202B0">
        <w:rPr>
          <w:rFonts w:ascii="Arial" w:hAnsi="Arial" w:cs="Arial"/>
          <w:sz w:val="21"/>
          <w:szCs w:val="21"/>
          <w:lang w:val="es-ES"/>
        </w:rPr>
        <w:t xml:space="preserve">, así como </w:t>
      </w:r>
      <w:r w:rsidR="00A202B0" w:rsidRPr="00A202B0">
        <w:rPr>
          <w:rFonts w:ascii="Arial" w:hAnsi="Arial" w:cs="Arial"/>
          <w:sz w:val="21"/>
          <w:szCs w:val="21"/>
          <w:lang w:val="es-ES"/>
        </w:rPr>
        <w:t xml:space="preserve">su </w:t>
      </w:r>
      <w:r w:rsidR="000343A6" w:rsidRPr="00A202B0">
        <w:rPr>
          <w:rFonts w:ascii="Arial" w:hAnsi="Arial" w:cs="Arial"/>
          <w:sz w:val="21"/>
          <w:szCs w:val="21"/>
          <w:lang w:val="es-ES"/>
        </w:rPr>
        <w:t xml:space="preserve">resistencia a los antibióticos. </w:t>
      </w:r>
    </w:p>
    <w:p w14:paraId="330AF72B" w14:textId="1CEA3015" w:rsidR="00A202B0" w:rsidRDefault="00A202B0">
      <w:pPr>
        <w:rPr>
          <w:rFonts w:ascii="Arial" w:hAnsi="Arial" w:cs="Arial"/>
          <w:sz w:val="21"/>
          <w:szCs w:val="21"/>
          <w:lang w:val="es-ES"/>
        </w:rPr>
      </w:pPr>
      <w:r>
        <w:rPr>
          <w:rFonts w:ascii="Arial" w:hAnsi="Arial" w:cs="Arial"/>
          <w:sz w:val="21"/>
          <w:szCs w:val="21"/>
          <w:lang w:val="es-ES"/>
        </w:rPr>
        <w:br w:type="page"/>
      </w:r>
    </w:p>
    <w:p w14:paraId="3F5E7B3B" w14:textId="77777777" w:rsidR="00D733A7" w:rsidRPr="004C0827" w:rsidRDefault="003C6A2D" w:rsidP="004C0827">
      <w:pPr>
        <w:pStyle w:val="Ttulo1"/>
        <w:rPr>
          <w:rFonts w:ascii="Arial" w:hAnsi="Arial" w:cs="Arial"/>
          <w:sz w:val="24"/>
          <w:szCs w:val="24"/>
          <w:lang w:val="es-ES"/>
        </w:rPr>
      </w:pPr>
      <w:r w:rsidRPr="004C0827">
        <w:rPr>
          <w:rFonts w:ascii="Arial" w:hAnsi="Arial" w:cs="Arial"/>
          <w:sz w:val="24"/>
          <w:szCs w:val="24"/>
          <w:lang w:val="es-ES"/>
        </w:rPr>
        <w:lastRenderedPageBreak/>
        <w:t>INTRODUCCIÓN</w:t>
      </w:r>
      <w:bookmarkEnd w:id="4"/>
      <w:bookmarkEnd w:id="5"/>
    </w:p>
    <w:p w14:paraId="7E41C131" w14:textId="5C3DDA71" w:rsidR="006F171E" w:rsidRPr="006F171E" w:rsidRDefault="006F171E" w:rsidP="00D331B5">
      <w:pPr>
        <w:spacing w:line="360" w:lineRule="auto"/>
        <w:jc w:val="both"/>
        <w:rPr>
          <w:rFonts w:ascii="Arial" w:hAnsi="Arial" w:cs="Arial"/>
          <w:b/>
          <w:bCs/>
          <w:lang w:val="es-ES"/>
        </w:rPr>
      </w:pPr>
      <w:r w:rsidRPr="006F171E">
        <w:rPr>
          <w:rFonts w:ascii="Arial" w:hAnsi="Arial" w:cs="Arial"/>
          <w:b/>
          <w:bCs/>
          <w:lang w:val="es-ES"/>
        </w:rPr>
        <w:t>Epidemiologia de las infecciones gastrointestinales</w:t>
      </w:r>
    </w:p>
    <w:p w14:paraId="26AA5F27" w14:textId="1DEBE876" w:rsidR="00426F48" w:rsidRDefault="00426F48" w:rsidP="00D331B5">
      <w:pPr>
        <w:spacing w:line="360" w:lineRule="auto"/>
        <w:jc w:val="both"/>
        <w:rPr>
          <w:rFonts w:ascii="Arial" w:hAnsi="Arial" w:cs="Arial"/>
        </w:rPr>
      </w:pPr>
      <w:r>
        <w:rPr>
          <w:rFonts w:ascii="Arial" w:hAnsi="Arial" w:cs="Arial"/>
          <w:lang w:val="es-ES"/>
        </w:rPr>
        <w:t xml:space="preserve">Las infecciones gastrointestinales </w:t>
      </w:r>
      <w:r w:rsidR="00D331B5">
        <w:rPr>
          <w:rFonts w:ascii="Arial" w:hAnsi="Arial" w:cs="Arial"/>
          <w:lang w:val="es-ES"/>
        </w:rPr>
        <w:t xml:space="preserve">tienen un origen viral, bacteriano y parasitario adquiriéndose a través de alimentos o agua contaminados, contacto persona a persona y </w:t>
      </w:r>
      <w:r w:rsidR="00FD58E0">
        <w:rPr>
          <w:rFonts w:ascii="Arial" w:hAnsi="Arial" w:cs="Arial"/>
          <w:lang w:val="es-ES"/>
        </w:rPr>
        <w:t>por medio de fómites</w:t>
      </w:r>
      <w:r w:rsidR="002C7B23">
        <w:rPr>
          <w:rFonts w:ascii="Arial" w:hAnsi="Arial" w:cs="Arial"/>
          <w:lang w:val="es-ES"/>
        </w:rPr>
        <w:t xml:space="preserve">. </w:t>
      </w:r>
      <w:r w:rsidR="00E84C03">
        <w:rPr>
          <w:rFonts w:ascii="Arial" w:hAnsi="Arial" w:cs="Arial"/>
          <w:lang w:val="es-ES"/>
        </w:rPr>
        <w:t xml:space="preserve">Se considera a </w:t>
      </w:r>
      <w:r w:rsidR="00BC6482" w:rsidRPr="00BC6482">
        <w:rPr>
          <w:rFonts w:ascii="Arial" w:hAnsi="Arial" w:cs="Arial"/>
          <w:i/>
          <w:iCs/>
          <w:lang w:val="es-ES"/>
        </w:rPr>
        <w:t>E</w:t>
      </w:r>
      <w:r w:rsidR="00CB367E">
        <w:rPr>
          <w:rFonts w:ascii="Arial" w:hAnsi="Arial" w:cs="Arial"/>
          <w:i/>
          <w:iCs/>
          <w:lang w:val="es-ES"/>
        </w:rPr>
        <w:t>scherichia</w:t>
      </w:r>
      <w:r w:rsidR="00BC6482">
        <w:rPr>
          <w:rFonts w:ascii="Arial" w:hAnsi="Arial" w:cs="Arial"/>
          <w:i/>
          <w:iCs/>
          <w:lang w:val="es-ES"/>
        </w:rPr>
        <w:t xml:space="preserve"> </w:t>
      </w:r>
      <w:r w:rsidR="00BC6482" w:rsidRPr="00BC6482">
        <w:rPr>
          <w:rFonts w:ascii="Arial" w:hAnsi="Arial" w:cs="Arial"/>
          <w:i/>
          <w:iCs/>
          <w:lang w:val="es-ES"/>
        </w:rPr>
        <w:t>coli</w:t>
      </w:r>
      <w:r w:rsidR="00BC6482">
        <w:rPr>
          <w:rFonts w:ascii="Arial" w:hAnsi="Arial" w:cs="Arial"/>
          <w:lang w:val="es-ES"/>
        </w:rPr>
        <w:t xml:space="preserve"> junto a </w:t>
      </w:r>
      <w:r w:rsidR="00BC6482" w:rsidRPr="00E84C03">
        <w:rPr>
          <w:rFonts w:ascii="Arial" w:hAnsi="Arial" w:cs="Arial"/>
          <w:i/>
          <w:iCs/>
          <w:lang w:val="es-ES"/>
        </w:rPr>
        <w:t xml:space="preserve">Salmonella </w:t>
      </w:r>
      <w:r w:rsidR="00E84C03" w:rsidRPr="00E84C03">
        <w:rPr>
          <w:rFonts w:ascii="Arial" w:hAnsi="Arial" w:cs="Arial"/>
          <w:i/>
          <w:iCs/>
        </w:rPr>
        <w:t>entérica</w:t>
      </w:r>
      <w:r w:rsidR="00E84C03" w:rsidRPr="00E84C03">
        <w:rPr>
          <w:rFonts w:ascii="Arial" w:hAnsi="Arial" w:cs="Arial"/>
        </w:rPr>
        <w:t xml:space="preserve"> serotipo Typhi</w:t>
      </w:r>
      <w:r w:rsidR="00E84C03">
        <w:rPr>
          <w:rFonts w:ascii="Arial" w:hAnsi="Arial" w:cs="Arial"/>
        </w:rPr>
        <w:t xml:space="preserve"> y </w:t>
      </w:r>
      <w:r w:rsidR="00E84C03" w:rsidRPr="00E84C03">
        <w:rPr>
          <w:rFonts w:ascii="Arial" w:hAnsi="Arial" w:cs="Arial"/>
          <w:i/>
          <w:iCs/>
        </w:rPr>
        <w:t>Shigella spp.</w:t>
      </w:r>
      <w:r w:rsidR="00E84C03">
        <w:rPr>
          <w:rFonts w:ascii="Arial" w:hAnsi="Arial" w:cs="Arial"/>
        </w:rPr>
        <w:t xml:space="preserve"> como los agentes principales de causar gastroenteritis bacteriana. Los datos precisos sobre la incidencia y prevalencia son inciertos debido a que la mayoría de </w:t>
      </w:r>
      <w:r w:rsidR="004A5988">
        <w:rPr>
          <w:rFonts w:ascii="Arial" w:hAnsi="Arial" w:cs="Arial"/>
        </w:rPr>
        <w:t>los casos</w:t>
      </w:r>
      <w:r w:rsidR="00E84C03">
        <w:rPr>
          <w:rFonts w:ascii="Arial" w:hAnsi="Arial" w:cs="Arial"/>
        </w:rPr>
        <w:t xml:space="preserve"> de gastroenteritis son leves </w:t>
      </w:r>
      <w:r w:rsidR="00E67F4B">
        <w:rPr>
          <w:rFonts w:ascii="Arial" w:hAnsi="Arial" w:cs="Arial"/>
        </w:rPr>
        <w:t>por lo tanto</w:t>
      </w:r>
      <w:r w:rsidR="00E84C03">
        <w:rPr>
          <w:rFonts w:ascii="Arial" w:hAnsi="Arial" w:cs="Arial"/>
        </w:rPr>
        <w:t xml:space="preserve"> no requ</w:t>
      </w:r>
      <w:r w:rsidR="00E67F4B">
        <w:rPr>
          <w:rFonts w:ascii="Arial" w:hAnsi="Arial" w:cs="Arial"/>
        </w:rPr>
        <w:t>ieren de</w:t>
      </w:r>
      <w:r w:rsidR="00E84C03">
        <w:rPr>
          <w:rFonts w:ascii="Arial" w:hAnsi="Arial" w:cs="Arial"/>
        </w:rPr>
        <w:t xml:space="preserve"> hospitalización </w:t>
      </w:r>
      <w:r w:rsidR="00E676BF">
        <w:rPr>
          <w:rFonts w:ascii="Arial" w:hAnsi="Arial" w:cs="Arial"/>
        </w:rPr>
        <w:t xml:space="preserve">y </w:t>
      </w:r>
      <w:r w:rsidR="00E67F4B">
        <w:rPr>
          <w:rFonts w:ascii="Arial" w:hAnsi="Arial" w:cs="Arial"/>
        </w:rPr>
        <w:t>no</w:t>
      </w:r>
      <w:r w:rsidR="00E676BF">
        <w:rPr>
          <w:rFonts w:ascii="Arial" w:hAnsi="Arial" w:cs="Arial"/>
        </w:rPr>
        <w:t xml:space="preserve"> se identifica al agente causal de la infección. </w:t>
      </w:r>
      <w:r w:rsidR="000343A6">
        <w:rPr>
          <w:rFonts w:ascii="Arial" w:hAnsi="Arial" w:cs="Arial"/>
        </w:rPr>
        <w:t>El</w:t>
      </w:r>
      <w:r w:rsidR="00E67F4B">
        <w:rPr>
          <w:rFonts w:ascii="Arial" w:hAnsi="Arial" w:cs="Arial"/>
        </w:rPr>
        <w:t xml:space="preserve"> Centro para el Control y Prevención de Enfermedades (CDC)</w:t>
      </w:r>
      <w:r w:rsidR="000343A6">
        <w:rPr>
          <w:rFonts w:ascii="Arial" w:hAnsi="Arial" w:cs="Arial"/>
        </w:rPr>
        <w:t xml:space="preserve"> (</w:t>
      </w:r>
      <w:hyperlink w:anchor="RB1" w:history="1">
        <w:r w:rsidR="00324F34" w:rsidRPr="00324F34">
          <w:rPr>
            <w:rStyle w:val="Hipervnculo"/>
            <w:rFonts w:ascii="Arial" w:hAnsi="Arial" w:cs="Arial"/>
          </w:rPr>
          <w:t>1</w:t>
        </w:r>
      </w:hyperlink>
      <w:r w:rsidR="000343A6" w:rsidRPr="000343A6">
        <w:rPr>
          <w:rStyle w:val="Hipervnculo"/>
          <w:rFonts w:ascii="Arial" w:hAnsi="Arial" w:cs="Arial"/>
          <w:color w:val="auto"/>
        </w:rPr>
        <w:t>)</w:t>
      </w:r>
      <w:r w:rsidR="00E676BF">
        <w:rPr>
          <w:rFonts w:ascii="Arial" w:hAnsi="Arial" w:cs="Arial"/>
        </w:rPr>
        <w:t xml:space="preserve"> estima que tan solo en Estados Unidos cada año se presentan </w:t>
      </w:r>
      <w:r w:rsidR="000343A6">
        <w:rPr>
          <w:rFonts w:ascii="Arial" w:hAnsi="Arial" w:cs="Arial"/>
        </w:rPr>
        <w:t xml:space="preserve">aproximadamente </w:t>
      </w:r>
      <w:r w:rsidR="00556321">
        <w:rPr>
          <w:rFonts w:ascii="Arial" w:hAnsi="Arial" w:cs="Arial"/>
        </w:rPr>
        <w:t xml:space="preserve">96,534 casos asociados a </w:t>
      </w:r>
      <w:r w:rsidR="00556321" w:rsidRPr="00556321">
        <w:rPr>
          <w:rFonts w:ascii="Arial" w:hAnsi="Arial" w:cs="Arial"/>
          <w:i/>
          <w:iCs/>
        </w:rPr>
        <w:t>E. coli</w:t>
      </w:r>
      <w:r w:rsidR="00556321">
        <w:rPr>
          <w:rFonts w:ascii="Arial" w:hAnsi="Arial" w:cs="Arial"/>
        </w:rPr>
        <w:t xml:space="preserve"> enterohemorrágica O157 de los cuales solo </w:t>
      </w:r>
      <w:r w:rsidR="000343A6">
        <w:rPr>
          <w:rFonts w:ascii="Arial" w:hAnsi="Arial" w:cs="Arial"/>
        </w:rPr>
        <w:t xml:space="preserve">alrededor de </w:t>
      </w:r>
      <w:r w:rsidR="00556321">
        <w:rPr>
          <w:rFonts w:ascii="Arial" w:hAnsi="Arial" w:cs="Arial"/>
        </w:rPr>
        <w:t>3,704 son confirmados por pruebas de laboratorio</w:t>
      </w:r>
      <w:r w:rsidR="00FD58E0">
        <w:rPr>
          <w:rFonts w:ascii="Arial" w:hAnsi="Arial" w:cs="Arial"/>
        </w:rPr>
        <w:t>. R</w:t>
      </w:r>
      <w:r w:rsidR="00556321">
        <w:rPr>
          <w:rFonts w:ascii="Arial" w:hAnsi="Arial" w:cs="Arial"/>
        </w:rPr>
        <w:t xml:space="preserve">especto a </w:t>
      </w:r>
      <w:r w:rsidR="00556321" w:rsidRPr="00E67F4B">
        <w:rPr>
          <w:rFonts w:ascii="Arial" w:hAnsi="Arial" w:cs="Arial"/>
          <w:i/>
          <w:iCs/>
        </w:rPr>
        <w:t>E. coli</w:t>
      </w:r>
      <w:r w:rsidR="00556321">
        <w:rPr>
          <w:rFonts w:ascii="Arial" w:hAnsi="Arial" w:cs="Arial"/>
        </w:rPr>
        <w:t xml:space="preserve"> </w:t>
      </w:r>
      <w:r w:rsidR="0070723E">
        <w:rPr>
          <w:rFonts w:ascii="Arial" w:hAnsi="Arial" w:cs="Arial"/>
        </w:rPr>
        <w:t>enterotoxigénica</w:t>
      </w:r>
      <w:r w:rsidR="00C97E0B">
        <w:rPr>
          <w:rFonts w:ascii="Arial" w:hAnsi="Arial" w:cs="Arial"/>
        </w:rPr>
        <w:t xml:space="preserve"> (ETEC)</w:t>
      </w:r>
      <w:r w:rsidR="0070723E">
        <w:rPr>
          <w:rFonts w:ascii="Arial" w:hAnsi="Arial" w:cs="Arial"/>
        </w:rPr>
        <w:t xml:space="preserve"> cada</w:t>
      </w:r>
      <w:r w:rsidR="00556321">
        <w:rPr>
          <w:rFonts w:ascii="Arial" w:hAnsi="Arial" w:cs="Arial"/>
        </w:rPr>
        <w:t xml:space="preserve"> año se presentan aproximadamente 39,871 casos y solo 53 son confirmados por pruebas de laboratorio</w:t>
      </w:r>
      <w:r w:rsidR="007707AB">
        <w:rPr>
          <w:rFonts w:ascii="Arial" w:hAnsi="Arial" w:cs="Arial"/>
        </w:rPr>
        <w:t xml:space="preserve"> </w:t>
      </w:r>
      <w:r w:rsidR="000D1982">
        <w:rPr>
          <w:rFonts w:ascii="Arial" w:hAnsi="Arial" w:cs="Arial"/>
        </w:rPr>
        <w:t>(</w:t>
      </w:r>
      <w:hyperlink w:anchor="RB2" w:history="1">
        <w:r w:rsidR="005A1C24" w:rsidRPr="005A1C24">
          <w:rPr>
            <w:rStyle w:val="Hipervnculo"/>
            <w:rFonts w:ascii="Arial" w:hAnsi="Arial" w:cs="Arial"/>
          </w:rPr>
          <w:t>2</w:t>
        </w:r>
      </w:hyperlink>
      <w:r w:rsidR="000D1982" w:rsidRPr="000343A6">
        <w:rPr>
          <w:rStyle w:val="Hipervnculo"/>
          <w:rFonts w:ascii="Arial" w:hAnsi="Arial" w:cs="Arial"/>
          <w:color w:val="auto"/>
        </w:rPr>
        <w:t>)</w:t>
      </w:r>
      <w:r w:rsidR="00FD58E0">
        <w:rPr>
          <w:rFonts w:ascii="Arial" w:hAnsi="Arial" w:cs="Arial"/>
        </w:rPr>
        <w:t>.</w:t>
      </w:r>
    </w:p>
    <w:p w14:paraId="65CD03F9" w14:textId="333FA971" w:rsidR="006F171E" w:rsidRPr="006F171E" w:rsidRDefault="006F171E" w:rsidP="00D331B5">
      <w:pPr>
        <w:spacing w:line="360" w:lineRule="auto"/>
        <w:jc w:val="both"/>
        <w:rPr>
          <w:rFonts w:ascii="Arial" w:hAnsi="Arial" w:cs="Arial"/>
          <w:b/>
          <w:bCs/>
          <w:lang w:val="es-ES"/>
        </w:rPr>
      </w:pPr>
      <w:r w:rsidRPr="006F171E">
        <w:rPr>
          <w:rFonts w:ascii="Arial" w:hAnsi="Arial" w:cs="Arial"/>
          <w:b/>
          <w:bCs/>
          <w:lang w:val="es-ES"/>
        </w:rPr>
        <w:t xml:space="preserve">Epidemiologia de las </w:t>
      </w:r>
      <w:r>
        <w:rPr>
          <w:rFonts w:ascii="Arial" w:hAnsi="Arial" w:cs="Arial"/>
          <w:b/>
          <w:bCs/>
          <w:lang w:val="es-ES"/>
        </w:rPr>
        <w:t>ITU</w:t>
      </w:r>
    </w:p>
    <w:p w14:paraId="7111110A" w14:textId="1DC6E849" w:rsidR="0070723E" w:rsidRDefault="0070723E" w:rsidP="00D331B5">
      <w:pPr>
        <w:spacing w:line="360" w:lineRule="auto"/>
        <w:jc w:val="both"/>
        <w:rPr>
          <w:rFonts w:ascii="Arial" w:hAnsi="Arial" w:cs="Arial"/>
          <w:lang w:val="es-ES"/>
        </w:rPr>
      </w:pPr>
      <w:r>
        <w:rPr>
          <w:rFonts w:ascii="Arial" w:hAnsi="Arial" w:cs="Arial"/>
          <w:lang w:val="es-ES"/>
        </w:rPr>
        <w:t>Las</w:t>
      </w:r>
      <w:r w:rsidR="00427B46">
        <w:rPr>
          <w:rFonts w:ascii="Arial" w:hAnsi="Arial" w:cs="Arial"/>
          <w:lang w:val="es-ES"/>
        </w:rPr>
        <w:t xml:space="preserve"> </w:t>
      </w:r>
      <w:r w:rsidR="00427B46" w:rsidRPr="00A202B0">
        <w:rPr>
          <w:rFonts w:ascii="Arial" w:hAnsi="Arial" w:cs="Arial"/>
          <w:sz w:val="21"/>
          <w:szCs w:val="21"/>
          <w:lang w:val="es-ES"/>
        </w:rPr>
        <w:t>infecciones en el tracto urinario</w:t>
      </w:r>
      <w:r w:rsidR="00427B46">
        <w:rPr>
          <w:rFonts w:ascii="Arial" w:hAnsi="Arial" w:cs="Arial"/>
          <w:sz w:val="21"/>
          <w:szCs w:val="21"/>
          <w:lang w:val="es-ES"/>
        </w:rPr>
        <w:t xml:space="preserve"> (</w:t>
      </w:r>
      <w:r>
        <w:rPr>
          <w:rFonts w:ascii="Arial" w:hAnsi="Arial" w:cs="Arial"/>
          <w:lang w:val="es-ES"/>
        </w:rPr>
        <w:t>ITU</w:t>
      </w:r>
      <w:r w:rsidR="00427B46">
        <w:rPr>
          <w:rFonts w:ascii="Arial" w:hAnsi="Arial" w:cs="Arial"/>
          <w:lang w:val="es-ES"/>
        </w:rPr>
        <w:t>)</w:t>
      </w:r>
      <w:r>
        <w:rPr>
          <w:rFonts w:ascii="Arial" w:hAnsi="Arial" w:cs="Arial"/>
          <w:lang w:val="es-ES"/>
        </w:rPr>
        <w:t xml:space="preserve"> en cualquiera de sus clasificaciones </w:t>
      </w:r>
      <w:r w:rsidR="00CB37BD">
        <w:rPr>
          <w:rFonts w:ascii="Arial" w:hAnsi="Arial" w:cs="Arial"/>
          <w:lang w:val="es-ES"/>
        </w:rPr>
        <w:t xml:space="preserve">son mayormente causadas por </w:t>
      </w:r>
      <w:r w:rsidR="00CB37BD" w:rsidRPr="00CB37BD">
        <w:rPr>
          <w:rFonts w:ascii="Arial" w:hAnsi="Arial" w:cs="Arial"/>
          <w:i/>
          <w:iCs/>
          <w:lang w:val="es-ES"/>
        </w:rPr>
        <w:t>E.</w:t>
      </w:r>
      <w:r w:rsidR="00CB37BD">
        <w:rPr>
          <w:rFonts w:ascii="Arial" w:hAnsi="Arial" w:cs="Arial"/>
          <w:i/>
          <w:iCs/>
          <w:lang w:val="es-ES"/>
        </w:rPr>
        <w:t xml:space="preserve"> </w:t>
      </w:r>
      <w:r w:rsidR="00CB37BD" w:rsidRPr="00CB37BD">
        <w:rPr>
          <w:rFonts w:ascii="Arial" w:hAnsi="Arial" w:cs="Arial"/>
          <w:i/>
          <w:iCs/>
          <w:lang w:val="es-ES"/>
        </w:rPr>
        <w:t>coli</w:t>
      </w:r>
      <w:r w:rsidR="00CB37BD">
        <w:rPr>
          <w:rFonts w:ascii="Arial" w:hAnsi="Arial" w:cs="Arial"/>
          <w:lang w:val="es-ES"/>
        </w:rPr>
        <w:t xml:space="preserve"> </w:t>
      </w:r>
      <w:r w:rsidR="00C463CB">
        <w:rPr>
          <w:rFonts w:ascii="Arial" w:hAnsi="Arial" w:cs="Arial"/>
          <w:lang w:val="es-ES"/>
        </w:rPr>
        <w:t>uropatógena</w:t>
      </w:r>
      <w:r w:rsidR="00CB37BD">
        <w:rPr>
          <w:rFonts w:ascii="Arial" w:hAnsi="Arial" w:cs="Arial"/>
          <w:lang w:val="es-ES"/>
        </w:rPr>
        <w:t xml:space="preserve"> </w:t>
      </w:r>
      <w:r w:rsidR="00C463CB">
        <w:rPr>
          <w:rFonts w:ascii="Arial" w:hAnsi="Arial" w:cs="Arial"/>
          <w:lang w:val="es-ES"/>
        </w:rPr>
        <w:t>(UPEC)</w:t>
      </w:r>
      <w:r w:rsidR="00CB37BD">
        <w:rPr>
          <w:rFonts w:ascii="Arial" w:hAnsi="Arial" w:cs="Arial"/>
          <w:lang w:val="es-ES"/>
        </w:rPr>
        <w:t>, seguido de</w:t>
      </w:r>
      <w:r w:rsidR="00120EDC">
        <w:rPr>
          <w:rFonts w:ascii="Arial" w:hAnsi="Arial" w:cs="Arial"/>
          <w:lang w:val="es-ES"/>
        </w:rPr>
        <w:t>,</w:t>
      </w:r>
      <w:r w:rsidR="00CB37BD">
        <w:rPr>
          <w:rFonts w:ascii="Arial" w:hAnsi="Arial" w:cs="Arial"/>
          <w:lang w:val="es-ES"/>
        </w:rPr>
        <w:t xml:space="preserve"> </w:t>
      </w:r>
      <w:r w:rsidR="001201A2" w:rsidRPr="001201A2">
        <w:rPr>
          <w:rFonts w:ascii="Arial" w:hAnsi="Arial" w:cs="Arial"/>
          <w:i/>
          <w:iCs/>
          <w:lang w:val="es-ES"/>
        </w:rPr>
        <w:t>Enterococcus</w:t>
      </w:r>
      <w:r w:rsidR="001201A2">
        <w:rPr>
          <w:rFonts w:ascii="Arial" w:hAnsi="Arial" w:cs="Arial"/>
          <w:lang w:val="es-ES"/>
        </w:rPr>
        <w:t xml:space="preserve">, </w:t>
      </w:r>
      <w:r w:rsidR="00CB37BD" w:rsidRPr="001201A2">
        <w:rPr>
          <w:rFonts w:ascii="Arial" w:hAnsi="Arial" w:cs="Arial"/>
          <w:i/>
          <w:iCs/>
          <w:lang w:val="es-ES"/>
        </w:rPr>
        <w:t xml:space="preserve">Klebsiella, Serratia, </w:t>
      </w:r>
      <w:r w:rsidR="001201A2" w:rsidRPr="001201A2">
        <w:rPr>
          <w:rFonts w:ascii="Arial" w:hAnsi="Arial" w:cs="Arial"/>
          <w:i/>
          <w:iCs/>
          <w:lang w:val="es-ES"/>
        </w:rPr>
        <w:t>Enterobacter</w:t>
      </w:r>
      <w:r w:rsidR="00CB37BD" w:rsidRPr="001201A2">
        <w:rPr>
          <w:rFonts w:ascii="Arial" w:hAnsi="Arial" w:cs="Arial"/>
          <w:i/>
          <w:iCs/>
          <w:lang w:val="es-ES"/>
        </w:rPr>
        <w:t>, Proteus</w:t>
      </w:r>
      <w:r w:rsidR="00CB37BD">
        <w:rPr>
          <w:rFonts w:ascii="Arial" w:hAnsi="Arial" w:cs="Arial"/>
          <w:lang w:val="es-ES"/>
        </w:rPr>
        <w:t xml:space="preserve">, </w:t>
      </w:r>
      <w:r w:rsidR="001201A2">
        <w:rPr>
          <w:rFonts w:ascii="Arial" w:hAnsi="Arial" w:cs="Arial"/>
          <w:lang w:val="es-ES"/>
        </w:rPr>
        <w:t xml:space="preserve">y </w:t>
      </w:r>
      <w:r w:rsidR="00CB37BD" w:rsidRPr="001201A2">
        <w:rPr>
          <w:rFonts w:ascii="Arial" w:hAnsi="Arial" w:cs="Arial"/>
          <w:i/>
          <w:iCs/>
          <w:lang w:val="es-ES"/>
        </w:rPr>
        <w:t>Pseudomonas</w:t>
      </w:r>
      <w:r w:rsidR="001201A2">
        <w:rPr>
          <w:rFonts w:ascii="Arial" w:hAnsi="Arial" w:cs="Arial"/>
          <w:i/>
          <w:iCs/>
          <w:lang w:val="es-ES"/>
        </w:rPr>
        <w:t xml:space="preserve">, </w:t>
      </w:r>
      <w:r w:rsidR="001201A2">
        <w:rPr>
          <w:rFonts w:ascii="Arial" w:hAnsi="Arial" w:cs="Arial"/>
          <w:lang w:val="es-ES"/>
        </w:rPr>
        <w:t xml:space="preserve">las cuales predominan </w:t>
      </w:r>
      <w:r w:rsidR="004A5988">
        <w:rPr>
          <w:rFonts w:ascii="Arial" w:hAnsi="Arial" w:cs="Arial"/>
          <w:lang w:val="es-ES"/>
        </w:rPr>
        <w:t>preferentemente</w:t>
      </w:r>
      <w:r w:rsidR="001201A2">
        <w:rPr>
          <w:rFonts w:ascii="Arial" w:hAnsi="Arial" w:cs="Arial"/>
          <w:lang w:val="es-ES"/>
        </w:rPr>
        <w:t xml:space="preserve"> en pacientes hospitalizados con instalación de catéteres urinarios.  La cistitis es la infección no complicada más </w:t>
      </w:r>
      <w:r w:rsidR="004A5988">
        <w:rPr>
          <w:rFonts w:ascii="Arial" w:hAnsi="Arial" w:cs="Arial"/>
          <w:lang w:val="es-ES"/>
        </w:rPr>
        <w:t>frecuente</w:t>
      </w:r>
      <w:r w:rsidR="001201A2">
        <w:rPr>
          <w:rFonts w:ascii="Arial" w:hAnsi="Arial" w:cs="Arial"/>
          <w:lang w:val="es-ES"/>
        </w:rPr>
        <w:t xml:space="preserve"> </w:t>
      </w:r>
      <w:r w:rsidR="00414F1B">
        <w:rPr>
          <w:rFonts w:ascii="Arial" w:hAnsi="Arial" w:cs="Arial"/>
          <w:lang w:val="es-ES"/>
        </w:rPr>
        <w:t xml:space="preserve">presentándose </w:t>
      </w:r>
      <w:r w:rsidR="004A5988">
        <w:rPr>
          <w:rFonts w:ascii="Arial" w:hAnsi="Arial" w:cs="Arial"/>
          <w:lang w:val="es-ES"/>
        </w:rPr>
        <w:t>alrededor</w:t>
      </w:r>
      <w:r w:rsidR="002272C0">
        <w:rPr>
          <w:rFonts w:ascii="Arial" w:hAnsi="Arial" w:cs="Arial"/>
          <w:lang w:val="es-ES"/>
        </w:rPr>
        <w:t xml:space="preserve"> de 10 millones de casos </w:t>
      </w:r>
      <w:r w:rsidR="004A5988">
        <w:rPr>
          <w:rFonts w:ascii="Arial" w:hAnsi="Arial" w:cs="Arial"/>
          <w:lang w:val="es-ES"/>
        </w:rPr>
        <w:t>al</w:t>
      </w:r>
      <w:r w:rsidR="002272C0">
        <w:rPr>
          <w:rFonts w:ascii="Arial" w:hAnsi="Arial" w:cs="Arial"/>
          <w:lang w:val="es-ES"/>
        </w:rPr>
        <w:t xml:space="preserve"> año en Estados Unidos </w:t>
      </w:r>
      <w:r w:rsidR="00414F1B">
        <w:rPr>
          <w:rFonts w:ascii="Arial" w:hAnsi="Arial" w:cs="Arial"/>
          <w:lang w:val="es-ES"/>
        </w:rPr>
        <w:t xml:space="preserve">principalmente en mujeres </w:t>
      </w:r>
      <w:r w:rsidR="00FD58E0">
        <w:rPr>
          <w:rFonts w:ascii="Arial" w:hAnsi="Arial" w:cs="Arial"/>
          <w:lang w:val="es-ES"/>
        </w:rPr>
        <w:t>que cursan</w:t>
      </w:r>
      <w:r w:rsidR="00414F1B">
        <w:rPr>
          <w:rFonts w:ascii="Arial" w:hAnsi="Arial" w:cs="Arial"/>
          <w:lang w:val="es-ES"/>
        </w:rPr>
        <w:t xml:space="preserve"> su etapa de mayor actividad sexual, </w:t>
      </w:r>
      <w:r w:rsidR="0086420D">
        <w:rPr>
          <w:rFonts w:ascii="Arial" w:hAnsi="Arial" w:cs="Arial"/>
          <w:lang w:val="es-ES"/>
        </w:rPr>
        <w:t>en la edad</w:t>
      </w:r>
      <w:r w:rsidR="00414F1B">
        <w:rPr>
          <w:rFonts w:ascii="Arial" w:hAnsi="Arial" w:cs="Arial"/>
          <w:lang w:val="es-ES"/>
        </w:rPr>
        <w:t>, entre los 18 a 39 años, además solo en</w:t>
      </w:r>
      <w:r w:rsidR="002272C0">
        <w:rPr>
          <w:rFonts w:ascii="Arial" w:hAnsi="Arial" w:cs="Arial"/>
          <w:lang w:val="es-ES"/>
        </w:rPr>
        <w:t xml:space="preserve"> este país</w:t>
      </w:r>
      <w:r w:rsidR="00414F1B">
        <w:rPr>
          <w:rFonts w:ascii="Arial" w:hAnsi="Arial" w:cs="Arial"/>
          <w:lang w:val="es-ES"/>
        </w:rPr>
        <w:t xml:space="preserve"> se contabiliza</w:t>
      </w:r>
      <w:r w:rsidR="0086420D">
        <w:rPr>
          <w:rFonts w:ascii="Arial" w:hAnsi="Arial" w:cs="Arial"/>
          <w:lang w:val="es-ES"/>
        </w:rPr>
        <w:t>ron</w:t>
      </w:r>
      <w:r w:rsidR="00414F1B">
        <w:rPr>
          <w:rFonts w:ascii="Arial" w:hAnsi="Arial" w:cs="Arial"/>
          <w:lang w:val="es-ES"/>
        </w:rPr>
        <w:t xml:space="preserve"> más de 250,000 casos de pielonefritis (ITU complicada) anua</w:t>
      </w:r>
      <w:r w:rsidR="00E67F4B">
        <w:rPr>
          <w:rFonts w:ascii="Arial" w:hAnsi="Arial" w:cs="Arial"/>
          <w:lang w:val="es-ES"/>
        </w:rPr>
        <w:t>les</w:t>
      </w:r>
      <w:r w:rsidR="00414F1B">
        <w:rPr>
          <w:rFonts w:ascii="Arial" w:hAnsi="Arial" w:cs="Arial"/>
          <w:lang w:val="es-ES"/>
        </w:rPr>
        <w:t xml:space="preserve"> teniendo una incidencia de 28/10000 en mujeres y un mínimo porcentaje del total de casos requiere hospitalizació</w:t>
      </w:r>
      <w:r w:rsidR="003F4199">
        <w:rPr>
          <w:rFonts w:ascii="Arial" w:hAnsi="Arial" w:cs="Arial"/>
          <w:lang w:val="es-ES"/>
        </w:rPr>
        <w:t>n</w:t>
      </w:r>
      <w:r w:rsidR="008C604B">
        <w:rPr>
          <w:rFonts w:ascii="Arial" w:hAnsi="Arial" w:cs="Arial"/>
          <w:lang w:val="es-ES"/>
        </w:rPr>
        <w:t xml:space="preserve"> </w:t>
      </w:r>
      <w:r w:rsidR="00EE0150">
        <w:rPr>
          <w:rFonts w:ascii="Arial" w:hAnsi="Arial" w:cs="Arial"/>
          <w:lang w:val="es-ES"/>
        </w:rPr>
        <w:t>(</w:t>
      </w:r>
      <w:hyperlink w:anchor="RB3" w:history="1">
        <w:r w:rsidR="001166B5" w:rsidRPr="001166B5">
          <w:rPr>
            <w:rStyle w:val="Hipervnculo"/>
            <w:rFonts w:ascii="Arial" w:hAnsi="Arial" w:cs="Arial"/>
          </w:rPr>
          <w:t>3</w:t>
        </w:r>
      </w:hyperlink>
      <w:r w:rsidR="00EE0150">
        <w:rPr>
          <w:rFonts w:ascii="Arial" w:hAnsi="Arial" w:cs="Arial"/>
          <w:lang w:val="es-ES"/>
        </w:rPr>
        <w:t>)</w:t>
      </w:r>
      <w:r w:rsidR="003F4199">
        <w:rPr>
          <w:rFonts w:ascii="Arial" w:hAnsi="Arial" w:cs="Arial"/>
          <w:lang w:val="es-ES"/>
        </w:rPr>
        <w:t xml:space="preserve">. </w:t>
      </w:r>
    </w:p>
    <w:p w14:paraId="36C79D7A" w14:textId="30AA6A50" w:rsidR="003F4199" w:rsidRDefault="005A68C1" w:rsidP="00D331B5">
      <w:pPr>
        <w:spacing w:line="360" w:lineRule="auto"/>
        <w:jc w:val="both"/>
        <w:rPr>
          <w:rFonts w:ascii="Arial" w:hAnsi="Arial" w:cs="Arial"/>
          <w:lang w:val="es-ES"/>
        </w:rPr>
      </w:pPr>
      <w:r>
        <w:rPr>
          <w:rFonts w:ascii="Arial" w:hAnsi="Arial" w:cs="Arial"/>
          <w:lang w:val="es-ES"/>
        </w:rPr>
        <w:t xml:space="preserve">La infección por UPEC aumenta la probabilidad de adquirir </w:t>
      </w:r>
      <w:r w:rsidR="00FD58E0">
        <w:rPr>
          <w:rFonts w:ascii="Arial" w:hAnsi="Arial" w:cs="Arial"/>
          <w:lang w:val="es-ES"/>
        </w:rPr>
        <w:t xml:space="preserve">una </w:t>
      </w:r>
      <w:r>
        <w:rPr>
          <w:rFonts w:ascii="Arial" w:hAnsi="Arial" w:cs="Arial"/>
          <w:lang w:val="es-ES"/>
        </w:rPr>
        <w:t>infecci</w:t>
      </w:r>
      <w:r w:rsidR="00FD58E0">
        <w:rPr>
          <w:rFonts w:ascii="Arial" w:hAnsi="Arial" w:cs="Arial"/>
          <w:lang w:val="es-ES"/>
        </w:rPr>
        <w:t>ón</w:t>
      </w:r>
      <w:r>
        <w:rPr>
          <w:rFonts w:ascii="Arial" w:hAnsi="Arial" w:cs="Arial"/>
          <w:lang w:val="es-ES"/>
        </w:rPr>
        <w:t xml:space="preserve"> recurrente en los meses posteriores a la primera infección, </w:t>
      </w:r>
      <w:r w:rsidR="002272C0">
        <w:rPr>
          <w:rFonts w:ascii="Arial" w:hAnsi="Arial" w:cs="Arial"/>
          <w:lang w:val="es-ES"/>
        </w:rPr>
        <w:t>también la exposición a factores de riesgo incrementa la posibilidad de adquirir dicha infección, por ejemplo, actividad sexual</w:t>
      </w:r>
      <w:r w:rsidR="003533BF">
        <w:rPr>
          <w:rFonts w:ascii="Arial" w:hAnsi="Arial" w:cs="Arial"/>
          <w:lang w:val="es-ES"/>
        </w:rPr>
        <w:t xml:space="preserve"> constante</w:t>
      </w:r>
      <w:r w:rsidR="002272C0">
        <w:rPr>
          <w:rFonts w:ascii="Arial" w:hAnsi="Arial" w:cs="Arial"/>
          <w:lang w:val="es-ES"/>
        </w:rPr>
        <w:t>, administración incorrecta de antibióticos, diabetes, inmunosupresión, trasplante renal, insuficiencia renal, catéteres urinarios y condiciones de higiene</w:t>
      </w:r>
      <w:r w:rsidR="003533BF">
        <w:rPr>
          <w:rFonts w:ascii="Arial" w:hAnsi="Arial" w:cs="Arial"/>
          <w:lang w:val="es-ES"/>
        </w:rPr>
        <w:t xml:space="preserve"> precarias</w:t>
      </w:r>
      <w:r w:rsidR="002272C0">
        <w:rPr>
          <w:rFonts w:ascii="Arial" w:hAnsi="Arial" w:cs="Arial"/>
          <w:lang w:val="es-ES"/>
        </w:rPr>
        <w:t xml:space="preserve">. </w:t>
      </w:r>
    </w:p>
    <w:p w14:paraId="30388621" w14:textId="65F28441" w:rsidR="006F171E" w:rsidRPr="006F171E" w:rsidRDefault="006F171E" w:rsidP="00D331B5">
      <w:pPr>
        <w:spacing w:line="360" w:lineRule="auto"/>
        <w:jc w:val="both"/>
        <w:rPr>
          <w:rFonts w:ascii="Arial" w:hAnsi="Arial" w:cs="Arial"/>
          <w:b/>
          <w:bCs/>
          <w:lang w:val="es-ES"/>
        </w:rPr>
      </w:pPr>
      <w:r w:rsidRPr="006F171E">
        <w:rPr>
          <w:rFonts w:ascii="Arial" w:hAnsi="Arial" w:cs="Arial"/>
          <w:b/>
          <w:bCs/>
          <w:lang w:val="es-ES"/>
        </w:rPr>
        <w:t xml:space="preserve">Una nueva clona pandémica de </w:t>
      </w:r>
      <w:r w:rsidRPr="006F171E">
        <w:rPr>
          <w:rFonts w:ascii="Arial" w:hAnsi="Arial" w:cs="Arial"/>
          <w:b/>
          <w:bCs/>
          <w:i/>
          <w:iCs/>
          <w:lang w:val="es-ES"/>
        </w:rPr>
        <w:t>E. coli</w:t>
      </w:r>
      <w:r w:rsidRPr="006F171E">
        <w:rPr>
          <w:rFonts w:ascii="Arial" w:hAnsi="Arial" w:cs="Arial"/>
          <w:b/>
          <w:bCs/>
          <w:lang w:val="es-ES"/>
        </w:rPr>
        <w:t xml:space="preserve">: </w:t>
      </w:r>
      <w:r>
        <w:rPr>
          <w:rFonts w:ascii="Arial" w:hAnsi="Arial" w:cs="Arial"/>
          <w:b/>
          <w:bCs/>
          <w:lang w:val="es-ES"/>
        </w:rPr>
        <w:t xml:space="preserve">O25:H4 </w:t>
      </w:r>
      <w:r w:rsidRPr="006F171E">
        <w:rPr>
          <w:rFonts w:ascii="Arial" w:hAnsi="Arial" w:cs="Arial"/>
          <w:b/>
          <w:bCs/>
          <w:lang w:val="es-ES"/>
        </w:rPr>
        <w:t>ST131</w:t>
      </w:r>
    </w:p>
    <w:p w14:paraId="22F11A14" w14:textId="200AA04F" w:rsidR="00961D73" w:rsidRDefault="005D478B" w:rsidP="00D331B5">
      <w:pPr>
        <w:spacing w:line="360" w:lineRule="auto"/>
        <w:jc w:val="both"/>
        <w:rPr>
          <w:rFonts w:ascii="Arial" w:hAnsi="Arial" w:cs="Arial"/>
          <w:lang w:val="es-ES"/>
        </w:rPr>
      </w:pPr>
      <w:r w:rsidRPr="005D478B">
        <w:rPr>
          <w:rFonts w:ascii="Arial" w:hAnsi="Arial" w:cs="Arial"/>
          <w:lang w:val="es-ES"/>
        </w:rPr>
        <w:t xml:space="preserve">Se ha identificado una nueva clona de </w:t>
      </w:r>
      <w:r w:rsidR="00961D73" w:rsidRPr="006A18C9">
        <w:rPr>
          <w:rFonts w:ascii="Arial" w:hAnsi="Arial" w:cs="Arial"/>
          <w:i/>
          <w:iCs/>
          <w:lang w:val="es-ES"/>
        </w:rPr>
        <w:t>E. coli</w:t>
      </w:r>
      <w:r w:rsidR="00961D73">
        <w:rPr>
          <w:rFonts w:ascii="Arial" w:hAnsi="Arial" w:cs="Arial"/>
          <w:lang w:val="es-ES"/>
        </w:rPr>
        <w:t xml:space="preserve"> </w:t>
      </w:r>
      <w:r>
        <w:rPr>
          <w:rFonts w:ascii="Arial" w:hAnsi="Arial" w:cs="Arial"/>
          <w:lang w:val="es-ES"/>
        </w:rPr>
        <w:t xml:space="preserve">denominada ST131 </w:t>
      </w:r>
      <w:r w:rsidR="00961D73">
        <w:rPr>
          <w:rFonts w:ascii="Arial" w:hAnsi="Arial" w:cs="Arial"/>
          <w:lang w:val="es-ES"/>
        </w:rPr>
        <w:t xml:space="preserve">causante de infecciones intra y </w:t>
      </w:r>
      <w:r w:rsidR="00FF1DA8">
        <w:rPr>
          <w:rFonts w:ascii="Arial" w:hAnsi="Arial" w:cs="Arial"/>
          <w:lang w:val="es-ES"/>
        </w:rPr>
        <w:t>extraintestinale</w:t>
      </w:r>
      <w:r w:rsidR="003533BF">
        <w:rPr>
          <w:rFonts w:ascii="Arial" w:hAnsi="Arial" w:cs="Arial"/>
          <w:lang w:val="es-ES"/>
        </w:rPr>
        <w:t xml:space="preserve">s, </w:t>
      </w:r>
      <w:r>
        <w:rPr>
          <w:rFonts w:ascii="Arial" w:hAnsi="Arial" w:cs="Arial"/>
          <w:lang w:val="es-ES"/>
        </w:rPr>
        <w:t xml:space="preserve">la cual </w:t>
      </w:r>
      <w:r w:rsidR="00961D73">
        <w:rPr>
          <w:rFonts w:ascii="Arial" w:hAnsi="Arial" w:cs="Arial"/>
          <w:lang w:val="es-ES"/>
        </w:rPr>
        <w:t>p</w:t>
      </w:r>
      <w:r>
        <w:rPr>
          <w:rFonts w:ascii="Arial" w:hAnsi="Arial" w:cs="Arial"/>
          <w:lang w:val="es-ES"/>
        </w:rPr>
        <w:t>osee</w:t>
      </w:r>
      <w:r w:rsidR="00961D73">
        <w:rPr>
          <w:rFonts w:ascii="Arial" w:hAnsi="Arial" w:cs="Arial"/>
          <w:lang w:val="es-ES"/>
        </w:rPr>
        <w:t xml:space="preserve"> </w:t>
      </w:r>
      <w:r>
        <w:rPr>
          <w:rFonts w:ascii="Arial" w:hAnsi="Arial" w:cs="Arial"/>
          <w:lang w:val="es-ES"/>
        </w:rPr>
        <w:t>genes</w:t>
      </w:r>
      <w:r w:rsidR="00961D73">
        <w:rPr>
          <w:rFonts w:ascii="Arial" w:hAnsi="Arial" w:cs="Arial"/>
          <w:lang w:val="es-ES"/>
        </w:rPr>
        <w:t xml:space="preserve"> de virulencia que le han otorgado </w:t>
      </w:r>
      <w:r>
        <w:rPr>
          <w:rFonts w:ascii="Arial" w:hAnsi="Arial" w:cs="Arial"/>
          <w:lang w:val="es-ES"/>
        </w:rPr>
        <w:t>la capacidad de ser</w:t>
      </w:r>
      <w:r w:rsidR="00961D73">
        <w:rPr>
          <w:rFonts w:ascii="Arial" w:hAnsi="Arial" w:cs="Arial"/>
          <w:lang w:val="es-ES"/>
        </w:rPr>
        <w:t xml:space="preserve"> </w:t>
      </w:r>
      <w:r w:rsidR="00961D73">
        <w:rPr>
          <w:rFonts w:ascii="Arial" w:hAnsi="Arial" w:cs="Arial"/>
          <w:lang w:val="es-ES"/>
        </w:rPr>
        <w:lastRenderedPageBreak/>
        <w:t>resisten</w:t>
      </w:r>
      <w:r>
        <w:rPr>
          <w:rFonts w:ascii="Arial" w:hAnsi="Arial" w:cs="Arial"/>
          <w:lang w:val="es-ES"/>
        </w:rPr>
        <w:t>tes</w:t>
      </w:r>
      <w:r w:rsidR="00961D73">
        <w:rPr>
          <w:rFonts w:ascii="Arial" w:hAnsi="Arial" w:cs="Arial"/>
          <w:lang w:val="es-ES"/>
        </w:rPr>
        <w:t xml:space="preserve"> </w:t>
      </w:r>
      <w:r w:rsidR="006A18C9">
        <w:rPr>
          <w:rFonts w:ascii="Arial" w:hAnsi="Arial" w:cs="Arial"/>
          <w:lang w:val="es-ES"/>
        </w:rPr>
        <w:t xml:space="preserve">a los </w:t>
      </w:r>
      <w:r>
        <w:rPr>
          <w:rFonts w:ascii="Arial" w:hAnsi="Arial" w:cs="Arial"/>
          <w:lang w:val="es-ES"/>
        </w:rPr>
        <w:t>antibióticos existentes</w:t>
      </w:r>
      <w:r w:rsidR="006A18C9">
        <w:rPr>
          <w:rFonts w:ascii="Arial" w:hAnsi="Arial" w:cs="Arial"/>
          <w:lang w:val="es-ES"/>
        </w:rPr>
        <w:t xml:space="preserve"> causando una crisis de salud </w:t>
      </w:r>
      <w:r w:rsidR="00FF1DA8">
        <w:rPr>
          <w:rFonts w:ascii="Arial" w:hAnsi="Arial" w:cs="Arial"/>
          <w:lang w:val="es-ES"/>
        </w:rPr>
        <w:t>pública</w:t>
      </w:r>
      <w:r w:rsidR="006A18C9">
        <w:rPr>
          <w:rFonts w:ascii="Arial" w:hAnsi="Arial" w:cs="Arial"/>
          <w:lang w:val="es-ES"/>
        </w:rPr>
        <w:t xml:space="preserve"> y afectando sustancialmente a los pacientes que contraen la infección. Los factores de virulencia son moléculas o estructuras celulares que le confieren capacidad al agente patógeno </w:t>
      </w:r>
      <w:r w:rsidR="00FF1DA8">
        <w:rPr>
          <w:rFonts w:ascii="Arial" w:hAnsi="Arial" w:cs="Arial"/>
          <w:lang w:val="es-ES"/>
        </w:rPr>
        <w:t xml:space="preserve">de </w:t>
      </w:r>
      <w:r w:rsidR="005B4F15">
        <w:rPr>
          <w:rFonts w:ascii="Arial" w:hAnsi="Arial" w:cs="Arial"/>
          <w:lang w:val="es-ES"/>
        </w:rPr>
        <w:t xml:space="preserve">invadir y colonizar tejidos a nivel celular, evadir la respuesta inmune y </w:t>
      </w:r>
      <w:r w:rsidR="00427B46">
        <w:rPr>
          <w:rFonts w:ascii="Arial" w:hAnsi="Arial" w:cs="Arial"/>
          <w:lang w:val="es-ES"/>
        </w:rPr>
        <w:t>en consecuencia</w:t>
      </w:r>
      <w:r w:rsidR="005B4F15">
        <w:rPr>
          <w:rFonts w:ascii="Arial" w:hAnsi="Arial" w:cs="Arial"/>
          <w:lang w:val="es-ES"/>
        </w:rPr>
        <w:t xml:space="preserve"> causar enfermedad. Especialmente las ITU no complicad</w:t>
      </w:r>
      <w:r w:rsidR="004A5988">
        <w:rPr>
          <w:rFonts w:ascii="Arial" w:hAnsi="Arial" w:cs="Arial"/>
          <w:lang w:val="es-ES"/>
        </w:rPr>
        <w:t>a</w:t>
      </w:r>
      <w:r w:rsidR="005B4F15">
        <w:rPr>
          <w:rFonts w:ascii="Arial" w:hAnsi="Arial" w:cs="Arial"/>
          <w:lang w:val="es-ES"/>
        </w:rPr>
        <w:t xml:space="preserve">s </w:t>
      </w:r>
      <w:r w:rsidR="00427B46">
        <w:rPr>
          <w:rFonts w:ascii="Arial" w:hAnsi="Arial" w:cs="Arial"/>
          <w:lang w:val="es-ES"/>
        </w:rPr>
        <w:t xml:space="preserve">relacionadas con </w:t>
      </w:r>
      <w:r>
        <w:rPr>
          <w:rFonts w:ascii="Arial" w:hAnsi="Arial" w:cs="Arial"/>
          <w:lang w:val="es-ES"/>
        </w:rPr>
        <w:t xml:space="preserve">ST131 </w:t>
      </w:r>
      <w:r w:rsidR="005B4F15">
        <w:rPr>
          <w:rFonts w:ascii="Arial" w:hAnsi="Arial" w:cs="Arial"/>
          <w:lang w:val="es-ES"/>
        </w:rPr>
        <w:t>se agrava</w:t>
      </w:r>
      <w:r w:rsidR="00427B46">
        <w:rPr>
          <w:rFonts w:ascii="Arial" w:hAnsi="Arial" w:cs="Arial"/>
          <w:lang w:val="es-ES"/>
        </w:rPr>
        <w:t>n</w:t>
      </w:r>
      <w:r w:rsidR="005B4F15">
        <w:rPr>
          <w:rFonts w:ascii="Arial" w:hAnsi="Arial" w:cs="Arial"/>
          <w:lang w:val="es-ES"/>
        </w:rPr>
        <w:t xml:space="preserve"> a pielonefritis debido a la aparición de enzimas o mecanismos </w:t>
      </w:r>
      <w:r w:rsidR="00F46700">
        <w:rPr>
          <w:rFonts w:ascii="Arial" w:hAnsi="Arial" w:cs="Arial"/>
          <w:lang w:val="es-ES"/>
        </w:rPr>
        <w:t>que generan resistencia a los anti</w:t>
      </w:r>
      <w:r w:rsidR="00427B46">
        <w:rPr>
          <w:rFonts w:ascii="Arial" w:hAnsi="Arial" w:cs="Arial"/>
          <w:lang w:val="es-ES"/>
        </w:rPr>
        <w:t>microbianos</w:t>
      </w:r>
      <w:r w:rsidR="00F46700">
        <w:rPr>
          <w:rFonts w:ascii="Arial" w:hAnsi="Arial" w:cs="Arial"/>
          <w:lang w:val="es-ES"/>
        </w:rPr>
        <w:t xml:space="preserve"> de primera y tercera generación</w:t>
      </w:r>
      <w:r w:rsidR="00E67F4B">
        <w:rPr>
          <w:rFonts w:ascii="Arial" w:hAnsi="Arial" w:cs="Arial"/>
          <w:lang w:val="es-ES"/>
        </w:rPr>
        <w:t>. E</w:t>
      </w:r>
      <w:r w:rsidR="00F46700">
        <w:rPr>
          <w:rFonts w:ascii="Arial" w:hAnsi="Arial" w:cs="Arial"/>
          <w:lang w:val="es-ES"/>
        </w:rPr>
        <w:t>n</w:t>
      </w:r>
      <w:r>
        <w:rPr>
          <w:rFonts w:ascii="Arial" w:hAnsi="Arial" w:cs="Arial"/>
          <w:lang w:val="es-ES"/>
        </w:rPr>
        <w:t xml:space="preserve"> ST131</w:t>
      </w:r>
      <w:r w:rsidR="00E67F4B">
        <w:rPr>
          <w:rFonts w:ascii="Arial" w:hAnsi="Arial" w:cs="Arial"/>
          <w:lang w:val="es-ES"/>
        </w:rPr>
        <w:t>,</w:t>
      </w:r>
      <w:r w:rsidR="00F46700">
        <w:rPr>
          <w:rFonts w:ascii="Arial" w:hAnsi="Arial" w:cs="Arial"/>
          <w:lang w:val="es-ES"/>
        </w:rPr>
        <w:t xml:space="preserve"> las β-lactamasas de espectro extendido </w:t>
      </w:r>
      <w:r w:rsidR="00CD1545">
        <w:rPr>
          <w:rFonts w:ascii="Arial" w:hAnsi="Arial" w:cs="Arial"/>
          <w:lang w:val="es-ES"/>
        </w:rPr>
        <w:t xml:space="preserve">(BLEE) </w:t>
      </w:r>
      <w:r>
        <w:rPr>
          <w:rFonts w:ascii="Arial" w:hAnsi="Arial" w:cs="Arial"/>
          <w:lang w:val="es-ES"/>
        </w:rPr>
        <w:t>han surgido</w:t>
      </w:r>
      <w:r w:rsidR="00F46700">
        <w:rPr>
          <w:rFonts w:ascii="Arial" w:hAnsi="Arial" w:cs="Arial"/>
          <w:lang w:val="es-ES"/>
        </w:rPr>
        <w:t xml:space="preserve"> </w:t>
      </w:r>
      <w:r w:rsidR="00E67F4B">
        <w:rPr>
          <w:rFonts w:ascii="Arial" w:hAnsi="Arial" w:cs="Arial"/>
          <w:lang w:val="es-ES"/>
        </w:rPr>
        <w:t>a</w:t>
      </w:r>
      <w:r w:rsidR="00F46700">
        <w:rPr>
          <w:rFonts w:ascii="Arial" w:hAnsi="Arial" w:cs="Arial"/>
          <w:lang w:val="es-ES"/>
        </w:rPr>
        <w:t xml:space="preserve"> consecuencia </w:t>
      </w:r>
      <w:r w:rsidR="00E67F4B">
        <w:rPr>
          <w:rFonts w:ascii="Arial" w:hAnsi="Arial" w:cs="Arial"/>
          <w:lang w:val="es-ES"/>
        </w:rPr>
        <w:t>de</w:t>
      </w:r>
      <w:r w:rsidR="00F46700">
        <w:rPr>
          <w:rFonts w:ascii="Arial" w:hAnsi="Arial" w:cs="Arial"/>
          <w:lang w:val="es-ES"/>
        </w:rPr>
        <w:t xml:space="preserve"> un uso frecuente e inadecuado de cefalosporinas</w:t>
      </w:r>
      <w:r w:rsidR="00FD58E0">
        <w:rPr>
          <w:rFonts w:ascii="Arial" w:hAnsi="Arial" w:cs="Arial"/>
          <w:lang w:val="es-ES"/>
        </w:rPr>
        <w:t>. S</w:t>
      </w:r>
      <w:r w:rsidR="00CD1545">
        <w:rPr>
          <w:rFonts w:ascii="Arial" w:hAnsi="Arial" w:cs="Arial"/>
          <w:lang w:val="es-ES"/>
        </w:rPr>
        <w:t>u expansión se debe a la presencia de plásmidos que codifican para estas enzimas. Las penicilinas y cefalosporinas han sido los antibióticos por excelencia en donde las BLEE rompen un enlace en el anillo betalactámico pero dicha acción se ha expandido a otros antibióticos como aminoglucósidos, sulfonamidas, carbapenémicos y quinolonas</w:t>
      </w:r>
      <w:r w:rsidR="008C604B">
        <w:rPr>
          <w:rFonts w:ascii="Arial" w:hAnsi="Arial" w:cs="Arial"/>
          <w:lang w:val="es-ES"/>
        </w:rPr>
        <w:t xml:space="preserve"> </w:t>
      </w:r>
      <w:r w:rsidR="00EE0150">
        <w:rPr>
          <w:rFonts w:ascii="Arial" w:hAnsi="Arial" w:cs="Arial"/>
          <w:lang w:val="es-ES"/>
        </w:rPr>
        <w:t>(</w:t>
      </w:r>
      <w:hyperlink w:anchor="RB4" w:history="1">
        <w:r w:rsidR="001166B5" w:rsidRPr="001166B5">
          <w:rPr>
            <w:rStyle w:val="Hipervnculo"/>
            <w:rFonts w:ascii="Arial" w:hAnsi="Arial" w:cs="Arial"/>
          </w:rPr>
          <w:t>4</w:t>
        </w:r>
      </w:hyperlink>
      <w:r w:rsidR="00EE0150">
        <w:rPr>
          <w:rFonts w:ascii="Arial" w:hAnsi="Arial" w:cs="Arial"/>
          <w:lang w:val="es-ES"/>
        </w:rPr>
        <w:t>)</w:t>
      </w:r>
      <w:r w:rsidR="00A202B0">
        <w:rPr>
          <w:rFonts w:ascii="Arial" w:hAnsi="Arial" w:cs="Arial"/>
          <w:lang w:val="es-ES"/>
        </w:rPr>
        <w:t>.</w:t>
      </w:r>
      <w:r w:rsidR="00EE0150">
        <w:rPr>
          <w:rFonts w:ascii="Arial" w:hAnsi="Arial" w:cs="Arial"/>
          <w:lang w:val="es-ES"/>
        </w:rPr>
        <w:t xml:space="preserve"> </w:t>
      </w:r>
    </w:p>
    <w:p w14:paraId="492C4813" w14:textId="28FA1470" w:rsidR="006F171E" w:rsidRPr="006F171E" w:rsidRDefault="006F171E" w:rsidP="00D331B5">
      <w:pPr>
        <w:spacing w:line="360" w:lineRule="auto"/>
        <w:jc w:val="both"/>
        <w:rPr>
          <w:rFonts w:ascii="Arial" w:hAnsi="Arial" w:cs="Arial"/>
          <w:b/>
          <w:bCs/>
          <w:lang w:val="es-ES"/>
        </w:rPr>
      </w:pPr>
      <w:r w:rsidRPr="006F171E">
        <w:rPr>
          <w:rFonts w:ascii="Arial" w:hAnsi="Arial" w:cs="Arial"/>
          <w:b/>
          <w:bCs/>
          <w:lang w:val="es-ES"/>
        </w:rPr>
        <w:t xml:space="preserve">Diagnóstico de la clona O25:H4 ST131 a través de la biología molecular </w:t>
      </w:r>
    </w:p>
    <w:p w14:paraId="4F8DE6B4" w14:textId="5ABFA56F" w:rsidR="008B16AA" w:rsidRDefault="0000526E" w:rsidP="00D331B5">
      <w:pPr>
        <w:spacing w:line="360" w:lineRule="auto"/>
        <w:jc w:val="both"/>
        <w:rPr>
          <w:rFonts w:ascii="Arial" w:hAnsi="Arial" w:cs="Arial"/>
          <w:lang w:val="es-ES"/>
        </w:rPr>
      </w:pPr>
      <w:r>
        <w:rPr>
          <w:rFonts w:ascii="Arial" w:hAnsi="Arial" w:cs="Arial"/>
          <w:lang w:val="es-ES"/>
        </w:rPr>
        <w:t xml:space="preserve">Clermont </w:t>
      </w:r>
      <w:r w:rsidRPr="00F66814">
        <w:rPr>
          <w:rFonts w:ascii="Arial" w:hAnsi="Arial" w:cs="Arial"/>
          <w:i/>
          <w:iCs/>
          <w:lang w:val="es-ES"/>
        </w:rPr>
        <w:t>et al</w:t>
      </w:r>
      <w:r>
        <w:rPr>
          <w:rFonts w:ascii="Arial" w:hAnsi="Arial" w:cs="Arial"/>
          <w:lang w:val="es-ES"/>
        </w:rPr>
        <w:t>.</w:t>
      </w:r>
      <w:r w:rsidR="00EE0150">
        <w:rPr>
          <w:rFonts w:ascii="Arial" w:hAnsi="Arial" w:cs="Arial"/>
          <w:lang w:val="es-ES"/>
        </w:rPr>
        <w:t xml:space="preserve"> (</w:t>
      </w:r>
      <w:hyperlink w:anchor="RB5" w:history="1">
        <w:r w:rsidR="001166B5" w:rsidRPr="001166B5">
          <w:rPr>
            <w:rStyle w:val="Hipervnculo"/>
            <w:rFonts w:ascii="Arial" w:hAnsi="Arial" w:cs="Arial"/>
          </w:rPr>
          <w:t>5</w:t>
        </w:r>
      </w:hyperlink>
      <w:r w:rsidR="00EE0150">
        <w:rPr>
          <w:rFonts w:ascii="Arial" w:hAnsi="Arial" w:cs="Arial"/>
          <w:lang w:val="es-ES"/>
        </w:rPr>
        <w:t>)</w:t>
      </w:r>
      <w:r w:rsidR="008C604B">
        <w:rPr>
          <w:rFonts w:ascii="Arial" w:hAnsi="Arial" w:cs="Arial"/>
          <w:lang w:val="es-ES"/>
        </w:rPr>
        <w:t xml:space="preserve"> </w:t>
      </w:r>
      <w:r>
        <w:rPr>
          <w:rFonts w:ascii="Arial" w:hAnsi="Arial" w:cs="Arial"/>
          <w:lang w:val="es-ES"/>
        </w:rPr>
        <w:t>diseñ</w:t>
      </w:r>
      <w:r w:rsidR="003533BF">
        <w:rPr>
          <w:rFonts w:ascii="Arial" w:hAnsi="Arial" w:cs="Arial"/>
          <w:lang w:val="es-ES"/>
        </w:rPr>
        <w:t>aron</w:t>
      </w:r>
      <w:r>
        <w:rPr>
          <w:rFonts w:ascii="Arial" w:hAnsi="Arial" w:cs="Arial"/>
          <w:lang w:val="es-ES"/>
        </w:rPr>
        <w:t xml:space="preserve"> una estrategia para identifica</w:t>
      </w:r>
      <w:r w:rsidR="00427B46">
        <w:rPr>
          <w:rFonts w:ascii="Arial" w:hAnsi="Arial" w:cs="Arial"/>
          <w:lang w:val="es-ES"/>
        </w:rPr>
        <w:t>r</w:t>
      </w:r>
      <w:r>
        <w:rPr>
          <w:rFonts w:ascii="Arial" w:hAnsi="Arial" w:cs="Arial"/>
          <w:lang w:val="es-ES"/>
        </w:rPr>
        <w:t xml:space="preserve"> la clona ST131 basado en la realización de una reacción </w:t>
      </w:r>
      <w:r w:rsidR="00F66814">
        <w:rPr>
          <w:rFonts w:ascii="Arial" w:hAnsi="Arial" w:cs="Arial"/>
          <w:lang w:val="es-ES"/>
        </w:rPr>
        <w:t>en</w:t>
      </w:r>
      <w:r>
        <w:rPr>
          <w:rFonts w:ascii="Arial" w:hAnsi="Arial" w:cs="Arial"/>
          <w:lang w:val="es-ES"/>
        </w:rPr>
        <w:t xml:space="preserve"> cadena de la polimerasa (PCR) </w:t>
      </w:r>
      <w:r w:rsidR="00D716E3">
        <w:rPr>
          <w:rFonts w:ascii="Arial" w:hAnsi="Arial" w:cs="Arial"/>
          <w:lang w:val="es-ES"/>
        </w:rPr>
        <w:t>múltiple</w:t>
      </w:r>
      <w:r>
        <w:rPr>
          <w:rFonts w:ascii="Arial" w:hAnsi="Arial" w:cs="Arial"/>
          <w:lang w:val="es-ES"/>
        </w:rPr>
        <w:t xml:space="preserve"> y electroforesis en gel</w:t>
      </w:r>
      <w:r w:rsidR="00C97E0B">
        <w:rPr>
          <w:rFonts w:ascii="Arial" w:hAnsi="Arial" w:cs="Arial"/>
          <w:lang w:val="es-ES"/>
        </w:rPr>
        <w:t xml:space="preserve"> de agarosa</w:t>
      </w:r>
      <w:r>
        <w:rPr>
          <w:rFonts w:ascii="Arial" w:hAnsi="Arial" w:cs="Arial"/>
          <w:lang w:val="es-ES"/>
        </w:rPr>
        <w:t xml:space="preserve">. La PCR es una técnica </w:t>
      </w:r>
      <w:r w:rsidRPr="0000526E">
        <w:rPr>
          <w:rFonts w:ascii="Arial" w:hAnsi="Arial" w:cs="Arial"/>
          <w:i/>
          <w:iCs/>
          <w:lang w:val="es-ES"/>
        </w:rPr>
        <w:t>in vitro</w:t>
      </w:r>
      <w:r w:rsidR="003533BF">
        <w:rPr>
          <w:rFonts w:ascii="Arial" w:hAnsi="Arial" w:cs="Arial"/>
          <w:lang w:val="es-ES"/>
        </w:rPr>
        <w:t xml:space="preserve"> utilizada en</w:t>
      </w:r>
      <w:r>
        <w:rPr>
          <w:rFonts w:ascii="Arial" w:hAnsi="Arial" w:cs="Arial"/>
          <w:lang w:val="es-ES"/>
        </w:rPr>
        <w:t xml:space="preserve"> biología molecular </w:t>
      </w:r>
      <w:r w:rsidR="008D5A97">
        <w:rPr>
          <w:rFonts w:ascii="Arial" w:hAnsi="Arial" w:cs="Arial"/>
          <w:lang w:val="es-ES"/>
        </w:rPr>
        <w:t>sustentada en la reacción de la DNA polimerasa (</w:t>
      </w:r>
      <w:r w:rsidR="008D5A97" w:rsidRPr="005A74B5">
        <w:rPr>
          <w:rFonts w:ascii="Arial" w:hAnsi="Arial" w:cs="Arial"/>
          <w:i/>
          <w:iCs/>
          <w:lang w:val="es-ES"/>
        </w:rPr>
        <w:t>Taq</w:t>
      </w:r>
      <w:r w:rsidR="008D5A97">
        <w:rPr>
          <w:rFonts w:ascii="Arial" w:hAnsi="Arial" w:cs="Arial"/>
          <w:lang w:val="es-ES"/>
        </w:rPr>
        <w:t xml:space="preserve"> polimerasa) para generar miles de millones de copias de una región en particular de la molécula del DNA. El objetivo de esta técnica es descifrar la secuenciación de la región del DNA a estudiar </w:t>
      </w:r>
      <w:r w:rsidR="00F66814">
        <w:rPr>
          <w:rFonts w:ascii="Arial" w:hAnsi="Arial" w:cs="Arial"/>
          <w:lang w:val="es-ES"/>
        </w:rPr>
        <w:t>e</w:t>
      </w:r>
      <w:r w:rsidR="008D5A97">
        <w:rPr>
          <w:rFonts w:ascii="Arial" w:hAnsi="Arial" w:cs="Arial"/>
          <w:lang w:val="es-ES"/>
        </w:rPr>
        <w:t xml:space="preserve"> identificar cualitativamente la presencia o ausencia de un gen en </w:t>
      </w:r>
      <w:r w:rsidR="008B16AA">
        <w:rPr>
          <w:rFonts w:ascii="Arial" w:hAnsi="Arial" w:cs="Arial"/>
          <w:lang w:val="es-ES"/>
        </w:rPr>
        <w:t>específico</w:t>
      </w:r>
      <w:r w:rsidR="008D5A97">
        <w:rPr>
          <w:rFonts w:ascii="Arial" w:hAnsi="Arial" w:cs="Arial"/>
          <w:lang w:val="es-ES"/>
        </w:rPr>
        <w:t xml:space="preserve">, proceso </w:t>
      </w:r>
      <w:r w:rsidR="008B16AA">
        <w:rPr>
          <w:rFonts w:ascii="Arial" w:hAnsi="Arial" w:cs="Arial"/>
          <w:lang w:val="es-ES"/>
        </w:rPr>
        <w:t>complementado</w:t>
      </w:r>
      <w:r w:rsidR="008D5A97">
        <w:rPr>
          <w:rFonts w:ascii="Arial" w:hAnsi="Arial" w:cs="Arial"/>
          <w:lang w:val="es-ES"/>
        </w:rPr>
        <w:t xml:space="preserve"> con la electroforesis.</w:t>
      </w:r>
      <w:r w:rsidR="008B16AA">
        <w:rPr>
          <w:rFonts w:ascii="Arial" w:hAnsi="Arial" w:cs="Arial"/>
          <w:lang w:val="es-ES"/>
        </w:rPr>
        <w:t xml:space="preserve"> Hay dos tipos de </w:t>
      </w:r>
      <w:r w:rsidR="00F66814">
        <w:rPr>
          <w:rFonts w:ascii="Arial" w:hAnsi="Arial" w:cs="Arial"/>
          <w:lang w:val="es-ES"/>
        </w:rPr>
        <w:t>PCR,</w:t>
      </w:r>
      <w:r w:rsidR="008B16AA">
        <w:rPr>
          <w:rFonts w:ascii="Arial" w:hAnsi="Arial" w:cs="Arial"/>
          <w:lang w:val="es-ES"/>
        </w:rPr>
        <w:t xml:space="preserve"> </w:t>
      </w:r>
      <w:r w:rsidR="00F66814">
        <w:rPr>
          <w:rFonts w:ascii="Arial" w:hAnsi="Arial" w:cs="Arial"/>
          <w:lang w:val="es-ES"/>
        </w:rPr>
        <w:t>pero</w:t>
      </w:r>
      <w:r w:rsidR="008B16AA">
        <w:rPr>
          <w:rFonts w:ascii="Arial" w:hAnsi="Arial" w:cs="Arial"/>
          <w:lang w:val="es-ES"/>
        </w:rPr>
        <w:t xml:space="preserve"> ambas comparten el mismo fundamento de la reacción, la PCR en tiempo real proporciona un resultado cuantitativo al monitorear el progreso de la reacción utilizando un fluorocromo el cual es un agente intercalante que emite una señal de fluorescencia producida que es proporcional a la cantidad de copias de DNA formadas. La PCR de punto final tiene como objetivo </w:t>
      </w:r>
      <w:r w:rsidR="00770961">
        <w:rPr>
          <w:rFonts w:ascii="Arial" w:hAnsi="Arial" w:cs="Arial"/>
          <w:lang w:val="es-ES"/>
        </w:rPr>
        <w:t>identificar</w:t>
      </w:r>
      <w:r w:rsidR="008B16AA">
        <w:rPr>
          <w:rFonts w:ascii="Arial" w:hAnsi="Arial" w:cs="Arial"/>
          <w:lang w:val="es-ES"/>
        </w:rPr>
        <w:t xml:space="preserve"> la presencia de un gen</w:t>
      </w:r>
      <w:r w:rsidR="00770961">
        <w:rPr>
          <w:rFonts w:ascii="Arial" w:hAnsi="Arial" w:cs="Arial"/>
          <w:lang w:val="es-ES"/>
        </w:rPr>
        <w:t xml:space="preserve"> al visualizarlo </w:t>
      </w:r>
      <w:r w:rsidR="00F66814">
        <w:rPr>
          <w:rFonts w:ascii="Arial" w:hAnsi="Arial" w:cs="Arial"/>
          <w:lang w:val="es-ES"/>
        </w:rPr>
        <w:t xml:space="preserve">a través de un </w:t>
      </w:r>
      <w:r w:rsidR="00770961">
        <w:rPr>
          <w:rFonts w:ascii="Arial" w:hAnsi="Arial" w:cs="Arial"/>
          <w:lang w:val="es-ES"/>
        </w:rPr>
        <w:t>gel de electroforesis</w:t>
      </w:r>
      <w:r w:rsidR="008C604B">
        <w:rPr>
          <w:rFonts w:ascii="Arial" w:hAnsi="Arial" w:cs="Arial"/>
          <w:lang w:val="es-ES"/>
        </w:rPr>
        <w:t xml:space="preserve"> </w:t>
      </w:r>
      <w:r w:rsidR="00EE0150">
        <w:rPr>
          <w:rFonts w:ascii="Arial" w:hAnsi="Arial" w:cs="Arial"/>
          <w:lang w:val="es-ES"/>
        </w:rPr>
        <w:t>(</w:t>
      </w:r>
      <w:hyperlink w:anchor="RB6" w:history="1">
        <w:r w:rsidR="001166B5" w:rsidRPr="001166B5">
          <w:rPr>
            <w:rStyle w:val="Hipervnculo"/>
            <w:rFonts w:ascii="Arial" w:hAnsi="Arial" w:cs="Arial"/>
          </w:rPr>
          <w:t>6</w:t>
        </w:r>
      </w:hyperlink>
      <w:r w:rsidR="00EE0150">
        <w:rPr>
          <w:rFonts w:ascii="Arial" w:hAnsi="Arial" w:cs="Arial"/>
          <w:lang w:val="es-ES"/>
        </w:rPr>
        <w:t>)</w:t>
      </w:r>
      <w:r w:rsidR="00770961">
        <w:rPr>
          <w:rFonts w:ascii="Arial" w:hAnsi="Arial" w:cs="Arial"/>
          <w:lang w:val="es-ES"/>
        </w:rPr>
        <w:t xml:space="preserve">. </w:t>
      </w:r>
    </w:p>
    <w:p w14:paraId="372D55D3" w14:textId="6328C4F7" w:rsidR="007148E2" w:rsidRDefault="00770961" w:rsidP="007148E2">
      <w:pPr>
        <w:spacing w:line="360" w:lineRule="auto"/>
        <w:jc w:val="both"/>
        <w:rPr>
          <w:rFonts w:ascii="Arial" w:hAnsi="Arial" w:cs="Arial"/>
          <w:lang w:val="es-ES"/>
        </w:rPr>
      </w:pPr>
      <w:r>
        <w:rPr>
          <w:rFonts w:ascii="Arial" w:hAnsi="Arial" w:cs="Arial"/>
          <w:lang w:val="es-ES"/>
        </w:rPr>
        <w:t xml:space="preserve">Es importante realizar estudios </w:t>
      </w:r>
      <w:r w:rsidR="005A74B5">
        <w:rPr>
          <w:rFonts w:ascii="Arial" w:hAnsi="Arial" w:cs="Arial"/>
          <w:lang w:val="es-ES"/>
        </w:rPr>
        <w:t>sobre el</w:t>
      </w:r>
      <w:r>
        <w:rPr>
          <w:rFonts w:ascii="Arial" w:hAnsi="Arial" w:cs="Arial"/>
          <w:lang w:val="es-ES"/>
        </w:rPr>
        <w:t xml:space="preserve"> comportamiento de </w:t>
      </w:r>
      <w:r w:rsidRPr="000F54A2">
        <w:rPr>
          <w:rFonts w:ascii="Arial" w:hAnsi="Arial" w:cs="Arial"/>
          <w:i/>
          <w:iCs/>
          <w:lang w:val="es-ES"/>
        </w:rPr>
        <w:t>E. coli</w:t>
      </w:r>
      <w:r>
        <w:rPr>
          <w:rFonts w:ascii="Arial" w:hAnsi="Arial" w:cs="Arial"/>
          <w:lang w:val="es-ES"/>
        </w:rPr>
        <w:t xml:space="preserve"> S</w:t>
      </w:r>
      <w:r w:rsidR="00C97E0B">
        <w:rPr>
          <w:rFonts w:ascii="Arial" w:hAnsi="Arial" w:cs="Arial"/>
          <w:lang w:val="es-ES"/>
        </w:rPr>
        <w:t>T</w:t>
      </w:r>
      <w:r>
        <w:rPr>
          <w:rFonts w:ascii="Arial" w:hAnsi="Arial" w:cs="Arial"/>
          <w:lang w:val="es-ES"/>
        </w:rPr>
        <w:t xml:space="preserve">131 en la población infantil, ya que la falta de </w:t>
      </w:r>
      <w:r w:rsidR="007148E2">
        <w:rPr>
          <w:rFonts w:ascii="Arial" w:hAnsi="Arial" w:cs="Arial"/>
          <w:lang w:val="es-ES"/>
        </w:rPr>
        <w:t>análisis</w:t>
      </w:r>
      <w:r>
        <w:rPr>
          <w:rFonts w:ascii="Arial" w:hAnsi="Arial" w:cs="Arial"/>
          <w:lang w:val="es-ES"/>
        </w:rPr>
        <w:t xml:space="preserve"> en est</w:t>
      </w:r>
      <w:r w:rsidR="000F54A2">
        <w:rPr>
          <w:rFonts w:ascii="Arial" w:hAnsi="Arial" w:cs="Arial"/>
          <w:lang w:val="es-ES"/>
        </w:rPr>
        <w:t>e sector de la</w:t>
      </w:r>
      <w:r>
        <w:rPr>
          <w:rFonts w:ascii="Arial" w:hAnsi="Arial" w:cs="Arial"/>
          <w:lang w:val="es-ES"/>
        </w:rPr>
        <w:t xml:space="preserve"> población principalmente en </w:t>
      </w:r>
      <w:r w:rsidR="00EE5062">
        <w:rPr>
          <w:rFonts w:ascii="Arial" w:hAnsi="Arial" w:cs="Arial"/>
          <w:lang w:val="es-ES"/>
        </w:rPr>
        <w:t>México</w:t>
      </w:r>
      <w:r>
        <w:rPr>
          <w:rFonts w:ascii="Arial" w:hAnsi="Arial" w:cs="Arial"/>
          <w:lang w:val="es-ES"/>
        </w:rPr>
        <w:t xml:space="preserve"> hace que no existan datos</w:t>
      </w:r>
      <w:r w:rsidR="000F54A2">
        <w:rPr>
          <w:rFonts w:ascii="Arial" w:hAnsi="Arial" w:cs="Arial"/>
          <w:lang w:val="es-ES"/>
        </w:rPr>
        <w:t xml:space="preserve"> suficientes</w:t>
      </w:r>
      <w:r>
        <w:rPr>
          <w:rFonts w:ascii="Arial" w:hAnsi="Arial" w:cs="Arial"/>
          <w:lang w:val="es-ES"/>
        </w:rPr>
        <w:t xml:space="preserve"> respecto a su epidemiologia, patogénesis</w:t>
      </w:r>
      <w:r w:rsidR="007148E2">
        <w:rPr>
          <w:rFonts w:ascii="Arial" w:hAnsi="Arial" w:cs="Arial"/>
          <w:lang w:val="es-ES"/>
        </w:rPr>
        <w:t xml:space="preserve"> y comportamiento frente a los tratamientos farmacológicos actuales.</w:t>
      </w:r>
      <w:r w:rsidR="00A202B0">
        <w:rPr>
          <w:rFonts w:ascii="Arial" w:hAnsi="Arial" w:cs="Arial"/>
          <w:lang w:val="es-ES"/>
        </w:rPr>
        <w:t xml:space="preserve"> </w:t>
      </w:r>
      <w:r w:rsidR="007148E2">
        <w:rPr>
          <w:rFonts w:ascii="Arial" w:hAnsi="Arial" w:cs="Arial"/>
          <w:lang w:val="es-ES"/>
        </w:rPr>
        <w:t>Los estudios de identificación bacteriana con técnicas de biología molecular representan un avance en el conocimiento de la relación h</w:t>
      </w:r>
      <w:r w:rsidR="00A202B0">
        <w:rPr>
          <w:rFonts w:ascii="Arial" w:hAnsi="Arial" w:cs="Arial"/>
          <w:lang w:val="es-ES"/>
        </w:rPr>
        <w:t>ospedero</w:t>
      </w:r>
      <w:r w:rsidR="00EE5062">
        <w:rPr>
          <w:rFonts w:ascii="Arial" w:hAnsi="Arial" w:cs="Arial"/>
          <w:lang w:val="es-ES"/>
        </w:rPr>
        <w:t>-bacteria</w:t>
      </w:r>
      <w:r w:rsidR="007148E2">
        <w:rPr>
          <w:rFonts w:ascii="Arial" w:hAnsi="Arial" w:cs="Arial"/>
          <w:lang w:val="es-ES"/>
        </w:rPr>
        <w:t xml:space="preserve">, </w:t>
      </w:r>
      <w:r w:rsidR="00980688">
        <w:rPr>
          <w:rFonts w:ascii="Arial" w:hAnsi="Arial" w:cs="Arial"/>
          <w:lang w:val="es-ES"/>
        </w:rPr>
        <w:t xml:space="preserve">que permite el </w:t>
      </w:r>
      <w:r w:rsidR="007148E2">
        <w:rPr>
          <w:rFonts w:ascii="Arial" w:hAnsi="Arial" w:cs="Arial"/>
          <w:lang w:val="es-ES"/>
        </w:rPr>
        <w:t>diseño de nuevas terapias antimicrobianas</w:t>
      </w:r>
      <w:r w:rsidR="00980688">
        <w:rPr>
          <w:rFonts w:ascii="Arial" w:hAnsi="Arial" w:cs="Arial"/>
          <w:lang w:val="es-ES"/>
        </w:rPr>
        <w:t>.</w:t>
      </w:r>
      <w:r w:rsidR="007148E2">
        <w:rPr>
          <w:rFonts w:ascii="Arial" w:hAnsi="Arial" w:cs="Arial"/>
          <w:lang w:val="es-ES"/>
        </w:rPr>
        <w:t xml:space="preserve"> </w:t>
      </w:r>
    </w:p>
    <w:p w14:paraId="295FD95A" w14:textId="77777777" w:rsidR="00C862D2" w:rsidRDefault="00C862D2" w:rsidP="007148E2">
      <w:pPr>
        <w:spacing w:line="360" w:lineRule="auto"/>
        <w:jc w:val="both"/>
        <w:rPr>
          <w:rFonts w:ascii="Arial" w:hAnsi="Arial" w:cs="Arial"/>
          <w:lang w:val="es-ES"/>
        </w:rPr>
      </w:pPr>
    </w:p>
    <w:p w14:paraId="4C0C8865" w14:textId="590A4AB8" w:rsidR="003533BF" w:rsidRDefault="003C6A2D" w:rsidP="003533BF">
      <w:pPr>
        <w:pStyle w:val="Ttulo1"/>
        <w:rPr>
          <w:rFonts w:ascii="Arial" w:hAnsi="Arial" w:cs="Arial"/>
          <w:sz w:val="24"/>
          <w:szCs w:val="24"/>
          <w:lang w:val="es-ES"/>
        </w:rPr>
      </w:pPr>
      <w:bookmarkStart w:id="6" w:name="_Toc137241759"/>
      <w:bookmarkStart w:id="7" w:name="_Toc141301456"/>
      <w:r w:rsidRPr="004C0827">
        <w:rPr>
          <w:rFonts w:ascii="Arial" w:hAnsi="Arial" w:cs="Arial"/>
          <w:sz w:val="24"/>
          <w:szCs w:val="24"/>
          <w:lang w:val="es-ES"/>
        </w:rPr>
        <w:lastRenderedPageBreak/>
        <w:t>MARCO CONCEPTUAL</w:t>
      </w:r>
      <w:bookmarkEnd w:id="6"/>
      <w:bookmarkEnd w:id="7"/>
    </w:p>
    <w:p w14:paraId="3060A393" w14:textId="77777777" w:rsidR="003533BF" w:rsidRPr="003533BF" w:rsidRDefault="003533BF" w:rsidP="003533BF">
      <w:pPr>
        <w:rPr>
          <w:lang w:val="es-ES"/>
        </w:rPr>
      </w:pPr>
    </w:p>
    <w:p w14:paraId="7D6EAD2B" w14:textId="77777777" w:rsidR="00256F35" w:rsidRPr="00EE5062" w:rsidRDefault="00256F35" w:rsidP="004C0827">
      <w:pPr>
        <w:pStyle w:val="Ttulo2"/>
        <w:rPr>
          <w:rFonts w:ascii="Arial" w:hAnsi="Arial" w:cs="Arial"/>
          <w:b/>
          <w:bCs/>
          <w:color w:val="auto"/>
          <w:sz w:val="22"/>
          <w:szCs w:val="22"/>
          <w:lang w:val="es-ES"/>
        </w:rPr>
      </w:pPr>
      <w:bookmarkStart w:id="8" w:name="_Toc137241760"/>
      <w:bookmarkStart w:id="9" w:name="_Toc141301457"/>
      <w:r w:rsidRPr="00EE5062">
        <w:rPr>
          <w:rFonts w:ascii="Arial" w:hAnsi="Arial" w:cs="Arial"/>
          <w:b/>
          <w:bCs/>
          <w:color w:val="auto"/>
          <w:sz w:val="22"/>
          <w:szCs w:val="22"/>
          <w:lang w:val="es-ES"/>
        </w:rPr>
        <w:t>Generalidades</w:t>
      </w:r>
      <w:bookmarkEnd w:id="8"/>
      <w:bookmarkEnd w:id="9"/>
    </w:p>
    <w:p w14:paraId="595AD388" w14:textId="77777777" w:rsidR="004C0827" w:rsidRPr="004C0827" w:rsidRDefault="004C0827" w:rsidP="004C0827">
      <w:pPr>
        <w:rPr>
          <w:lang w:val="es-ES"/>
        </w:rPr>
      </w:pPr>
    </w:p>
    <w:p w14:paraId="19F63A0B" w14:textId="354D949B" w:rsidR="00852D22" w:rsidRDefault="007F6DB5" w:rsidP="004D60D9">
      <w:pPr>
        <w:spacing w:line="360" w:lineRule="auto"/>
        <w:jc w:val="both"/>
        <w:rPr>
          <w:rFonts w:ascii="Arial" w:hAnsi="Arial" w:cs="Arial"/>
          <w:shd w:val="clear" w:color="auto" w:fill="FFFFFF"/>
        </w:rPr>
      </w:pPr>
      <w:r w:rsidRPr="002B4AAD">
        <w:rPr>
          <w:rFonts w:ascii="Arial" w:hAnsi="Arial" w:cs="Arial"/>
          <w:i/>
          <w:iCs/>
          <w:lang w:val="es-ES"/>
        </w:rPr>
        <w:t>E</w:t>
      </w:r>
      <w:r w:rsidR="00426F48">
        <w:rPr>
          <w:rFonts w:ascii="Arial" w:hAnsi="Arial" w:cs="Arial"/>
          <w:i/>
          <w:iCs/>
          <w:lang w:val="es-ES"/>
        </w:rPr>
        <w:t>. coli</w:t>
      </w:r>
      <w:r w:rsidR="00195553">
        <w:rPr>
          <w:rFonts w:ascii="Arial" w:hAnsi="Arial" w:cs="Arial"/>
          <w:lang w:val="es-ES"/>
        </w:rPr>
        <w:t xml:space="preserve"> </w:t>
      </w:r>
      <w:r>
        <w:rPr>
          <w:rFonts w:ascii="Arial" w:hAnsi="Arial" w:cs="Arial"/>
          <w:lang w:val="es-ES"/>
        </w:rPr>
        <w:t xml:space="preserve">es una </w:t>
      </w:r>
      <w:r w:rsidR="004D60D9">
        <w:rPr>
          <w:rFonts w:ascii="Arial" w:hAnsi="Arial" w:cs="Arial"/>
          <w:lang w:val="es-ES"/>
        </w:rPr>
        <w:t>bacteria que</w:t>
      </w:r>
      <w:r>
        <w:rPr>
          <w:rFonts w:ascii="Arial" w:hAnsi="Arial" w:cs="Arial"/>
          <w:lang w:val="es-ES"/>
        </w:rPr>
        <w:t xml:space="preserve"> pertenece al filo </w:t>
      </w:r>
      <w:r w:rsidRPr="007F6DB5">
        <w:rPr>
          <w:rFonts w:ascii="Arial" w:hAnsi="Arial" w:cs="Arial"/>
          <w:i/>
          <w:iCs/>
          <w:lang w:val="es-ES"/>
        </w:rPr>
        <w:t>Proteobacteria</w:t>
      </w:r>
      <w:r>
        <w:rPr>
          <w:rFonts w:ascii="Arial" w:hAnsi="Arial" w:cs="Arial"/>
          <w:i/>
          <w:iCs/>
          <w:lang w:val="es-ES"/>
        </w:rPr>
        <w:t xml:space="preserve">, </w:t>
      </w:r>
      <w:r>
        <w:rPr>
          <w:rFonts w:ascii="Arial" w:hAnsi="Arial" w:cs="Arial"/>
          <w:lang w:val="es-ES"/>
        </w:rPr>
        <w:t xml:space="preserve">clase </w:t>
      </w:r>
      <w:r w:rsidRPr="005A74B5">
        <w:rPr>
          <w:rFonts w:ascii="Arial" w:hAnsi="Arial" w:cs="Arial"/>
          <w:i/>
          <w:iCs/>
          <w:lang w:val="es-ES"/>
        </w:rPr>
        <w:t>Gamma</w:t>
      </w:r>
      <w:r w:rsidR="00C97E0B" w:rsidRPr="005A74B5">
        <w:rPr>
          <w:rFonts w:ascii="Arial" w:hAnsi="Arial" w:cs="Arial"/>
          <w:i/>
          <w:iCs/>
          <w:lang w:val="es-ES"/>
        </w:rPr>
        <w:t xml:space="preserve"> P</w:t>
      </w:r>
      <w:r w:rsidRPr="005A74B5">
        <w:rPr>
          <w:rFonts w:ascii="Arial" w:hAnsi="Arial" w:cs="Arial"/>
          <w:i/>
          <w:iCs/>
          <w:lang w:val="es-ES"/>
        </w:rPr>
        <w:t>roteobacteria</w:t>
      </w:r>
      <w:r w:rsidRPr="007F6DB5">
        <w:rPr>
          <w:rFonts w:ascii="Arial" w:hAnsi="Arial" w:cs="Arial"/>
          <w:i/>
          <w:iCs/>
          <w:lang w:val="es-ES"/>
        </w:rPr>
        <w:t>,</w:t>
      </w:r>
      <w:r>
        <w:rPr>
          <w:rFonts w:ascii="Arial" w:hAnsi="Arial" w:cs="Arial"/>
          <w:lang w:val="es-ES"/>
        </w:rPr>
        <w:t xml:space="preserve"> orden de los </w:t>
      </w:r>
      <w:r w:rsidRPr="007F6DB5">
        <w:rPr>
          <w:rFonts w:ascii="Arial" w:hAnsi="Arial" w:cs="Arial"/>
          <w:i/>
          <w:iCs/>
          <w:lang w:val="es-ES"/>
        </w:rPr>
        <w:t>Enterobacteriales</w:t>
      </w:r>
      <w:r>
        <w:rPr>
          <w:rFonts w:ascii="Arial" w:hAnsi="Arial" w:cs="Arial"/>
          <w:lang w:val="es-ES"/>
        </w:rPr>
        <w:t xml:space="preserve"> y familia </w:t>
      </w:r>
      <w:r w:rsidRPr="007F6DB5">
        <w:rPr>
          <w:rFonts w:ascii="Arial" w:hAnsi="Arial" w:cs="Arial"/>
          <w:i/>
          <w:iCs/>
          <w:lang w:val="es-ES"/>
        </w:rPr>
        <w:t>Enterobacteriaceae</w:t>
      </w:r>
      <w:r>
        <w:rPr>
          <w:rFonts w:ascii="Arial" w:hAnsi="Arial" w:cs="Arial"/>
          <w:lang w:val="es-ES"/>
        </w:rPr>
        <w:t xml:space="preserve">. </w:t>
      </w:r>
      <w:r w:rsidR="004D60D9">
        <w:rPr>
          <w:rFonts w:ascii="Arial" w:hAnsi="Arial" w:cs="Arial"/>
          <w:lang w:val="es-ES"/>
        </w:rPr>
        <w:t xml:space="preserve">Con base en la clasificación </w:t>
      </w:r>
      <w:r w:rsidR="005A74B5">
        <w:rPr>
          <w:rFonts w:ascii="Arial" w:hAnsi="Arial" w:cs="Arial"/>
          <w:lang w:val="es-ES"/>
        </w:rPr>
        <w:t xml:space="preserve">de </w:t>
      </w:r>
      <w:r w:rsidR="004D60D9">
        <w:rPr>
          <w:rFonts w:ascii="Arial" w:hAnsi="Arial" w:cs="Arial"/>
          <w:lang w:val="es-ES"/>
        </w:rPr>
        <w:t>Gram</w:t>
      </w:r>
      <w:r w:rsidR="0086420D">
        <w:rPr>
          <w:rFonts w:ascii="Arial" w:hAnsi="Arial" w:cs="Arial"/>
          <w:lang w:val="es-ES"/>
        </w:rPr>
        <w:t>,</w:t>
      </w:r>
      <w:r w:rsidR="004D60D9">
        <w:rPr>
          <w:rFonts w:ascii="Arial" w:hAnsi="Arial" w:cs="Arial"/>
          <w:lang w:val="es-ES"/>
        </w:rPr>
        <w:t xml:space="preserve"> </w:t>
      </w:r>
      <w:r w:rsidR="000905DB">
        <w:rPr>
          <w:rFonts w:ascii="Arial" w:hAnsi="Arial" w:cs="Arial"/>
          <w:lang w:val="es-ES"/>
        </w:rPr>
        <w:t>basada</w:t>
      </w:r>
      <w:r w:rsidR="004D60D9">
        <w:rPr>
          <w:rFonts w:ascii="Arial" w:hAnsi="Arial" w:cs="Arial"/>
          <w:lang w:val="es-ES"/>
        </w:rPr>
        <w:t xml:space="preserve"> en las características estructurales </w:t>
      </w:r>
      <w:r w:rsidR="00195553">
        <w:rPr>
          <w:rFonts w:ascii="Arial" w:hAnsi="Arial" w:cs="Arial"/>
          <w:lang w:val="es-ES"/>
        </w:rPr>
        <w:t xml:space="preserve">de la </w:t>
      </w:r>
      <w:r w:rsidR="00427B46">
        <w:rPr>
          <w:rFonts w:ascii="Arial" w:hAnsi="Arial" w:cs="Arial"/>
          <w:lang w:val="es-ES"/>
        </w:rPr>
        <w:t>pared</w:t>
      </w:r>
      <w:r w:rsidR="00195553">
        <w:rPr>
          <w:rFonts w:ascii="Arial" w:hAnsi="Arial" w:cs="Arial"/>
          <w:lang w:val="es-ES"/>
        </w:rPr>
        <w:t xml:space="preserve"> celular bacteriana, </w:t>
      </w:r>
      <w:r w:rsidR="00195553" w:rsidRPr="00327FA4">
        <w:rPr>
          <w:rFonts w:ascii="Arial" w:hAnsi="Arial" w:cs="Arial"/>
          <w:i/>
          <w:iCs/>
          <w:lang w:val="es-ES"/>
        </w:rPr>
        <w:t>E. coli</w:t>
      </w:r>
      <w:r w:rsidR="00195553">
        <w:rPr>
          <w:rFonts w:ascii="Arial" w:hAnsi="Arial" w:cs="Arial"/>
          <w:lang w:val="es-ES"/>
        </w:rPr>
        <w:t xml:space="preserve"> se cataloga como un</w:t>
      </w:r>
      <w:r w:rsidR="00957401">
        <w:rPr>
          <w:rFonts w:ascii="Arial" w:hAnsi="Arial" w:cs="Arial"/>
          <w:lang w:val="es-ES"/>
        </w:rPr>
        <w:t xml:space="preserve"> bacilo</w:t>
      </w:r>
      <w:r w:rsidR="00195553">
        <w:rPr>
          <w:rFonts w:ascii="Arial" w:hAnsi="Arial" w:cs="Arial"/>
          <w:lang w:val="es-ES"/>
        </w:rPr>
        <w:t xml:space="preserve"> Gram</w:t>
      </w:r>
      <w:r w:rsidR="00980688">
        <w:rPr>
          <w:rFonts w:ascii="Arial" w:hAnsi="Arial" w:cs="Arial"/>
          <w:lang w:val="es-ES"/>
        </w:rPr>
        <w:t xml:space="preserve"> </w:t>
      </w:r>
      <w:r w:rsidR="00195553">
        <w:rPr>
          <w:rFonts w:ascii="Arial" w:hAnsi="Arial" w:cs="Arial"/>
          <w:lang w:val="es-ES"/>
        </w:rPr>
        <w:t>negativ</w:t>
      </w:r>
      <w:r w:rsidR="00957401">
        <w:rPr>
          <w:rFonts w:ascii="Arial" w:hAnsi="Arial" w:cs="Arial"/>
          <w:lang w:val="es-ES"/>
        </w:rPr>
        <w:t>o</w:t>
      </w:r>
      <w:r w:rsidR="00195553">
        <w:rPr>
          <w:rFonts w:ascii="Arial" w:hAnsi="Arial" w:cs="Arial"/>
          <w:lang w:val="es-ES"/>
        </w:rPr>
        <w:t xml:space="preserve"> porque se tiñe con la safranina y adquiere un color rosado o rojo. La pared celular de </w:t>
      </w:r>
      <w:r w:rsidR="003533BF" w:rsidRPr="003533BF">
        <w:rPr>
          <w:rFonts w:ascii="Arial" w:hAnsi="Arial" w:cs="Arial"/>
          <w:lang w:val="es-ES"/>
        </w:rPr>
        <w:t>esta bacteria</w:t>
      </w:r>
      <w:r w:rsidR="00283A5F">
        <w:rPr>
          <w:rFonts w:ascii="Arial" w:hAnsi="Arial" w:cs="Arial"/>
          <w:i/>
          <w:iCs/>
          <w:lang w:val="es-ES"/>
        </w:rPr>
        <w:t xml:space="preserve"> </w:t>
      </w:r>
      <w:r w:rsidR="00283A5F">
        <w:rPr>
          <w:rFonts w:ascii="Arial" w:hAnsi="Arial" w:cs="Arial"/>
          <w:lang w:val="es-ES"/>
        </w:rPr>
        <w:t>s</w:t>
      </w:r>
      <w:r w:rsidR="00195553">
        <w:rPr>
          <w:rFonts w:ascii="Arial" w:hAnsi="Arial" w:cs="Arial"/>
          <w:lang w:val="es-ES"/>
        </w:rPr>
        <w:t xml:space="preserve">e divide en tres </w:t>
      </w:r>
      <w:r w:rsidR="00427B46">
        <w:rPr>
          <w:rFonts w:ascii="Arial" w:hAnsi="Arial" w:cs="Arial"/>
          <w:lang w:val="es-ES"/>
        </w:rPr>
        <w:t>secciones</w:t>
      </w:r>
      <w:r w:rsidR="00195553">
        <w:rPr>
          <w:rFonts w:ascii="Arial" w:hAnsi="Arial" w:cs="Arial"/>
          <w:lang w:val="es-ES"/>
        </w:rPr>
        <w:t>, una membrana externa</w:t>
      </w:r>
      <w:r w:rsidR="00427B46">
        <w:rPr>
          <w:rFonts w:ascii="Arial" w:hAnsi="Arial" w:cs="Arial"/>
          <w:lang w:val="es-ES"/>
        </w:rPr>
        <w:t xml:space="preserve"> la cual favorece la permeabilidad selectiva</w:t>
      </w:r>
      <w:r w:rsidR="00195553">
        <w:rPr>
          <w:rFonts w:ascii="Arial" w:hAnsi="Arial" w:cs="Arial"/>
          <w:lang w:val="es-ES"/>
        </w:rPr>
        <w:t xml:space="preserve"> </w:t>
      </w:r>
      <w:r w:rsidR="00427B46">
        <w:rPr>
          <w:rFonts w:ascii="Arial" w:hAnsi="Arial" w:cs="Arial"/>
          <w:lang w:val="es-ES"/>
        </w:rPr>
        <w:t>y que contiene anclado a</w:t>
      </w:r>
      <w:r w:rsidR="00B1490E">
        <w:rPr>
          <w:rFonts w:ascii="Arial" w:hAnsi="Arial" w:cs="Arial"/>
          <w:lang w:val="es-ES"/>
        </w:rPr>
        <w:t xml:space="preserve">l lipopolisacárido (LPS), una capa de peptidoglucano que </w:t>
      </w:r>
      <w:r w:rsidR="00DC75B1">
        <w:rPr>
          <w:rFonts w:ascii="Arial" w:hAnsi="Arial" w:cs="Arial"/>
          <w:lang w:val="es-ES"/>
        </w:rPr>
        <w:t xml:space="preserve">es el soporte </w:t>
      </w:r>
      <w:r w:rsidR="00B1490E">
        <w:rPr>
          <w:rFonts w:ascii="Arial" w:hAnsi="Arial" w:cs="Arial"/>
          <w:lang w:val="es-ES"/>
        </w:rPr>
        <w:t xml:space="preserve">de la </w:t>
      </w:r>
      <w:r w:rsidR="00DC75B1">
        <w:rPr>
          <w:rFonts w:ascii="Arial" w:hAnsi="Arial" w:cs="Arial"/>
          <w:lang w:val="es-ES"/>
        </w:rPr>
        <w:t>célula y</w:t>
      </w:r>
      <w:r w:rsidR="00B1490E">
        <w:rPr>
          <w:rFonts w:ascii="Arial" w:hAnsi="Arial" w:cs="Arial"/>
          <w:lang w:val="es-ES"/>
        </w:rPr>
        <w:t xml:space="preserve"> la membrana citoplasmática integrada de fosfolípidos y encargada de la función celular</w:t>
      </w:r>
      <w:r w:rsidR="00E50461">
        <w:rPr>
          <w:rFonts w:ascii="Arial" w:hAnsi="Arial" w:cs="Arial"/>
          <w:lang w:val="es-ES"/>
        </w:rPr>
        <w:t xml:space="preserve"> (</w:t>
      </w:r>
      <w:hyperlink w:anchor="RB7" w:history="1">
        <w:r w:rsidR="001166B5" w:rsidRPr="001166B5">
          <w:rPr>
            <w:rStyle w:val="Hipervnculo"/>
            <w:rFonts w:ascii="Arial" w:hAnsi="Arial" w:cs="Arial"/>
            <w:lang w:val="es-ES"/>
          </w:rPr>
          <w:t>7</w:t>
        </w:r>
      </w:hyperlink>
      <w:r w:rsidR="003533BF">
        <w:rPr>
          <w:rFonts w:ascii="Arial" w:hAnsi="Arial" w:cs="Arial"/>
          <w:lang w:val="es-ES"/>
        </w:rPr>
        <w:t xml:space="preserve">). </w:t>
      </w:r>
    </w:p>
    <w:p w14:paraId="161D6F5F" w14:textId="3C49B497" w:rsidR="00DC75B1" w:rsidRPr="00281FF0" w:rsidRDefault="00DC75B1" w:rsidP="004D60D9">
      <w:pPr>
        <w:spacing w:line="360" w:lineRule="auto"/>
        <w:jc w:val="both"/>
        <w:rPr>
          <w:rFonts w:ascii="Arial" w:hAnsi="Arial" w:cs="Arial"/>
          <w:b/>
          <w:bCs/>
          <w:color w:val="0070C0"/>
          <w:shd w:val="clear" w:color="auto" w:fill="FFFFFF"/>
        </w:rPr>
      </w:pPr>
      <w:r>
        <w:rPr>
          <w:rFonts w:ascii="Arial" w:hAnsi="Arial" w:cs="Arial"/>
          <w:shd w:val="clear" w:color="auto" w:fill="FFFFFF"/>
        </w:rPr>
        <w:t xml:space="preserve">Debido a su compleja y diversa estructura de la envoltura celular, </w:t>
      </w:r>
      <w:r w:rsidRPr="002B4AAD">
        <w:rPr>
          <w:rFonts w:ascii="Arial" w:hAnsi="Arial" w:cs="Arial"/>
          <w:i/>
          <w:iCs/>
          <w:shd w:val="clear" w:color="auto" w:fill="FFFFFF"/>
        </w:rPr>
        <w:t>E. coli</w:t>
      </w:r>
      <w:r>
        <w:rPr>
          <w:rFonts w:ascii="Arial" w:hAnsi="Arial" w:cs="Arial"/>
          <w:shd w:val="clear" w:color="auto" w:fill="FFFFFF"/>
        </w:rPr>
        <w:t xml:space="preserve"> puede sobrevivir al ambiente hostil que la rodea</w:t>
      </w:r>
      <w:r w:rsidR="002B4AAD">
        <w:rPr>
          <w:rFonts w:ascii="Arial" w:hAnsi="Arial" w:cs="Arial"/>
          <w:shd w:val="clear" w:color="auto" w:fill="FFFFFF"/>
        </w:rPr>
        <w:t>, es resistente a factores fisicoquímicos y existe una regulación respecto a la presión osmótica para evitar la lisis celular</w:t>
      </w:r>
      <w:r w:rsidR="00E50461">
        <w:rPr>
          <w:rFonts w:ascii="Arial" w:hAnsi="Arial" w:cs="Arial"/>
          <w:shd w:val="clear" w:color="auto" w:fill="FFFFFF"/>
        </w:rPr>
        <w:t xml:space="preserve"> (</w:t>
      </w:r>
      <w:hyperlink w:anchor="RB8" w:history="1">
        <w:r w:rsidR="00B24DEC" w:rsidRPr="00B24DEC">
          <w:rPr>
            <w:rStyle w:val="Hipervnculo"/>
            <w:rFonts w:ascii="Arial" w:hAnsi="Arial" w:cs="Arial"/>
            <w:shd w:val="clear" w:color="auto" w:fill="FFFFFF"/>
          </w:rPr>
          <w:t>8</w:t>
        </w:r>
      </w:hyperlink>
      <w:r w:rsidR="00E50461">
        <w:rPr>
          <w:rFonts w:ascii="Arial" w:hAnsi="Arial" w:cs="Arial"/>
          <w:shd w:val="clear" w:color="auto" w:fill="FFFFFF"/>
        </w:rPr>
        <w:t>).</w:t>
      </w:r>
      <w:r w:rsidR="002B4AAD" w:rsidRPr="00281FF0">
        <w:rPr>
          <w:rFonts w:ascii="Arial" w:hAnsi="Arial" w:cs="Arial"/>
          <w:b/>
          <w:bCs/>
          <w:color w:val="0070C0"/>
          <w:shd w:val="clear" w:color="auto" w:fill="FFFFFF"/>
        </w:rPr>
        <w:t xml:space="preserve"> </w:t>
      </w:r>
    </w:p>
    <w:p w14:paraId="17282011" w14:textId="07CDC3A3" w:rsidR="00283A5F" w:rsidRDefault="00E86BBD" w:rsidP="004D60D9">
      <w:pPr>
        <w:spacing w:line="360" w:lineRule="auto"/>
        <w:jc w:val="both"/>
        <w:rPr>
          <w:rFonts w:ascii="Arial" w:hAnsi="Arial" w:cs="Arial"/>
          <w:b/>
          <w:color w:val="0070C0"/>
          <w:shd w:val="clear" w:color="auto" w:fill="FFFFFF"/>
        </w:rPr>
      </w:pPr>
      <w:r w:rsidRPr="00774F57">
        <w:rPr>
          <w:rFonts w:ascii="Arial" w:hAnsi="Arial" w:cs="Arial"/>
          <w:i/>
          <w:iCs/>
          <w:shd w:val="clear" w:color="auto" w:fill="FFFFFF"/>
        </w:rPr>
        <w:t>E. coli</w:t>
      </w:r>
      <w:r>
        <w:rPr>
          <w:rFonts w:ascii="Arial" w:hAnsi="Arial" w:cs="Arial"/>
          <w:shd w:val="clear" w:color="auto" w:fill="FFFFFF"/>
        </w:rPr>
        <w:t xml:space="preserve"> es una bacteria mesófila </w:t>
      </w:r>
      <w:r w:rsidR="00774F57">
        <w:rPr>
          <w:rFonts w:ascii="Arial" w:hAnsi="Arial" w:cs="Arial"/>
          <w:shd w:val="clear" w:color="auto" w:fill="FFFFFF"/>
        </w:rPr>
        <w:t>que</w:t>
      </w:r>
      <w:r>
        <w:rPr>
          <w:rFonts w:ascii="Arial" w:hAnsi="Arial" w:cs="Arial"/>
          <w:shd w:val="clear" w:color="auto" w:fill="FFFFFF"/>
        </w:rPr>
        <w:t xml:space="preserve"> habita</w:t>
      </w:r>
      <w:r w:rsidR="00327FA4">
        <w:rPr>
          <w:rFonts w:ascii="Arial" w:hAnsi="Arial" w:cs="Arial"/>
          <w:shd w:val="clear" w:color="auto" w:fill="FFFFFF"/>
        </w:rPr>
        <w:t xml:space="preserve"> regularmente</w:t>
      </w:r>
      <w:r w:rsidR="00233143">
        <w:rPr>
          <w:rFonts w:ascii="Arial" w:hAnsi="Arial" w:cs="Arial"/>
          <w:shd w:val="clear" w:color="auto" w:fill="FFFFFF"/>
        </w:rPr>
        <w:t xml:space="preserve"> el </w:t>
      </w:r>
      <w:r w:rsidR="00283A5F">
        <w:rPr>
          <w:rFonts w:ascii="Arial" w:hAnsi="Arial" w:cs="Arial"/>
          <w:shd w:val="clear" w:color="auto" w:fill="FFFFFF"/>
        </w:rPr>
        <w:t>intestino</w:t>
      </w:r>
      <w:r w:rsidR="00233143">
        <w:rPr>
          <w:rFonts w:ascii="Arial" w:hAnsi="Arial" w:cs="Arial"/>
          <w:shd w:val="clear" w:color="auto" w:fill="FFFFFF"/>
        </w:rPr>
        <w:t xml:space="preserve"> de los </w:t>
      </w:r>
      <w:r>
        <w:rPr>
          <w:rFonts w:ascii="Arial" w:hAnsi="Arial" w:cs="Arial"/>
          <w:shd w:val="clear" w:color="auto" w:fill="FFFFFF"/>
        </w:rPr>
        <w:t>animales de sangre caliente desarrollándose a una temperatura de entre 25 y 4</w:t>
      </w:r>
      <w:r w:rsidR="00E76F7C">
        <w:rPr>
          <w:rFonts w:ascii="Arial" w:hAnsi="Arial" w:cs="Arial"/>
          <w:shd w:val="clear" w:color="auto" w:fill="FFFFFF"/>
        </w:rPr>
        <w:t>5</w:t>
      </w:r>
      <w:r>
        <w:rPr>
          <w:rFonts w:ascii="Arial" w:hAnsi="Arial" w:cs="Arial"/>
          <w:shd w:val="clear" w:color="auto" w:fill="FFFFFF"/>
        </w:rPr>
        <w:t xml:space="preserve"> °C</w:t>
      </w:r>
      <w:r w:rsidR="005A74B5">
        <w:rPr>
          <w:rFonts w:ascii="Arial" w:hAnsi="Arial" w:cs="Arial"/>
          <w:shd w:val="clear" w:color="auto" w:fill="FFFFFF"/>
        </w:rPr>
        <w:t>, también</w:t>
      </w:r>
      <w:r w:rsidR="00DA456D">
        <w:rPr>
          <w:rFonts w:ascii="Arial" w:hAnsi="Arial" w:cs="Arial"/>
          <w:shd w:val="clear" w:color="auto" w:fill="FFFFFF"/>
        </w:rPr>
        <w:t xml:space="preserve"> </w:t>
      </w:r>
      <w:r w:rsidR="00980688">
        <w:rPr>
          <w:rFonts w:ascii="Arial" w:hAnsi="Arial" w:cs="Arial"/>
          <w:shd w:val="clear" w:color="auto" w:fill="FFFFFF"/>
        </w:rPr>
        <w:t>se encuentra como contaminante de</w:t>
      </w:r>
      <w:r w:rsidR="00DA456D">
        <w:rPr>
          <w:rFonts w:ascii="Arial" w:hAnsi="Arial" w:cs="Arial"/>
          <w:shd w:val="clear" w:color="auto" w:fill="FFFFFF"/>
        </w:rPr>
        <w:t xml:space="preserve"> alimentos</w:t>
      </w:r>
      <w:r w:rsidR="005A74B5">
        <w:rPr>
          <w:rFonts w:ascii="Arial" w:hAnsi="Arial" w:cs="Arial"/>
          <w:shd w:val="clear" w:color="auto" w:fill="FFFFFF"/>
        </w:rPr>
        <w:t xml:space="preserve"> de consumo diario</w:t>
      </w:r>
      <w:r w:rsidR="00054908">
        <w:rPr>
          <w:rFonts w:ascii="Arial" w:hAnsi="Arial" w:cs="Arial"/>
          <w:shd w:val="clear" w:color="auto" w:fill="FFFFFF"/>
        </w:rPr>
        <w:t xml:space="preserve"> (</w:t>
      </w:r>
      <w:hyperlink w:anchor="RB9" w:history="1">
        <w:r w:rsidR="00B24DEC" w:rsidRPr="00B24DEC">
          <w:rPr>
            <w:rStyle w:val="Hipervnculo"/>
            <w:rFonts w:ascii="Arial" w:hAnsi="Arial" w:cs="Arial"/>
            <w:shd w:val="clear" w:color="auto" w:fill="FFFFFF"/>
          </w:rPr>
          <w:t>9</w:t>
        </w:r>
      </w:hyperlink>
      <w:r w:rsidR="00054908">
        <w:rPr>
          <w:rFonts w:ascii="Arial" w:hAnsi="Arial" w:cs="Arial"/>
          <w:shd w:val="clear" w:color="auto" w:fill="FFFFFF"/>
        </w:rPr>
        <w:t>).</w:t>
      </w:r>
      <w:r w:rsidRPr="00281FF0">
        <w:rPr>
          <w:rFonts w:ascii="Arial" w:hAnsi="Arial" w:cs="Arial"/>
          <w:color w:val="0070C0"/>
          <w:shd w:val="clear" w:color="auto" w:fill="FFFFFF"/>
        </w:rPr>
        <w:t xml:space="preserve"> </w:t>
      </w:r>
      <w:r w:rsidR="00E76F7C">
        <w:rPr>
          <w:rFonts w:ascii="Arial" w:hAnsi="Arial" w:cs="Arial"/>
          <w:shd w:val="clear" w:color="auto" w:fill="FFFFFF"/>
        </w:rPr>
        <w:t>Se considera como un microorganismo comensal</w:t>
      </w:r>
      <w:r w:rsidR="00DA456D">
        <w:rPr>
          <w:rFonts w:ascii="Arial" w:hAnsi="Arial" w:cs="Arial"/>
          <w:shd w:val="clear" w:color="auto" w:fill="FFFFFF"/>
        </w:rPr>
        <w:t xml:space="preserve"> estableciendo una asociación benéfica</w:t>
      </w:r>
      <w:r w:rsidR="00DF2FC8">
        <w:rPr>
          <w:rFonts w:ascii="Arial" w:hAnsi="Arial" w:cs="Arial"/>
          <w:shd w:val="clear" w:color="auto" w:fill="FFFFFF"/>
        </w:rPr>
        <w:t xml:space="preserve"> entre</w:t>
      </w:r>
      <w:r w:rsidR="00980688">
        <w:rPr>
          <w:rFonts w:ascii="Arial" w:hAnsi="Arial" w:cs="Arial"/>
          <w:shd w:val="clear" w:color="auto" w:fill="FFFFFF"/>
        </w:rPr>
        <w:t xml:space="preserve"> la bacteria</w:t>
      </w:r>
      <w:r w:rsidR="00DF2FC8">
        <w:rPr>
          <w:rFonts w:ascii="Arial" w:hAnsi="Arial" w:cs="Arial"/>
          <w:shd w:val="clear" w:color="auto" w:fill="FFFFFF"/>
        </w:rPr>
        <w:t xml:space="preserve"> y hosped</w:t>
      </w:r>
      <w:r w:rsidR="00177065">
        <w:rPr>
          <w:rFonts w:ascii="Arial" w:hAnsi="Arial" w:cs="Arial"/>
          <w:shd w:val="clear" w:color="auto" w:fill="FFFFFF"/>
        </w:rPr>
        <w:t>ero</w:t>
      </w:r>
      <w:r w:rsidR="00054908">
        <w:rPr>
          <w:rFonts w:ascii="Arial" w:hAnsi="Arial" w:cs="Arial"/>
          <w:shd w:val="clear" w:color="auto" w:fill="FFFFFF"/>
        </w:rPr>
        <w:t xml:space="preserve"> (</w:t>
      </w:r>
      <w:hyperlink w:anchor="RB10" w:history="1">
        <w:r w:rsidR="00B24DEC" w:rsidRPr="00B24DEC">
          <w:rPr>
            <w:rStyle w:val="Hipervnculo"/>
            <w:rFonts w:ascii="Arial" w:hAnsi="Arial" w:cs="Arial"/>
            <w:shd w:val="clear" w:color="auto" w:fill="FFFFFF"/>
          </w:rPr>
          <w:t>10</w:t>
        </w:r>
      </w:hyperlink>
      <w:r w:rsidR="00054908">
        <w:rPr>
          <w:rFonts w:ascii="Arial" w:hAnsi="Arial" w:cs="Arial"/>
          <w:shd w:val="clear" w:color="auto" w:fill="FFFFFF"/>
        </w:rPr>
        <w:t>)</w:t>
      </w:r>
      <w:r w:rsidR="00FE1955">
        <w:rPr>
          <w:rFonts w:ascii="Arial" w:hAnsi="Arial" w:cs="Arial"/>
          <w:shd w:val="clear" w:color="auto" w:fill="FFFFFF"/>
        </w:rPr>
        <w:t>.</w:t>
      </w:r>
      <w:r w:rsidR="00774F57">
        <w:rPr>
          <w:rFonts w:ascii="Arial" w:hAnsi="Arial" w:cs="Arial"/>
          <w:shd w:val="clear" w:color="auto" w:fill="FFFFFF"/>
        </w:rPr>
        <w:t xml:space="preserve"> </w:t>
      </w:r>
      <w:r w:rsidR="00FE1955">
        <w:rPr>
          <w:rFonts w:ascii="Arial" w:hAnsi="Arial" w:cs="Arial"/>
          <w:shd w:val="clear" w:color="auto" w:fill="FFFFFF"/>
        </w:rPr>
        <w:t>E</w:t>
      </w:r>
      <w:r w:rsidR="00774F57">
        <w:rPr>
          <w:rFonts w:ascii="Arial" w:hAnsi="Arial" w:cs="Arial"/>
          <w:shd w:val="clear" w:color="auto" w:fill="FFFFFF"/>
        </w:rPr>
        <w:t>n</w:t>
      </w:r>
      <w:r w:rsidR="00DF2FC8">
        <w:rPr>
          <w:rFonts w:ascii="Arial" w:hAnsi="Arial" w:cs="Arial"/>
          <w:shd w:val="clear" w:color="auto" w:fill="FFFFFF"/>
        </w:rPr>
        <w:t xml:space="preserve"> seres humanos habita principalmente</w:t>
      </w:r>
      <w:r w:rsidR="00DA456D">
        <w:rPr>
          <w:rFonts w:ascii="Arial" w:hAnsi="Arial" w:cs="Arial"/>
          <w:shd w:val="clear" w:color="auto" w:fill="FFFFFF"/>
        </w:rPr>
        <w:t xml:space="preserve"> </w:t>
      </w:r>
      <w:r w:rsidR="00DF2FC8">
        <w:rPr>
          <w:rFonts w:ascii="Arial" w:hAnsi="Arial" w:cs="Arial"/>
          <w:shd w:val="clear" w:color="auto" w:fill="FFFFFF"/>
        </w:rPr>
        <w:t xml:space="preserve">en </w:t>
      </w:r>
      <w:r w:rsidRPr="00500ED2">
        <w:rPr>
          <w:rFonts w:ascii="Arial" w:hAnsi="Arial" w:cs="Arial"/>
          <w:bCs/>
        </w:rPr>
        <w:t xml:space="preserve">el tracto </w:t>
      </w:r>
      <w:r w:rsidRPr="00416893">
        <w:rPr>
          <w:rFonts w:ascii="Arial" w:hAnsi="Arial" w:cs="Arial"/>
          <w:bCs/>
        </w:rPr>
        <w:t>gastrointestinal</w:t>
      </w:r>
      <w:r w:rsidR="00E63A1E">
        <w:rPr>
          <w:rFonts w:ascii="Arial" w:hAnsi="Arial" w:cs="Arial"/>
          <w:bCs/>
        </w:rPr>
        <w:t xml:space="preserve"> de manera inofensiva sin embargo algunos</w:t>
      </w:r>
      <w:r w:rsidRPr="00416893">
        <w:rPr>
          <w:rFonts w:ascii="Arial" w:hAnsi="Arial" w:cs="Arial"/>
          <w:bCs/>
        </w:rPr>
        <w:t xml:space="preserve"> aislados patógenos </w:t>
      </w:r>
      <w:r w:rsidR="00E63A1E">
        <w:rPr>
          <w:rFonts w:ascii="Arial" w:hAnsi="Arial" w:cs="Arial"/>
          <w:bCs/>
        </w:rPr>
        <w:t xml:space="preserve">son causantes de </w:t>
      </w:r>
      <w:r w:rsidRPr="00416893">
        <w:rPr>
          <w:rFonts w:ascii="Arial" w:hAnsi="Arial" w:cs="Arial"/>
          <w:bCs/>
        </w:rPr>
        <w:t>infecciones en niños y adultos</w:t>
      </w:r>
      <w:r w:rsidR="00054908">
        <w:rPr>
          <w:rFonts w:ascii="Arial" w:hAnsi="Arial" w:cs="Arial"/>
          <w:bCs/>
        </w:rPr>
        <w:t xml:space="preserve"> (</w:t>
      </w:r>
      <w:hyperlink w:anchor="RB11" w:history="1">
        <w:r w:rsidR="005F50FA" w:rsidRPr="005F50FA">
          <w:rPr>
            <w:rStyle w:val="Hipervnculo"/>
            <w:rFonts w:ascii="Arial" w:hAnsi="Arial" w:cs="Arial"/>
            <w:bCs/>
          </w:rPr>
          <w:t>11</w:t>
        </w:r>
      </w:hyperlink>
      <w:r w:rsidR="00054908">
        <w:rPr>
          <w:rFonts w:ascii="Arial" w:hAnsi="Arial" w:cs="Arial"/>
          <w:bCs/>
        </w:rPr>
        <w:t>).</w:t>
      </w:r>
      <w:r w:rsidR="000F2D77" w:rsidRPr="00281FF0">
        <w:rPr>
          <w:rFonts w:ascii="Arial" w:hAnsi="Arial" w:cs="Arial"/>
          <w:b/>
          <w:color w:val="0070C0"/>
        </w:rPr>
        <w:t xml:space="preserve"> </w:t>
      </w:r>
      <w:r w:rsidR="000F2D77" w:rsidRPr="0081432D">
        <w:rPr>
          <w:rFonts w:ascii="Arial" w:hAnsi="Arial" w:cs="Arial"/>
          <w:bCs/>
        </w:rPr>
        <w:t xml:space="preserve">La mayoría de las cepas de </w:t>
      </w:r>
      <w:r w:rsidR="000F2D77" w:rsidRPr="00774F57">
        <w:rPr>
          <w:rFonts w:ascii="Arial" w:hAnsi="Arial" w:cs="Arial"/>
          <w:bCs/>
          <w:i/>
          <w:iCs/>
        </w:rPr>
        <w:t>E. coli</w:t>
      </w:r>
      <w:r w:rsidR="000F2D77" w:rsidRPr="0081432D">
        <w:rPr>
          <w:rFonts w:ascii="Arial" w:hAnsi="Arial" w:cs="Arial"/>
          <w:bCs/>
        </w:rPr>
        <w:t xml:space="preserve"> </w:t>
      </w:r>
      <w:r w:rsidR="000F2D77">
        <w:rPr>
          <w:rFonts w:ascii="Arial" w:hAnsi="Arial" w:cs="Arial"/>
          <w:bCs/>
        </w:rPr>
        <w:t xml:space="preserve">poseen la característica de presentar movilidad </w:t>
      </w:r>
      <w:r w:rsidR="00865F55">
        <w:rPr>
          <w:rFonts w:ascii="Arial" w:hAnsi="Arial" w:cs="Arial"/>
          <w:bCs/>
        </w:rPr>
        <w:t xml:space="preserve">lo que propicia que realicen un proceso de quimiotaxis, es decir, responden a ciertos estímulos químicos captando señales mediante receptores presentes en la envoltura bacteriana </w:t>
      </w:r>
      <w:r w:rsidR="00774F57">
        <w:rPr>
          <w:rFonts w:ascii="Arial" w:hAnsi="Arial" w:cs="Arial"/>
          <w:bCs/>
        </w:rPr>
        <w:t>siendo los</w:t>
      </w:r>
      <w:r w:rsidR="00865F55">
        <w:rPr>
          <w:rFonts w:ascii="Arial" w:hAnsi="Arial" w:cs="Arial"/>
          <w:bCs/>
        </w:rPr>
        <w:t xml:space="preserve"> flagelos</w:t>
      </w:r>
      <w:r w:rsidR="005D4A36">
        <w:rPr>
          <w:rFonts w:ascii="Arial" w:hAnsi="Arial" w:cs="Arial"/>
          <w:bCs/>
        </w:rPr>
        <w:t>,</w:t>
      </w:r>
      <w:r w:rsidR="00865F55">
        <w:rPr>
          <w:rFonts w:ascii="Arial" w:hAnsi="Arial" w:cs="Arial"/>
          <w:bCs/>
        </w:rPr>
        <w:t xml:space="preserve"> que son apéndices móviles</w:t>
      </w:r>
      <w:r w:rsidR="00774F57">
        <w:rPr>
          <w:rFonts w:ascii="Arial" w:hAnsi="Arial" w:cs="Arial"/>
          <w:bCs/>
        </w:rPr>
        <w:t xml:space="preserve"> </w:t>
      </w:r>
      <w:r w:rsidR="003C73A7">
        <w:rPr>
          <w:rFonts w:ascii="Arial" w:hAnsi="Arial" w:cs="Arial"/>
          <w:bCs/>
        </w:rPr>
        <w:t>y</w:t>
      </w:r>
      <w:r w:rsidR="00774F57">
        <w:rPr>
          <w:rFonts w:ascii="Arial" w:hAnsi="Arial" w:cs="Arial"/>
          <w:bCs/>
        </w:rPr>
        <w:t xml:space="preserve"> propiciar el movimiento bacteriano</w:t>
      </w:r>
      <w:r w:rsidR="00054908">
        <w:rPr>
          <w:rFonts w:ascii="Arial" w:hAnsi="Arial" w:cs="Arial"/>
          <w:bCs/>
        </w:rPr>
        <w:t xml:space="preserve"> (</w:t>
      </w:r>
      <w:hyperlink w:anchor="RB12" w:history="1">
        <w:r w:rsidR="005F50FA" w:rsidRPr="005F50FA">
          <w:rPr>
            <w:rStyle w:val="Hipervnculo"/>
            <w:rFonts w:ascii="Arial" w:hAnsi="Arial" w:cs="Arial"/>
            <w:bCs/>
          </w:rPr>
          <w:t>12</w:t>
        </w:r>
      </w:hyperlink>
      <w:r w:rsidR="00054908">
        <w:rPr>
          <w:rFonts w:ascii="Arial" w:hAnsi="Arial" w:cs="Arial"/>
          <w:bCs/>
        </w:rPr>
        <w:t>).</w:t>
      </w:r>
      <w:r w:rsidR="0081432D" w:rsidRPr="00281FF0">
        <w:rPr>
          <w:rFonts w:ascii="Arial" w:hAnsi="Arial" w:cs="Arial"/>
          <w:b/>
          <w:color w:val="0070C0"/>
          <w:shd w:val="clear" w:color="auto" w:fill="FFFFFF"/>
        </w:rPr>
        <w:t xml:space="preserve"> </w:t>
      </w:r>
      <w:r w:rsidR="0081432D">
        <w:rPr>
          <w:rFonts w:ascii="Arial" w:hAnsi="Arial" w:cs="Arial"/>
          <w:bCs/>
          <w:shd w:val="clear" w:color="auto" w:fill="FFFFFF"/>
        </w:rPr>
        <w:t>La quimiotaxis tiene por objetivo que la bacteria por medio de los flagelos se aleje de aquellas condiciones químicas desfavorables que afecten su supervivencia, en cambio cuando se sigue un gradiente químico los flagelos acercan a la bacteria a su objetivo, por ejemplo, una fuente de glucosa para propiciar su crecimiento y reproducción</w:t>
      </w:r>
      <w:r w:rsidR="00054908">
        <w:rPr>
          <w:rFonts w:ascii="Arial" w:hAnsi="Arial" w:cs="Arial"/>
          <w:bCs/>
          <w:shd w:val="clear" w:color="auto" w:fill="FFFFFF"/>
        </w:rPr>
        <w:t xml:space="preserve"> (</w:t>
      </w:r>
      <w:hyperlink w:anchor="RB13" w:history="1">
        <w:r w:rsidR="005F50FA" w:rsidRPr="005F50FA">
          <w:rPr>
            <w:rStyle w:val="Hipervnculo"/>
            <w:rFonts w:ascii="Arial" w:hAnsi="Arial" w:cs="Arial"/>
            <w:bCs/>
            <w:shd w:val="clear" w:color="auto" w:fill="FFFFFF"/>
          </w:rPr>
          <w:t>13</w:t>
        </w:r>
      </w:hyperlink>
      <w:r w:rsidR="00054908">
        <w:rPr>
          <w:rFonts w:ascii="Arial" w:hAnsi="Arial" w:cs="Arial"/>
          <w:bCs/>
          <w:shd w:val="clear" w:color="auto" w:fill="FFFFFF"/>
        </w:rPr>
        <w:t>).</w:t>
      </w:r>
    </w:p>
    <w:p w14:paraId="4B6F4FFC" w14:textId="77777777" w:rsidR="00FE1955" w:rsidRDefault="00FE1955" w:rsidP="004D60D9">
      <w:pPr>
        <w:spacing w:line="360" w:lineRule="auto"/>
        <w:jc w:val="both"/>
        <w:rPr>
          <w:rFonts w:ascii="Arial" w:hAnsi="Arial" w:cs="Arial"/>
          <w:b/>
          <w:color w:val="0070C0"/>
          <w:shd w:val="clear" w:color="auto" w:fill="FFFFFF"/>
        </w:rPr>
      </w:pPr>
    </w:p>
    <w:p w14:paraId="0E5A44E4" w14:textId="77777777" w:rsidR="00C862D2" w:rsidRPr="00054908" w:rsidRDefault="00C862D2" w:rsidP="004D60D9">
      <w:pPr>
        <w:spacing w:line="360" w:lineRule="auto"/>
        <w:jc w:val="both"/>
        <w:rPr>
          <w:rFonts w:ascii="Arial" w:hAnsi="Arial" w:cs="Arial"/>
          <w:b/>
          <w:color w:val="0070C0"/>
          <w:shd w:val="clear" w:color="auto" w:fill="FFFFFF"/>
        </w:rPr>
      </w:pPr>
    </w:p>
    <w:p w14:paraId="2CF22783" w14:textId="77777777" w:rsidR="00DB6F89" w:rsidRDefault="00DB6F89" w:rsidP="004C0827">
      <w:pPr>
        <w:pStyle w:val="Ttulo2"/>
        <w:rPr>
          <w:rFonts w:ascii="Arial" w:hAnsi="Arial" w:cs="Arial"/>
          <w:b/>
          <w:bCs/>
          <w:color w:val="auto"/>
          <w:sz w:val="22"/>
          <w:szCs w:val="22"/>
          <w:lang w:val="es-ES"/>
        </w:rPr>
      </w:pPr>
      <w:bookmarkStart w:id="10" w:name="_Toc137241761"/>
      <w:bookmarkStart w:id="11" w:name="_Toc141301458"/>
      <w:r w:rsidRPr="00177065">
        <w:rPr>
          <w:rFonts w:ascii="Arial" w:hAnsi="Arial" w:cs="Arial"/>
          <w:b/>
          <w:bCs/>
          <w:color w:val="auto"/>
          <w:sz w:val="22"/>
          <w:szCs w:val="22"/>
          <w:lang w:val="es-ES"/>
        </w:rPr>
        <w:lastRenderedPageBreak/>
        <w:t>Características bioquímicas</w:t>
      </w:r>
      <w:bookmarkEnd w:id="10"/>
      <w:bookmarkEnd w:id="11"/>
      <w:r w:rsidRPr="00177065">
        <w:rPr>
          <w:rFonts w:ascii="Arial" w:hAnsi="Arial" w:cs="Arial"/>
          <w:b/>
          <w:bCs/>
          <w:color w:val="auto"/>
          <w:sz w:val="22"/>
          <w:szCs w:val="22"/>
          <w:lang w:val="es-ES"/>
        </w:rPr>
        <w:t xml:space="preserve"> </w:t>
      </w:r>
    </w:p>
    <w:p w14:paraId="4FAC76ED" w14:textId="77777777" w:rsidR="00283A5F" w:rsidRPr="00283A5F" w:rsidRDefault="00283A5F" w:rsidP="00283A5F">
      <w:pPr>
        <w:rPr>
          <w:lang w:val="es-ES"/>
        </w:rPr>
      </w:pPr>
    </w:p>
    <w:p w14:paraId="60E291AC" w14:textId="06971EAB" w:rsidR="00A758DA" w:rsidRDefault="00B129EF" w:rsidP="00B129EF">
      <w:pPr>
        <w:spacing w:line="360" w:lineRule="auto"/>
        <w:jc w:val="both"/>
        <w:rPr>
          <w:rFonts w:ascii="Arial" w:hAnsi="Arial" w:cs="Arial"/>
          <w:shd w:val="clear" w:color="auto" w:fill="FFFFFF"/>
        </w:rPr>
      </w:pPr>
      <w:r w:rsidRPr="005D4A36">
        <w:rPr>
          <w:rFonts w:ascii="Arial" w:hAnsi="Arial" w:cs="Arial"/>
          <w:i/>
          <w:iCs/>
          <w:lang w:val="es-ES"/>
        </w:rPr>
        <w:t>E. coli</w:t>
      </w:r>
      <w:r>
        <w:rPr>
          <w:rFonts w:ascii="Arial" w:hAnsi="Arial" w:cs="Arial"/>
          <w:lang w:val="es-ES"/>
        </w:rPr>
        <w:t xml:space="preserve"> ha sido uno de los microorganismos más estudiados, para su identificación se han establecido pruebas bioquímicas que explican a grandes rasgos el metabolismo de esta </w:t>
      </w:r>
      <w:r w:rsidR="004F3CC7">
        <w:rPr>
          <w:rFonts w:ascii="Arial" w:hAnsi="Arial" w:cs="Arial"/>
          <w:lang w:val="es-ES"/>
        </w:rPr>
        <w:t>bacteria,</w:t>
      </w:r>
      <w:r>
        <w:rPr>
          <w:rFonts w:ascii="Arial" w:hAnsi="Arial" w:cs="Arial"/>
          <w:lang w:val="es-ES"/>
        </w:rPr>
        <w:t xml:space="preserve"> así como las enzimas que participan en dicho proceso</w:t>
      </w:r>
      <w:r w:rsidR="00FE1955">
        <w:rPr>
          <w:rFonts w:ascii="Arial" w:hAnsi="Arial" w:cs="Arial"/>
          <w:lang w:val="es-ES"/>
        </w:rPr>
        <w:t xml:space="preserve"> biológico</w:t>
      </w:r>
      <w:r>
        <w:rPr>
          <w:rFonts w:ascii="Arial" w:hAnsi="Arial" w:cs="Arial"/>
          <w:lang w:val="es-ES"/>
        </w:rPr>
        <w:t xml:space="preserve">. </w:t>
      </w:r>
      <w:r w:rsidR="005D4A36">
        <w:rPr>
          <w:rFonts w:ascii="Arial" w:hAnsi="Arial" w:cs="Arial"/>
          <w:lang w:val="es-ES"/>
        </w:rPr>
        <w:t>De acuerdo con el</w:t>
      </w:r>
      <w:r>
        <w:rPr>
          <w:rFonts w:ascii="Arial" w:hAnsi="Arial" w:cs="Arial"/>
          <w:lang w:val="es-ES"/>
        </w:rPr>
        <w:t xml:space="preserve"> requerimiento de </w:t>
      </w:r>
      <w:r w:rsidR="004148F7">
        <w:rPr>
          <w:rFonts w:ascii="Arial" w:hAnsi="Arial" w:cs="Arial"/>
          <w:lang w:val="es-ES"/>
        </w:rPr>
        <w:t>oxígeno</w:t>
      </w:r>
      <w:r>
        <w:rPr>
          <w:rFonts w:ascii="Arial" w:hAnsi="Arial" w:cs="Arial"/>
          <w:lang w:val="es-ES"/>
        </w:rPr>
        <w:t xml:space="preserve"> </w:t>
      </w:r>
      <w:r w:rsidRPr="005D4A36">
        <w:rPr>
          <w:rFonts w:ascii="Arial" w:hAnsi="Arial" w:cs="Arial"/>
          <w:i/>
          <w:iCs/>
          <w:lang w:val="es-ES"/>
        </w:rPr>
        <w:t>E. coli</w:t>
      </w:r>
      <w:r>
        <w:rPr>
          <w:rFonts w:ascii="Arial" w:hAnsi="Arial" w:cs="Arial"/>
          <w:lang w:val="es-ES"/>
        </w:rPr>
        <w:t xml:space="preserve"> se clasifica como una bacteria anaerobia facultativa porque es capaz de crecer en ausencia o presencia de oxígeno. Se han requerido grandes ajustes a nivel genético para propiciar una adaptación enzimática a las condiciones que rodean a la bacteria, </w:t>
      </w:r>
      <w:r w:rsidR="00592D65">
        <w:rPr>
          <w:rFonts w:ascii="Arial" w:hAnsi="Arial" w:cs="Arial"/>
          <w:lang w:val="es-ES"/>
        </w:rPr>
        <w:t xml:space="preserve">al reducirse el </w:t>
      </w:r>
      <w:r w:rsidR="004F3CC7">
        <w:rPr>
          <w:rFonts w:ascii="Arial" w:hAnsi="Arial" w:cs="Arial"/>
          <w:lang w:val="es-ES"/>
        </w:rPr>
        <w:t>oxígeno</w:t>
      </w:r>
      <w:r w:rsidR="00592D65">
        <w:rPr>
          <w:rFonts w:ascii="Arial" w:hAnsi="Arial" w:cs="Arial"/>
          <w:lang w:val="es-ES"/>
        </w:rPr>
        <w:t xml:space="preserve"> se requiere una mayor generación de energía a partir de fuentes de carbono</w:t>
      </w:r>
      <w:r w:rsidR="005512EB">
        <w:rPr>
          <w:rFonts w:ascii="Arial" w:hAnsi="Arial" w:cs="Arial"/>
          <w:lang w:val="es-ES"/>
        </w:rPr>
        <w:t xml:space="preserve"> (</w:t>
      </w:r>
      <w:hyperlink w:anchor="RB14" w:history="1">
        <w:r w:rsidR="005F50FA" w:rsidRPr="005F50FA">
          <w:rPr>
            <w:rStyle w:val="Hipervnculo"/>
            <w:rFonts w:ascii="Arial" w:hAnsi="Arial" w:cs="Arial"/>
            <w:lang w:val="es-ES"/>
          </w:rPr>
          <w:t>14</w:t>
        </w:r>
      </w:hyperlink>
      <w:r w:rsidR="005512EB">
        <w:rPr>
          <w:rFonts w:ascii="Arial" w:hAnsi="Arial" w:cs="Arial"/>
          <w:lang w:val="es-ES"/>
        </w:rPr>
        <w:t xml:space="preserve">). </w:t>
      </w:r>
    </w:p>
    <w:p w14:paraId="6EFB5F74" w14:textId="74FAB582" w:rsidR="00C16EC9" w:rsidRDefault="00AA498D" w:rsidP="00B129EF">
      <w:pPr>
        <w:spacing w:line="360" w:lineRule="auto"/>
        <w:jc w:val="both"/>
        <w:rPr>
          <w:rFonts w:ascii="Arial" w:hAnsi="Arial" w:cs="Arial"/>
          <w:shd w:val="clear" w:color="auto" w:fill="FFFFFF"/>
        </w:rPr>
      </w:pPr>
      <w:r>
        <w:rPr>
          <w:rFonts w:ascii="Arial" w:hAnsi="Arial" w:cs="Arial"/>
          <w:shd w:val="clear" w:color="auto" w:fill="FFFFFF"/>
        </w:rPr>
        <w:t xml:space="preserve">Uno de los principales retos de la microbiología médica es identificar el </w:t>
      </w:r>
      <w:r w:rsidR="00281FF0">
        <w:rPr>
          <w:rFonts w:ascii="Arial" w:hAnsi="Arial" w:cs="Arial"/>
          <w:shd w:val="clear" w:color="auto" w:fill="FFFFFF"/>
        </w:rPr>
        <w:t>género</w:t>
      </w:r>
      <w:r>
        <w:rPr>
          <w:rFonts w:ascii="Arial" w:hAnsi="Arial" w:cs="Arial"/>
          <w:shd w:val="clear" w:color="auto" w:fill="FFFFFF"/>
        </w:rPr>
        <w:t xml:space="preserve"> y especie del </w:t>
      </w:r>
      <w:r w:rsidR="00FF67F9">
        <w:rPr>
          <w:rFonts w:ascii="Arial" w:hAnsi="Arial" w:cs="Arial"/>
          <w:shd w:val="clear" w:color="auto" w:fill="FFFFFF"/>
        </w:rPr>
        <w:t>agente patógeno</w:t>
      </w:r>
      <w:r>
        <w:rPr>
          <w:rFonts w:ascii="Arial" w:hAnsi="Arial" w:cs="Arial"/>
          <w:shd w:val="clear" w:color="auto" w:fill="FFFFFF"/>
        </w:rPr>
        <w:t xml:space="preserve"> que ocasiona alguna infección en el cuerpo humano, el método tradicional ha sido la identificación mediante pruebas bioquímicas las cuales detectan la presencia o ausencia de enzimas que catalizan reacciones metabólicas dentro de la célula bacteriana</w:t>
      </w:r>
      <w:r w:rsidR="00C16EC9">
        <w:rPr>
          <w:rFonts w:ascii="Arial" w:hAnsi="Arial" w:cs="Arial"/>
          <w:shd w:val="clear" w:color="auto" w:fill="FFFFFF"/>
        </w:rPr>
        <w:t xml:space="preserve">. </w:t>
      </w:r>
    </w:p>
    <w:p w14:paraId="5D21BAA7" w14:textId="4786FD89" w:rsidR="00FB588D" w:rsidRDefault="005D4A36" w:rsidP="00B129EF">
      <w:pPr>
        <w:spacing w:line="360" w:lineRule="auto"/>
        <w:jc w:val="both"/>
        <w:rPr>
          <w:rFonts w:ascii="Arial" w:hAnsi="Arial" w:cs="Arial"/>
          <w:b/>
          <w:bCs/>
          <w:color w:val="0070C0"/>
          <w:shd w:val="clear" w:color="auto" w:fill="FFFFFF"/>
        </w:rPr>
      </w:pPr>
      <w:r>
        <w:rPr>
          <w:rFonts w:ascii="Arial" w:hAnsi="Arial" w:cs="Arial"/>
          <w:shd w:val="clear" w:color="auto" w:fill="FFFFFF"/>
        </w:rPr>
        <w:t>Est</w:t>
      </w:r>
      <w:r w:rsidR="008C79EA">
        <w:rPr>
          <w:rFonts w:ascii="Arial" w:hAnsi="Arial" w:cs="Arial"/>
          <w:shd w:val="clear" w:color="auto" w:fill="FFFFFF"/>
        </w:rPr>
        <w:t>e microorganismo</w:t>
      </w:r>
      <w:r>
        <w:rPr>
          <w:rFonts w:ascii="Arial" w:hAnsi="Arial" w:cs="Arial"/>
          <w:shd w:val="clear" w:color="auto" w:fill="FFFFFF"/>
        </w:rPr>
        <w:t xml:space="preserve"> </w:t>
      </w:r>
      <w:r w:rsidR="00C16EC9">
        <w:rPr>
          <w:rFonts w:ascii="Arial" w:hAnsi="Arial" w:cs="Arial"/>
          <w:shd w:val="clear" w:color="auto" w:fill="FFFFFF"/>
        </w:rPr>
        <w:t>posee un metabolismo fermentativo</w:t>
      </w:r>
      <w:r w:rsidR="00BB39C5">
        <w:rPr>
          <w:rFonts w:ascii="Arial" w:hAnsi="Arial" w:cs="Arial"/>
          <w:shd w:val="clear" w:color="auto" w:fill="FFFFFF"/>
        </w:rPr>
        <w:t xml:space="preserve">, </w:t>
      </w:r>
      <w:r w:rsidR="006E6EF1">
        <w:rPr>
          <w:rFonts w:ascii="Arial" w:hAnsi="Arial" w:cs="Arial"/>
          <w:shd w:val="clear" w:color="auto" w:fill="FFFFFF"/>
        </w:rPr>
        <w:t xml:space="preserve">los principales sustratos que utiliza son la glucosa y la sacarosa. A partir de dicha fermentación es posible que la mayoría de </w:t>
      </w:r>
      <w:r w:rsidR="00A0660E">
        <w:rPr>
          <w:rFonts w:ascii="Arial" w:hAnsi="Arial" w:cs="Arial"/>
          <w:shd w:val="clear" w:color="auto" w:fill="FFFFFF"/>
        </w:rPr>
        <w:t>las cepas</w:t>
      </w:r>
      <w:r w:rsidR="006E6EF1">
        <w:rPr>
          <w:rFonts w:ascii="Arial" w:hAnsi="Arial" w:cs="Arial"/>
          <w:shd w:val="clear" w:color="auto" w:fill="FFFFFF"/>
        </w:rPr>
        <w:t xml:space="preserve"> produzcan gas y ácidos fuertes</w:t>
      </w:r>
      <w:r w:rsidR="00A050CD">
        <w:rPr>
          <w:rFonts w:ascii="Arial" w:hAnsi="Arial" w:cs="Arial"/>
          <w:shd w:val="clear" w:color="auto" w:fill="FFFFFF"/>
        </w:rPr>
        <w:t xml:space="preserve"> como ácido láctico o acético. No utiliza el citrato como fuente de carbono, </w:t>
      </w:r>
      <w:r w:rsidR="00D71DE3">
        <w:rPr>
          <w:rFonts w:ascii="Arial" w:hAnsi="Arial" w:cs="Arial"/>
          <w:shd w:val="clear" w:color="auto" w:fill="FFFFFF"/>
        </w:rPr>
        <w:t xml:space="preserve">posee enzimas lisina </w:t>
      </w:r>
      <w:r w:rsidR="007719FB">
        <w:rPr>
          <w:rFonts w:ascii="Arial" w:hAnsi="Arial" w:cs="Arial"/>
          <w:shd w:val="clear" w:color="auto" w:fill="FFFFFF"/>
        </w:rPr>
        <w:t xml:space="preserve">y ornitina </w:t>
      </w:r>
      <w:r w:rsidR="00D71DE3">
        <w:rPr>
          <w:rFonts w:ascii="Arial" w:hAnsi="Arial" w:cs="Arial"/>
          <w:shd w:val="clear" w:color="auto" w:fill="FFFFFF"/>
        </w:rPr>
        <w:t>descarboxilasa</w:t>
      </w:r>
      <w:r w:rsidR="007719FB">
        <w:rPr>
          <w:rFonts w:ascii="Arial" w:hAnsi="Arial" w:cs="Arial"/>
          <w:shd w:val="clear" w:color="auto" w:fill="FFFFFF"/>
        </w:rPr>
        <w:t>s</w:t>
      </w:r>
      <w:r w:rsidR="00D71DE3">
        <w:rPr>
          <w:rFonts w:ascii="Arial" w:hAnsi="Arial" w:cs="Arial"/>
          <w:shd w:val="clear" w:color="auto" w:fill="FFFFFF"/>
        </w:rPr>
        <w:t xml:space="preserve"> </w:t>
      </w:r>
      <w:r>
        <w:rPr>
          <w:rFonts w:ascii="Arial" w:hAnsi="Arial" w:cs="Arial"/>
          <w:shd w:val="clear" w:color="auto" w:fill="FFFFFF"/>
        </w:rPr>
        <w:t>para producir cadaverina</w:t>
      </w:r>
      <w:r w:rsidR="007719FB">
        <w:rPr>
          <w:rFonts w:ascii="Arial" w:hAnsi="Arial" w:cs="Arial"/>
          <w:shd w:val="clear" w:color="auto" w:fill="FFFFFF"/>
        </w:rPr>
        <w:t xml:space="preserve"> y putrescina</w:t>
      </w:r>
      <w:r>
        <w:rPr>
          <w:rFonts w:ascii="Arial" w:hAnsi="Arial" w:cs="Arial"/>
          <w:shd w:val="clear" w:color="auto" w:fill="FFFFFF"/>
        </w:rPr>
        <w:t xml:space="preserve"> respectivamente</w:t>
      </w:r>
      <w:r w:rsidR="007719FB">
        <w:rPr>
          <w:rFonts w:ascii="Arial" w:hAnsi="Arial" w:cs="Arial"/>
          <w:shd w:val="clear" w:color="auto" w:fill="FFFFFF"/>
        </w:rPr>
        <w:t>. También es característic</w:t>
      </w:r>
      <w:r w:rsidR="003C73A7">
        <w:rPr>
          <w:rFonts w:ascii="Arial" w:hAnsi="Arial" w:cs="Arial"/>
          <w:shd w:val="clear" w:color="auto" w:fill="FFFFFF"/>
        </w:rPr>
        <w:t>a</w:t>
      </w:r>
      <w:r w:rsidR="007719FB">
        <w:rPr>
          <w:rFonts w:ascii="Arial" w:hAnsi="Arial" w:cs="Arial"/>
          <w:shd w:val="clear" w:color="auto" w:fill="FFFFFF"/>
        </w:rPr>
        <w:t xml:space="preserve"> </w:t>
      </w:r>
      <w:r w:rsidR="00BB39C5">
        <w:rPr>
          <w:rFonts w:ascii="Arial" w:hAnsi="Arial" w:cs="Arial"/>
          <w:shd w:val="clear" w:color="auto" w:fill="FFFFFF"/>
        </w:rPr>
        <w:t>la</w:t>
      </w:r>
      <w:r w:rsidR="007719FB">
        <w:rPr>
          <w:rFonts w:ascii="Arial" w:hAnsi="Arial" w:cs="Arial"/>
          <w:shd w:val="clear" w:color="auto" w:fill="FFFFFF"/>
        </w:rPr>
        <w:t xml:space="preserve"> produc</w:t>
      </w:r>
      <w:r w:rsidR="00BB39C5">
        <w:rPr>
          <w:rFonts w:ascii="Arial" w:hAnsi="Arial" w:cs="Arial"/>
          <w:shd w:val="clear" w:color="auto" w:fill="FFFFFF"/>
        </w:rPr>
        <w:t>ción de</w:t>
      </w:r>
      <w:r w:rsidR="007719FB">
        <w:rPr>
          <w:rFonts w:ascii="Arial" w:hAnsi="Arial" w:cs="Arial"/>
          <w:shd w:val="clear" w:color="auto" w:fill="FFFFFF"/>
        </w:rPr>
        <w:t xml:space="preserve"> indol a partir de triptófano</w:t>
      </w:r>
      <w:r w:rsidR="00BB39C5">
        <w:rPr>
          <w:rFonts w:ascii="Arial" w:hAnsi="Arial" w:cs="Arial"/>
          <w:shd w:val="clear" w:color="auto" w:fill="FFFFFF"/>
        </w:rPr>
        <w:t xml:space="preserve"> </w:t>
      </w:r>
      <w:r w:rsidR="00CD136C">
        <w:rPr>
          <w:rFonts w:ascii="Arial" w:hAnsi="Arial" w:cs="Arial"/>
          <w:shd w:val="clear" w:color="auto" w:fill="FFFFFF"/>
        </w:rPr>
        <w:t>por medio</w:t>
      </w:r>
      <w:r w:rsidR="007719FB">
        <w:rPr>
          <w:rFonts w:ascii="Arial" w:hAnsi="Arial" w:cs="Arial"/>
          <w:shd w:val="clear" w:color="auto" w:fill="FFFFFF"/>
        </w:rPr>
        <w:t xml:space="preserve"> de la enzima triptofanasa</w:t>
      </w:r>
      <w:r>
        <w:rPr>
          <w:rFonts w:ascii="Arial" w:hAnsi="Arial" w:cs="Arial"/>
          <w:shd w:val="clear" w:color="auto" w:fill="FFFFFF"/>
        </w:rPr>
        <w:t xml:space="preserve">; </w:t>
      </w:r>
      <w:r w:rsidR="004E620B">
        <w:rPr>
          <w:rFonts w:ascii="Arial" w:hAnsi="Arial" w:cs="Arial"/>
          <w:shd w:val="clear" w:color="auto" w:fill="FFFFFF"/>
        </w:rPr>
        <w:t>tal y como ocurre en la mayoría de las bacterias</w:t>
      </w:r>
      <w:r>
        <w:rPr>
          <w:rFonts w:ascii="Arial" w:hAnsi="Arial" w:cs="Arial"/>
          <w:shd w:val="clear" w:color="auto" w:fill="FFFFFF"/>
        </w:rPr>
        <w:t xml:space="preserve"> </w:t>
      </w:r>
      <w:r w:rsidR="004E620B">
        <w:rPr>
          <w:rFonts w:ascii="Arial" w:hAnsi="Arial" w:cs="Arial"/>
          <w:shd w:val="clear" w:color="auto" w:fill="FFFFFF"/>
        </w:rPr>
        <w:t>est</w:t>
      </w:r>
      <w:r>
        <w:rPr>
          <w:rFonts w:ascii="Arial" w:hAnsi="Arial" w:cs="Arial"/>
          <w:shd w:val="clear" w:color="auto" w:fill="FFFFFF"/>
        </w:rPr>
        <w:t xml:space="preserve">e </w:t>
      </w:r>
      <w:r w:rsidR="004E620B">
        <w:rPr>
          <w:rFonts w:ascii="Arial" w:hAnsi="Arial" w:cs="Arial"/>
          <w:shd w:val="clear" w:color="auto" w:fill="FFFFFF"/>
        </w:rPr>
        <w:t>microorganismo es capaz de reducir</w:t>
      </w:r>
      <w:r w:rsidR="00177065">
        <w:rPr>
          <w:rFonts w:ascii="Arial" w:hAnsi="Arial" w:cs="Arial"/>
          <w:shd w:val="clear" w:color="auto" w:fill="FFFFFF"/>
        </w:rPr>
        <w:t xml:space="preserve"> los</w:t>
      </w:r>
      <w:r w:rsidR="004E620B">
        <w:rPr>
          <w:rFonts w:ascii="Arial" w:hAnsi="Arial" w:cs="Arial"/>
          <w:shd w:val="clear" w:color="auto" w:fill="FFFFFF"/>
        </w:rPr>
        <w:t xml:space="preserve"> nitratos a nitritos. </w:t>
      </w:r>
      <w:r w:rsidR="00BB39C5" w:rsidRPr="00BB39C5">
        <w:rPr>
          <w:rFonts w:ascii="Arial" w:hAnsi="Arial" w:cs="Arial"/>
          <w:i/>
          <w:iCs/>
          <w:shd w:val="clear" w:color="auto" w:fill="FFFFFF"/>
        </w:rPr>
        <w:t>E. coli</w:t>
      </w:r>
      <w:r>
        <w:rPr>
          <w:rFonts w:ascii="Arial" w:hAnsi="Arial" w:cs="Arial"/>
          <w:shd w:val="clear" w:color="auto" w:fill="FFFFFF"/>
        </w:rPr>
        <w:t xml:space="preserve"> </w:t>
      </w:r>
      <w:r w:rsidR="004E620B">
        <w:rPr>
          <w:rFonts w:ascii="Arial" w:hAnsi="Arial" w:cs="Arial"/>
          <w:shd w:val="clear" w:color="auto" w:fill="FFFFFF"/>
        </w:rPr>
        <w:t xml:space="preserve">no posee la enzima que activa la oxidación del citocromo que es reducido por oxigeno molecular sin embargo si tiene dentro de su metabolismo la enzima catalasa que </w:t>
      </w:r>
      <w:r w:rsidR="008F0800">
        <w:rPr>
          <w:rFonts w:ascii="Arial" w:hAnsi="Arial" w:cs="Arial"/>
          <w:shd w:val="clear" w:color="auto" w:fill="FFFFFF"/>
        </w:rPr>
        <w:t>hidroli</w:t>
      </w:r>
      <w:r w:rsidR="003C73A7">
        <w:rPr>
          <w:rFonts w:ascii="Arial" w:hAnsi="Arial" w:cs="Arial"/>
          <w:shd w:val="clear" w:color="auto" w:fill="FFFFFF"/>
        </w:rPr>
        <w:t>za</w:t>
      </w:r>
      <w:r w:rsidR="008F0800">
        <w:rPr>
          <w:rFonts w:ascii="Arial" w:hAnsi="Arial" w:cs="Arial"/>
          <w:shd w:val="clear" w:color="auto" w:fill="FFFFFF"/>
        </w:rPr>
        <w:t xml:space="preserve">s las especies reactivas de </w:t>
      </w:r>
      <w:r w:rsidR="00177065">
        <w:rPr>
          <w:rFonts w:ascii="Arial" w:hAnsi="Arial" w:cs="Arial"/>
          <w:shd w:val="clear" w:color="auto" w:fill="FFFFFF"/>
        </w:rPr>
        <w:t>oxígeno y</w:t>
      </w:r>
      <w:r>
        <w:rPr>
          <w:rFonts w:ascii="Arial" w:hAnsi="Arial" w:cs="Arial"/>
          <w:shd w:val="clear" w:color="auto" w:fill="FFFFFF"/>
        </w:rPr>
        <w:t xml:space="preserve"> así evitar el estrés </w:t>
      </w:r>
      <w:r w:rsidR="00C862D2">
        <w:rPr>
          <w:rFonts w:ascii="Arial" w:hAnsi="Arial" w:cs="Arial"/>
          <w:shd w:val="clear" w:color="auto" w:fill="FFFFFF"/>
        </w:rPr>
        <w:t>oxidativo</w:t>
      </w:r>
      <w:r w:rsidR="005512EB">
        <w:rPr>
          <w:rFonts w:ascii="Arial" w:hAnsi="Arial" w:cs="Arial"/>
          <w:shd w:val="clear" w:color="auto" w:fill="FFFFFF"/>
        </w:rPr>
        <w:t xml:space="preserve"> (</w:t>
      </w:r>
      <w:hyperlink w:anchor="RB15" w:history="1">
        <w:r w:rsidR="005F50FA" w:rsidRPr="005F50FA">
          <w:rPr>
            <w:rStyle w:val="Hipervnculo"/>
            <w:rFonts w:ascii="Arial" w:hAnsi="Arial" w:cs="Arial"/>
            <w:shd w:val="clear" w:color="auto" w:fill="FFFFFF"/>
          </w:rPr>
          <w:t>15</w:t>
        </w:r>
      </w:hyperlink>
      <w:r w:rsidR="005512EB">
        <w:rPr>
          <w:rFonts w:ascii="Arial" w:hAnsi="Arial" w:cs="Arial"/>
          <w:shd w:val="clear" w:color="auto" w:fill="FFFFFF"/>
        </w:rPr>
        <w:t xml:space="preserve">). </w:t>
      </w:r>
      <w:r w:rsidR="008F0800" w:rsidRPr="00281FF0">
        <w:rPr>
          <w:rFonts w:ascii="Arial" w:hAnsi="Arial" w:cs="Arial"/>
          <w:b/>
          <w:bCs/>
          <w:color w:val="0070C0"/>
          <w:shd w:val="clear" w:color="auto" w:fill="FFFFFF"/>
        </w:rPr>
        <w:t xml:space="preserve"> </w:t>
      </w:r>
    </w:p>
    <w:p w14:paraId="130B674B" w14:textId="4C3B2AC9" w:rsidR="0017133C" w:rsidRPr="00177065" w:rsidRDefault="0017133C" w:rsidP="004C0827">
      <w:pPr>
        <w:pStyle w:val="Ttulo2"/>
        <w:rPr>
          <w:rFonts w:ascii="Arial" w:hAnsi="Arial" w:cs="Arial"/>
          <w:b/>
          <w:bCs/>
          <w:color w:val="auto"/>
          <w:sz w:val="22"/>
          <w:szCs w:val="22"/>
          <w:lang w:val="es-ES"/>
        </w:rPr>
      </w:pPr>
      <w:bookmarkStart w:id="12" w:name="_Toc137241762"/>
      <w:bookmarkStart w:id="13" w:name="_Toc141301459"/>
      <w:r w:rsidRPr="00177065">
        <w:rPr>
          <w:rFonts w:ascii="Arial" w:hAnsi="Arial" w:cs="Arial"/>
          <w:b/>
          <w:bCs/>
          <w:color w:val="auto"/>
          <w:sz w:val="22"/>
          <w:szCs w:val="22"/>
          <w:lang w:val="es-ES"/>
        </w:rPr>
        <w:lastRenderedPageBreak/>
        <w:t xml:space="preserve">Patotipos de </w:t>
      </w:r>
      <w:r w:rsidRPr="00233143">
        <w:rPr>
          <w:rFonts w:ascii="Arial" w:hAnsi="Arial" w:cs="Arial"/>
          <w:b/>
          <w:bCs/>
          <w:i/>
          <w:iCs/>
          <w:color w:val="auto"/>
          <w:sz w:val="22"/>
          <w:szCs w:val="22"/>
          <w:lang w:val="es-ES"/>
        </w:rPr>
        <w:t>Escherichia</w:t>
      </w:r>
      <w:r w:rsidRPr="00177065">
        <w:rPr>
          <w:rFonts w:ascii="Arial" w:hAnsi="Arial" w:cs="Arial"/>
          <w:b/>
          <w:bCs/>
          <w:color w:val="auto"/>
          <w:sz w:val="22"/>
          <w:szCs w:val="22"/>
          <w:lang w:val="es-ES"/>
        </w:rPr>
        <w:t xml:space="preserve"> </w:t>
      </w:r>
      <w:r w:rsidRPr="00233143">
        <w:rPr>
          <w:rFonts w:ascii="Arial" w:hAnsi="Arial" w:cs="Arial"/>
          <w:b/>
          <w:bCs/>
          <w:i/>
          <w:iCs/>
          <w:color w:val="auto"/>
          <w:sz w:val="22"/>
          <w:szCs w:val="22"/>
          <w:lang w:val="es-ES"/>
        </w:rPr>
        <w:t>coli</w:t>
      </w:r>
      <w:bookmarkEnd w:id="12"/>
      <w:bookmarkEnd w:id="13"/>
      <w:r w:rsidRPr="00177065">
        <w:rPr>
          <w:rFonts w:ascii="Arial" w:hAnsi="Arial" w:cs="Arial"/>
          <w:b/>
          <w:bCs/>
          <w:color w:val="auto"/>
          <w:sz w:val="22"/>
          <w:szCs w:val="22"/>
          <w:lang w:val="es-ES"/>
        </w:rPr>
        <w:t xml:space="preserve"> </w:t>
      </w:r>
      <w:r w:rsidR="00C80CCE">
        <w:rPr>
          <w:rFonts w:ascii="Arial" w:hAnsi="Arial" w:cs="Arial"/>
          <w:b/>
          <w:bCs/>
          <w:color w:val="auto"/>
          <w:sz w:val="22"/>
          <w:szCs w:val="22"/>
          <w:lang w:val="es-ES"/>
        </w:rPr>
        <w:t>diarreagénica (DEC).</w:t>
      </w:r>
    </w:p>
    <w:p w14:paraId="5AEDAABA" w14:textId="20002FEC" w:rsidR="005B3957" w:rsidRPr="00BC45E6" w:rsidRDefault="00BC45E6" w:rsidP="00BC45E6">
      <w:pPr>
        <w:pStyle w:val="Ttulo4"/>
        <w:numPr>
          <w:ilvl w:val="0"/>
          <w:numId w:val="0"/>
        </w:numPr>
        <w:spacing w:line="360" w:lineRule="auto"/>
        <w:jc w:val="both"/>
        <w:rPr>
          <w:rFonts w:ascii="Arial" w:hAnsi="Arial" w:cs="Arial"/>
          <w:i w:val="0"/>
          <w:iCs w:val="0"/>
          <w:color w:val="auto"/>
        </w:rPr>
      </w:pPr>
      <w:r>
        <w:rPr>
          <w:rFonts w:ascii="Arial" w:hAnsi="Arial" w:cs="Arial"/>
          <w:b/>
          <w:bCs/>
          <w:i w:val="0"/>
          <w:iCs w:val="0"/>
          <w:color w:val="auto"/>
          <w:shd w:val="clear" w:color="auto" w:fill="FFFFFF"/>
        </w:rPr>
        <w:t xml:space="preserve">3.3.1 </w:t>
      </w:r>
      <w:r w:rsidR="00BB39C5" w:rsidRPr="00BC45E6">
        <w:rPr>
          <w:rFonts w:ascii="Arial" w:hAnsi="Arial" w:cs="Arial"/>
          <w:b/>
          <w:bCs/>
          <w:color w:val="auto"/>
          <w:shd w:val="clear" w:color="auto" w:fill="FFFFFF"/>
        </w:rPr>
        <w:t>E</w:t>
      </w:r>
      <w:r w:rsidR="00BB39C5" w:rsidRPr="00BC45E6">
        <w:rPr>
          <w:rFonts w:ascii="Arial" w:hAnsi="Arial" w:cs="Arial"/>
          <w:b/>
          <w:bCs/>
          <w:i w:val="0"/>
          <w:iCs w:val="0"/>
          <w:color w:val="auto"/>
          <w:shd w:val="clear" w:color="auto" w:fill="FFFFFF"/>
        </w:rPr>
        <w:t xml:space="preserve">. </w:t>
      </w:r>
      <w:r w:rsidR="00BB39C5" w:rsidRPr="00BC45E6">
        <w:rPr>
          <w:rFonts w:ascii="Arial" w:hAnsi="Arial" w:cs="Arial"/>
          <w:b/>
          <w:bCs/>
          <w:color w:val="auto"/>
          <w:shd w:val="clear" w:color="auto" w:fill="FFFFFF"/>
        </w:rPr>
        <w:t>coli</w:t>
      </w:r>
      <w:r w:rsidR="00BB39C5" w:rsidRPr="00BC45E6">
        <w:rPr>
          <w:rFonts w:ascii="Arial" w:hAnsi="Arial" w:cs="Arial"/>
          <w:b/>
          <w:bCs/>
          <w:i w:val="0"/>
          <w:iCs w:val="0"/>
          <w:color w:val="auto"/>
          <w:shd w:val="clear" w:color="auto" w:fill="FFFFFF"/>
        </w:rPr>
        <w:t xml:space="preserve"> </w:t>
      </w:r>
      <w:r w:rsidR="001001F8" w:rsidRPr="00BC45E6">
        <w:rPr>
          <w:rFonts w:ascii="Arial" w:hAnsi="Arial" w:cs="Arial"/>
          <w:b/>
          <w:bCs/>
          <w:i w:val="0"/>
          <w:iCs w:val="0"/>
          <w:color w:val="auto"/>
          <w:shd w:val="clear" w:color="auto" w:fill="FFFFFF"/>
        </w:rPr>
        <w:t>Enterotoxigénica</w:t>
      </w:r>
      <w:r w:rsidR="00C80CCE">
        <w:rPr>
          <w:rFonts w:ascii="Arial" w:hAnsi="Arial" w:cs="Arial"/>
          <w:b/>
          <w:bCs/>
          <w:i w:val="0"/>
          <w:iCs w:val="0"/>
          <w:color w:val="auto"/>
          <w:shd w:val="clear" w:color="auto" w:fill="FFFFFF"/>
        </w:rPr>
        <w:t xml:space="preserve"> (ETEC)</w:t>
      </w:r>
      <w:r w:rsidRPr="00BC45E6">
        <w:rPr>
          <w:rFonts w:ascii="Arial" w:hAnsi="Arial" w:cs="Arial"/>
          <w:b/>
          <w:bCs/>
          <w:i w:val="0"/>
          <w:iCs w:val="0"/>
          <w:color w:val="auto"/>
          <w:shd w:val="clear" w:color="auto" w:fill="FFFFFF"/>
        </w:rPr>
        <w:t xml:space="preserve">. </w:t>
      </w:r>
      <w:r w:rsidR="00177065" w:rsidRPr="00BC45E6">
        <w:rPr>
          <w:rFonts w:ascii="Arial" w:hAnsi="Arial" w:cs="Arial"/>
          <w:i w:val="0"/>
          <w:iCs w:val="0"/>
          <w:color w:val="auto"/>
        </w:rPr>
        <w:t>ETEC</w:t>
      </w:r>
      <w:r w:rsidR="00614766" w:rsidRPr="00BC45E6">
        <w:rPr>
          <w:rFonts w:ascii="Arial" w:hAnsi="Arial" w:cs="Arial"/>
          <w:i w:val="0"/>
          <w:iCs w:val="0"/>
          <w:color w:val="auto"/>
          <w:lang w:val="es-ES"/>
        </w:rPr>
        <w:t xml:space="preserve"> en países </w:t>
      </w:r>
      <w:r w:rsidR="001A7489" w:rsidRPr="00BC45E6">
        <w:rPr>
          <w:rFonts w:ascii="Arial" w:hAnsi="Arial" w:cs="Arial"/>
          <w:i w:val="0"/>
          <w:iCs w:val="0"/>
          <w:color w:val="auto"/>
          <w:lang w:val="es-ES"/>
        </w:rPr>
        <w:t>de tercer mundo</w:t>
      </w:r>
      <w:r w:rsidRPr="00BC45E6">
        <w:rPr>
          <w:rFonts w:ascii="Arial" w:hAnsi="Arial" w:cs="Arial"/>
          <w:i w:val="0"/>
          <w:iCs w:val="0"/>
          <w:color w:val="auto"/>
          <w:lang w:val="es-ES"/>
        </w:rPr>
        <w:t xml:space="preserve"> tiene una prevalencia importante</w:t>
      </w:r>
      <w:r w:rsidR="00614766" w:rsidRPr="00BC45E6">
        <w:rPr>
          <w:rFonts w:ascii="Arial" w:hAnsi="Arial" w:cs="Arial"/>
          <w:i w:val="0"/>
          <w:iCs w:val="0"/>
          <w:color w:val="auto"/>
          <w:lang w:val="es-ES"/>
        </w:rPr>
        <w:t xml:space="preserve"> afectando a niños menores de 5 años</w:t>
      </w:r>
      <w:r w:rsidR="005D4A36" w:rsidRPr="00BC45E6">
        <w:rPr>
          <w:rFonts w:ascii="Arial" w:hAnsi="Arial" w:cs="Arial"/>
          <w:i w:val="0"/>
          <w:iCs w:val="0"/>
          <w:color w:val="auto"/>
          <w:lang w:val="es-ES"/>
        </w:rPr>
        <w:t>,</w:t>
      </w:r>
      <w:r w:rsidR="00614766" w:rsidRPr="00BC45E6">
        <w:rPr>
          <w:rFonts w:ascii="Arial" w:hAnsi="Arial" w:cs="Arial"/>
          <w:i w:val="0"/>
          <w:iCs w:val="0"/>
          <w:color w:val="auto"/>
          <w:lang w:val="es-ES"/>
        </w:rPr>
        <w:t xml:space="preserve"> es común en viajeros y militares que se desplazan de un lugar a otro. Su mecanismo de transmisión se debe al consumo de alimentos y agua contaminados con </w:t>
      </w:r>
      <w:r w:rsidR="003C73A7">
        <w:rPr>
          <w:rFonts w:ascii="Arial" w:hAnsi="Arial" w:cs="Arial"/>
          <w:i w:val="0"/>
          <w:iCs w:val="0"/>
          <w:color w:val="auto"/>
          <w:lang w:val="es-ES"/>
        </w:rPr>
        <w:t>materia fecal</w:t>
      </w:r>
      <w:r w:rsidR="00614766" w:rsidRPr="00BC45E6">
        <w:rPr>
          <w:rFonts w:ascii="Arial" w:hAnsi="Arial" w:cs="Arial"/>
          <w:i w:val="0"/>
          <w:iCs w:val="0"/>
          <w:color w:val="auto"/>
          <w:lang w:val="es-ES"/>
        </w:rPr>
        <w:t xml:space="preserve"> en las cuales la bacteria puede permanecer por varios meses. En áreas donde ETEC es endémica se presenta una alta mortalidad en niños </w:t>
      </w:r>
      <w:r w:rsidR="00177065" w:rsidRPr="00BC45E6">
        <w:rPr>
          <w:rFonts w:ascii="Arial" w:hAnsi="Arial" w:cs="Arial"/>
          <w:i w:val="0"/>
          <w:iCs w:val="0"/>
          <w:color w:val="auto"/>
          <w:lang w:val="es-ES"/>
        </w:rPr>
        <w:t xml:space="preserve">siendo </w:t>
      </w:r>
      <w:r w:rsidR="00614766" w:rsidRPr="00BC45E6">
        <w:rPr>
          <w:rFonts w:ascii="Arial" w:hAnsi="Arial" w:cs="Arial"/>
          <w:i w:val="0"/>
          <w:iCs w:val="0"/>
          <w:color w:val="auto"/>
          <w:lang w:val="es-ES"/>
        </w:rPr>
        <w:t>la principal causa de diarrea en la población</w:t>
      </w:r>
      <w:r w:rsidR="005512EB" w:rsidRPr="00BC45E6">
        <w:rPr>
          <w:rFonts w:ascii="Arial" w:hAnsi="Arial" w:cs="Arial"/>
          <w:i w:val="0"/>
          <w:iCs w:val="0"/>
          <w:color w:val="auto"/>
          <w:lang w:val="es-ES"/>
        </w:rPr>
        <w:t xml:space="preserve"> (</w:t>
      </w:r>
      <w:hyperlink w:anchor="RB16" w:history="1">
        <w:r w:rsidR="002B4D0D" w:rsidRPr="002B4D0D">
          <w:rPr>
            <w:rStyle w:val="Hipervnculo"/>
            <w:rFonts w:ascii="Arial" w:hAnsi="Arial" w:cs="Arial"/>
            <w:i w:val="0"/>
            <w:iCs w:val="0"/>
            <w:lang w:val="es-ES"/>
          </w:rPr>
          <w:t>16</w:t>
        </w:r>
      </w:hyperlink>
      <w:r w:rsidR="005512EB" w:rsidRPr="00BC45E6">
        <w:rPr>
          <w:rFonts w:ascii="Arial" w:hAnsi="Arial" w:cs="Arial"/>
          <w:i w:val="0"/>
          <w:iCs w:val="0"/>
          <w:color w:val="auto"/>
          <w:lang w:val="es-ES"/>
        </w:rPr>
        <w:t>).</w:t>
      </w:r>
      <w:r w:rsidR="00614766" w:rsidRPr="00BC45E6">
        <w:rPr>
          <w:rFonts w:ascii="Arial" w:hAnsi="Arial" w:cs="Arial"/>
          <w:i w:val="0"/>
          <w:iCs w:val="0"/>
          <w:color w:val="auto"/>
          <w:lang w:val="es-ES"/>
        </w:rPr>
        <w:t xml:space="preserve"> </w:t>
      </w:r>
      <w:r w:rsidR="00AB0247" w:rsidRPr="00BC45E6">
        <w:rPr>
          <w:rFonts w:ascii="Arial" w:hAnsi="Arial" w:cs="Arial"/>
          <w:i w:val="0"/>
          <w:iCs w:val="0"/>
          <w:color w:val="auto"/>
          <w:lang w:val="es-ES"/>
        </w:rPr>
        <w:t>Su principal sitio de acción es el intestino delgado</w:t>
      </w:r>
      <w:r w:rsidR="004A454A" w:rsidRPr="00BC45E6">
        <w:rPr>
          <w:rFonts w:ascii="Arial" w:hAnsi="Arial" w:cs="Arial"/>
          <w:i w:val="0"/>
          <w:iCs w:val="0"/>
          <w:color w:val="auto"/>
          <w:lang w:val="es-ES"/>
        </w:rPr>
        <w:t>,</w:t>
      </w:r>
      <w:r w:rsidR="00AB0247" w:rsidRPr="00BC45E6">
        <w:rPr>
          <w:rFonts w:ascii="Arial" w:hAnsi="Arial" w:cs="Arial"/>
          <w:i w:val="0"/>
          <w:iCs w:val="0"/>
          <w:color w:val="auto"/>
          <w:lang w:val="es-ES"/>
        </w:rPr>
        <w:t xml:space="preserve"> colonizando el epitelio </w:t>
      </w:r>
      <w:r w:rsidR="004A454A" w:rsidRPr="00BC45E6">
        <w:rPr>
          <w:rFonts w:ascii="Arial" w:hAnsi="Arial" w:cs="Arial"/>
          <w:i w:val="0"/>
          <w:iCs w:val="0"/>
          <w:color w:val="auto"/>
          <w:lang w:val="es-ES"/>
        </w:rPr>
        <w:t>y estableciendo una adhesión con las células</w:t>
      </w:r>
      <w:r w:rsidR="00177065" w:rsidRPr="00BC45E6">
        <w:rPr>
          <w:rFonts w:ascii="Arial" w:hAnsi="Arial" w:cs="Arial"/>
          <w:i w:val="0"/>
          <w:iCs w:val="0"/>
          <w:color w:val="auto"/>
          <w:lang w:val="es-ES"/>
        </w:rPr>
        <w:t xml:space="preserve"> </w:t>
      </w:r>
      <w:r w:rsidR="006A7046" w:rsidRPr="00BC45E6">
        <w:rPr>
          <w:rFonts w:ascii="Arial" w:hAnsi="Arial" w:cs="Arial"/>
          <w:i w:val="0"/>
          <w:iCs w:val="0"/>
          <w:color w:val="auto"/>
          <w:lang w:val="es-ES"/>
        </w:rPr>
        <w:t>epiteliales</w:t>
      </w:r>
      <w:r w:rsidR="00FE0A83" w:rsidRPr="00BC45E6">
        <w:rPr>
          <w:rFonts w:ascii="Arial" w:hAnsi="Arial" w:cs="Arial"/>
          <w:i w:val="0"/>
          <w:iCs w:val="0"/>
          <w:color w:val="auto"/>
          <w:lang w:val="es-ES"/>
        </w:rPr>
        <w:t xml:space="preserve"> a través de fimbrias</w:t>
      </w:r>
      <w:r w:rsidR="004A454A" w:rsidRPr="00BC45E6">
        <w:rPr>
          <w:rFonts w:ascii="Arial" w:hAnsi="Arial" w:cs="Arial"/>
          <w:i w:val="0"/>
          <w:iCs w:val="0"/>
          <w:color w:val="auto"/>
          <w:lang w:val="es-ES"/>
        </w:rPr>
        <w:t xml:space="preserve">, su patogenicidad radica en la presencia de </w:t>
      </w:r>
      <w:r w:rsidR="003C73A7">
        <w:rPr>
          <w:rFonts w:ascii="Arial" w:hAnsi="Arial" w:cs="Arial"/>
          <w:i w:val="0"/>
          <w:iCs w:val="0"/>
          <w:color w:val="auto"/>
          <w:lang w:val="es-ES"/>
        </w:rPr>
        <w:t xml:space="preserve">la </w:t>
      </w:r>
      <w:r w:rsidR="004A454A" w:rsidRPr="00BC45E6">
        <w:rPr>
          <w:rFonts w:ascii="Arial" w:hAnsi="Arial" w:cs="Arial"/>
          <w:i w:val="0"/>
          <w:iCs w:val="0"/>
          <w:color w:val="auto"/>
          <w:lang w:val="es-ES"/>
        </w:rPr>
        <w:t>endotoxina</w:t>
      </w:r>
      <w:r w:rsidR="003C73A7">
        <w:rPr>
          <w:rFonts w:ascii="Arial" w:hAnsi="Arial" w:cs="Arial"/>
          <w:i w:val="0"/>
          <w:iCs w:val="0"/>
          <w:color w:val="auto"/>
          <w:lang w:val="es-ES"/>
        </w:rPr>
        <w:t xml:space="preserve"> (lípido A) del LPS</w:t>
      </w:r>
      <w:r w:rsidR="004A454A" w:rsidRPr="00BC45E6">
        <w:rPr>
          <w:rFonts w:ascii="Arial" w:hAnsi="Arial" w:cs="Arial"/>
          <w:i w:val="0"/>
          <w:iCs w:val="0"/>
          <w:color w:val="auto"/>
          <w:lang w:val="es-ES"/>
        </w:rPr>
        <w:t xml:space="preserve"> la cual</w:t>
      </w:r>
      <w:r w:rsidR="003C73A7">
        <w:rPr>
          <w:rFonts w:ascii="Arial" w:hAnsi="Arial" w:cs="Arial"/>
          <w:i w:val="0"/>
          <w:iCs w:val="0"/>
          <w:color w:val="auto"/>
          <w:lang w:val="es-ES"/>
        </w:rPr>
        <w:t xml:space="preserve"> es</w:t>
      </w:r>
      <w:r w:rsidR="004A454A" w:rsidRPr="00BC45E6">
        <w:rPr>
          <w:rFonts w:ascii="Arial" w:hAnsi="Arial" w:cs="Arial"/>
          <w:i w:val="0"/>
          <w:iCs w:val="0"/>
          <w:color w:val="auto"/>
          <w:lang w:val="es-ES"/>
        </w:rPr>
        <w:t xml:space="preserve"> responsables de los principales síntomas</w:t>
      </w:r>
      <w:r w:rsidR="005512EB" w:rsidRPr="00BC45E6">
        <w:rPr>
          <w:rFonts w:ascii="Arial" w:hAnsi="Arial" w:cs="Arial"/>
          <w:i w:val="0"/>
          <w:iCs w:val="0"/>
          <w:color w:val="auto"/>
          <w:lang w:val="es-ES"/>
        </w:rPr>
        <w:t xml:space="preserve"> (</w:t>
      </w:r>
      <w:hyperlink w:anchor="RB17" w:history="1">
        <w:r w:rsidR="002B4D0D" w:rsidRPr="002B4D0D">
          <w:rPr>
            <w:rStyle w:val="Hipervnculo"/>
            <w:rFonts w:ascii="Arial" w:hAnsi="Arial" w:cs="Arial"/>
            <w:i w:val="0"/>
            <w:iCs w:val="0"/>
            <w:lang w:val="es-ES"/>
          </w:rPr>
          <w:t>17</w:t>
        </w:r>
      </w:hyperlink>
      <w:r w:rsidR="005512EB" w:rsidRPr="00BC45E6">
        <w:rPr>
          <w:rFonts w:ascii="Arial" w:hAnsi="Arial" w:cs="Arial"/>
          <w:i w:val="0"/>
          <w:iCs w:val="0"/>
          <w:color w:val="auto"/>
          <w:lang w:val="es-ES"/>
        </w:rPr>
        <w:t>).</w:t>
      </w:r>
      <w:r w:rsidR="004A454A" w:rsidRPr="00BC45E6">
        <w:rPr>
          <w:rFonts w:ascii="Arial" w:hAnsi="Arial" w:cs="Arial"/>
          <w:i w:val="0"/>
          <w:iCs w:val="0"/>
          <w:color w:val="auto"/>
          <w:lang w:val="es-ES"/>
        </w:rPr>
        <w:t xml:space="preserve"> </w:t>
      </w:r>
    </w:p>
    <w:p w14:paraId="13283F69" w14:textId="0806B89A" w:rsidR="00DC0B7A" w:rsidRDefault="004A454A" w:rsidP="009D1AA9">
      <w:pPr>
        <w:spacing w:line="360" w:lineRule="auto"/>
        <w:jc w:val="both"/>
        <w:rPr>
          <w:rFonts w:ascii="Arial" w:hAnsi="Arial" w:cs="Arial"/>
          <w:color w:val="0070C0"/>
          <w:shd w:val="clear" w:color="auto" w:fill="FFFFFF"/>
        </w:rPr>
      </w:pPr>
      <w:r>
        <w:rPr>
          <w:rFonts w:ascii="Arial" w:hAnsi="Arial" w:cs="Arial"/>
          <w:lang w:val="es-ES"/>
        </w:rPr>
        <w:t>Los genes presentes en ETEC codifican para la síntesis de toxinas termolábiles (LT)</w:t>
      </w:r>
      <w:r w:rsidR="00FF67F9">
        <w:rPr>
          <w:rFonts w:ascii="Arial" w:hAnsi="Arial" w:cs="Arial"/>
          <w:lang w:val="es-ES"/>
        </w:rPr>
        <w:t>,</w:t>
      </w:r>
      <w:r>
        <w:rPr>
          <w:rFonts w:ascii="Arial" w:hAnsi="Arial" w:cs="Arial"/>
          <w:lang w:val="es-ES"/>
        </w:rPr>
        <w:t xml:space="preserve"> LT1 y LT2 donde solo la primera causa enfermedad en el ser humano y toxinas termoestables</w:t>
      </w:r>
      <w:r w:rsidR="005624D6">
        <w:rPr>
          <w:rFonts w:ascii="Arial" w:hAnsi="Arial" w:cs="Arial"/>
          <w:lang w:val="es-ES"/>
        </w:rPr>
        <w:t xml:space="preserve"> (ST)</w:t>
      </w:r>
      <w:r>
        <w:rPr>
          <w:rFonts w:ascii="Arial" w:hAnsi="Arial" w:cs="Arial"/>
          <w:lang w:val="es-ES"/>
        </w:rPr>
        <w:t xml:space="preserve">, STa y STb. </w:t>
      </w:r>
      <w:r w:rsidR="00FE0A83">
        <w:rPr>
          <w:rFonts w:ascii="Arial" w:hAnsi="Arial" w:cs="Arial"/>
          <w:lang w:val="es-ES"/>
        </w:rPr>
        <w:t xml:space="preserve">LT es idéntica a la toxina </w:t>
      </w:r>
      <w:r w:rsidR="004C0827">
        <w:rPr>
          <w:rFonts w:ascii="Arial" w:hAnsi="Arial" w:cs="Arial"/>
          <w:lang w:val="es-ES"/>
        </w:rPr>
        <w:t>de</w:t>
      </w:r>
      <w:r w:rsidR="00FF67F9">
        <w:rPr>
          <w:rFonts w:ascii="Arial" w:hAnsi="Arial" w:cs="Arial"/>
          <w:lang w:val="es-ES"/>
        </w:rPr>
        <w:t>l</w:t>
      </w:r>
      <w:r w:rsidR="004C0827">
        <w:rPr>
          <w:rFonts w:ascii="Arial" w:hAnsi="Arial" w:cs="Arial"/>
          <w:lang w:val="es-ES"/>
        </w:rPr>
        <w:t xml:space="preserve"> colera</w:t>
      </w:r>
      <w:r w:rsidR="005D4A36">
        <w:rPr>
          <w:rFonts w:ascii="Arial" w:hAnsi="Arial" w:cs="Arial"/>
          <w:lang w:val="es-ES"/>
        </w:rPr>
        <w:t xml:space="preserve">, </w:t>
      </w:r>
      <w:r w:rsidR="00FE0A83">
        <w:rPr>
          <w:rFonts w:ascii="Arial" w:hAnsi="Arial" w:cs="Arial"/>
          <w:lang w:val="es-ES"/>
        </w:rPr>
        <w:t>posee subunidades que le confiere actividad enzimática</w:t>
      </w:r>
      <w:r w:rsidR="005D4A36">
        <w:rPr>
          <w:rFonts w:ascii="Arial" w:hAnsi="Arial" w:cs="Arial"/>
          <w:lang w:val="es-ES"/>
        </w:rPr>
        <w:t>. P</w:t>
      </w:r>
      <w:r w:rsidR="00FE0A83">
        <w:rPr>
          <w:rFonts w:ascii="Arial" w:hAnsi="Arial" w:cs="Arial"/>
          <w:lang w:val="es-ES"/>
        </w:rPr>
        <w:t xml:space="preserve">ara que ejerza su acción toxica </w:t>
      </w:r>
      <w:r w:rsidR="003C73A7">
        <w:rPr>
          <w:rFonts w:ascii="Arial" w:hAnsi="Arial" w:cs="Arial"/>
          <w:lang w:val="es-ES"/>
        </w:rPr>
        <w:t xml:space="preserve">la toxina LT </w:t>
      </w:r>
      <w:r w:rsidR="00FE0A83">
        <w:rPr>
          <w:rFonts w:ascii="Arial" w:hAnsi="Arial" w:cs="Arial"/>
          <w:lang w:val="es-ES"/>
        </w:rPr>
        <w:t xml:space="preserve">es </w:t>
      </w:r>
      <w:r w:rsidR="00264DCC">
        <w:rPr>
          <w:rFonts w:ascii="Arial" w:hAnsi="Arial" w:cs="Arial"/>
          <w:lang w:val="es-ES"/>
        </w:rPr>
        <w:t xml:space="preserve">liberada de ETEC a través de un sistema de secreción </w:t>
      </w:r>
      <w:r w:rsidR="00DC0B7A">
        <w:rPr>
          <w:rFonts w:ascii="Arial" w:hAnsi="Arial" w:cs="Arial"/>
          <w:lang w:val="es-ES"/>
        </w:rPr>
        <w:t>para</w:t>
      </w:r>
      <w:r w:rsidR="00264DCC">
        <w:rPr>
          <w:rFonts w:ascii="Arial" w:hAnsi="Arial" w:cs="Arial"/>
          <w:lang w:val="es-ES"/>
        </w:rPr>
        <w:t xml:space="preserve"> transportarse entre las membranas </w:t>
      </w:r>
      <w:r w:rsidR="00DC0B7A">
        <w:rPr>
          <w:rFonts w:ascii="Arial" w:hAnsi="Arial" w:cs="Arial"/>
          <w:lang w:val="es-ES"/>
        </w:rPr>
        <w:t>y</w:t>
      </w:r>
      <w:r w:rsidR="00264DCC">
        <w:rPr>
          <w:rFonts w:ascii="Arial" w:hAnsi="Arial" w:cs="Arial"/>
          <w:lang w:val="es-ES"/>
        </w:rPr>
        <w:t xml:space="preserve"> unirse al receptor de la célul</w:t>
      </w:r>
      <w:r w:rsidR="0034675F">
        <w:rPr>
          <w:rFonts w:ascii="Arial" w:hAnsi="Arial" w:cs="Arial"/>
          <w:lang w:val="es-ES"/>
        </w:rPr>
        <w:t>a</w:t>
      </w:r>
      <w:r w:rsidR="00DC0B7A">
        <w:rPr>
          <w:rFonts w:ascii="Arial" w:hAnsi="Arial" w:cs="Arial"/>
          <w:lang w:val="es-ES"/>
        </w:rPr>
        <w:t>,</w:t>
      </w:r>
      <w:r w:rsidR="00264DCC">
        <w:rPr>
          <w:rFonts w:ascii="Arial" w:hAnsi="Arial" w:cs="Arial"/>
          <w:lang w:val="es-ES"/>
        </w:rPr>
        <w:t xml:space="preserve"> </w:t>
      </w:r>
      <w:r w:rsidR="00BB39C5" w:rsidRPr="00264DCC">
        <w:rPr>
          <w:rFonts w:ascii="Arial" w:hAnsi="Arial" w:cs="Arial"/>
          <w:shd w:val="clear" w:color="auto" w:fill="FFFFFF"/>
        </w:rPr>
        <w:t>mono</w:t>
      </w:r>
      <w:r w:rsidR="00BB39C5">
        <w:rPr>
          <w:rFonts w:ascii="Arial" w:hAnsi="Arial" w:cs="Arial"/>
          <w:shd w:val="clear" w:color="auto" w:fill="FFFFFF"/>
        </w:rPr>
        <w:t>s</w:t>
      </w:r>
      <w:r w:rsidR="00BB39C5" w:rsidRPr="00264DCC">
        <w:rPr>
          <w:rFonts w:ascii="Arial" w:hAnsi="Arial" w:cs="Arial"/>
          <w:shd w:val="clear" w:color="auto" w:fill="FFFFFF"/>
        </w:rPr>
        <w:t>ialogangliósido</w:t>
      </w:r>
      <w:r w:rsidR="00264DCC" w:rsidRPr="00264DCC">
        <w:rPr>
          <w:rFonts w:ascii="Arial" w:hAnsi="Arial" w:cs="Arial"/>
          <w:shd w:val="clear" w:color="auto" w:fill="FFFFFF"/>
        </w:rPr>
        <w:t xml:space="preserve"> GM1</w:t>
      </w:r>
      <w:r w:rsidR="00DC0B7A">
        <w:rPr>
          <w:rFonts w:ascii="Arial" w:hAnsi="Arial" w:cs="Arial"/>
          <w:shd w:val="clear" w:color="auto" w:fill="FFFFFF"/>
        </w:rPr>
        <w:t>,</w:t>
      </w:r>
      <w:r w:rsidR="00264DCC">
        <w:rPr>
          <w:rFonts w:ascii="Arial" w:hAnsi="Arial" w:cs="Arial"/>
          <w:shd w:val="clear" w:color="auto" w:fill="FFFFFF"/>
        </w:rPr>
        <w:t xml:space="preserve"> </w:t>
      </w:r>
      <w:r w:rsidR="00DC0B7A">
        <w:rPr>
          <w:rFonts w:ascii="Arial" w:hAnsi="Arial" w:cs="Arial"/>
          <w:shd w:val="clear" w:color="auto" w:fill="FFFFFF"/>
        </w:rPr>
        <w:t xml:space="preserve">dando </w:t>
      </w:r>
      <w:r w:rsidR="00264DCC">
        <w:rPr>
          <w:rFonts w:ascii="Arial" w:hAnsi="Arial" w:cs="Arial"/>
          <w:shd w:val="clear" w:color="auto" w:fill="FFFFFF"/>
        </w:rPr>
        <w:t xml:space="preserve">como resultado final </w:t>
      </w:r>
      <w:r w:rsidR="00DC0B7A">
        <w:rPr>
          <w:rFonts w:ascii="Arial" w:hAnsi="Arial" w:cs="Arial"/>
          <w:shd w:val="clear" w:color="auto" w:fill="FFFFFF"/>
        </w:rPr>
        <w:t>el</w:t>
      </w:r>
      <w:r w:rsidR="00264DCC">
        <w:rPr>
          <w:rFonts w:ascii="Arial" w:hAnsi="Arial" w:cs="Arial"/>
          <w:shd w:val="clear" w:color="auto" w:fill="FFFFFF"/>
        </w:rPr>
        <w:t xml:space="preserve"> </w:t>
      </w:r>
      <w:r w:rsidR="006D2E6F">
        <w:rPr>
          <w:rFonts w:ascii="Arial" w:hAnsi="Arial" w:cs="Arial"/>
          <w:shd w:val="clear" w:color="auto" w:fill="FFFFFF"/>
        </w:rPr>
        <w:t>increment</w:t>
      </w:r>
      <w:r w:rsidR="00DC0B7A">
        <w:rPr>
          <w:rFonts w:ascii="Arial" w:hAnsi="Arial" w:cs="Arial"/>
          <w:shd w:val="clear" w:color="auto" w:fill="FFFFFF"/>
        </w:rPr>
        <w:t>o de</w:t>
      </w:r>
      <w:r w:rsidR="006D2E6F">
        <w:rPr>
          <w:rFonts w:ascii="Arial" w:hAnsi="Arial" w:cs="Arial"/>
          <w:shd w:val="clear" w:color="auto" w:fill="FFFFFF"/>
        </w:rPr>
        <w:t xml:space="preserve"> la concentración del monofosfato de adenosina cíclico (cAMP) provocando la activación de la proteína quinasa y as</w:t>
      </w:r>
      <w:r w:rsidR="00DC0B7A">
        <w:rPr>
          <w:rFonts w:ascii="Arial" w:hAnsi="Arial" w:cs="Arial"/>
          <w:shd w:val="clear" w:color="auto" w:fill="FFFFFF"/>
        </w:rPr>
        <w:t>í se incrementa</w:t>
      </w:r>
      <w:r w:rsidR="006D2E6F">
        <w:rPr>
          <w:rFonts w:ascii="Arial" w:hAnsi="Arial" w:cs="Arial"/>
          <w:shd w:val="clear" w:color="auto" w:fill="FFFFFF"/>
        </w:rPr>
        <w:t xml:space="preserve"> la secreción de electrolitos y agua dando lugar a uno de los principales síntomas ocasionados por ETEC, la diarrea acuosa</w:t>
      </w:r>
      <w:r w:rsidR="00E04286">
        <w:rPr>
          <w:rFonts w:ascii="Arial" w:hAnsi="Arial" w:cs="Arial"/>
          <w:shd w:val="clear" w:color="auto" w:fill="FFFFFF"/>
        </w:rPr>
        <w:t>,</w:t>
      </w:r>
      <w:r w:rsidR="006D2E6F">
        <w:rPr>
          <w:rFonts w:ascii="Arial" w:hAnsi="Arial" w:cs="Arial"/>
          <w:shd w:val="clear" w:color="auto" w:fill="FFFFFF"/>
        </w:rPr>
        <w:t xml:space="preserve"> la cual va acompañada de calambres </w:t>
      </w:r>
      <w:r w:rsidR="00DC0B7A">
        <w:rPr>
          <w:rFonts w:ascii="Arial" w:hAnsi="Arial" w:cs="Arial"/>
          <w:shd w:val="clear" w:color="auto" w:fill="FFFFFF"/>
        </w:rPr>
        <w:t>abdominales, algunas</w:t>
      </w:r>
      <w:r w:rsidR="006D2E6F">
        <w:rPr>
          <w:rFonts w:ascii="Arial" w:hAnsi="Arial" w:cs="Arial"/>
          <w:shd w:val="clear" w:color="auto" w:fill="FFFFFF"/>
        </w:rPr>
        <w:t xml:space="preserve"> veces fiebre, dolor de cabeza, </w:t>
      </w:r>
      <w:r w:rsidR="001A7489">
        <w:rPr>
          <w:rFonts w:ascii="Arial" w:hAnsi="Arial" w:cs="Arial"/>
          <w:shd w:val="clear" w:color="auto" w:fill="FFFFFF"/>
        </w:rPr>
        <w:t>pérdida</w:t>
      </w:r>
      <w:r w:rsidR="006D2E6F">
        <w:rPr>
          <w:rFonts w:ascii="Arial" w:hAnsi="Arial" w:cs="Arial"/>
          <w:shd w:val="clear" w:color="auto" w:fill="FFFFFF"/>
        </w:rPr>
        <w:t xml:space="preserve"> de apetito y dolor muscular</w:t>
      </w:r>
      <w:r w:rsidR="005512EB">
        <w:rPr>
          <w:rFonts w:ascii="Arial" w:hAnsi="Arial" w:cs="Arial"/>
          <w:shd w:val="clear" w:color="auto" w:fill="FFFFFF"/>
        </w:rPr>
        <w:t xml:space="preserve"> (</w:t>
      </w:r>
      <w:hyperlink w:anchor="RB18" w:history="1">
        <w:r w:rsidR="002B4D0D" w:rsidRPr="002B4D0D">
          <w:rPr>
            <w:rStyle w:val="Hipervnculo"/>
            <w:rFonts w:ascii="Arial" w:hAnsi="Arial" w:cs="Arial"/>
            <w:shd w:val="clear" w:color="auto" w:fill="FFFFFF"/>
          </w:rPr>
          <w:t>18</w:t>
        </w:r>
      </w:hyperlink>
      <w:r w:rsidR="005512EB">
        <w:rPr>
          <w:rFonts w:ascii="Arial" w:hAnsi="Arial" w:cs="Arial"/>
          <w:shd w:val="clear" w:color="auto" w:fill="FFFFFF"/>
        </w:rPr>
        <w:t xml:space="preserve">). </w:t>
      </w:r>
    </w:p>
    <w:p w14:paraId="3A00A8B3" w14:textId="2C959CF5" w:rsidR="005624D6" w:rsidRPr="00734B91" w:rsidRDefault="00734B91" w:rsidP="00614766">
      <w:pPr>
        <w:spacing w:line="360" w:lineRule="auto"/>
        <w:jc w:val="both"/>
        <w:rPr>
          <w:rFonts w:ascii="Arial" w:hAnsi="Arial" w:cs="Arial"/>
          <w:b/>
          <w:bCs/>
          <w:shd w:val="clear" w:color="auto" w:fill="FFFFFF"/>
        </w:rPr>
      </w:pPr>
      <w:r>
        <w:rPr>
          <w:rFonts w:ascii="Arial" w:hAnsi="Arial" w:cs="Arial"/>
          <w:shd w:val="clear" w:color="auto" w:fill="FFFFFF"/>
        </w:rPr>
        <w:t xml:space="preserve">STa </w:t>
      </w:r>
      <w:r w:rsidR="005624D6">
        <w:rPr>
          <w:rFonts w:ascii="Arial" w:hAnsi="Arial" w:cs="Arial"/>
          <w:shd w:val="clear" w:color="auto" w:fill="FFFFFF"/>
        </w:rPr>
        <w:t>es un péptido que al igual que LT</w:t>
      </w:r>
      <w:r w:rsidR="001A00B1">
        <w:rPr>
          <w:rFonts w:ascii="Arial" w:hAnsi="Arial" w:cs="Arial"/>
          <w:shd w:val="clear" w:color="auto" w:fill="FFFFFF"/>
        </w:rPr>
        <w:t>,</w:t>
      </w:r>
      <w:r w:rsidR="005624D6">
        <w:rPr>
          <w:rFonts w:ascii="Arial" w:hAnsi="Arial" w:cs="Arial"/>
          <w:shd w:val="clear" w:color="auto" w:fill="FFFFFF"/>
        </w:rPr>
        <w:t xml:space="preserve"> pasa por un proceso de transferencia entre las membranas</w:t>
      </w:r>
      <w:r w:rsidR="00DC0B7A">
        <w:rPr>
          <w:rFonts w:ascii="Arial" w:hAnsi="Arial" w:cs="Arial"/>
          <w:shd w:val="clear" w:color="auto" w:fill="FFFFFF"/>
        </w:rPr>
        <w:t xml:space="preserve">, </w:t>
      </w:r>
      <w:r>
        <w:rPr>
          <w:rFonts w:ascii="Arial" w:hAnsi="Arial" w:cs="Arial"/>
          <w:shd w:val="clear" w:color="auto" w:fill="FFFFFF"/>
        </w:rPr>
        <w:t>actúa principalmente sobre la vía de transducción de señales de guanilato ciclasa C (GC-C)</w:t>
      </w:r>
      <w:r w:rsidR="00DC0B7A">
        <w:rPr>
          <w:rFonts w:ascii="Arial" w:hAnsi="Arial" w:cs="Arial"/>
          <w:shd w:val="clear" w:color="auto" w:fill="FFFFFF"/>
        </w:rPr>
        <w:t xml:space="preserve"> </w:t>
      </w:r>
      <w:r>
        <w:rPr>
          <w:rFonts w:ascii="Arial" w:hAnsi="Arial" w:cs="Arial"/>
          <w:shd w:val="clear" w:color="auto" w:fill="FFFFFF"/>
        </w:rPr>
        <w:t xml:space="preserve">que al unirse a los receptores ocasiona que el guanosin trifosfato (GTP) se convierta en guanosin monofosfato cíclico (cGMP) y así se incremente la concentración de este </w:t>
      </w:r>
      <w:r w:rsidR="003F5C88">
        <w:rPr>
          <w:rFonts w:ascii="Arial" w:hAnsi="Arial" w:cs="Arial"/>
          <w:shd w:val="clear" w:color="auto" w:fill="FFFFFF"/>
        </w:rPr>
        <w:t>último</w:t>
      </w:r>
      <w:r>
        <w:rPr>
          <w:rFonts w:ascii="Arial" w:hAnsi="Arial" w:cs="Arial"/>
          <w:shd w:val="clear" w:color="auto" w:fill="FFFFFF"/>
        </w:rPr>
        <w:t xml:space="preserve"> dando lugar a una gran liberación de cloruros, bicarbonato y agua</w:t>
      </w:r>
      <w:r w:rsidR="00DC0B7A">
        <w:rPr>
          <w:rFonts w:ascii="Arial" w:hAnsi="Arial" w:cs="Arial"/>
          <w:shd w:val="clear" w:color="auto" w:fill="FFFFFF"/>
        </w:rPr>
        <w:t>,</w:t>
      </w:r>
      <w:r>
        <w:rPr>
          <w:rFonts w:ascii="Arial" w:hAnsi="Arial" w:cs="Arial"/>
          <w:shd w:val="clear" w:color="auto" w:fill="FFFFFF"/>
        </w:rPr>
        <w:t xml:space="preserve"> </w:t>
      </w:r>
      <w:r w:rsidR="00BB39C5">
        <w:rPr>
          <w:rFonts w:ascii="Arial" w:hAnsi="Arial" w:cs="Arial"/>
          <w:shd w:val="clear" w:color="auto" w:fill="FFFFFF"/>
        </w:rPr>
        <w:t>favoreciendo también el desarrollo de</w:t>
      </w:r>
      <w:r>
        <w:rPr>
          <w:rFonts w:ascii="Arial" w:hAnsi="Arial" w:cs="Arial"/>
          <w:shd w:val="clear" w:color="auto" w:fill="FFFFFF"/>
        </w:rPr>
        <w:t xml:space="preserve"> la diarrea acuosa</w:t>
      </w:r>
      <w:r w:rsidR="005512EB">
        <w:rPr>
          <w:rFonts w:ascii="Arial" w:hAnsi="Arial" w:cs="Arial"/>
          <w:shd w:val="clear" w:color="auto" w:fill="FFFFFF"/>
        </w:rPr>
        <w:t xml:space="preserve"> (</w:t>
      </w:r>
      <w:hyperlink w:anchor="RB18" w:history="1">
        <w:r w:rsidR="0064647C" w:rsidRPr="0064647C">
          <w:rPr>
            <w:rStyle w:val="Hipervnculo"/>
            <w:rFonts w:ascii="Arial" w:hAnsi="Arial" w:cs="Arial"/>
            <w:shd w:val="clear" w:color="auto" w:fill="FFFFFF"/>
          </w:rPr>
          <w:t>18</w:t>
        </w:r>
      </w:hyperlink>
      <w:r w:rsidR="005512EB">
        <w:rPr>
          <w:rFonts w:ascii="Arial" w:hAnsi="Arial" w:cs="Arial"/>
          <w:shd w:val="clear" w:color="auto" w:fill="FFFFFF"/>
        </w:rPr>
        <w:t xml:space="preserve">). </w:t>
      </w:r>
    </w:p>
    <w:p w14:paraId="4654A941" w14:textId="59FE150C" w:rsidR="001A7489" w:rsidRPr="00614766" w:rsidRDefault="001A7489" w:rsidP="00614766">
      <w:pPr>
        <w:spacing w:line="360" w:lineRule="auto"/>
        <w:jc w:val="both"/>
        <w:rPr>
          <w:rFonts w:ascii="Arial" w:hAnsi="Arial" w:cs="Arial"/>
          <w:lang w:val="es-ES"/>
        </w:rPr>
      </w:pPr>
      <w:r>
        <w:rPr>
          <w:rFonts w:ascii="Arial" w:hAnsi="Arial" w:cs="Arial"/>
          <w:shd w:val="clear" w:color="auto" w:fill="FFFFFF"/>
        </w:rPr>
        <w:t xml:space="preserve">Su </w:t>
      </w:r>
      <w:r w:rsidR="003F5C88">
        <w:rPr>
          <w:rFonts w:ascii="Arial" w:hAnsi="Arial" w:cs="Arial"/>
          <w:shd w:val="clear" w:color="auto" w:fill="FFFFFF"/>
        </w:rPr>
        <w:t>diagnóstico</w:t>
      </w:r>
      <w:r>
        <w:rPr>
          <w:rFonts w:ascii="Arial" w:hAnsi="Arial" w:cs="Arial"/>
          <w:shd w:val="clear" w:color="auto" w:fill="FFFFFF"/>
        </w:rPr>
        <w:t xml:space="preserve"> </w:t>
      </w:r>
      <w:r w:rsidR="005512EB">
        <w:rPr>
          <w:rFonts w:ascii="Arial" w:hAnsi="Arial" w:cs="Arial"/>
          <w:shd w:val="clear" w:color="auto" w:fill="FFFFFF"/>
        </w:rPr>
        <w:t>consiste</w:t>
      </w:r>
      <w:r>
        <w:rPr>
          <w:rFonts w:ascii="Arial" w:hAnsi="Arial" w:cs="Arial"/>
          <w:shd w:val="clear" w:color="auto" w:fill="FFFFFF"/>
        </w:rPr>
        <w:t xml:space="preserve"> en la identificación de </w:t>
      </w:r>
      <w:r w:rsidR="00734B91">
        <w:rPr>
          <w:rFonts w:ascii="Arial" w:hAnsi="Arial" w:cs="Arial"/>
          <w:shd w:val="clear" w:color="auto" w:fill="FFFFFF"/>
        </w:rPr>
        <w:t>síntomas,</w:t>
      </w:r>
      <w:r>
        <w:rPr>
          <w:rFonts w:ascii="Arial" w:hAnsi="Arial" w:cs="Arial"/>
          <w:shd w:val="clear" w:color="auto" w:fill="FFFFFF"/>
        </w:rPr>
        <w:t xml:space="preserve"> pero con las nuevas herramientas de biología molecular es posible identificar la cepa haciendo uso de una PCR cuantitativa en tiempo real</w:t>
      </w:r>
      <w:r w:rsidR="00905E22">
        <w:rPr>
          <w:rFonts w:ascii="Arial" w:hAnsi="Arial" w:cs="Arial"/>
          <w:shd w:val="clear" w:color="auto" w:fill="FFFFFF"/>
        </w:rPr>
        <w:t>. Respecto al tratamiento se recomienda la ingesta de abundantes líquidos, reposo y para acortar el tiempo de duración de los síntomas se rec</w:t>
      </w:r>
      <w:r w:rsidR="00EF480D">
        <w:rPr>
          <w:rFonts w:ascii="Arial" w:hAnsi="Arial" w:cs="Arial"/>
          <w:shd w:val="clear" w:color="auto" w:fill="FFFFFF"/>
        </w:rPr>
        <w:t>omienda</w:t>
      </w:r>
      <w:r w:rsidR="00BB39C5">
        <w:rPr>
          <w:rFonts w:ascii="Arial" w:hAnsi="Arial" w:cs="Arial"/>
          <w:shd w:val="clear" w:color="auto" w:fill="FFFFFF"/>
        </w:rPr>
        <w:t>,</w:t>
      </w:r>
      <w:r w:rsidR="00905E22">
        <w:rPr>
          <w:rFonts w:ascii="Arial" w:hAnsi="Arial" w:cs="Arial"/>
          <w:shd w:val="clear" w:color="auto" w:fill="FFFFFF"/>
        </w:rPr>
        <w:t xml:space="preserve"> la administración de antibióticos</w:t>
      </w:r>
      <w:r w:rsidR="001E4E44">
        <w:rPr>
          <w:rFonts w:ascii="Arial" w:hAnsi="Arial" w:cs="Arial"/>
          <w:shd w:val="clear" w:color="auto" w:fill="FFFFFF"/>
        </w:rPr>
        <w:t>. A</w:t>
      </w:r>
      <w:r w:rsidR="00905E22">
        <w:rPr>
          <w:rFonts w:ascii="Arial" w:hAnsi="Arial" w:cs="Arial"/>
          <w:shd w:val="clear" w:color="auto" w:fill="FFFFFF"/>
        </w:rPr>
        <w:t xml:space="preserve"> lo largo de los años ETEC se ha vuelto resistente contra los anti</w:t>
      </w:r>
      <w:r w:rsidR="00EF480D">
        <w:rPr>
          <w:rFonts w:ascii="Arial" w:hAnsi="Arial" w:cs="Arial"/>
          <w:shd w:val="clear" w:color="auto" w:fill="FFFFFF"/>
        </w:rPr>
        <w:t>bióticos</w:t>
      </w:r>
      <w:r w:rsidR="00905E22">
        <w:rPr>
          <w:rFonts w:ascii="Arial" w:hAnsi="Arial" w:cs="Arial"/>
          <w:shd w:val="clear" w:color="auto" w:fill="FFFFFF"/>
        </w:rPr>
        <w:t xml:space="preserve"> básicos tal y como lo es la ampicilina, ante esta situación se recomienda la administración de fluoroquinolonas</w:t>
      </w:r>
      <w:r w:rsidR="00EF480D">
        <w:rPr>
          <w:rFonts w:ascii="Arial" w:hAnsi="Arial" w:cs="Arial"/>
          <w:shd w:val="clear" w:color="auto" w:fill="FFFFFF"/>
        </w:rPr>
        <w:t xml:space="preserve"> (</w:t>
      </w:r>
      <w:hyperlink w:anchor="RB16" w:history="1">
        <w:r w:rsidR="0064647C" w:rsidRPr="0064647C">
          <w:rPr>
            <w:rStyle w:val="Hipervnculo"/>
            <w:rFonts w:ascii="Arial" w:hAnsi="Arial" w:cs="Arial"/>
            <w:shd w:val="clear" w:color="auto" w:fill="FFFFFF"/>
          </w:rPr>
          <w:t>16</w:t>
        </w:r>
      </w:hyperlink>
      <w:r w:rsidR="00EF480D">
        <w:rPr>
          <w:rFonts w:ascii="Arial" w:hAnsi="Arial" w:cs="Arial"/>
          <w:shd w:val="clear" w:color="auto" w:fill="FFFFFF"/>
        </w:rPr>
        <w:t>)</w:t>
      </w:r>
      <w:r w:rsidR="00905E22">
        <w:rPr>
          <w:rFonts w:ascii="Arial" w:hAnsi="Arial" w:cs="Arial"/>
          <w:shd w:val="clear" w:color="auto" w:fill="FFFFFF"/>
        </w:rPr>
        <w:t>, pero siempre baj</w:t>
      </w:r>
      <w:r w:rsidR="00DC0B7A">
        <w:rPr>
          <w:rFonts w:ascii="Arial" w:hAnsi="Arial" w:cs="Arial"/>
          <w:shd w:val="clear" w:color="auto" w:fill="FFFFFF"/>
        </w:rPr>
        <w:t>o</w:t>
      </w:r>
      <w:r w:rsidR="00905E22">
        <w:rPr>
          <w:rFonts w:ascii="Arial" w:hAnsi="Arial" w:cs="Arial"/>
          <w:shd w:val="clear" w:color="auto" w:fill="FFFFFF"/>
        </w:rPr>
        <w:t xml:space="preserve"> prescripción médica</w:t>
      </w:r>
      <w:r w:rsidR="005512EB">
        <w:rPr>
          <w:rFonts w:ascii="Arial" w:hAnsi="Arial" w:cs="Arial"/>
          <w:shd w:val="clear" w:color="auto" w:fill="FFFFFF"/>
        </w:rPr>
        <w:t xml:space="preserve">. </w:t>
      </w:r>
    </w:p>
    <w:p w14:paraId="1ADE5821" w14:textId="2F985079" w:rsidR="00356740" w:rsidRPr="00C80CCE" w:rsidRDefault="00C80CCE" w:rsidP="00C80CCE">
      <w:pPr>
        <w:pStyle w:val="Ttulo4"/>
        <w:numPr>
          <w:ilvl w:val="0"/>
          <w:numId w:val="0"/>
        </w:numPr>
        <w:spacing w:line="360" w:lineRule="auto"/>
        <w:jc w:val="both"/>
        <w:rPr>
          <w:rFonts w:ascii="Arial" w:hAnsi="Arial" w:cs="Arial"/>
          <w:i w:val="0"/>
          <w:iCs w:val="0"/>
          <w:color w:val="auto"/>
          <w:shd w:val="clear" w:color="auto" w:fill="FFFFFF"/>
        </w:rPr>
      </w:pPr>
      <w:r>
        <w:rPr>
          <w:rFonts w:ascii="Arial" w:hAnsi="Arial" w:cs="Arial"/>
          <w:b/>
          <w:bCs/>
          <w:i w:val="0"/>
          <w:iCs w:val="0"/>
          <w:color w:val="auto"/>
          <w:shd w:val="clear" w:color="auto" w:fill="FFFFFF"/>
        </w:rPr>
        <w:lastRenderedPageBreak/>
        <w:t>3.3</w:t>
      </w:r>
      <w:r w:rsidR="00C32599">
        <w:rPr>
          <w:rFonts w:ascii="Arial" w:hAnsi="Arial" w:cs="Arial"/>
          <w:b/>
          <w:bCs/>
          <w:i w:val="0"/>
          <w:iCs w:val="0"/>
          <w:color w:val="auto"/>
          <w:shd w:val="clear" w:color="auto" w:fill="FFFFFF"/>
        </w:rPr>
        <w:t>.</w:t>
      </w:r>
      <w:r>
        <w:rPr>
          <w:rFonts w:ascii="Arial" w:hAnsi="Arial" w:cs="Arial"/>
          <w:b/>
          <w:bCs/>
          <w:i w:val="0"/>
          <w:iCs w:val="0"/>
          <w:color w:val="auto"/>
          <w:shd w:val="clear" w:color="auto" w:fill="FFFFFF"/>
        </w:rPr>
        <w:t xml:space="preserve">2 </w:t>
      </w:r>
      <w:r w:rsidRPr="00C80CCE">
        <w:rPr>
          <w:rFonts w:ascii="Arial" w:hAnsi="Arial" w:cs="Arial"/>
          <w:b/>
          <w:bCs/>
          <w:color w:val="auto"/>
          <w:shd w:val="clear" w:color="auto" w:fill="FFFFFF"/>
        </w:rPr>
        <w:t>E</w:t>
      </w:r>
      <w:r>
        <w:rPr>
          <w:rFonts w:ascii="Arial" w:hAnsi="Arial" w:cs="Arial"/>
          <w:b/>
          <w:bCs/>
          <w:i w:val="0"/>
          <w:iCs w:val="0"/>
          <w:color w:val="auto"/>
          <w:shd w:val="clear" w:color="auto" w:fill="FFFFFF"/>
        </w:rPr>
        <w:t xml:space="preserve">. </w:t>
      </w:r>
      <w:r w:rsidRPr="00C80CCE">
        <w:rPr>
          <w:rFonts w:ascii="Arial" w:hAnsi="Arial" w:cs="Arial"/>
          <w:b/>
          <w:bCs/>
          <w:color w:val="auto"/>
          <w:shd w:val="clear" w:color="auto" w:fill="FFFFFF"/>
        </w:rPr>
        <w:t>coli</w:t>
      </w:r>
      <w:r>
        <w:rPr>
          <w:rFonts w:ascii="Arial" w:hAnsi="Arial" w:cs="Arial"/>
          <w:b/>
          <w:bCs/>
          <w:i w:val="0"/>
          <w:iCs w:val="0"/>
          <w:color w:val="auto"/>
          <w:shd w:val="clear" w:color="auto" w:fill="FFFFFF"/>
        </w:rPr>
        <w:t xml:space="preserve"> </w:t>
      </w:r>
      <w:r w:rsidR="001001F8" w:rsidRPr="001E4E44">
        <w:rPr>
          <w:rFonts w:ascii="Arial" w:hAnsi="Arial" w:cs="Arial"/>
          <w:b/>
          <w:bCs/>
          <w:i w:val="0"/>
          <w:iCs w:val="0"/>
          <w:color w:val="auto"/>
          <w:shd w:val="clear" w:color="auto" w:fill="FFFFFF"/>
        </w:rPr>
        <w:t>Enteropatógena</w:t>
      </w:r>
      <w:r w:rsidR="006234E5" w:rsidRPr="001E4E44">
        <w:rPr>
          <w:rFonts w:ascii="Arial" w:hAnsi="Arial" w:cs="Arial"/>
          <w:b/>
          <w:bCs/>
          <w:i w:val="0"/>
          <w:iCs w:val="0"/>
          <w:color w:val="auto"/>
          <w:shd w:val="clear" w:color="auto" w:fill="FFFFFF"/>
        </w:rPr>
        <w:t xml:space="preserve"> (EPEC)</w:t>
      </w:r>
      <w:r>
        <w:rPr>
          <w:rFonts w:ascii="Arial" w:hAnsi="Arial" w:cs="Arial"/>
          <w:b/>
          <w:bCs/>
          <w:i w:val="0"/>
          <w:iCs w:val="0"/>
          <w:color w:val="auto"/>
          <w:shd w:val="clear" w:color="auto" w:fill="FFFFFF"/>
        </w:rPr>
        <w:t xml:space="preserve">. </w:t>
      </w:r>
      <w:r w:rsidR="00CC0224" w:rsidRPr="00C80CCE">
        <w:rPr>
          <w:rFonts w:ascii="Arial" w:hAnsi="Arial" w:cs="Arial"/>
          <w:i w:val="0"/>
          <w:iCs w:val="0"/>
          <w:color w:val="auto"/>
          <w:lang w:val="es-ES"/>
        </w:rPr>
        <w:t>EPEC fue un</w:t>
      </w:r>
      <w:r w:rsidR="00EF480D" w:rsidRPr="00C80CCE">
        <w:rPr>
          <w:rFonts w:ascii="Arial" w:hAnsi="Arial" w:cs="Arial"/>
          <w:i w:val="0"/>
          <w:iCs w:val="0"/>
          <w:color w:val="auto"/>
          <w:lang w:val="es-ES"/>
        </w:rPr>
        <w:t>o</w:t>
      </w:r>
      <w:r w:rsidR="00CC0224" w:rsidRPr="00C80CCE">
        <w:rPr>
          <w:rFonts w:ascii="Arial" w:hAnsi="Arial" w:cs="Arial"/>
          <w:i w:val="0"/>
          <w:iCs w:val="0"/>
          <w:color w:val="auto"/>
          <w:lang w:val="es-ES"/>
        </w:rPr>
        <w:t xml:space="preserve"> de las primer</w:t>
      </w:r>
      <w:r w:rsidR="00EF480D" w:rsidRPr="00C80CCE">
        <w:rPr>
          <w:rFonts w:ascii="Arial" w:hAnsi="Arial" w:cs="Arial"/>
          <w:i w:val="0"/>
          <w:iCs w:val="0"/>
          <w:color w:val="auto"/>
          <w:lang w:val="es-ES"/>
        </w:rPr>
        <w:t>os patotipos</w:t>
      </w:r>
      <w:r w:rsidR="00CC0224" w:rsidRPr="00C80CCE">
        <w:rPr>
          <w:rFonts w:ascii="Arial" w:hAnsi="Arial" w:cs="Arial"/>
          <w:i w:val="0"/>
          <w:iCs w:val="0"/>
          <w:color w:val="auto"/>
          <w:lang w:val="es-ES"/>
        </w:rPr>
        <w:t xml:space="preserve"> de </w:t>
      </w:r>
      <w:r w:rsidR="00CC0224" w:rsidRPr="00C32599">
        <w:rPr>
          <w:rFonts w:ascii="Arial" w:hAnsi="Arial" w:cs="Arial"/>
          <w:color w:val="auto"/>
          <w:lang w:val="es-ES"/>
        </w:rPr>
        <w:t>E. coli</w:t>
      </w:r>
      <w:r w:rsidR="00CC0224" w:rsidRPr="00C80CCE">
        <w:rPr>
          <w:rFonts w:ascii="Arial" w:hAnsi="Arial" w:cs="Arial"/>
          <w:i w:val="0"/>
          <w:iCs w:val="0"/>
          <w:color w:val="auto"/>
          <w:lang w:val="es-ES"/>
        </w:rPr>
        <w:t xml:space="preserve"> que se </w:t>
      </w:r>
      <w:r w:rsidR="00593BA7" w:rsidRPr="00C80CCE">
        <w:rPr>
          <w:rFonts w:ascii="Arial" w:hAnsi="Arial" w:cs="Arial"/>
          <w:i w:val="0"/>
          <w:iCs w:val="0"/>
          <w:color w:val="auto"/>
          <w:lang w:val="es-ES"/>
        </w:rPr>
        <w:t>reportó</w:t>
      </w:r>
      <w:r w:rsidR="00CC0224" w:rsidRPr="00C80CCE">
        <w:rPr>
          <w:rFonts w:ascii="Arial" w:hAnsi="Arial" w:cs="Arial"/>
          <w:i w:val="0"/>
          <w:iCs w:val="0"/>
          <w:color w:val="auto"/>
          <w:lang w:val="es-ES"/>
        </w:rPr>
        <w:t xml:space="preserve"> a nivel mundial y hasta la actualidad tiene una mayor prevalencia en países en vías</w:t>
      </w:r>
      <w:r w:rsidR="00C32599">
        <w:rPr>
          <w:rFonts w:ascii="Arial" w:hAnsi="Arial" w:cs="Arial"/>
          <w:i w:val="0"/>
          <w:iCs w:val="0"/>
          <w:color w:val="auto"/>
          <w:lang w:val="es-ES"/>
        </w:rPr>
        <w:t xml:space="preserve"> de</w:t>
      </w:r>
      <w:r w:rsidR="00CC0224" w:rsidRPr="00C80CCE">
        <w:rPr>
          <w:rFonts w:ascii="Arial" w:hAnsi="Arial" w:cs="Arial"/>
          <w:i w:val="0"/>
          <w:iCs w:val="0"/>
          <w:color w:val="auto"/>
          <w:lang w:val="es-ES"/>
        </w:rPr>
        <w:t xml:space="preserve"> desarrollo afectando principalmente </w:t>
      </w:r>
      <w:r w:rsidR="00593BA7" w:rsidRPr="00C80CCE">
        <w:rPr>
          <w:rFonts w:ascii="Arial" w:hAnsi="Arial" w:cs="Arial"/>
          <w:i w:val="0"/>
          <w:iCs w:val="0"/>
          <w:color w:val="auto"/>
          <w:lang w:val="es-ES"/>
        </w:rPr>
        <w:t>a la población infantil (lactantes)</w:t>
      </w:r>
      <w:r w:rsidR="00BB39C5" w:rsidRPr="00C80CCE">
        <w:rPr>
          <w:rFonts w:ascii="Arial" w:hAnsi="Arial" w:cs="Arial"/>
          <w:i w:val="0"/>
          <w:iCs w:val="0"/>
          <w:color w:val="auto"/>
          <w:lang w:val="es-ES"/>
        </w:rPr>
        <w:t>,</w:t>
      </w:r>
      <w:r w:rsidR="00593BA7" w:rsidRPr="00C80CCE">
        <w:rPr>
          <w:rFonts w:ascii="Arial" w:hAnsi="Arial" w:cs="Arial"/>
          <w:i w:val="0"/>
          <w:iCs w:val="0"/>
          <w:color w:val="auto"/>
          <w:lang w:val="es-ES"/>
        </w:rPr>
        <w:t xml:space="preserve"> sin </w:t>
      </w:r>
      <w:r w:rsidR="00650985" w:rsidRPr="00C80CCE">
        <w:rPr>
          <w:rFonts w:ascii="Arial" w:hAnsi="Arial" w:cs="Arial"/>
          <w:i w:val="0"/>
          <w:iCs w:val="0"/>
          <w:color w:val="auto"/>
          <w:lang w:val="es-ES"/>
        </w:rPr>
        <w:t>embargo,</w:t>
      </w:r>
      <w:r w:rsidR="00593BA7" w:rsidRPr="00C80CCE">
        <w:rPr>
          <w:rFonts w:ascii="Arial" w:hAnsi="Arial" w:cs="Arial"/>
          <w:i w:val="0"/>
          <w:iCs w:val="0"/>
          <w:color w:val="auto"/>
          <w:lang w:val="es-ES"/>
        </w:rPr>
        <w:t xml:space="preserve"> se han presentado brotes en países desarrollados como Noruega, Finlandia, Corea del Sur y Japón, siendo un gran problema de salud pública </w:t>
      </w:r>
      <w:r w:rsidR="00BB39C5" w:rsidRPr="00C80CCE">
        <w:rPr>
          <w:rFonts w:ascii="Arial" w:hAnsi="Arial" w:cs="Arial"/>
          <w:i w:val="0"/>
          <w:iCs w:val="0"/>
          <w:color w:val="auto"/>
          <w:lang w:val="es-ES"/>
        </w:rPr>
        <w:t>hasta la actualidad</w:t>
      </w:r>
      <w:r w:rsidR="00B84D72" w:rsidRPr="00C80CCE">
        <w:rPr>
          <w:rFonts w:ascii="Arial" w:hAnsi="Arial" w:cs="Arial"/>
          <w:i w:val="0"/>
          <w:iCs w:val="0"/>
          <w:color w:val="auto"/>
          <w:lang w:val="es-ES"/>
        </w:rPr>
        <w:t xml:space="preserve"> (</w:t>
      </w:r>
      <w:hyperlink w:anchor="RB19" w:history="1">
        <w:r w:rsidR="0064647C" w:rsidRPr="0064647C">
          <w:rPr>
            <w:rStyle w:val="Hipervnculo"/>
            <w:rFonts w:ascii="Arial" w:hAnsi="Arial" w:cs="Arial"/>
            <w:i w:val="0"/>
            <w:iCs w:val="0"/>
            <w:lang w:val="es-ES"/>
          </w:rPr>
          <w:t>19</w:t>
        </w:r>
      </w:hyperlink>
      <w:r w:rsidR="00B84D72" w:rsidRPr="00C80CCE">
        <w:rPr>
          <w:rFonts w:ascii="Arial" w:hAnsi="Arial" w:cs="Arial"/>
          <w:i w:val="0"/>
          <w:iCs w:val="0"/>
          <w:color w:val="auto"/>
          <w:lang w:val="es-ES"/>
        </w:rPr>
        <w:t>).</w:t>
      </w:r>
      <w:r w:rsidR="00593BA7" w:rsidRPr="00C80CCE">
        <w:rPr>
          <w:rFonts w:ascii="Arial" w:hAnsi="Arial" w:cs="Arial"/>
          <w:i w:val="0"/>
          <w:iCs w:val="0"/>
          <w:color w:val="auto"/>
          <w:shd w:val="clear" w:color="auto" w:fill="FFFFFF"/>
        </w:rPr>
        <w:t xml:space="preserve"> </w:t>
      </w:r>
      <w:r w:rsidR="00B65807" w:rsidRPr="00C80CCE">
        <w:rPr>
          <w:rFonts w:ascii="Arial" w:hAnsi="Arial" w:cs="Arial"/>
          <w:i w:val="0"/>
          <w:iCs w:val="0"/>
          <w:color w:val="auto"/>
          <w:shd w:val="clear" w:color="auto" w:fill="FFFFFF"/>
        </w:rPr>
        <w:t>Su principal m</w:t>
      </w:r>
      <w:r w:rsidR="00DC0B7A" w:rsidRPr="00C80CCE">
        <w:rPr>
          <w:rFonts w:ascii="Arial" w:hAnsi="Arial" w:cs="Arial"/>
          <w:i w:val="0"/>
          <w:iCs w:val="0"/>
          <w:color w:val="auto"/>
          <w:shd w:val="clear" w:color="auto" w:fill="FFFFFF"/>
        </w:rPr>
        <w:t>ecanismo</w:t>
      </w:r>
      <w:r w:rsidR="00B65807" w:rsidRPr="00C80CCE">
        <w:rPr>
          <w:rFonts w:ascii="Arial" w:hAnsi="Arial" w:cs="Arial"/>
          <w:i w:val="0"/>
          <w:iCs w:val="0"/>
          <w:color w:val="auto"/>
          <w:shd w:val="clear" w:color="auto" w:fill="FFFFFF"/>
        </w:rPr>
        <w:t xml:space="preserve"> de transmisión es a través de alimentos o agua contaminados con</w:t>
      </w:r>
      <w:r w:rsidR="00344017">
        <w:rPr>
          <w:rFonts w:ascii="Arial" w:hAnsi="Arial" w:cs="Arial"/>
          <w:i w:val="0"/>
          <w:iCs w:val="0"/>
          <w:color w:val="auto"/>
          <w:shd w:val="clear" w:color="auto" w:fill="FFFFFF"/>
        </w:rPr>
        <w:t xml:space="preserve"> materia fecal</w:t>
      </w:r>
      <w:r w:rsidR="00B65807" w:rsidRPr="00C80CCE">
        <w:rPr>
          <w:rFonts w:ascii="Arial" w:hAnsi="Arial" w:cs="Arial"/>
          <w:i w:val="0"/>
          <w:iCs w:val="0"/>
          <w:color w:val="auto"/>
          <w:shd w:val="clear" w:color="auto" w:fill="FFFFFF"/>
        </w:rPr>
        <w:t xml:space="preserve">. </w:t>
      </w:r>
      <w:r w:rsidR="00593BA7" w:rsidRPr="00C80CCE">
        <w:rPr>
          <w:rFonts w:ascii="Arial" w:hAnsi="Arial" w:cs="Arial"/>
          <w:i w:val="0"/>
          <w:iCs w:val="0"/>
          <w:color w:val="auto"/>
          <w:shd w:val="clear" w:color="auto" w:fill="FFFFFF"/>
        </w:rPr>
        <w:t xml:space="preserve">Su principal </w:t>
      </w:r>
      <w:r w:rsidR="00650985" w:rsidRPr="00C80CCE">
        <w:rPr>
          <w:rFonts w:ascii="Arial" w:hAnsi="Arial" w:cs="Arial"/>
          <w:i w:val="0"/>
          <w:iCs w:val="0"/>
          <w:color w:val="auto"/>
          <w:shd w:val="clear" w:color="auto" w:fill="FFFFFF"/>
        </w:rPr>
        <w:t>sitio</w:t>
      </w:r>
      <w:r w:rsidR="00593BA7" w:rsidRPr="00C80CCE">
        <w:rPr>
          <w:rFonts w:ascii="Arial" w:hAnsi="Arial" w:cs="Arial"/>
          <w:i w:val="0"/>
          <w:iCs w:val="0"/>
          <w:color w:val="auto"/>
          <w:shd w:val="clear" w:color="auto" w:fill="FFFFFF"/>
        </w:rPr>
        <w:t xml:space="preserve"> de acción es el intestino delgado causando síntomas que pueden ir de</w:t>
      </w:r>
      <w:r w:rsidR="001E4E44" w:rsidRPr="00C80CCE">
        <w:rPr>
          <w:rFonts w:ascii="Arial" w:hAnsi="Arial" w:cs="Arial"/>
          <w:i w:val="0"/>
          <w:iCs w:val="0"/>
          <w:color w:val="auto"/>
          <w:shd w:val="clear" w:color="auto" w:fill="FFFFFF"/>
        </w:rPr>
        <w:t>sde</w:t>
      </w:r>
      <w:r w:rsidR="00593BA7" w:rsidRPr="00C80CCE">
        <w:rPr>
          <w:rFonts w:ascii="Arial" w:hAnsi="Arial" w:cs="Arial"/>
          <w:i w:val="0"/>
          <w:iCs w:val="0"/>
          <w:color w:val="auto"/>
          <w:shd w:val="clear" w:color="auto" w:fill="FFFFFF"/>
        </w:rPr>
        <w:t xml:space="preserve"> leves a graves tales como diarrea acuosa, vómito, fiebre, deshidratación y heces no sanguinolentas. </w:t>
      </w:r>
      <w:r w:rsidR="00EF480D" w:rsidRPr="00C80CCE">
        <w:rPr>
          <w:rFonts w:ascii="Arial" w:hAnsi="Arial" w:cs="Arial"/>
          <w:i w:val="0"/>
          <w:iCs w:val="0"/>
          <w:color w:val="auto"/>
          <w:shd w:val="clear" w:color="auto" w:fill="FFFFFF"/>
        </w:rPr>
        <w:t>La</w:t>
      </w:r>
      <w:r w:rsidR="000F2EFE" w:rsidRPr="00C80CCE">
        <w:rPr>
          <w:rFonts w:ascii="Arial" w:hAnsi="Arial" w:cs="Arial"/>
          <w:i w:val="0"/>
          <w:iCs w:val="0"/>
          <w:color w:val="auto"/>
          <w:shd w:val="clear" w:color="auto" w:fill="FFFFFF"/>
        </w:rPr>
        <w:t xml:space="preserve"> alta virulencia </w:t>
      </w:r>
      <w:r w:rsidR="00EF480D" w:rsidRPr="00C80CCE">
        <w:rPr>
          <w:rFonts w:ascii="Arial" w:hAnsi="Arial" w:cs="Arial"/>
          <w:i w:val="0"/>
          <w:iCs w:val="0"/>
          <w:color w:val="auto"/>
          <w:shd w:val="clear" w:color="auto" w:fill="FFFFFF"/>
        </w:rPr>
        <w:t xml:space="preserve">de EPEC </w:t>
      </w:r>
      <w:r w:rsidR="000F2EFE" w:rsidRPr="00C80CCE">
        <w:rPr>
          <w:rFonts w:ascii="Arial" w:hAnsi="Arial" w:cs="Arial"/>
          <w:i w:val="0"/>
          <w:iCs w:val="0"/>
          <w:color w:val="auto"/>
          <w:shd w:val="clear" w:color="auto" w:fill="FFFFFF"/>
        </w:rPr>
        <w:t xml:space="preserve">se debe a la destrucción de las microvellosidades del intestino delgado, dicho efecto se debe a la producción de una lesión histopatológica conocida como </w:t>
      </w:r>
      <w:r w:rsidR="00077349" w:rsidRPr="00C80CCE">
        <w:rPr>
          <w:rFonts w:ascii="Arial" w:hAnsi="Arial" w:cs="Arial"/>
          <w:i w:val="0"/>
          <w:iCs w:val="0"/>
          <w:color w:val="auto"/>
          <w:shd w:val="clear" w:color="auto" w:fill="FFFFFF"/>
        </w:rPr>
        <w:t>“</w:t>
      </w:r>
      <w:r w:rsidR="000F2EFE" w:rsidRPr="00C80CCE">
        <w:rPr>
          <w:rFonts w:ascii="Arial" w:hAnsi="Arial" w:cs="Arial"/>
          <w:i w:val="0"/>
          <w:iCs w:val="0"/>
          <w:color w:val="auto"/>
          <w:shd w:val="clear" w:color="auto" w:fill="FFFFFF"/>
        </w:rPr>
        <w:t>adherencia-borrado</w:t>
      </w:r>
      <w:r w:rsidR="00077349" w:rsidRPr="00C80CCE">
        <w:rPr>
          <w:rFonts w:ascii="Arial" w:hAnsi="Arial" w:cs="Arial"/>
          <w:i w:val="0"/>
          <w:iCs w:val="0"/>
          <w:color w:val="auto"/>
          <w:shd w:val="clear" w:color="auto" w:fill="FFFFFF"/>
        </w:rPr>
        <w:t>”</w:t>
      </w:r>
      <w:r w:rsidR="000F2EFE" w:rsidRPr="00C80CCE">
        <w:rPr>
          <w:rFonts w:ascii="Arial" w:hAnsi="Arial" w:cs="Arial"/>
          <w:i w:val="0"/>
          <w:iCs w:val="0"/>
          <w:color w:val="auto"/>
          <w:shd w:val="clear" w:color="auto" w:fill="FFFFFF"/>
        </w:rPr>
        <w:t xml:space="preserve"> que se asocia a la presencia de una isla de patogenicidad del locus de borramiento de enterocitos </w:t>
      </w:r>
      <w:r w:rsidR="0048023E" w:rsidRPr="00C80CCE">
        <w:rPr>
          <w:rFonts w:ascii="Arial" w:hAnsi="Arial" w:cs="Arial"/>
          <w:i w:val="0"/>
          <w:iCs w:val="0"/>
          <w:color w:val="auto"/>
          <w:shd w:val="clear" w:color="auto" w:fill="FFFFFF"/>
        </w:rPr>
        <w:t>(LEE)</w:t>
      </w:r>
      <w:r w:rsidR="00344017">
        <w:rPr>
          <w:rFonts w:ascii="Arial" w:hAnsi="Arial" w:cs="Arial"/>
          <w:i w:val="0"/>
          <w:iCs w:val="0"/>
          <w:color w:val="auto"/>
          <w:shd w:val="clear" w:color="auto" w:fill="FFFFFF"/>
        </w:rPr>
        <w:t xml:space="preserve"> presente en el cromosoma de la bacteria</w:t>
      </w:r>
      <w:r w:rsidR="00B84D72" w:rsidRPr="00C80CCE">
        <w:rPr>
          <w:rFonts w:ascii="Arial" w:hAnsi="Arial" w:cs="Arial"/>
          <w:i w:val="0"/>
          <w:iCs w:val="0"/>
          <w:color w:val="auto"/>
          <w:shd w:val="clear" w:color="auto" w:fill="FFFFFF"/>
        </w:rPr>
        <w:t xml:space="preserve"> (</w:t>
      </w:r>
      <w:hyperlink w:anchor="RB20" w:history="1">
        <w:r w:rsidR="0064647C" w:rsidRPr="0064647C">
          <w:rPr>
            <w:rStyle w:val="Hipervnculo"/>
            <w:rFonts w:ascii="Arial" w:hAnsi="Arial" w:cs="Arial"/>
            <w:i w:val="0"/>
            <w:iCs w:val="0"/>
            <w:shd w:val="clear" w:color="auto" w:fill="FFFFFF"/>
          </w:rPr>
          <w:t>20</w:t>
        </w:r>
      </w:hyperlink>
      <w:r w:rsidR="00B84D72" w:rsidRPr="00C80CCE">
        <w:rPr>
          <w:rFonts w:ascii="Arial" w:hAnsi="Arial" w:cs="Arial"/>
          <w:i w:val="0"/>
          <w:iCs w:val="0"/>
          <w:color w:val="auto"/>
          <w:shd w:val="clear" w:color="auto" w:fill="FFFFFF"/>
        </w:rPr>
        <w:t xml:space="preserve">). </w:t>
      </w:r>
    </w:p>
    <w:p w14:paraId="5EE7A481" w14:textId="0BCFC99D" w:rsidR="00077349" w:rsidRDefault="00077349" w:rsidP="00C80CCE">
      <w:pPr>
        <w:spacing w:line="360" w:lineRule="auto"/>
        <w:jc w:val="both"/>
        <w:rPr>
          <w:rFonts w:ascii="Arial" w:hAnsi="Arial" w:cs="Arial"/>
          <w:color w:val="0070C0"/>
          <w:shd w:val="clear" w:color="auto" w:fill="FFFFFF"/>
        </w:rPr>
      </w:pPr>
      <w:r>
        <w:rPr>
          <w:rFonts w:ascii="Arial" w:hAnsi="Arial" w:cs="Arial"/>
          <w:shd w:val="clear" w:color="auto" w:fill="FFFFFF"/>
        </w:rPr>
        <w:t xml:space="preserve">Se da un proceso de adhesión de EPEC </w:t>
      </w:r>
      <w:r w:rsidR="00EF480D">
        <w:rPr>
          <w:rFonts w:ascii="Arial" w:hAnsi="Arial" w:cs="Arial"/>
          <w:shd w:val="clear" w:color="auto" w:fill="FFFFFF"/>
        </w:rPr>
        <w:t>a</w:t>
      </w:r>
      <w:r>
        <w:rPr>
          <w:rFonts w:ascii="Arial" w:hAnsi="Arial" w:cs="Arial"/>
          <w:shd w:val="clear" w:color="auto" w:fill="FFFFFF"/>
        </w:rPr>
        <w:t xml:space="preserve"> l</w:t>
      </w:r>
      <w:r w:rsidR="00EF480D">
        <w:rPr>
          <w:rFonts w:ascii="Arial" w:hAnsi="Arial" w:cs="Arial"/>
          <w:shd w:val="clear" w:color="auto" w:fill="FFFFFF"/>
        </w:rPr>
        <w:t>a</w:t>
      </w:r>
      <w:r>
        <w:rPr>
          <w:rFonts w:ascii="Arial" w:hAnsi="Arial" w:cs="Arial"/>
          <w:shd w:val="clear" w:color="auto" w:fill="FFFFFF"/>
        </w:rPr>
        <w:t xml:space="preserve"> célul</w:t>
      </w:r>
      <w:r w:rsidR="00D966A3">
        <w:rPr>
          <w:rFonts w:ascii="Arial" w:hAnsi="Arial" w:cs="Arial"/>
          <w:shd w:val="clear" w:color="auto" w:fill="FFFFFF"/>
        </w:rPr>
        <w:t>a</w:t>
      </w:r>
      <w:r>
        <w:rPr>
          <w:rFonts w:ascii="Arial" w:hAnsi="Arial" w:cs="Arial"/>
          <w:shd w:val="clear" w:color="auto" w:fill="FFFFFF"/>
        </w:rPr>
        <w:t xml:space="preserve"> inicialmente mediado por el pilus formador de haces</w:t>
      </w:r>
      <w:r w:rsidR="00344017">
        <w:rPr>
          <w:rFonts w:ascii="Arial" w:hAnsi="Arial" w:cs="Arial"/>
          <w:shd w:val="clear" w:color="auto" w:fill="FFFFFF"/>
        </w:rPr>
        <w:t xml:space="preserve"> (bfp)</w:t>
      </w:r>
      <w:r w:rsidR="008A650F">
        <w:rPr>
          <w:rFonts w:ascii="Arial" w:hAnsi="Arial" w:cs="Arial"/>
          <w:shd w:val="clear" w:color="auto" w:fill="FFFFFF"/>
        </w:rPr>
        <w:t xml:space="preserve">, </w:t>
      </w:r>
      <w:r>
        <w:rPr>
          <w:rFonts w:ascii="Arial" w:hAnsi="Arial" w:cs="Arial"/>
          <w:shd w:val="clear" w:color="auto" w:fill="FFFFFF"/>
        </w:rPr>
        <w:t>posteriormente l</w:t>
      </w:r>
      <w:r w:rsidR="008A650F">
        <w:rPr>
          <w:rFonts w:ascii="Arial" w:hAnsi="Arial" w:cs="Arial"/>
          <w:shd w:val="clear" w:color="auto" w:fill="FFFFFF"/>
        </w:rPr>
        <w:t xml:space="preserve">a </w:t>
      </w:r>
      <w:r>
        <w:rPr>
          <w:rFonts w:ascii="Arial" w:hAnsi="Arial" w:cs="Arial"/>
          <w:shd w:val="clear" w:color="auto" w:fill="FFFFFF"/>
        </w:rPr>
        <w:t xml:space="preserve">adhesina denominada intimina </w:t>
      </w:r>
      <w:r w:rsidR="0048023E">
        <w:rPr>
          <w:rFonts w:ascii="Arial" w:hAnsi="Arial" w:cs="Arial"/>
          <w:shd w:val="clear" w:color="auto" w:fill="FFFFFF"/>
        </w:rPr>
        <w:t>refuerza dicha adhesión. Cabe destacar que la desaparición de las microvellosidades se debe principalmente a las proteínas T3SS que son codificadas por los genes del LEE</w:t>
      </w:r>
      <w:r w:rsidR="00EF480D">
        <w:rPr>
          <w:rFonts w:ascii="Arial" w:hAnsi="Arial" w:cs="Arial"/>
          <w:shd w:val="clear" w:color="auto" w:fill="FFFFFF"/>
        </w:rPr>
        <w:t xml:space="preserve"> (</w:t>
      </w:r>
      <w:hyperlink w:anchor="RB19" w:history="1">
        <w:r w:rsidR="0064647C" w:rsidRPr="0064647C">
          <w:rPr>
            <w:rStyle w:val="Hipervnculo"/>
            <w:rFonts w:ascii="Arial" w:hAnsi="Arial" w:cs="Arial"/>
            <w:shd w:val="clear" w:color="auto" w:fill="FFFFFF"/>
          </w:rPr>
          <w:t>19</w:t>
        </w:r>
      </w:hyperlink>
      <w:r w:rsidR="00EF480D">
        <w:rPr>
          <w:rFonts w:ascii="Arial" w:hAnsi="Arial" w:cs="Arial"/>
          <w:shd w:val="clear" w:color="auto" w:fill="FFFFFF"/>
        </w:rPr>
        <w:t xml:space="preserve">) </w:t>
      </w:r>
      <w:r w:rsidR="0048023E">
        <w:rPr>
          <w:rFonts w:ascii="Arial" w:hAnsi="Arial" w:cs="Arial"/>
          <w:shd w:val="clear" w:color="auto" w:fill="FFFFFF"/>
        </w:rPr>
        <w:t>y que son trasladadas de la bacteria al enterocito</w:t>
      </w:r>
      <w:r w:rsidR="00FB588D">
        <w:rPr>
          <w:rFonts w:ascii="Arial" w:hAnsi="Arial" w:cs="Arial"/>
          <w:shd w:val="clear" w:color="auto" w:fill="FFFFFF"/>
        </w:rPr>
        <w:t xml:space="preserve"> (Figura </w:t>
      </w:r>
      <w:r w:rsidR="009D1AA9">
        <w:rPr>
          <w:rFonts w:ascii="Arial" w:hAnsi="Arial" w:cs="Arial"/>
          <w:shd w:val="clear" w:color="auto" w:fill="FFFFFF"/>
        </w:rPr>
        <w:t>1</w:t>
      </w:r>
      <w:r w:rsidR="00FB588D">
        <w:rPr>
          <w:rFonts w:ascii="Arial" w:hAnsi="Arial" w:cs="Arial"/>
          <w:shd w:val="clear" w:color="auto" w:fill="FFFFFF"/>
        </w:rPr>
        <w:t>)</w:t>
      </w:r>
      <w:r w:rsidR="0048023E">
        <w:rPr>
          <w:rFonts w:ascii="Arial" w:hAnsi="Arial" w:cs="Arial"/>
          <w:shd w:val="clear" w:color="auto" w:fill="FFFFFF"/>
        </w:rPr>
        <w:t xml:space="preserve">. Las microvellosidades aumentan el área de superficie de la membrana celular lo que da apertura a una mayor cantidad de canales y receptores que son de utilidad para facilitar la absorción de biomoléculas y </w:t>
      </w:r>
      <w:r w:rsidR="00344017">
        <w:rPr>
          <w:rFonts w:ascii="Arial" w:hAnsi="Arial" w:cs="Arial"/>
          <w:shd w:val="clear" w:color="auto" w:fill="FFFFFF"/>
        </w:rPr>
        <w:t>de</w:t>
      </w:r>
      <w:r w:rsidR="0048023E">
        <w:rPr>
          <w:rFonts w:ascii="Arial" w:hAnsi="Arial" w:cs="Arial"/>
          <w:shd w:val="clear" w:color="auto" w:fill="FFFFFF"/>
        </w:rPr>
        <w:t xml:space="preserve"> secreción</w:t>
      </w:r>
      <w:r w:rsidR="00D966A3">
        <w:rPr>
          <w:rFonts w:ascii="Arial" w:hAnsi="Arial" w:cs="Arial"/>
          <w:shd w:val="clear" w:color="auto" w:fill="FFFFFF"/>
        </w:rPr>
        <w:t>.</w:t>
      </w:r>
      <w:r w:rsidR="0048023E">
        <w:rPr>
          <w:rFonts w:ascii="Arial" w:hAnsi="Arial" w:cs="Arial"/>
          <w:shd w:val="clear" w:color="auto" w:fill="FFFFFF"/>
        </w:rPr>
        <w:t xml:space="preserve"> </w:t>
      </w:r>
      <w:r w:rsidR="00D966A3">
        <w:rPr>
          <w:rFonts w:ascii="Arial" w:hAnsi="Arial" w:cs="Arial"/>
          <w:shd w:val="clear" w:color="auto" w:fill="FFFFFF"/>
        </w:rPr>
        <w:t>A</w:t>
      </w:r>
      <w:r w:rsidR="0048023E">
        <w:rPr>
          <w:rFonts w:ascii="Arial" w:hAnsi="Arial" w:cs="Arial"/>
          <w:shd w:val="clear" w:color="auto" w:fill="FFFFFF"/>
        </w:rPr>
        <w:t>l desaparecer</w:t>
      </w:r>
      <w:r w:rsidR="00D56FED">
        <w:rPr>
          <w:rFonts w:ascii="Arial" w:hAnsi="Arial" w:cs="Arial"/>
          <w:shd w:val="clear" w:color="auto" w:fill="FFFFFF"/>
        </w:rPr>
        <w:t xml:space="preserve"> las microvellosidades,</w:t>
      </w:r>
      <w:r w:rsidR="0048023E">
        <w:rPr>
          <w:rFonts w:ascii="Arial" w:hAnsi="Arial" w:cs="Arial"/>
          <w:shd w:val="clear" w:color="auto" w:fill="FFFFFF"/>
        </w:rPr>
        <w:t xml:space="preserve"> el paciente presenta un síndrome de malabsorción mismo que se manifiesta con la diarrea crónica, cólicos</w:t>
      </w:r>
      <w:r w:rsidR="00C80CCE">
        <w:rPr>
          <w:rFonts w:ascii="Arial" w:hAnsi="Arial" w:cs="Arial"/>
          <w:shd w:val="clear" w:color="auto" w:fill="FFFFFF"/>
        </w:rPr>
        <w:t xml:space="preserve"> abdominales</w:t>
      </w:r>
      <w:r w:rsidR="0048023E">
        <w:rPr>
          <w:rFonts w:ascii="Arial" w:hAnsi="Arial" w:cs="Arial"/>
          <w:shd w:val="clear" w:color="auto" w:fill="FFFFFF"/>
        </w:rPr>
        <w:t xml:space="preserve"> y gases</w:t>
      </w:r>
      <w:r w:rsidR="00B84D72">
        <w:rPr>
          <w:rFonts w:ascii="Arial" w:hAnsi="Arial" w:cs="Arial"/>
          <w:shd w:val="clear" w:color="auto" w:fill="FFFFFF"/>
        </w:rPr>
        <w:t xml:space="preserve"> (</w:t>
      </w:r>
      <w:hyperlink w:anchor="RB21" w:history="1">
        <w:r w:rsidR="0064647C" w:rsidRPr="0064647C">
          <w:rPr>
            <w:rStyle w:val="Hipervnculo"/>
            <w:rFonts w:ascii="Arial" w:hAnsi="Arial" w:cs="Arial"/>
            <w:shd w:val="clear" w:color="auto" w:fill="FFFFFF"/>
          </w:rPr>
          <w:t>21</w:t>
        </w:r>
      </w:hyperlink>
      <w:r w:rsidR="00B84D72">
        <w:rPr>
          <w:rFonts w:ascii="Arial" w:hAnsi="Arial" w:cs="Arial"/>
          <w:shd w:val="clear" w:color="auto" w:fill="FFFFFF"/>
        </w:rPr>
        <w:t xml:space="preserve">). </w:t>
      </w:r>
    </w:p>
    <w:p w14:paraId="2B40BFEF" w14:textId="20620D7C" w:rsidR="00937C76" w:rsidRDefault="00DF60C0" w:rsidP="00937C76">
      <w:pPr>
        <w:spacing w:line="360" w:lineRule="auto"/>
        <w:jc w:val="center"/>
        <w:rPr>
          <w:rFonts w:ascii="Arial" w:hAnsi="Arial" w:cs="Arial"/>
          <w:shd w:val="clear" w:color="auto" w:fill="FFFFFF"/>
        </w:rPr>
      </w:pPr>
      <w:r>
        <w:rPr>
          <w:noProof/>
          <w:lang w:eastAsia="es-MX"/>
        </w:rPr>
        <w:drawing>
          <wp:inline distT="0" distB="0" distL="0" distR="0" wp14:anchorId="6CAC1FB7" wp14:editId="02738C33">
            <wp:extent cx="2733675" cy="2615781"/>
            <wp:effectExtent l="0" t="0" r="0" b="0"/>
            <wp:docPr id="191619236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6192362" name=""/>
                    <pic:cNvPicPr/>
                  </pic:nvPicPr>
                  <pic:blipFill rotWithShape="1">
                    <a:blip r:embed="rId10"/>
                    <a:srcRect l="23082" t="23566" r="49084" b="13695"/>
                    <a:stretch/>
                  </pic:blipFill>
                  <pic:spPr bwMode="auto">
                    <a:xfrm>
                      <a:off x="0" y="0"/>
                      <a:ext cx="2748286" cy="2629762"/>
                    </a:xfrm>
                    <a:prstGeom prst="rect">
                      <a:avLst/>
                    </a:prstGeom>
                    <a:ln>
                      <a:noFill/>
                    </a:ln>
                    <a:extLst>
                      <a:ext uri="{53640926-AAD7-44D8-BBD7-CCE9431645EC}">
                        <a14:shadowObscured xmlns:a14="http://schemas.microsoft.com/office/drawing/2010/main"/>
                      </a:ext>
                    </a:extLst>
                  </pic:spPr>
                </pic:pic>
              </a:graphicData>
            </a:graphic>
          </wp:inline>
        </w:drawing>
      </w:r>
    </w:p>
    <w:p w14:paraId="225A98C1" w14:textId="23DAB18F" w:rsidR="00937C76" w:rsidRDefault="00937C76" w:rsidP="00937C76">
      <w:pPr>
        <w:spacing w:line="360" w:lineRule="auto"/>
        <w:jc w:val="center"/>
        <w:rPr>
          <w:rFonts w:ascii="Arial" w:hAnsi="Arial" w:cs="Arial"/>
          <w:shd w:val="clear" w:color="auto" w:fill="FFFFFF"/>
        </w:rPr>
      </w:pPr>
      <w:r w:rsidRPr="00D966A3">
        <w:rPr>
          <w:rFonts w:ascii="Arial" w:hAnsi="Arial" w:cs="Arial"/>
          <w:b/>
          <w:bCs/>
          <w:shd w:val="clear" w:color="auto" w:fill="FFFFFF"/>
        </w:rPr>
        <w:t xml:space="preserve">Figura </w:t>
      </w:r>
      <w:r w:rsidR="009D1AA9">
        <w:rPr>
          <w:rFonts w:ascii="Arial" w:hAnsi="Arial" w:cs="Arial"/>
          <w:b/>
          <w:bCs/>
          <w:shd w:val="clear" w:color="auto" w:fill="FFFFFF"/>
        </w:rPr>
        <w:t>1</w:t>
      </w:r>
      <w:r>
        <w:rPr>
          <w:rFonts w:ascii="Arial" w:hAnsi="Arial" w:cs="Arial"/>
          <w:shd w:val="clear" w:color="auto" w:fill="FFFFFF"/>
        </w:rPr>
        <w:t>. Patogénesis de EPEC, (</w:t>
      </w:r>
      <w:r w:rsidR="00DF60C0">
        <w:rPr>
          <w:rFonts w:ascii="Arial" w:hAnsi="Arial" w:cs="Arial"/>
          <w:shd w:val="clear" w:color="auto" w:fill="FFFFFF"/>
        </w:rPr>
        <w:t>Elaboración propia</w:t>
      </w:r>
      <w:r>
        <w:rPr>
          <w:rFonts w:ascii="Arial" w:hAnsi="Arial" w:cs="Arial"/>
          <w:shd w:val="clear" w:color="auto" w:fill="FFFFFF"/>
        </w:rPr>
        <w:t>)</w:t>
      </w:r>
      <w:r w:rsidR="009D1AA9">
        <w:rPr>
          <w:rFonts w:ascii="Arial" w:hAnsi="Arial" w:cs="Arial"/>
          <w:shd w:val="clear" w:color="auto" w:fill="FFFFFF"/>
        </w:rPr>
        <w:t>.</w:t>
      </w:r>
    </w:p>
    <w:p w14:paraId="779EE3BE" w14:textId="6C8DE8ED" w:rsidR="000F2EFE" w:rsidRPr="00281FF0" w:rsidRDefault="00B65807" w:rsidP="00CC0224">
      <w:pPr>
        <w:spacing w:line="360" w:lineRule="auto"/>
        <w:jc w:val="both"/>
        <w:rPr>
          <w:rFonts w:ascii="Arial" w:hAnsi="Arial" w:cs="Arial"/>
          <w:b/>
          <w:bCs/>
          <w:color w:val="0070C0"/>
          <w:shd w:val="clear" w:color="auto" w:fill="FFFFFF"/>
        </w:rPr>
      </w:pPr>
      <w:r>
        <w:rPr>
          <w:rFonts w:ascii="Arial" w:hAnsi="Arial" w:cs="Arial"/>
          <w:lang w:val="es-ES"/>
        </w:rPr>
        <w:lastRenderedPageBreak/>
        <w:t xml:space="preserve">Se ha demostrado que los </w:t>
      </w:r>
      <w:r w:rsidR="00D966A3">
        <w:rPr>
          <w:rFonts w:ascii="Arial" w:hAnsi="Arial" w:cs="Arial"/>
          <w:lang w:val="es-ES"/>
        </w:rPr>
        <w:t>pacientes pediátricos</w:t>
      </w:r>
      <w:r>
        <w:rPr>
          <w:rFonts w:ascii="Arial" w:hAnsi="Arial" w:cs="Arial"/>
          <w:lang w:val="es-ES"/>
        </w:rPr>
        <w:t xml:space="preserve"> que adquieren una infección por EPEC generan inmunidad frente a los factores de virulencia, además la leche materna rica en inmunoglobulina A favorece una adecuada respuesta inmune frente a la infección por lo que su promoción se ha incrementado en los últimos años. La susceptibilidad del paciente y los hábitos de higiene son clave para el desarrollo de la infección</w:t>
      </w:r>
      <w:r w:rsidR="004502F7">
        <w:rPr>
          <w:rFonts w:ascii="Arial" w:hAnsi="Arial" w:cs="Arial"/>
          <w:lang w:val="es-ES"/>
        </w:rPr>
        <w:t xml:space="preserve"> </w:t>
      </w:r>
      <w:r w:rsidR="008A650F">
        <w:rPr>
          <w:rFonts w:ascii="Arial" w:hAnsi="Arial" w:cs="Arial"/>
          <w:lang w:val="es-ES"/>
        </w:rPr>
        <w:t>por lo que</w:t>
      </w:r>
      <w:r w:rsidR="004502F7">
        <w:rPr>
          <w:rFonts w:ascii="Arial" w:hAnsi="Arial" w:cs="Arial"/>
          <w:lang w:val="es-ES"/>
        </w:rPr>
        <w:t xml:space="preserve"> hay pacientes que no </w:t>
      </w:r>
      <w:r w:rsidR="00EF480D">
        <w:rPr>
          <w:rFonts w:ascii="Arial" w:hAnsi="Arial" w:cs="Arial"/>
          <w:lang w:val="es-ES"/>
        </w:rPr>
        <w:t>suelen</w:t>
      </w:r>
      <w:r w:rsidR="004502F7">
        <w:rPr>
          <w:rFonts w:ascii="Arial" w:hAnsi="Arial" w:cs="Arial"/>
          <w:lang w:val="es-ES"/>
        </w:rPr>
        <w:t xml:space="preserve"> presentar ningún síntoma</w:t>
      </w:r>
      <w:r w:rsidR="00650985">
        <w:rPr>
          <w:rFonts w:ascii="Arial" w:hAnsi="Arial" w:cs="Arial"/>
          <w:lang w:val="es-ES"/>
        </w:rPr>
        <w:t xml:space="preserve"> por lo tanto </w:t>
      </w:r>
      <w:r w:rsidR="004502F7">
        <w:rPr>
          <w:rFonts w:ascii="Arial" w:hAnsi="Arial" w:cs="Arial"/>
          <w:lang w:val="es-ES"/>
        </w:rPr>
        <w:t>la infección pasa por desapercibida</w:t>
      </w:r>
      <w:r w:rsidR="00B84D72">
        <w:rPr>
          <w:rFonts w:ascii="Arial" w:hAnsi="Arial" w:cs="Arial"/>
          <w:lang w:val="es-ES"/>
        </w:rPr>
        <w:t xml:space="preserve"> (</w:t>
      </w:r>
      <w:hyperlink w:anchor="RB22" w:history="1">
        <w:r w:rsidR="00420864" w:rsidRPr="00420864">
          <w:rPr>
            <w:rStyle w:val="Hipervnculo"/>
            <w:rFonts w:ascii="Arial" w:hAnsi="Arial" w:cs="Arial"/>
            <w:lang w:val="es-ES"/>
          </w:rPr>
          <w:t>22</w:t>
        </w:r>
      </w:hyperlink>
      <w:r w:rsidR="00B84D72">
        <w:rPr>
          <w:rFonts w:ascii="Arial" w:hAnsi="Arial" w:cs="Arial"/>
          <w:lang w:val="es-ES"/>
        </w:rPr>
        <w:t xml:space="preserve">). </w:t>
      </w:r>
    </w:p>
    <w:p w14:paraId="2593EC08" w14:textId="53423A5F" w:rsidR="004502F7" w:rsidRDefault="004502F7" w:rsidP="00CC0224">
      <w:pPr>
        <w:spacing w:line="360" w:lineRule="auto"/>
        <w:jc w:val="both"/>
        <w:rPr>
          <w:rFonts w:ascii="Arial" w:hAnsi="Arial" w:cs="Arial"/>
          <w:shd w:val="clear" w:color="auto" w:fill="FFFFFF"/>
        </w:rPr>
      </w:pPr>
      <w:r w:rsidRPr="005B3957">
        <w:rPr>
          <w:rFonts w:ascii="Arial" w:hAnsi="Arial" w:cs="Arial"/>
          <w:shd w:val="clear" w:color="auto" w:fill="FFFFFF"/>
        </w:rPr>
        <w:t xml:space="preserve">Como en todo proceso diarreico es necesario </w:t>
      </w:r>
      <w:r w:rsidR="00B84D72">
        <w:rPr>
          <w:rFonts w:ascii="Arial" w:hAnsi="Arial" w:cs="Arial"/>
          <w:shd w:val="clear" w:color="auto" w:fill="FFFFFF"/>
        </w:rPr>
        <w:t>la ingesta de abundantes</w:t>
      </w:r>
      <w:r w:rsidRPr="005B3957">
        <w:rPr>
          <w:rFonts w:ascii="Arial" w:hAnsi="Arial" w:cs="Arial"/>
          <w:shd w:val="clear" w:color="auto" w:fill="FFFFFF"/>
        </w:rPr>
        <w:t xml:space="preserve"> líquidos para evitar deshidratación y </w:t>
      </w:r>
      <w:r w:rsidR="00344017">
        <w:rPr>
          <w:rFonts w:ascii="Arial" w:hAnsi="Arial" w:cs="Arial"/>
          <w:shd w:val="clear" w:color="auto" w:fill="FFFFFF"/>
        </w:rPr>
        <w:t xml:space="preserve">la </w:t>
      </w:r>
      <w:r w:rsidRPr="005B3957">
        <w:rPr>
          <w:rFonts w:ascii="Arial" w:hAnsi="Arial" w:cs="Arial"/>
          <w:shd w:val="clear" w:color="auto" w:fill="FFFFFF"/>
        </w:rPr>
        <w:t xml:space="preserve">terapia </w:t>
      </w:r>
      <w:r w:rsidR="00C80CCE">
        <w:rPr>
          <w:rFonts w:ascii="Arial" w:hAnsi="Arial" w:cs="Arial"/>
          <w:shd w:val="clear" w:color="auto" w:fill="FFFFFF"/>
        </w:rPr>
        <w:t xml:space="preserve">con </w:t>
      </w:r>
      <w:r w:rsidRPr="005B3957">
        <w:rPr>
          <w:rFonts w:ascii="Arial" w:hAnsi="Arial" w:cs="Arial"/>
          <w:shd w:val="clear" w:color="auto" w:fill="FFFFFF"/>
        </w:rPr>
        <w:t>anti</w:t>
      </w:r>
      <w:r w:rsidR="00C80CCE">
        <w:rPr>
          <w:rFonts w:ascii="Arial" w:hAnsi="Arial" w:cs="Arial"/>
          <w:shd w:val="clear" w:color="auto" w:fill="FFFFFF"/>
        </w:rPr>
        <w:t>microbianos</w:t>
      </w:r>
      <w:r w:rsidRPr="005B3957">
        <w:rPr>
          <w:rFonts w:ascii="Arial" w:hAnsi="Arial" w:cs="Arial"/>
          <w:shd w:val="clear" w:color="auto" w:fill="FFFFFF"/>
        </w:rPr>
        <w:t xml:space="preserve"> se recomienda ampliamente la </w:t>
      </w:r>
      <w:r w:rsidR="005B3957" w:rsidRPr="005B3957">
        <w:rPr>
          <w:rFonts w:ascii="Arial" w:hAnsi="Arial" w:cs="Arial"/>
          <w:shd w:val="clear" w:color="auto" w:fill="FFFFFF"/>
        </w:rPr>
        <w:t>azitromicina,</w:t>
      </w:r>
      <w:r w:rsidRPr="005B3957">
        <w:rPr>
          <w:rFonts w:ascii="Arial" w:hAnsi="Arial" w:cs="Arial"/>
          <w:shd w:val="clear" w:color="auto" w:fill="FFFFFF"/>
        </w:rPr>
        <w:t xml:space="preserve"> pero solo en caso de que EPEC presente resistencia a fluoroquinolonas</w:t>
      </w:r>
      <w:r w:rsidR="00D966A3">
        <w:rPr>
          <w:rFonts w:ascii="Arial" w:hAnsi="Arial" w:cs="Arial"/>
          <w:shd w:val="clear" w:color="auto" w:fill="FFFFFF"/>
        </w:rPr>
        <w:t>. O</w:t>
      </w:r>
      <w:r w:rsidRPr="005B3957">
        <w:rPr>
          <w:rFonts w:ascii="Arial" w:hAnsi="Arial" w:cs="Arial"/>
          <w:shd w:val="clear" w:color="auto" w:fill="FFFFFF"/>
        </w:rPr>
        <w:t xml:space="preserve">tra alternativa es administrar trimetoprima con </w:t>
      </w:r>
      <w:r w:rsidR="005B3957" w:rsidRPr="005B3957">
        <w:rPr>
          <w:rFonts w:ascii="Arial" w:hAnsi="Arial" w:cs="Arial"/>
          <w:shd w:val="clear" w:color="auto" w:fill="FFFFFF"/>
        </w:rPr>
        <w:t>sulfametoxazol y</w:t>
      </w:r>
      <w:r w:rsidRPr="005B3957">
        <w:rPr>
          <w:rFonts w:ascii="Arial" w:hAnsi="Arial" w:cs="Arial"/>
          <w:shd w:val="clear" w:color="auto" w:fill="FFFFFF"/>
        </w:rPr>
        <w:t xml:space="preserve"> en adultos se recomienda el ciprofloxacino. </w:t>
      </w:r>
      <w:r w:rsidR="005B3957" w:rsidRPr="005B3957">
        <w:rPr>
          <w:rFonts w:ascii="Arial" w:hAnsi="Arial" w:cs="Arial"/>
          <w:shd w:val="clear" w:color="auto" w:fill="FFFFFF"/>
        </w:rPr>
        <w:t xml:space="preserve">Respecto a su diagnóstico la identificación de síntomas es la mejor herramienta, pero en casos donde la diarrea se vuelva crónica es necesario recurrir a técnicas moléculas como la PCR en tiempo real </w:t>
      </w:r>
      <w:r w:rsidR="00C80CCE">
        <w:rPr>
          <w:rFonts w:ascii="Arial" w:hAnsi="Arial" w:cs="Arial"/>
          <w:shd w:val="clear" w:color="auto" w:fill="FFFFFF"/>
        </w:rPr>
        <w:t>para cuantificar</w:t>
      </w:r>
      <w:r w:rsidR="005B3957" w:rsidRPr="005B3957">
        <w:rPr>
          <w:rFonts w:ascii="Arial" w:hAnsi="Arial" w:cs="Arial"/>
          <w:shd w:val="clear" w:color="auto" w:fill="FFFFFF"/>
        </w:rPr>
        <w:t xml:space="preserve"> genes de EPEC</w:t>
      </w:r>
      <w:r w:rsidR="00B84D72">
        <w:rPr>
          <w:rFonts w:ascii="Arial" w:hAnsi="Arial" w:cs="Arial"/>
          <w:shd w:val="clear" w:color="auto" w:fill="FFFFFF"/>
        </w:rPr>
        <w:t xml:space="preserve"> (</w:t>
      </w:r>
      <w:hyperlink w:anchor="RB23" w:history="1">
        <w:r w:rsidR="00BC05CF" w:rsidRPr="00BC05CF">
          <w:rPr>
            <w:rStyle w:val="Hipervnculo"/>
            <w:rFonts w:ascii="Arial" w:hAnsi="Arial" w:cs="Arial"/>
            <w:shd w:val="clear" w:color="auto" w:fill="FFFFFF"/>
          </w:rPr>
          <w:t>23</w:t>
        </w:r>
      </w:hyperlink>
      <w:r w:rsidR="00B84D72">
        <w:rPr>
          <w:rFonts w:ascii="Arial" w:hAnsi="Arial" w:cs="Arial"/>
          <w:shd w:val="clear" w:color="auto" w:fill="FFFFFF"/>
        </w:rPr>
        <w:t xml:space="preserve">). </w:t>
      </w:r>
    </w:p>
    <w:p w14:paraId="4D38B268" w14:textId="56A2BC19" w:rsidR="009905B2" w:rsidRPr="00C80CCE" w:rsidRDefault="00C32599" w:rsidP="00C32599">
      <w:pPr>
        <w:pStyle w:val="Ttulo4"/>
        <w:numPr>
          <w:ilvl w:val="0"/>
          <w:numId w:val="0"/>
        </w:numPr>
        <w:spacing w:line="360" w:lineRule="auto"/>
        <w:jc w:val="both"/>
        <w:rPr>
          <w:rFonts w:ascii="Arial" w:hAnsi="Arial" w:cs="Arial"/>
          <w:b/>
          <w:bCs/>
          <w:i w:val="0"/>
          <w:iCs w:val="0"/>
          <w:color w:val="auto"/>
          <w:shd w:val="clear" w:color="auto" w:fill="FFFFFF"/>
        </w:rPr>
      </w:pPr>
      <w:r>
        <w:rPr>
          <w:rFonts w:ascii="Arial" w:hAnsi="Arial" w:cs="Arial"/>
          <w:b/>
          <w:bCs/>
          <w:color w:val="auto"/>
          <w:shd w:val="clear" w:color="auto" w:fill="FFFFFF"/>
        </w:rPr>
        <w:t xml:space="preserve">3.3.3 </w:t>
      </w:r>
      <w:r w:rsidR="00C80CCE" w:rsidRPr="00C80CCE">
        <w:rPr>
          <w:rFonts w:ascii="Arial" w:hAnsi="Arial" w:cs="Arial"/>
          <w:b/>
          <w:bCs/>
          <w:color w:val="auto"/>
          <w:shd w:val="clear" w:color="auto" w:fill="FFFFFF"/>
        </w:rPr>
        <w:t>E</w:t>
      </w:r>
      <w:r w:rsidR="00C80CCE" w:rsidRPr="00C80CCE">
        <w:rPr>
          <w:rFonts w:ascii="Arial" w:hAnsi="Arial" w:cs="Arial"/>
          <w:b/>
          <w:bCs/>
          <w:i w:val="0"/>
          <w:iCs w:val="0"/>
          <w:color w:val="auto"/>
          <w:shd w:val="clear" w:color="auto" w:fill="FFFFFF"/>
        </w:rPr>
        <w:t xml:space="preserve">. </w:t>
      </w:r>
      <w:r w:rsidR="00C80CCE" w:rsidRPr="00C80CCE">
        <w:rPr>
          <w:rFonts w:ascii="Arial" w:hAnsi="Arial" w:cs="Arial"/>
          <w:b/>
          <w:bCs/>
          <w:color w:val="auto"/>
          <w:shd w:val="clear" w:color="auto" w:fill="FFFFFF"/>
        </w:rPr>
        <w:t>coli</w:t>
      </w:r>
      <w:r w:rsidR="00C80CCE" w:rsidRPr="00C80CCE">
        <w:rPr>
          <w:rFonts w:ascii="Arial" w:hAnsi="Arial" w:cs="Arial"/>
          <w:b/>
          <w:bCs/>
          <w:i w:val="0"/>
          <w:iCs w:val="0"/>
          <w:color w:val="auto"/>
          <w:shd w:val="clear" w:color="auto" w:fill="FFFFFF"/>
        </w:rPr>
        <w:t xml:space="preserve"> </w:t>
      </w:r>
      <w:r w:rsidR="00C80CCE">
        <w:rPr>
          <w:rFonts w:ascii="Arial" w:hAnsi="Arial" w:cs="Arial"/>
          <w:b/>
          <w:bCs/>
          <w:i w:val="0"/>
          <w:iCs w:val="0"/>
          <w:color w:val="auto"/>
          <w:shd w:val="clear" w:color="auto" w:fill="FFFFFF"/>
        </w:rPr>
        <w:t>e</w:t>
      </w:r>
      <w:r w:rsidR="001001F8" w:rsidRPr="00C80CCE">
        <w:rPr>
          <w:rFonts w:ascii="Arial" w:hAnsi="Arial" w:cs="Arial"/>
          <w:b/>
          <w:bCs/>
          <w:i w:val="0"/>
          <w:iCs w:val="0"/>
          <w:color w:val="auto"/>
          <w:shd w:val="clear" w:color="auto" w:fill="FFFFFF"/>
        </w:rPr>
        <w:t>nteroinvasiva</w:t>
      </w:r>
      <w:r w:rsidR="00356740" w:rsidRPr="00C80CCE">
        <w:rPr>
          <w:rFonts w:ascii="Arial" w:hAnsi="Arial" w:cs="Arial"/>
          <w:b/>
          <w:bCs/>
          <w:i w:val="0"/>
          <w:iCs w:val="0"/>
          <w:color w:val="auto"/>
          <w:shd w:val="clear" w:color="auto" w:fill="FFFFFF"/>
        </w:rPr>
        <w:t xml:space="preserve"> (EIEC)</w:t>
      </w:r>
      <w:r w:rsidR="00C80CCE" w:rsidRPr="00C80CCE">
        <w:rPr>
          <w:rFonts w:ascii="Arial" w:hAnsi="Arial" w:cs="Arial"/>
          <w:b/>
          <w:bCs/>
          <w:i w:val="0"/>
          <w:iCs w:val="0"/>
          <w:color w:val="auto"/>
          <w:shd w:val="clear" w:color="auto" w:fill="FFFFFF"/>
        </w:rPr>
        <w:t xml:space="preserve">. </w:t>
      </w:r>
      <w:r w:rsidR="005945F8" w:rsidRPr="00C80CCE">
        <w:rPr>
          <w:rFonts w:ascii="Arial" w:hAnsi="Arial" w:cs="Arial"/>
          <w:i w:val="0"/>
          <w:iCs w:val="0"/>
          <w:color w:val="auto"/>
        </w:rPr>
        <w:t>EIEC</w:t>
      </w:r>
      <w:r w:rsidR="00D91C08" w:rsidRPr="00C80CCE">
        <w:rPr>
          <w:rFonts w:ascii="Arial" w:hAnsi="Arial" w:cs="Arial"/>
          <w:i w:val="0"/>
          <w:iCs w:val="0"/>
          <w:color w:val="auto"/>
          <w:lang w:val="es-ES"/>
        </w:rPr>
        <w:t xml:space="preserve"> es un</w:t>
      </w:r>
      <w:r w:rsidR="00EF480D" w:rsidRPr="00C80CCE">
        <w:rPr>
          <w:rFonts w:ascii="Arial" w:hAnsi="Arial" w:cs="Arial"/>
          <w:i w:val="0"/>
          <w:iCs w:val="0"/>
          <w:color w:val="auto"/>
          <w:lang w:val="es-ES"/>
        </w:rPr>
        <w:t xml:space="preserve"> patotipo</w:t>
      </w:r>
      <w:r w:rsidR="00D91C08" w:rsidRPr="00C80CCE">
        <w:rPr>
          <w:rFonts w:ascii="Arial" w:hAnsi="Arial" w:cs="Arial"/>
          <w:i w:val="0"/>
          <w:iCs w:val="0"/>
          <w:color w:val="auto"/>
          <w:lang w:val="es-ES"/>
        </w:rPr>
        <w:t xml:space="preserve"> que se presenta con poca frecuencia siendo los países de bajos ingresos donde </w:t>
      </w:r>
      <w:r w:rsidR="002A506E">
        <w:rPr>
          <w:rFonts w:ascii="Arial" w:hAnsi="Arial" w:cs="Arial"/>
          <w:i w:val="0"/>
          <w:iCs w:val="0"/>
          <w:color w:val="auto"/>
          <w:lang w:val="es-ES"/>
        </w:rPr>
        <w:t xml:space="preserve">se presenta </w:t>
      </w:r>
      <w:r w:rsidR="00D91C08" w:rsidRPr="00C80CCE">
        <w:rPr>
          <w:rFonts w:ascii="Arial" w:hAnsi="Arial" w:cs="Arial"/>
          <w:i w:val="0"/>
          <w:iCs w:val="0"/>
          <w:color w:val="auto"/>
          <w:lang w:val="es-ES"/>
        </w:rPr>
        <w:t xml:space="preserve">la mayoría de las infecciones. Tiene una estrecha relación con </w:t>
      </w:r>
      <w:r w:rsidR="00D91C08" w:rsidRPr="00344017">
        <w:rPr>
          <w:rFonts w:ascii="Arial" w:hAnsi="Arial" w:cs="Arial"/>
          <w:color w:val="auto"/>
          <w:lang w:val="es-ES"/>
        </w:rPr>
        <w:t>Shigella</w:t>
      </w:r>
      <w:r w:rsidR="00D91C08" w:rsidRPr="00C80CCE">
        <w:rPr>
          <w:rFonts w:ascii="Arial" w:hAnsi="Arial" w:cs="Arial"/>
          <w:i w:val="0"/>
          <w:iCs w:val="0"/>
          <w:color w:val="auto"/>
          <w:lang w:val="es-ES"/>
        </w:rPr>
        <w:t xml:space="preserve"> compartiendo características </w:t>
      </w:r>
      <w:r w:rsidR="0063195A" w:rsidRPr="00C80CCE">
        <w:rPr>
          <w:rFonts w:ascii="Arial" w:hAnsi="Arial" w:cs="Arial"/>
          <w:i w:val="0"/>
          <w:iCs w:val="0"/>
          <w:color w:val="auto"/>
          <w:lang w:val="es-ES"/>
        </w:rPr>
        <w:t>fenotípicas</w:t>
      </w:r>
      <w:r w:rsidR="00D91C08" w:rsidRPr="00C80CCE">
        <w:rPr>
          <w:rFonts w:ascii="Arial" w:hAnsi="Arial" w:cs="Arial"/>
          <w:i w:val="0"/>
          <w:iCs w:val="0"/>
          <w:color w:val="auto"/>
          <w:lang w:val="es-ES"/>
        </w:rPr>
        <w:t xml:space="preserve"> y genotípicas</w:t>
      </w:r>
      <w:r w:rsidR="0063195A" w:rsidRPr="00C80CCE">
        <w:rPr>
          <w:rFonts w:ascii="Arial" w:hAnsi="Arial" w:cs="Arial"/>
          <w:i w:val="0"/>
          <w:iCs w:val="0"/>
          <w:color w:val="auto"/>
          <w:lang w:val="es-ES"/>
        </w:rPr>
        <w:t xml:space="preserve"> tal y como es la presencia del plásmido pINV responsable del proceso de invasión y difusión</w:t>
      </w:r>
      <w:r w:rsidR="00DE5FE6" w:rsidRPr="00C80CCE">
        <w:rPr>
          <w:rFonts w:ascii="Arial" w:hAnsi="Arial" w:cs="Arial"/>
          <w:i w:val="0"/>
          <w:iCs w:val="0"/>
          <w:color w:val="auto"/>
          <w:lang w:val="es-ES"/>
        </w:rPr>
        <w:t xml:space="preserve"> de EIEC</w:t>
      </w:r>
      <w:r w:rsidR="0063195A" w:rsidRPr="00C80CCE">
        <w:rPr>
          <w:rFonts w:ascii="Arial" w:hAnsi="Arial" w:cs="Arial"/>
          <w:i w:val="0"/>
          <w:iCs w:val="0"/>
          <w:color w:val="auto"/>
          <w:lang w:val="es-ES"/>
        </w:rPr>
        <w:t xml:space="preserve"> en el </w:t>
      </w:r>
      <w:r w:rsidR="005945F8" w:rsidRPr="00C80CCE">
        <w:rPr>
          <w:rFonts w:ascii="Arial" w:hAnsi="Arial" w:cs="Arial"/>
          <w:i w:val="0"/>
          <w:iCs w:val="0"/>
          <w:color w:val="auto"/>
          <w:lang w:val="es-ES"/>
        </w:rPr>
        <w:t>cuerpo humano</w:t>
      </w:r>
      <w:r w:rsidR="00B84D72" w:rsidRPr="00C80CCE">
        <w:rPr>
          <w:rFonts w:ascii="Arial" w:hAnsi="Arial" w:cs="Arial"/>
          <w:i w:val="0"/>
          <w:iCs w:val="0"/>
          <w:color w:val="auto"/>
          <w:lang w:val="es-ES"/>
        </w:rPr>
        <w:t xml:space="preserve"> (</w:t>
      </w:r>
      <w:hyperlink w:anchor="RB24" w:history="1">
        <w:r w:rsidR="00BC05CF" w:rsidRPr="00BC05CF">
          <w:rPr>
            <w:rStyle w:val="Hipervnculo"/>
            <w:rFonts w:ascii="Arial" w:hAnsi="Arial" w:cs="Arial"/>
            <w:i w:val="0"/>
            <w:iCs w:val="0"/>
            <w:lang w:val="es-ES"/>
          </w:rPr>
          <w:t>24</w:t>
        </w:r>
      </w:hyperlink>
      <w:r w:rsidR="00B84D72" w:rsidRPr="00C80CCE">
        <w:rPr>
          <w:rFonts w:ascii="Arial" w:hAnsi="Arial" w:cs="Arial"/>
          <w:i w:val="0"/>
          <w:iCs w:val="0"/>
          <w:color w:val="auto"/>
          <w:lang w:val="es-ES"/>
        </w:rPr>
        <w:t xml:space="preserve">). </w:t>
      </w:r>
    </w:p>
    <w:p w14:paraId="5C28C046" w14:textId="3D7A81BE" w:rsidR="002A506E" w:rsidRPr="00281FF0" w:rsidRDefault="002D602D" w:rsidP="002A506E">
      <w:pPr>
        <w:spacing w:line="360" w:lineRule="auto"/>
        <w:jc w:val="both"/>
        <w:rPr>
          <w:rFonts w:ascii="Arial" w:hAnsi="Arial" w:cs="Arial"/>
          <w:b/>
          <w:bCs/>
          <w:color w:val="0070C0"/>
          <w:lang w:val="es-ES"/>
        </w:rPr>
      </w:pPr>
      <w:r w:rsidRPr="00C80CCE">
        <w:rPr>
          <w:rFonts w:ascii="Arial" w:hAnsi="Arial" w:cs="Arial"/>
          <w:shd w:val="clear" w:color="auto" w:fill="FFFFFF"/>
        </w:rPr>
        <w:t xml:space="preserve">La </w:t>
      </w:r>
      <w:r w:rsidR="00C80CCE" w:rsidRPr="00C80CCE">
        <w:rPr>
          <w:rFonts w:ascii="Arial" w:hAnsi="Arial" w:cs="Arial"/>
          <w:shd w:val="clear" w:color="auto" w:fill="FFFFFF"/>
        </w:rPr>
        <w:t xml:space="preserve">ruta </w:t>
      </w:r>
      <w:r w:rsidRPr="00C80CCE">
        <w:rPr>
          <w:rFonts w:ascii="Arial" w:hAnsi="Arial" w:cs="Arial"/>
          <w:shd w:val="clear" w:color="auto" w:fill="FFFFFF"/>
        </w:rPr>
        <w:t>principal de transmisión es fecal-oral</w:t>
      </w:r>
      <w:r w:rsidR="00C80CCE" w:rsidRPr="00C80CCE">
        <w:rPr>
          <w:rFonts w:ascii="Arial" w:hAnsi="Arial" w:cs="Arial"/>
          <w:shd w:val="clear" w:color="auto" w:fill="FFFFFF"/>
        </w:rPr>
        <w:t>, e</w:t>
      </w:r>
      <w:r w:rsidRPr="00C80CCE">
        <w:rPr>
          <w:rFonts w:ascii="Arial" w:hAnsi="Arial" w:cs="Arial"/>
          <w:shd w:val="clear" w:color="auto" w:fill="FFFFFF"/>
        </w:rPr>
        <w:t>l proceso de i</w:t>
      </w:r>
      <w:r w:rsidR="009905B2" w:rsidRPr="00C80CCE">
        <w:rPr>
          <w:rFonts w:ascii="Arial" w:hAnsi="Arial" w:cs="Arial"/>
          <w:shd w:val="clear" w:color="auto" w:fill="FFFFFF"/>
        </w:rPr>
        <w:t>n</w:t>
      </w:r>
      <w:r w:rsidRPr="00C80CCE">
        <w:rPr>
          <w:rFonts w:ascii="Arial" w:hAnsi="Arial" w:cs="Arial"/>
          <w:shd w:val="clear" w:color="auto" w:fill="FFFFFF"/>
        </w:rPr>
        <w:t xml:space="preserve">vasión y colonización </w:t>
      </w:r>
      <w:r w:rsidR="009905B2" w:rsidRPr="00C80CCE">
        <w:rPr>
          <w:rFonts w:ascii="Arial" w:hAnsi="Arial" w:cs="Arial"/>
          <w:shd w:val="clear" w:color="auto" w:fill="FFFFFF"/>
        </w:rPr>
        <w:t>se basa en la inducció</w:t>
      </w:r>
      <w:r w:rsidR="009905B2" w:rsidRPr="009D1A6A">
        <w:rPr>
          <w:rFonts w:ascii="Arial" w:hAnsi="Arial" w:cs="Arial"/>
          <w:shd w:val="clear" w:color="auto" w:fill="FFFFFF"/>
        </w:rPr>
        <w:t>n de la muerte celular de los macrófagos seguido de la invasión de los enterocitos para replicarse en su citoplasma, mecanismo regulado por la formación de colas de actina</w:t>
      </w:r>
      <w:r w:rsidR="005945F8">
        <w:rPr>
          <w:rFonts w:ascii="Arial" w:hAnsi="Arial" w:cs="Arial"/>
          <w:shd w:val="clear" w:color="auto" w:fill="FFFFFF"/>
        </w:rPr>
        <w:t>.</w:t>
      </w:r>
      <w:r w:rsidR="009905B2" w:rsidRPr="009D1A6A">
        <w:rPr>
          <w:rFonts w:ascii="Arial" w:hAnsi="Arial" w:cs="Arial"/>
          <w:shd w:val="clear" w:color="auto" w:fill="FFFFFF"/>
        </w:rPr>
        <w:t xml:space="preserve"> </w:t>
      </w:r>
      <w:r w:rsidR="005945F8">
        <w:rPr>
          <w:rFonts w:ascii="Arial" w:hAnsi="Arial" w:cs="Arial"/>
          <w:shd w:val="clear" w:color="auto" w:fill="FFFFFF"/>
        </w:rPr>
        <w:t>C</w:t>
      </w:r>
      <w:r w:rsidR="009905B2" w:rsidRPr="009D1A6A">
        <w:rPr>
          <w:rFonts w:ascii="Arial" w:hAnsi="Arial" w:cs="Arial"/>
          <w:shd w:val="clear" w:color="auto" w:fill="FFFFFF"/>
        </w:rPr>
        <w:t xml:space="preserve">omo resultado final se propicia la destrucción de células </w:t>
      </w:r>
      <w:r w:rsidR="005945F8" w:rsidRPr="009D1A6A">
        <w:rPr>
          <w:rFonts w:ascii="Arial" w:hAnsi="Arial" w:cs="Arial"/>
          <w:shd w:val="clear" w:color="auto" w:fill="FFFFFF"/>
        </w:rPr>
        <w:t>epiteliales formándose</w:t>
      </w:r>
      <w:r w:rsidR="009905B2" w:rsidRPr="009D1A6A">
        <w:rPr>
          <w:rFonts w:ascii="Arial" w:hAnsi="Arial" w:cs="Arial"/>
          <w:shd w:val="clear" w:color="auto" w:fill="FFFFFF"/>
        </w:rPr>
        <w:t xml:space="preserve"> ulceraciones principalmente en el intestino grueso</w:t>
      </w:r>
      <w:r w:rsidR="009D1A6A" w:rsidRPr="009D1A6A">
        <w:rPr>
          <w:rFonts w:ascii="Arial" w:hAnsi="Arial" w:cs="Arial"/>
          <w:shd w:val="clear" w:color="auto" w:fill="FFFFFF"/>
        </w:rPr>
        <w:t xml:space="preserve"> (colón)</w:t>
      </w:r>
      <w:r w:rsidR="009905B2" w:rsidRPr="009D1A6A">
        <w:rPr>
          <w:rFonts w:ascii="Arial" w:hAnsi="Arial" w:cs="Arial"/>
          <w:shd w:val="clear" w:color="auto" w:fill="FFFFFF"/>
        </w:rPr>
        <w:t xml:space="preserve">. Este mecanismo explica el principal </w:t>
      </w:r>
      <w:r w:rsidR="009D1A6A" w:rsidRPr="009D1A6A">
        <w:rPr>
          <w:rFonts w:ascii="Arial" w:hAnsi="Arial" w:cs="Arial"/>
          <w:shd w:val="clear" w:color="auto" w:fill="FFFFFF"/>
        </w:rPr>
        <w:t>síntoma</w:t>
      </w:r>
      <w:r w:rsidR="009905B2" w:rsidRPr="009D1A6A">
        <w:rPr>
          <w:rFonts w:ascii="Arial" w:hAnsi="Arial" w:cs="Arial"/>
          <w:shd w:val="clear" w:color="auto" w:fill="FFFFFF"/>
        </w:rPr>
        <w:t xml:space="preserve"> de EIEC que es la </w:t>
      </w:r>
      <w:r w:rsidR="009D1A6A" w:rsidRPr="009D1A6A">
        <w:rPr>
          <w:rFonts w:ascii="Arial" w:hAnsi="Arial" w:cs="Arial"/>
          <w:shd w:val="clear" w:color="auto" w:fill="FFFFFF"/>
        </w:rPr>
        <w:t>disentería</w:t>
      </w:r>
      <w:r w:rsidR="009905B2" w:rsidRPr="009D1A6A">
        <w:rPr>
          <w:rFonts w:ascii="Arial" w:hAnsi="Arial" w:cs="Arial"/>
          <w:shd w:val="clear" w:color="auto" w:fill="FFFFFF"/>
        </w:rPr>
        <w:t xml:space="preserve"> </w:t>
      </w:r>
      <w:r w:rsidR="00650985">
        <w:rPr>
          <w:rFonts w:ascii="Arial" w:hAnsi="Arial" w:cs="Arial"/>
          <w:shd w:val="clear" w:color="auto" w:fill="FFFFFF"/>
        </w:rPr>
        <w:t>la cual</w:t>
      </w:r>
      <w:r w:rsidR="009D1A6A" w:rsidRPr="009D1A6A">
        <w:rPr>
          <w:rFonts w:ascii="Arial" w:hAnsi="Arial" w:cs="Arial"/>
          <w:shd w:val="clear" w:color="auto" w:fill="FFFFFF"/>
        </w:rPr>
        <w:t xml:space="preserve"> involucra la inflamación intestinal y la formación de heces sanguinolentas, además se presentan otros síntomas como fiebre, espasmos y dolor abdominal</w:t>
      </w:r>
      <w:r w:rsidR="005646D8">
        <w:rPr>
          <w:rFonts w:ascii="Arial" w:hAnsi="Arial" w:cs="Arial"/>
          <w:shd w:val="clear" w:color="auto" w:fill="FFFFFF"/>
        </w:rPr>
        <w:t xml:space="preserve"> (</w:t>
      </w:r>
      <w:hyperlink w:anchor="RB25" w:history="1">
        <w:r w:rsidR="00BC05CF" w:rsidRPr="00BC05CF">
          <w:rPr>
            <w:rStyle w:val="Hipervnculo"/>
            <w:rFonts w:ascii="Arial" w:hAnsi="Arial" w:cs="Arial"/>
            <w:shd w:val="clear" w:color="auto" w:fill="FFFFFF"/>
          </w:rPr>
          <w:t>25</w:t>
        </w:r>
      </w:hyperlink>
      <w:r w:rsidR="005646D8">
        <w:rPr>
          <w:rFonts w:ascii="Arial" w:hAnsi="Arial" w:cs="Arial"/>
          <w:shd w:val="clear" w:color="auto" w:fill="FFFFFF"/>
        </w:rPr>
        <w:t>)</w:t>
      </w:r>
      <w:r w:rsidR="005646D8">
        <w:rPr>
          <w:rFonts w:ascii="Arial" w:hAnsi="Arial" w:cs="Arial"/>
          <w:b/>
          <w:bCs/>
          <w:shd w:val="clear" w:color="auto" w:fill="FFFFFF"/>
        </w:rPr>
        <w:t xml:space="preserve">. </w:t>
      </w:r>
      <w:r w:rsidR="009D1A6A" w:rsidRPr="009D1A6A">
        <w:rPr>
          <w:rFonts w:ascii="Arial" w:hAnsi="Arial" w:cs="Arial"/>
          <w:shd w:val="clear" w:color="auto" w:fill="FFFFFF"/>
        </w:rPr>
        <w:t xml:space="preserve">Respecto a su </w:t>
      </w:r>
      <w:r w:rsidR="004148F7" w:rsidRPr="009D1A6A">
        <w:rPr>
          <w:rFonts w:ascii="Arial" w:hAnsi="Arial" w:cs="Arial"/>
          <w:shd w:val="clear" w:color="auto" w:fill="FFFFFF"/>
        </w:rPr>
        <w:t>diagnóstico</w:t>
      </w:r>
      <w:r w:rsidR="009D1A6A" w:rsidRPr="009D1A6A">
        <w:rPr>
          <w:rFonts w:ascii="Arial" w:hAnsi="Arial" w:cs="Arial"/>
          <w:shd w:val="clear" w:color="auto" w:fill="FFFFFF"/>
        </w:rPr>
        <w:t xml:space="preserve"> se presentan muchas dificultades por su alta </w:t>
      </w:r>
      <w:r w:rsidR="00510BB0">
        <w:rPr>
          <w:rFonts w:ascii="Arial" w:hAnsi="Arial" w:cs="Arial"/>
          <w:shd w:val="clear" w:color="auto" w:fill="FFFFFF"/>
        </w:rPr>
        <w:t>similitud</w:t>
      </w:r>
      <w:r w:rsidR="009D1A6A" w:rsidRPr="009D1A6A">
        <w:rPr>
          <w:rFonts w:ascii="Arial" w:hAnsi="Arial" w:cs="Arial"/>
          <w:shd w:val="clear" w:color="auto" w:fill="FFFFFF"/>
        </w:rPr>
        <w:t xml:space="preserve"> con </w:t>
      </w:r>
      <w:r w:rsidR="009D1A6A" w:rsidRPr="005945F8">
        <w:rPr>
          <w:rFonts w:ascii="Arial" w:hAnsi="Arial" w:cs="Arial"/>
          <w:i/>
          <w:iCs/>
          <w:shd w:val="clear" w:color="auto" w:fill="FFFFFF"/>
        </w:rPr>
        <w:t>Shigella</w:t>
      </w:r>
      <w:r w:rsidR="009D1A6A" w:rsidRPr="009D1A6A">
        <w:rPr>
          <w:rFonts w:ascii="Arial" w:hAnsi="Arial" w:cs="Arial"/>
          <w:shd w:val="clear" w:color="auto" w:fill="FFFFFF"/>
        </w:rPr>
        <w:t xml:space="preserve"> por lo que su identificación se reserva únicamente para investigación utilizándose métodos de biología molecular con una alta sensibilidad para detectar la presencia de ciertos genes de virulencia</w:t>
      </w:r>
      <w:r w:rsidR="008E0E3A">
        <w:rPr>
          <w:rFonts w:ascii="Arial" w:hAnsi="Arial" w:cs="Arial"/>
          <w:shd w:val="clear" w:color="auto" w:fill="FFFFFF"/>
        </w:rPr>
        <w:t>.</w:t>
      </w:r>
    </w:p>
    <w:p w14:paraId="6C72D83D" w14:textId="012C98BD" w:rsidR="00004DBC" w:rsidRPr="00B14E48" w:rsidRDefault="00C32599" w:rsidP="00C32599">
      <w:pPr>
        <w:pStyle w:val="Ttulo4"/>
        <w:numPr>
          <w:ilvl w:val="0"/>
          <w:numId w:val="0"/>
        </w:numPr>
        <w:spacing w:line="360" w:lineRule="auto"/>
        <w:jc w:val="both"/>
        <w:rPr>
          <w:rFonts w:ascii="Arial" w:hAnsi="Arial" w:cs="Arial"/>
          <w:i w:val="0"/>
          <w:color w:val="auto"/>
          <w:lang w:val="es-ES"/>
        </w:rPr>
      </w:pPr>
      <w:r>
        <w:rPr>
          <w:rFonts w:ascii="Arial" w:hAnsi="Arial" w:cs="Arial"/>
          <w:b/>
          <w:bCs/>
          <w:i w:val="0"/>
          <w:color w:val="auto"/>
          <w:shd w:val="clear" w:color="auto" w:fill="FFFFFF"/>
        </w:rPr>
        <w:lastRenderedPageBreak/>
        <w:t>3.3.4</w:t>
      </w:r>
      <w:r w:rsidR="00B14E48">
        <w:rPr>
          <w:rFonts w:ascii="Arial" w:hAnsi="Arial" w:cs="Arial"/>
          <w:b/>
          <w:bCs/>
          <w:i w:val="0"/>
          <w:color w:val="auto"/>
          <w:shd w:val="clear" w:color="auto" w:fill="FFFFFF"/>
        </w:rPr>
        <w:t xml:space="preserve"> </w:t>
      </w:r>
      <w:r w:rsidR="00C80CCE" w:rsidRPr="00B14E48">
        <w:rPr>
          <w:rFonts w:ascii="Arial" w:hAnsi="Arial" w:cs="Arial"/>
          <w:b/>
          <w:bCs/>
          <w:iCs w:val="0"/>
          <w:color w:val="auto"/>
          <w:shd w:val="clear" w:color="auto" w:fill="FFFFFF"/>
        </w:rPr>
        <w:t>E</w:t>
      </w:r>
      <w:r w:rsidR="00C80CCE" w:rsidRPr="00B14E48">
        <w:rPr>
          <w:rFonts w:ascii="Arial" w:hAnsi="Arial" w:cs="Arial"/>
          <w:b/>
          <w:bCs/>
          <w:i w:val="0"/>
          <w:color w:val="auto"/>
          <w:shd w:val="clear" w:color="auto" w:fill="FFFFFF"/>
        </w:rPr>
        <w:t xml:space="preserve">. </w:t>
      </w:r>
      <w:r w:rsidR="00C80CCE" w:rsidRPr="00B14E48">
        <w:rPr>
          <w:rFonts w:ascii="Arial" w:hAnsi="Arial" w:cs="Arial"/>
          <w:b/>
          <w:bCs/>
          <w:iCs w:val="0"/>
          <w:color w:val="auto"/>
          <w:shd w:val="clear" w:color="auto" w:fill="FFFFFF"/>
        </w:rPr>
        <w:t>coli</w:t>
      </w:r>
      <w:r w:rsidR="00C80CCE" w:rsidRPr="00B14E48">
        <w:rPr>
          <w:rFonts w:ascii="Arial" w:hAnsi="Arial" w:cs="Arial"/>
          <w:b/>
          <w:bCs/>
          <w:i w:val="0"/>
          <w:color w:val="auto"/>
          <w:shd w:val="clear" w:color="auto" w:fill="FFFFFF"/>
        </w:rPr>
        <w:t xml:space="preserve"> </w:t>
      </w:r>
      <w:r w:rsidR="00B14E48">
        <w:rPr>
          <w:rFonts w:ascii="Arial" w:hAnsi="Arial" w:cs="Arial"/>
          <w:b/>
          <w:bCs/>
          <w:i w:val="0"/>
          <w:color w:val="auto"/>
          <w:shd w:val="clear" w:color="auto" w:fill="FFFFFF"/>
        </w:rPr>
        <w:t>productora de la Toxina Shiga</w:t>
      </w:r>
      <w:r w:rsidR="006234E5" w:rsidRPr="00B14E48">
        <w:rPr>
          <w:rFonts w:ascii="Arial" w:hAnsi="Arial" w:cs="Arial"/>
          <w:b/>
          <w:bCs/>
          <w:i w:val="0"/>
          <w:iCs w:val="0"/>
          <w:color w:val="auto"/>
          <w:shd w:val="clear" w:color="auto" w:fill="FFFFFF"/>
        </w:rPr>
        <w:t xml:space="preserve"> (</w:t>
      </w:r>
      <w:r w:rsidR="00B14E48">
        <w:rPr>
          <w:rFonts w:ascii="Arial" w:hAnsi="Arial" w:cs="Arial"/>
          <w:b/>
          <w:bCs/>
          <w:i w:val="0"/>
          <w:iCs w:val="0"/>
          <w:color w:val="auto"/>
          <w:shd w:val="clear" w:color="auto" w:fill="FFFFFF"/>
        </w:rPr>
        <w:t>STEC</w:t>
      </w:r>
      <w:r w:rsidR="006234E5" w:rsidRPr="00B14E48">
        <w:rPr>
          <w:rFonts w:ascii="Arial" w:hAnsi="Arial" w:cs="Arial"/>
          <w:b/>
          <w:bCs/>
          <w:i w:val="0"/>
          <w:iCs w:val="0"/>
          <w:color w:val="auto"/>
          <w:shd w:val="clear" w:color="auto" w:fill="FFFFFF"/>
        </w:rPr>
        <w:t>)</w:t>
      </w:r>
      <w:r w:rsidR="00B14E48" w:rsidRPr="00B14E48">
        <w:rPr>
          <w:rFonts w:ascii="Arial" w:hAnsi="Arial" w:cs="Arial"/>
          <w:b/>
          <w:bCs/>
          <w:i w:val="0"/>
          <w:color w:val="auto"/>
          <w:shd w:val="clear" w:color="auto" w:fill="FFFFFF"/>
        </w:rPr>
        <w:t>.</w:t>
      </w:r>
      <w:r w:rsidR="00B14E48" w:rsidRPr="00B14E48">
        <w:rPr>
          <w:rFonts w:ascii="Arial" w:hAnsi="Arial" w:cs="Arial"/>
          <w:bCs/>
          <w:i w:val="0"/>
          <w:color w:val="auto"/>
          <w:shd w:val="clear" w:color="auto" w:fill="FFFFFF"/>
        </w:rPr>
        <w:t xml:space="preserve"> En este patotipo se encuentra</w:t>
      </w:r>
      <w:r w:rsidR="00B14E48">
        <w:rPr>
          <w:rFonts w:ascii="Arial" w:hAnsi="Arial" w:cs="Arial"/>
          <w:bCs/>
          <w:i w:val="0"/>
          <w:color w:val="auto"/>
          <w:shd w:val="clear" w:color="auto" w:fill="FFFFFF"/>
        </w:rPr>
        <w:t xml:space="preserve"> a </w:t>
      </w:r>
      <w:r w:rsidR="00B14E48" w:rsidRPr="00B14E48">
        <w:rPr>
          <w:rFonts w:ascii="Arial" w:hAnsi="Arial" w:cs="Arial"/>
          <w:bCs/>
          <w:iCs w:val="0"/>
          <w:color w:val="auto"/>
          <w:shd w:val="clear" w:color="auto" w:fill="FFFFFF"/>
        </w:rPr>
        <w:t>E</w:t>
      </w:r>
      <w:r w:rsidR="00B14E48">
        <w:rPr>
          <w:rFonts w:ascii="Arial" w:hAnsi="Arial" w:cs="Arial"/>
          <w:bCs/>
          <w:i w:val="0"/>
          <w:color w:val="auto"/>
          <w:shd w:val="clear" w:color="auto" w:fill="FFFFFF"/>
        </w:rPr>
        <w:t xml:space="preserve">. </w:t>
      </w:r>
      <w:r w:rsidR="00B14E48" w:rsidRPr="00B14E48">
        <w:rPr>
          <w:rFonts w:ascii="Arial" w:hAnsi="Arial" w:cs="Arial"/>
          <w:bCs/>
          <w:iCs w:val="0"/>
          <w:color w:val="auto"/>
          <w:shd w:val="clear" w:color="auto" w:fill="FFFFFF"/>
        </w:rPr>
        <w:t>coli</w:t>
      </w:r>
      <w:r w:rsidR="00B14E48">
        <w:rPr>
          <w:rFonts w:ascii="Arial" w:hAnsi="Arial" w:cs="Arial"/>
          <w:bCs/>
          <w:i w:val="0"/>
          <w:color w:val="auto"/>
          <w:shd w:val="clear" w:color="auto" w:fill="FFFFFF"/>
        </w:rPr>
        <w:t xml:space="preserve"> enterohemorrágica</w:t>
      </w:r>
      <w:r w:rsidR="00B14E48" w:rsidRPr="00B14E48">
        <w:rPr>
          <w:rFonts w:ascii="Arial" w:hAnsi="Arial" w:cs="Arial"/>
          <w:b/>
          <w:bCs/>
          <w:i w:val="0"/>
          <w:color w:val="auto"/>
          <w:shd w:val="clear" w:color="auto" w:fill="FFFFFF"/>
        </w:rPr>
        <w:t xml:space="preserve"> </w:t>
      </w:r>
      <w:r w:rsidR="00B14E48">
        <w:rPr>
          <w:rFonts w:ascii="Arial" w:hAnsi="Arial" w:cs="Arial"/>
          <w:b/>
          <w:bCs/>
          <w:i w:val="0"/>
          <w:color w:val="auto"/>
          <w:shd w:val="clear" w:color="auto" w:fill="FFFFFF"/>
        </w:rPr>
        <w:t>(</w:t>
      </w:r>
      <w:r w:rsidR="005945F8" w:rsidRPr="00B14E48">
        <w:rPr>
          <w:rFonts w:ascii="Arial" w:hAnsi="Arial" w:cs="Arial"/>
          <w:i w:val="0"/>
          <w:color w:val="auto"/>
        </w:rPr>
        <w:t>EHEC</w:t>
      </w:r>
      <w:r w:rsidR="00B14E48">
        <w:rPr>
          <w:rFonts w:ascii="Arial" w:hAnsi="Arial" w:cs="Arial"/>
          <w:i w:val="0"/>
          <w:color w:val="auto"/>
        </w:rPr>
        <w:t>)</w:t>
      </w:r>
      <w:r>
        <w:rPr>
          <w:rFonts w:ascii="Arial" w:hAnsi="Arial" w:cs="Arial"/>
          <w:i w:val="0"/>
          <w:color w:val="auto"/>
        </w:rPr>
        <w:t>,</w:t>
      </w:r>
      <w:r w:rsidR="00303B68" w:rsidRPr="00B14E48">
        <w:rPr>
          <w:rFonts w:ascii="Arial" w:hAnsi="Arial" w:cs="Arial"/>
          <w:i w:val="0"/>
          <w:color w:val="auto"/>
          <w:lang w:val="es-ES"/>
        </w:rPr>
        <w:t xml:space="preserve"> es</w:t>
      </w:r>
      <w:r w:rsidR="00B14E48">
        <w:rPr>
          <w:rFonts w:ascii="Arial" w:hAnsi="Arial" w:cs="Arial"/>
          <w:i w:val="0"/>
          <w:color w:val="auto"/>
          <w:lang w:val="es-ES"/>
        </w:rPr>
        <w:t>te grupo es</w:t>
      </w:r>
      <w:r w:rsidR="00303B68" w:rsidRPr="00B14E48">
        <w:rPr>
          <w:rFonts w:ascii="Arial" w:hAnsi="Arial" w:cs="Arial"/>
          <w:i w:val="0"/>
          <w:color w:val="auto"/>
          <w:lang w:val="es-ES"/>
        </w:rPr>
        <w:t xml:space="preserve"> responsable de infecciones gastrointestinales en países desarrollados siendo el serotipo O157:H7 el causante de la mayoría de las infecciones. Su mecanismo de transmisión se debe principalmente al consumo de carne de res, leche y algunos otros productos lácteos contaminados con </w:t>
      </w:r>
      <w:r w:rsidR="00474E15">
        <w:rPr>
          <w:rFonts w:ascii="Arial" w:hAnsi="Arial" w:cs="Arial"/>
          <w:i w:val="0"/>
          <w:color w:val="auto"/>
          <w:lang w:val="es-ES"/>
        </w:rPr>
        <w:t>materia fecal</w:t>
      </w:r>
      <w:r w:rsidR="00303B68" w:rsidRPr="00B14E48">
        <w:rPr>
          <w:rFonts w:ascii="Arial" w:hAnsi="Arial" w:cs="Arial"/>
          <w:i w:val="0"/>
          <w:color w:val="auto"/>
          <w:lang w:val="es-ES"/>
        </w:rPr>
        <w:t xml:space="preserve"> del ganado bovino y en menor proporción por consumir alimentos como verduras</w:t>
      </w:r>
      <w:r w:rsidR="00650985" w:rsidRPr="00B14E48">
        <w:rPr>
          <w:rFonts w:ascii="Arial" w:hAnsi="Arial" w:cs="Arial"/>
          <w:i w:val="0"/>
          <w:color w:val="auto"/>
          <w:lang w:val="es-ES"/>
        </w:rPr>
        <w:t>,</w:t>
      </w:r>
      <w:r w:rsidR="00303B68" w:rsidRPr="00B14E48">
        <w:rPr>
          <w:rFonts w:ascii="Arial" w:hAnsi="Arial" w:cs="Arial"/>
          <w:i w:val="0"/>
          <w:color w:val="auto"/>
          <w:lang w:val="es-ES"/>
        </w:rPr>
        <w:t xml:space="preserve"> frutas </w:t>
      </w:r>
      <w:r w:rsidR="005945F8" w:rsidRPr="00B14E48">
        <w:rPr>
          <w:rFonts w:ascii="Arial" w:hAnsi="Arial" w:cs="Arial"/>
          <w:i w:val="0"/>
          <w:color w:val="auto"/>
          <w:lang w:val="es-ES"/>
        </w:rPr>
        <w:t>o</w:t>
      </w:r>
      <w:r w:rsidR="00303B68" w:rsidRPr="00B14E48">
        <w:rPr>
          <w:rFonts w:ascii="Arial" w:hAnsi="Arial" w:cs="Arial"/>
          <w:i w:val="0"/>
          <w:color w:val="auto"/>
          <w:lang w:val="es-ES"/>
        </w:rPr>
        <w:t xml:space="preserve"> agua contaminados</w:t>
      </w:r>
      <w:r w:rsidR="005646D8" w:rsidRPr="00B14E48">
        <w:rPr>
          <w:rFonts w:ascii="Arial" w:hAnsi="Arial" w:cs="Arial"/>
          <w:i w:val="0"/>
          <w:color w:val="auto"/>
          <w:lang w:val="es-ES"/>
        </w:rPr>
        <w:t xml:space="preserve"> (</w:t>
      </w:r>
      <w:hyperlink w:anchor="RB9" w:history="1">
        <w:r w:rsidR="00161467" w:rsidRPr="00161467">
          <w:rPr>
            <w:rStyle w:val="Hipervnculo"/>
            <w:rFonts w:ascii="Arial" w:hAnsi="Arial" w:cs="Arial"/>
            <w:i w:val="0"/>
            <w:lang w:val="es-ES"/>
          </w:rPr>
          <w:t>9</w:t>
        </w:r>
      </w:hyperlink>
      <w:r w:rsidR="005646D8" w:rsidRPr="00B14E48">
        <w:rPr>
          <w:rFonts w:ascii="Arial" w:hAnsi="Arial" w:cs="Arial"/>
          <w:i w:val="0"/>
          <w:color w:val="auto"/>
          <w:lang w:val="es-ES"/>
        </w:rPr>
        <w:t>).</w:t>
      </w:r>
      <w:r w:rsidR="00B14E48">
        <w:rPr>
          <w:rFonts w:ascii="Arial" w:hAnsi="Arial" w:cs="Arial"/>
          <w:i w:val="0"/>
          <w:color w:val="auto"/>
          <w:lang w:val="es-ES"/>
        </w:rPr>
        <w:t xml:space="preserve"> </w:t>
      </w:r>
      <w:r w:rsidR="00303B68" w:rsidRPr="00B14E48">
        <w:rPr>
          <w:rFonts w:ascii="Arial" w:hAnsi="Arial" w:cs="Arial"/>
          <w:i w:val="0"/>
          <w:color w:val="auto"/>
          <w:lang w:val="es-ES"/>
        </w:rPr>
        <w:t xml:space="preserve">El aumento de casos de EHEC se da en meses cálidos y de acuerdo con </w:t>
      </w:r>
      <w:r w:rsidR="008C1698" w:rsidRPr="00B14E48">
        <w:rPr>
          <w:rFonts w:ascii="Arial" w:hAnsi="Arial" w:cs="Arial"/>
          <w:i w:val="0"/>
          <w:color w:val="auto"/>
          <w:lang w:val="es-ES"/>
        </w:rPr>
        <w:t>el C</w:t>
      </w:r>
      <w:r w:rsidR="00937C76" w:rsidRPr="00B14E48">
        <w:rPr>
          <w:rFonts w:ascii="Arial" w:hAnsi="Arial" w:cs="Arial"/>
          <w:i w:val="0"/>
          <w:color w:val="auto"/>
          <w:lang w:val="es-ES"/>
        </w:rPr>
        <w:t>DC</w:t>
      </w:r>
      <w:r w:rsidR="00EF480D" w:rsidRPr="00B14E48">
        <w:rPr>
          <w:rFonts w:ascii="Arial" w:hAnsi="Arial" w:cs="Arial"/>
          <w:i w:val="0"/>
          <w:color w:val="auto"/>
          <w:lang w:val="es-ES"/>
        </w:rPr>
        <w:t xml:space="preserve"> (</w:t>
      </w:r>
      <w:hyperlink w:anchor="RB1" w:history="1">
        <w:r w:rsidR="00161467" w:rsidRPr="00161467">
          <w:rPr>
            <w:rStyle w:val="Hipervnculo"/>
            <w:rFonts w:ascii="Arial" w:hAnsi="Arial" w:cs="Arial"/>
            <w:i w:val="0"/>
            <w:lang w:val="es-ES"/>
          </w:rPr>
          <w:t>1</w:t>
        </w:r>
      </w:hyperlink>
      <w:r w:rsidR="00EF480D" w:rsidRPr="00B14E48">
        <w:rPr>
          <w:rFonts w:ascii="Arial" w:hAnsi="Arial" w:cs="Arial"/>
          <w:i w:val="0"/>
          <w:color w:val="auto"/>
          <w:lang w:val="es-ES"/>
        </w:rPr>
        <w:t>)</w:t>
      </w:r>
      <w:r w:rsidR="008C1698" w:rsidRPr="00B14E48">
        <w:rPr>
          <w:rFonts w:ascii="Arial" w:hAnsi="Arial" w:cs="Arial"/>
          <w:i w:val="0"/>
          <w:color w:val="auto"/>
          <w:lang w:val="es-ES"/>
        </w:rPr>
        <w:t xml:space="preserve"> solamente en Estados Unidos se presentan aproximadamente 63000 casos al año</w:t>
      </w:r>
      <w:r w:rsidR="00281FF0" w:rsidRPr="00B14E48">
        <w:rPr>
          <w:rFonts w:ascii="Arial" w:hAnsi="Arial" w:cs="Arial"/>
          <w:i w:val="0"/>
          <w:color w:val="auto"/>
          <w:lang w:val="es-ES"/>
        </w:rPr>
        <w:t>.</w:t>
      </w:r>
    </w:p>
    <w:p w14:paraId="0CDE9493" w14:textId="3381C49C" w:rsidR="008C1698" w:rsidRDefault="008C1698" w:rsidP="00B14E48">
      <w:pPr>
        <w:spacing w:line="360" w:lineRule="auto"/>
        <w:jc w:val="both"/>
        <w:rPr>
          <w:rFonts w:ascii="Arial" w:hAnsi="Arial" w:cs="Arial"/>
        </w:rPr>
      </w:pPr>
      <w:r w:rsidRPr="00B14E48">
        <w:rPr>
          <w:rFonts w:ascii="Arial" w:hAnsi="Arial" w:cs="Arial"/>
          <w:lang w:val="es-ES"/>
        </w:rPr>
        <w:t>Su sinto</w:t>
      </w:r>
      <w:r>
        <w:rPr>
          <w:rFonts w:ascii="Arial" w:hAnsi="Arial" w:cs="Arial"/>
          <w:lang w:val="es-ES"/>
        </w:rPr>
        <w:t xml:space="preserve">matología se </w:t>
      </w:r>
      <w:r w:rsidR="00B14E48">
        <w:rPr>
          <w:rFonts w:ascii="Arial" w:hAnsi="Arial" w:cs="Arial"/>
          <w:lang w:val="es-ES"/>
        </w:rPr>
        <w:t>debe a</w:t>
      </w:r>
      <w:r>
        <w:rPr>
          <w:rFonts w:ascii="Arial" w:hAnsi="Arial" w:cs="Arial"/>
          <w:lang w:val="es-ES"/>
        </w:rPr>
        <w:t xml:space="preserve"> la presencia de la toxina Shiga</w:t>
      </w:r>
      <w:r w:rsidR="0096107E">
        <w:rPr>
          <w:rFonts w:ascii="Arial" w:hAnsi="Arial" w:cs="Arial"/>
          <w:lang w:val="es-ES"/>
        </w:rPr>
        <w:t xml:space="preserve"> (Stx)</w:t>
      </w:r>
      <w:r>
        <w:rPr>
          <w:rFonts w:ascii="Arial" w:hAnsi="Arial" w:cs="Arial"/>
          <w:lang w:val="es-ES"/>
        </w:rPr>
        <w:t xml:space="preserve"> actuando principalmente en el intestino grueso. En primer </w:t>
      </w:r>
      <w:r w:rsidR="0096107E">
        <w:rPr>
          <w:rFonts w:ascii="Arial" w:hAnsi="Arial" w:cs="Arial"/>
          <w:lang w:val="es-ES"/>
        </w:rPr>
        <w:t>lugar,</w:t>
      </w:r>
      <w:r>
        <w:rPr>
          <w:rFonts w:ascii="Arial" w:hAnsi="Arial" w:cs="Arial"/>
          <w:lang w:val="es-ES"/>
        </w:rPr>
        <w:t xml:space="preserve"> se da la colonización </w:t>
      </w:r>
      <w:r w:rsidR="00B14E48">
        <w:rPr>
          <w:rFonts w:ascii="Arial" w:hAnsi="Arial" w:cs="Arial"/>
          <w:lang w:val="es-ES"/>
        </w:rPr>
        <w:t>del epitelio intestinal por</w:t>
      </w:r>
      <w:r>
        <w:rPr>
          <w:rFonts w:ascii="Arial" w:hAnsi="Arial" w:cs="Arial"/>
          <w:lang w:val="es-ES"/>
        </w:rPr>
        <w:t xml:space="preserve"> EHEC gracias a </w:t>
      </w:r>
      <w:r w:rsidR="0096107E">
        <w:rPr>
          <w:rFonts w:ascii="Arial" w:hAnsi="Arial" w:cs="Arial"/>
          <w:lang w:val="es-ES"/>
        </w:rPr>
        <w:t>la formación</w:t>
      </w:r>
      <w:r>
        <w:rPr>
          <w:rFonts w:ascii="Arial" w:hAnsi="Arial" w:cs="Arial"/>
          <w:lang w:val="es-ES"/>
        </w:rPr>
        <w:t xml:space="preserve"> de lesiones de adherencia-borrado</w:t>
      </w:r>
      <w:r w:rsidR="0096107E">
        <w:rPr>
          <w:rFonts w:ascii="Arial" w:hAnsi="Arial" w:cs="Arial"/>
          <w:lang w:val="es-ES"/>
        </w:rPr>
        <w:t xml:space="preserve">. Stx (Stx1 o Stx2) posee una subunidad A y 5 subunidades B siendo estas </w:t>
      </w:r>
      <w:r w:rsidR="00990FD9">
        <w:rPr>
          <w:rFonts w:ascii="Arial" w:hAnsi="Arial" w:cs="Arial"/>
          <w:lang w:val="es-ES"/>
        </w:rPr>
        <w:t>últimas</w:t>
      </w:r>
      <w:r w:rsidR="0096107E">
        <w:rPr>
          <w:rFonts w:ascii="Arial" w:hAnsi="Arial" w:cs="Arial"/>
          <w:lang w:val="es-ES"/>
        </w:rPr>
        <w:t xml:space="preserve"> las que se unen al receptor </w:t>
      </w:r>
      <w:r w:rsidR="0096107E" w:rsidRPr="0096107E">
        <w:rPr>
          <w:rFonts w:ascii="Arial" w:hAnsi="Arial" w:cs="Arial"/>
        </w:rPr>
        <w:t>globotriaosilceramida (GB3)</w:t>
      </w:r>
      <w:r w:rsidR="0096107E">
        <w:rPr>
          <w:rFonts w:ascii="Arial" w:hAnsi="Arial" w:cs="Arial"/>
        </w:rPr>
        <w:t xml:space="preserve">, en cambio la subunidad A va a favorecer la inhibición de la </w:t>
      </w:r>
      <w:r w:rsidR="00EA1BB0">
        <w:rPr>
          <w:rFonts w:ascii="Arial" w:hAnsi="Arial" w:cs="Arial"/>
        </w:rPr>
        <w:t>síntesis</w:t>
      </w:r>
      <w:r w:rsidR="0096107E">
        <w:rPr>
          <w:rFonts w:ascii="Arial" w:hAnsi="Arial" w:cs="Arial"/>
        </w:rPr>
        <w:t xml:space="preserve"> de proteínas </w:t>
      </w:r>
      <w:r w:rsidR="00EA1BB0">
        <w:rPr>
          <w:rFonts w:ascii="Arial" w:hAnsi="Arial" w:cs="Arial"/>
        </w:rPr>
        <w:t xml:space="preserve">por parte de </w:t>
      </w:r>
      <w:r w:rsidR="005945F8">
        <w:rPr>
          <w:rFonts w:ascii="Arial" w:hAnsi="Arial" w:cs="Arial"/>
        </w:rPr>
        <w:t>las células humanas</w:t>
      </w:r>
      <w:r w:rsidR="00EA1BB0">
        <w:rPr>
          <w:rFonts w:ascii="Arial" w:hAnsi="Arial" w:cs="Arial"/>
        </w:rPr>
        <w:t xml:space="preserve"> favoreciendo el proceso de apoptosis e iniciando así una fuerte respuesta inflamatoria. Stx va a ocasionar destrucción de microvellosidades y en consecuencia habrá una desregulación de los canales iónicos dando lugar a la perdida de iones y acumulación de agua</w:t>
      </w:r>
      <w:r w:rsidR="005646D8">
        <w:rPr>
          <w:rFonts w:ascii="Arial" w:hAnsi="Arial" w:cs="Arial"/>
        </w:rPr>
        <w:t xml:space="preserve"> (</w:t>
      </w:r>
      <w:hyperlink w:anchor="RB26" w:history="1">
        <w:r w:rsidR="00161467" w:rsidRPr="00161467">
          <w:rPr>
            <w:rStyle w:val="Hipervnculo"/>
            <w:rFonts w:ascii="Arial" w:hAnsi="Arial" w:cs="Arial"/>
          </w:rPr>
          <w:t>26</w:t>
        </w:r>
      </w:hyperlink>
      <w:r w:rsidR="005646D8">
        <w:rPr>
          <w:rFonts w:ascii="Arial" w:hAnsi="Arial" w:cs="Arial"/>
        </w:rPr>
        <w:t xml:space="preserve">). </w:t>
      </w:r>
      <w:r w:rsidR="00EA1BB0" w:rsidRPr="00281FF0">
        <w:rPr>
          <w:rFonts w:ascii="Arial" w:hAnsi="Arial" w:cs="Arial"/>
          <w:color w:val="0070C0"/>
        </w:rPr>
        <w:t xml:space="preserve"> </w:t>
      </w:r>
    </w:p>
    <w:p w14:paraId="51F67AFB" w14:textId="19804BEA" w:rsidR="00EA1BB0" w:rsidRPr="00281FF0" w:rsidRDefault="00EA1BB0" w:rsidP="00004DBC">
      <w:pPr>
        <w:spacing w:line="360" w:lineRule="auto"/>
        <w:jc w:val="both"/>
        <w:rPr>
          <w:rFonts w:ascii="Arial" w:hAnsi="Arial" w:cs="Arial"/>
          <w:b/>
          <w:bCs/>
          <w:color w:val="0070C0"/>
        </w:rPr>
      </w:pPr>
      <w:r>
        <w:rPr>
          <w:rFonts w:ascii="Arial" w:hAnsi="Arial" w:cs="Arial"/>
        </w:rPr>
        <w:t>GB3 no solo se encuentr</w:t>
      </w:r>
      <w:r w:rsidR="00D63BA2">
        <w:rPr>
          <w:rFonts w:ascii="Arial" w:hAnsi="Arial" w:cs="Arial"/>
        </w:rPr>
        <w:t>a distribuida</w:t>
      </w:r>
      <w:r>
        <w:rPr>
          <w:rFonts w:ascii="Arial" w:hAnsi="Arial" w:cs="Arial"/>
        </w:rPr>
        <w:t xml:space="preserve"> en el epitelio </w:t>
      </w:r>
      <w:r w:rsidR="00D63BA2">
        <w:rPr>
          <w:rFonts w:ascii="Arial" w:hAnsi="Arial" w:cs="Arial"/>
        </w:rPr>
        <w:t>intestinal,</w:t>
      </w:r>
      <w:r>
        <w:rPr>
          <w:rFonts w:ascii="Arial" w:hAnsi="Arial" w:cs="Arial"/>
        </w:rPr>
        <w:t xml:space="preserve"> sino que se ha detectado en</w:t>
      </w:r>
      <w:r w:rsidR="00D63BA2">
        <w:rPr>
          <w:rFonts w:ascii="Arial" w:hAnsi="Arial" w:cs="Arial"/>
        </w:rPr>
        <w:t xml:space="preserve"> otros órganos en particular el</w:t>
      </w:r>
      <w:r>
        <w:rPr>
          <w:rFonts w:ascii="Arial" w:hAnsi="Arial" w:cs="Arial"/>
        </w:rPr>
        <w:t xml:space="preserve"> </w:t>
      </w:r>
      <w:r w:rsidR="00D63BA2">
        <w:rPr>
          <w:rFonts w:ascii="Arial" w:hAnsi="Arial" w:cs="Arial"/>
        </w:rPr>
        <w:t xml:space="preserve">riñón. Una de las complicaciones de EHEC es el síndrome urémico hemolítico (SUH) inducido por la formación de lesiones en la microvasculatura del riñón, es decir, </w:t>
      </w:r>
      <w:r w:rsidR="0003659E">
        <w:rPr>
          <w:rFonts w:ascii="Arial" w:hAnsi="Arial" w:cs="Arial"/>
        </w:rPr>
        <w:t>hay destrucción de</w:t>
      </w:r>
      <w:r w:rsidR="00D63BA2">
        <w:rPr>
          <w:rFonts w:ascii="Arial" w:hAnsi="Arial" w:cs="Arial"/>
        </w:rPr>
        <w:t xml:space="preserve"> las células endoteliales del glomérulo provocando una disminución en la filtración glomerular</w:t>
      </w:r>
      <w:r w:rsidR="0003659E">
        <w:rPr>
          <w:rFonts w:ascii="Arial" w:hAnsi="Arial" w:cs="Arial"/>
        </w:rPr>
        <w:t>,</w:t>
      </w:r>
      <w:r w:rsidR="00D63BA2">
        <w:rPr>
          <w:rFonts w:ascii="Arial" w:hAnsi="Arial" w:cs="Arial"/>
        </w:rPr>
        <w:t xml:space="preserve"> en</w:t>
      </w:r>
      <w:r w:rsidR="004129ED">
        <w:rPr>
          <w:rFonts w:ascii="Arial" w:hAnsi="Arial" w:cs="Arial"/>
        </w:rPr>
        <w:t xml:space="preserve"> </w:t>
      </w:r>
      <w:r w:rsidR="0003659E">
        <w:rPr>
          <w:rFonts w:ascii="Arial" w:hAnsi="Arial" w:cs="Arial"/>
        </w:rPr>
        <w:t xml:space="preserve">consecuencia, se produce </w:t>
      </w:r>
      <w:r w:rsidR="00D63BA2">
        <w:rPr>
          <w:rFonts w:ascii="Arial" w:hAnsi="Arial" w:cs="Arial"/>
        </w:rPr>
        <w:t>insuficiencia renal aguda. Se desarrolla una anemia asociada a hemolisis, trombocitopenia causada por un recuento bajo de plaquetas y la formación de trombos renales</w:t>
      </w:r>
      <w:r w:rsidR="009D35EF">
        <w:rPr>
          <w:rFonts w:ascii="Arial" w:hAnsi="Arial" w:cs="Arial"/>
        </w:rPr>
        <w:t xml:space="preserve"> (</w:t>
      </w:r>
      <w:hyperlink w:anchor="RB27" w:history="1">
        <w:r w:rsidR="00161467" w:rsidRPr="00161467">
          <w:rPr>
            <w:rStyle w:val="Hipervnculo"/>
            <w:rFonts w:ascii="Arial" w:hAnsi="Arial" w:cs="Arial"/>
          </w:rPr>
          <w:t>27</w:t>
        </w:r>
      </w:hyperlink>
      <w:r w:rsidR="009D35EF">
        <w:rPr>
          <w:rFonts w:ascii="Arial" w:hAnsi="Arial" w:cs="Arial"/>
        </w:rPr>
        <w:t>)</w:t>
      </w:r>
      <w:r w:rsidR="00D63BA2">
        <w:rPr>
          <w:rFonts w:ascii="Arial" w:hAnsi="Arial" w:cs="Arial"/>
        </w:rPr>
        <w:t xml:space="preserve">. Otro </w:t>
      </w:r>
      <w:r w:rsidR="00AD6FFF">
        <w:rPr>
          <w:rFonts w:ascii="Arial" w:hAnsi="Arial" w:cs="Arial"/>
        </w:rPr>
        <w:t>síntoma</w:t>
      </w:r>
      <w:r w:rsidR="00D63BA2">
        <w:rPr>
          <w:rFonts w:ascii="Arial" w:hAnsi="Arial" w:cs="Arial"/>
        </w:rPr>
        <w:t xml:space="preserve"> </w:t>
      </w:r>
      <w:r w:rsidR="00AD6FFF">
        <w:rPr>
          <w:rFonts w:ascii="Arial" w:hAnsi="Arial" w:cs="Arial"/>
        </w:rPr>
        <w:t>característico</w:t>
      </w:r>
      <w:r w:rsidR="00D63BA2">
        <w:rPr>
          <w:rFonts w:ascii="Arial" w:hAnsi="Arial" w:cs="Arial"/>
        </w:rPr>
        <w:t xml:space="preserve"> es la diarrea sanguinolenta acompañada de dolor abdominal que puede ir de leve a intenso</w:t>
      </w:r>
      <w:r w:rsidR="00AD6FFF">
        <w:rPr>
          <w:rFonts w:ascii="Arial" w:hAnsi="Arial" w:cs="Arial"/>
        </w:rPr>
        <w:t>, colitis hemorrágica y algunas veces fiebre</w:t>
      </w:r>
      <w:r w:rsidR="005646D8">
        <w:rPr>
          <w:rFonts w:ascii="Arial" w:hAnsi="Arial" w:cs="Arial"/>
        </w:rPr>
        <w:t xml:space="preserve">. </w:t>
      </w:r>
    </w:p>
    <w:p w14:paraId="2D90A0D8" w14:textId="4863A709" w:rsidR="008E0E3A" w:rsidRPr="00281FF0" w:rsidRDefault="00AD6FFF" w:rsidP="008E0E3A">
      <w:pPr>
        <w:spacing w:line="360" w:lineRule="auto"/>
        <w:jc w:val="both"/>
        <w:rPr>
          <w:rFonts w:ascii="Arial" w:hAnsi="Arial" w:cs="Arial"/>
          <w:b/>
          <w:bCs/>
          <w:color w:val="0070C0"/>
          <w:lang w:val="es-ES"/>
        </w:rPr>
      </w:pPr>
      <w:r w:rsidRPr="00AD6FFF">
        <w:rPr>
          <w:rFonts w:ascii="Arial" w:hAnsi="Arial" w:cs="Arial"/>
        </w:rPr>
        <w:t xml:space="preserve">El tratamiento consiste en la reposición de iones y agua, en niños es recomendable la diálisis peritoneal debido a la insuficiencia renal aguda. La transfusión de plaquetas y eritrocitos también suele una terapia funcional, pero algo a </w:t>
      </w:r>
      <w:r w:rsidR="008E0E3A">
        <w:rPr>
          <w:rFonts w:ascii="Arial" w:hAnsi="Arial" w:cs="Arial"/>
        </w:rPr>
        <w:t>considerar</w:t>
      </w:r>
      <w:r w:rsidRPr="00AD6FFF">
        <w:rPr>
          <w:rFonts w:ascii="Arial" w:hAnsi="Arial" w:cs="Arial"/>
        </w:rPr>
        <w:t xml:space="preserve"> es que nunca se debe administrar antibióticos porque esto aceleraría </w:t>
      </w:r>
      <w:r w:rsidR="00C91D71">
        <w:rPr>
          <w:rFonts w:ascii="Arial" w:hAnsi="Arial" w:cs="Arial"/>
        </w:rPr>
        <w:t xml:space="preserve">la liberación de la toxina Stx consecuentemente </w:t>
      </w:r>
      <w:r w:rsidRPr="00AD6FFF">
        <w:rPr>
          <w:rFonts w:ascii="Arial" w:hAnsi="Arial" w:cs="Arial"/>
        </w:rPr>
        <w:t>el progreso de</w:t>
      </w:r>
      <w:r w:rsidR="008E0E3A">
        <w:rPr>
          <w:rFonts w:ascii="Arial" w:hAnsi="Arial" w:cs="Arial"/>
        </w:rPr>
        <w:t>l síndrome urémico hemolítico (</w:t>
      </w:r>
      <w:r w:rsidRPr="00AD6FFF">
        <w:rPr>
          <w:rFonts w:ascii="Arial" w:hAnsi="Arial" w:cs="Arial"/>
        </w:rPr>
        <w:t>SUH</w:t>
      </w:r>
      <w:r w:rsidR="008E0E3A">
        <w:rPr>
          <w:rFonts w:ascii="Arial" w:hAnsi="Arial" w:cs="Arial"/>
        </w:rPr>
        <w:t>)</w:t>
      </w:r>
      <w:r w:rsidR="005646D8">
        <w:rPr>
          <w:rFonts w:ascii="Arial" w:hAnsi="Arial" w:cs="Arial"/>
        </w:rPr>
        <w:t xml:space="preserve"> (</w:t>
      </w:r>
      <w:hyperlink w:anchor="RB26" w:history="1">
        <w:r w:rsidR="00161467" w:rsidRPr="00161467">
          <w:rPr>
            <w:rStyle w:val="Hipervnculo"/>
            <w:rFonts w:ascii="Arial" w:hAnsi="Arial" w:cs="Arial"/>
          </w:rPr>
          <w:t>26</w:t>
        </w:r>
      </w:hyperlink>
      <w:r w:rsidR="005646D8">
        <w:rPr>
          <w:rFonts w:ascii="Arial" w:hAnsi="Arial" w:cs="Arial"/>
        </w:rPr>
        <w:t xml:space="preserve">). </w:t>
      </w:r>
    </w:p>
    <w:p w14:paraId="0FA13B1B" w14:textId="5D87FAB5" w:rsidR="004129ED" w:rsidRPr="00D73FEC" w:rsidRDefault="008C23B8" w:rsidP="008C23B8">
      <w:pPr>
        <w:pStyle w:val="Ttulo4"/>
        <w:numPr>
          <w:ilvl w:val="0"/>
          <w:numId w:val="0"/>
        </w:numPr>
        <w:spacing w:line="360" w:lineRule="auto"/>
        <w:jc w:val="both"/>
        <w:rPr>
          <w:rFonts w:ascii="Arial" w:hAnsi="Arial" w:cs="Arial"/>
          <w:b/>
          <w:bCs/>
          <w:i w:val="0"/>
          <w:iCs w:val="0"/>
          <w:color w:val="auto"/>
          <w:lang w:val="es-ES"/>
        </w:rPr>
      </w:pPr>
      <w:r>
        <w:rPr>
          <w:rFonts w:ascii="Arial" w:hAnsi="Arial" w:cs="Arial"/>
          <w:b/>
          <w:bCs/>
          <w:color w:val="auto"/>
          <w:shd w:val="clear" w:color="auto" w:fill="FFFFFF"/>
        </w:rPr>
        <w:lastRenderedPageBreak/>
        <w:t xml:space="preserve">3.3.5 </w:t>
      </w:r>
      <w:r w:rsidR="00D73FEC" w:rsidRPr="00D73FEC">
        <w:rPr>
          <w:rFonts w:ascii="Arial" w:hAnsi="Arial" w:cs="Arial"/>
          <w:b/>
          <w:bCs/>
          <w:color w:val="auto"/>
          <w:shd w:val="clear" w:color="auto" w:fill="FFFFFF"/>
        </w:rPr>
        <w:t>E. coli</w:t>
      </w:r>
      <w:r w:rsidR="00D73FEC" w:rsidRPr="00D73FEC">
        <w:rPr>
          <w:rFonts w:ascii="Arial" w:hAnsi="Arial" w:cs="Arial"/>
          <w:b/>
          <w:bCs/>
          <w:i w:val="0"/>
          <w:iCs w:val="0"/>
          <w:color w:val="auto"/>
          <w:shd w:val="clear" w:color="auto" w:fill="FFFFFF"/>
        </w:rPr>
        <w:t xml:space="preserve"> e</w:t>
      </w:r>
      <w:r w:rsidR="001001F8" w:rsidRPr="00D73FEC">
        <w:rPr>
          <w:rFonts w:ascii="Arial" w:hAnsi="Arial" w:cs="Arial"/>
          <w:b/>
          <w:bCs/>
          <w:i w:val="0"/>
          <w:iCs w:val="0"/>
          <w:color w:val="auto"/>
          <w:shd w:val="clear" w:color="auto" w:fill="FFFFFF"/>
        </w:rPr>
        <w:t xml:space="preserve">nteroagregativa </w:t>
      </w:r>
      <w:r w:rsidR="006234E5" w:rsidRPr="00D73FEC">
        <w:rPr>
          <w:rFonts w:ascii="Arial" w:hAnsi="Arial" w:cs="Arial"/>
          <w:b/>
          <w:bCs/>
          <w:i w:val="0"/>
          <w:iCs w:val="0"/>
          <w:color w:val="auto"/>
          <w:shd w:val="clear" w:color="auto" w:fill="FFFFFF"/>
        </w:rPr>
        <w:t>(EAEC)</w:t>
      </w:r>
      <w:r w:rsidR="00D73FEC" w:rsidRPr="00D73FEC">
        <w:rPr>
          <w:rFonts w:ascii="Arial" w:hAnsi="Arial" w:cs="Arial"/>
          <w:b/>
          <w:bCs/>
          <w:i w:val="0"/>
          <w:iCs w:val="0"/>
          <w:color w:val="auto"/>
          <w:shd w:val="clear" w:color="auto" w:fill="FFFFFF"/>
        </w:rPr>
        <w:t>.</w:t>
      </w:r>
      <w:r w:rsidR="00D73FEC" w:rsidRPr="00D73FEC">
        <w:rPr>
          <w:rFonts w:ascii="Arial" w:hAnsi="Arial" w:cs="Arial"/>
          <w:i w:val="0"/>
          <w:iCs w:val="0"/>
          <w:color w:val="auto"/>
          <w:shd w:val="clear" w:color="auto" w:fill="FFFFFF"/>
        </w:rPr>
        <w:t xml:space="preserve"> Este patotipo</w:t>
      </w:r>
      <w:r w:rsidR="000A6023" w:rsidRPr="00D73FEC">
        <w:rPr>
          <w:rFonts w:ascii="Arial" w:hAnsi="Arial" w:cs="Arial"/>
          <w:i w:val="0"/>
          <w:iCs w:val="0"/>
          <w:color w:val="auto"/>
          <w:lang w:val="es-ES"/>
        </w:rPr>
        <w:t xml:space="preserve"> es</w:t>
      </w:r>
      <w:r w:rsidR="00D73FEC">
        <w:rPr>
          <w:rFonts w:ascii="Arial" w:hAnsi="Arial" w:cs="Arial"/>
          <w:i w:val="0"/>
          <w:iCs w:val="0"/>
          <w:color w:val="auto"/>
          <w:lang w:val="es-ES"/>
        </w:rPr>
        <w:t xml:space="preserve"> de </w:t>
      </w:r>
      <w:r w:rsidR="000A6023" w:rsidRPr="00D73FEC">
        <w:rPr>
          <w:rFonts w:ascii="Arial" w:hAnsi="Arial" w:cs="Arial"/>
          <w:i w:val="0"/>
          <w:iCs w:val="0"/>
          <w:color w:val="auto"/>
          <w:lang w:val="es-ES"/>
        </w:rPr>
        <w:t>un</w:t>
      </w:r>
      <w:r w:rsidR="00D73FEC">
        <w:rPr>
          <w:rFonts w:ascii="Arial" w:hAnsi="Arial" w:cs="Arial"/>
          <w:i w:val="0"/>
          <w:iCs w:val="0"/>
          <w:color w:val="auto"/>
          <w:lang w:val="es-ES"/>
        </w:rPr>
        <w:t xml:space="preserve"> grupo</w:t>
      </w:r>
      <w:r w:rsidR="000A6023" w:rsidRPr="00D73FEC">
        <w:rPr>
          <w:rFonts w:ascii="Arial" w:hAnsi="Arial" w:cs="Arial"/>
          <w:i w:val="0"/>
          <w:iCs w:val="0"/>
          <w:color w:val="auto"/>
          <w:lang w:val="es-ES"/>
        </w:rPr>
        <w:t xml:space="preserve"> emergente que se ha posicionado como la segunda causa de la diarrea del viajero a</w:t>
      </w:r>
      <w:r w:rsidR="00650985" w:rsidRPr="00D73FEC">
        <w:rPr>
          <w:rFonts w:ascii="Arial" w:hAnsi="Arial" w:cs="Arial"/>
          <w:i w:val="0"/>
          <w:iCs w:val="0"/>
          <w:color w:val="auto"/>
          <w:lang w:val="es-ES"/>
        </w:rPr>
        <w:t>parte</w:t>
      </w:r>
      <w:r w:rsidR="000A6023" w:rsidRPr="00D73FEC">
        <w:rPr>
          <w:rFonts w:ascii="Arial" w:hAnsi="Arial" w:cs="Arial"/>
          <w:i w:val="0"/>
          <w:iCs w:val="0"/>
          <w:color w:val="auto"/>
          <w:lang w:val="es-ES"/>
        </w:rPr>
        <w:t xml:space="preserve"> de infectar a niños residentes de países subdesarrollados </w:t>
      </w:r>
      <w:r w:rsidR="0070153D" w:rsidRPr="00D73FEC">
        <w:rPr>
          <w:rFonts w:ascii="Arial" w:hAnsi="Arial" w:cs="Arial"/>
          <w:i w:val="0"/>
          <w:iCs w:val="0"/>
          <w:color w:val="auto"/>
          <w:lang w:val="es-ES"/>
        </w:rPr>
        <w:t>o</w:t>
      </w:r>
      <w:r w:rsidR="000A6023" w:rsidRPr="00D73FEC">
        <w:rPr>
          <w:rFonts w:ascii="Arial" w:hAnsi="Arial" w:cs="Arial"/>
          <w:i w:val="0"/>
          <w:iCs w:val="0"/>
          <w:color w:val="auto"/>
          <w:lang w:val="es-ES"/>
        </w:rPr>
        <w:t xml:space="preserve"> desarrollados, niños y adultos con el virus de la inmunodeficiencia </w:t>
      </w:r>
      <w:r w:rsidR="001133A8" w:rsidRPr="00D73FEC">
        <w:rPr>
          <w:rFonts w:ascii="Arial" w:hAnsi="Arial" w:cs="Arial"/>
          <w:i w:val="0"/>
          <w:iCs w:val="0"/>
          <w:color w:val="auto"/>
          <w:lang w:val="es-ES"/>
        </w:rPr>
        <w:t>humana (</w:t>
      </w:r>
      <w:r w:rsidR="000A6023" w:rsidRPr="00D73FEC">
        <w:rPr>
          <w:rFonts w:ascii="Arial" w:hAnsi="Arial" w:cs="Arial"/>
          <w:i w:val="0"/>
          <w:iCs w:val="0"/>
          <w:color w:val="auto"/>
          <w:lang w:val="es-ES"/>
        </w:rPr>
        <w:t>VIH) y personal militar</w:t>
      </w:r>
      <w:r w:rsidR="005646D8" w:rsidRPr="00D73FEC">
        <w:rPr>
          <w:rFonts w:ascii="Arial" w:hAnsi="Arial" w:cs="Arial"/>
          <w:i w:val="0"/>
          <w:iCs w:val="0"/>
          <w:color w:val="auto"/>
          <w:lang w:val="es-ES"/>
        </w:rPr>
        <w:t xml:space="preserve"> (</w:t>
      </w:r>
      <w:hyperlink w:anchor="RB28" w:history="1">
        <w:r w:rsidR="00161467" w:rsidRPr="00161467">
          <w:rPr>
            <w:rStyle w:val="Hipervnculo"/>
            <w:rFonts w:ascii="Arial" w:hAnsi="Arial" w:cs="Arial"/>
            <w:i w:val="0"/>
            <w:iCs w:val="0"/>
            <w:lang w:val="es-ES"/>
          </w:rPr>
          <w:t>28</w:t>
        </w:r>
      </w:hyperlink>
      <w:r w:rsidR="005646D8" w:rsidRPr="00D73FEC">
        <w:rPr>
          <w:rFonts w:ascii="Arial" w:hAnsi="Arial" w:cs="Arial"/>
          <w:i w:val="0"/>
          <w:iCs w:val="0"/>
          <w:color w:val="auto"/>
          <w:lang w:val="es-ES"/>
        </w:rPr>
        <w:t>).</w:t>
      </w:r>
      <w:r w:rsidR="005646D8" w:rsidRPr="00D73FEC">
        <w:rPr>
          <w:rFonts w:ascii="Arial" w:hAnsi="Arial" w:cs="Arial"/>
          <w:color w:val="auto"/>
          <w:lang w:val="es-ES"/>
        </w:rPr>
        <w:t xml:space="preserve"> </w:t>
      </w:r>
      <w:r w:rsidR="001133A8" w:rsidRPr="00D73FEC">
        <w:rPr>
          <w:rFonts w:ascii="Arial" w:hAnsi="Arial" w:cs="Arial"/>
          <w:i w:val="0"/>
          <w:iCs w:val="0"/>
          <w:color w:val="auto"/>
          <w:lang w:val="es-ES"/>
        </w:rPr>
        <w:t xml:space="preserve">Su principal sitio de acción es el intestino delgado llevando a cabo </w:t>
      </w:r>
      <w:r w:rsidR="0061320E" w:rsidRPr="00D73FEC">
        <w:rPr>
          <w:rFonts w:ascii="Arial" w:hAnsi="Arial" w:cs="Arial"/>
          <w:i w:val="0"/>
          <w:iCs w:val="0"/>
          <w:color w:val="auto"/>
          <w:lang w:val="es-ES"/>
        </w:rPr>
        <w:t>tres mecanismos</w:t>
      </w:r>
      <w:r w:rsidR="001133A8" w:rsidRPr="00D73FEC">
        <w:rPr>
          <w:rFonts w:ascii="Arial" w:hAnsi="Arial" w:cs="Arial"/>
          <w:i w:val="0"/>
          <w:iCs w:val="0"/>
          <w:color w:val="auto"/>
          <w:lang w:val="es-ES"/>
        </w:rPr>
        <w:t>, primero se da una adherencia a la mucosa</w:t>
      </w:r>
      <w:r w:rsidR="0061320E" w:rsidRPr="00D73FEC">
        <w:rPr>
          <w:rFonts w:ascii="Arial" w:hAnsi="Arial" w:cs="Arial"/>
          <w:i w:val="0"/>
          <w:iCs w:val="0"/>
          <w:color w:val="auto"/>
          <w:lang w:val="es-ES"/>
        </w:rPr>
        <w:t xml:space="preserve"> en forma de ladrillos apilados</w:t>
      </w:r>
      <w:r w:rsidR="001133A8" w:rsidRPr="00D73FEC">
        <w:rPr>
          <w:rFonts w:ascii="Arial" w:hAnsi="Arial" w:cs="Arial"/>
          <w:i w:val="0"/>
          <w:iCs w:val="0"/>
          <w:color w:val="auto"/>
          <w:lang w:val="es-ES"/>
        </w:rPr>
        <w:t xml:space="preserve"> mediada por fimbrias llamadas factores de adherencia agregativos los cuales son codificados por el plásmido pAA siendo este el principal factor de virulencia que posee EAEC. El gen </w:t>
      </w:r>
      <w:r w:rsidR="001133A8" w:rsidRPr="00D73FEC">
        <w:rPr>
          <w:rFonts w:ascii="Arial" w:hAnsi="Arial" w:cs="Arial"/>
          <w:color w:val="auto"/>
          <w:lang w:val="es-ES"/>
        </w:rPr>
        <w:t>aggR</w:t>
      </w:r>
      <w:r w:rsidR="001133A8" w:rsidRPr="00D73FEC">
        <w:rPr>
          <w:rFonts w:ascii="Arial" w:hAnsi="Arial" w:cs="Arial"/>
          <w:i w:val="0"/>
          <w:iCs w:val="0"/>
          <w:color w:val="auto"/>
          <w:lang w:val="es-ES"/>
        </w:rPr>
        <w:t xml:space="preserve"> promueve la expresión de los factores de virulencia al ser un activador transcripcional. Un segundo mecanismo integra la formación excesiva de moco </w:t>
      </w:r>
      <w:r w:rsidR="0061320E" w:rsidRPr="00D73FEC">
        <w:rPr>
          <w:rFonts w:ascii="Arial" w:hAnsi="Arial" w:cs="Arial"/>
          <w:i w:val="0"/>
          <w:iCs w:val="0"/>
          <w:color w:val="auto"/>
          <w:lang w:val="es-ES"/>
        </w:rPr>
        <w:t xml:space="preserve">y de biopelículas lo cual influye en que la infección se vuelva persistente o crónica al </w:t>
      </w:r>
      <w:r w:rsidR="004129ED" w:rsidRPr="00D73FEC">
        <w:rPr>
          <w:rFonts w:ascii="Arial" w:hAnsi="Arial" w:cs="Arial"/>
          <w:i w:val="0"/>
          <w:iCs w:val="0"/>
          <w:color w:val="auto"/>
          <w:lang w:val="es-ES"/>
        </w:rPr>
        <w:t>e</w:t>
      </w:r>
      <w:r w:rsidR="0061320E" w:rsidRPr="00D73FEC">
        <w:rPr>
          <w:rFonts w:ascii="Arial" w:hAnsi="Arial" w:cs="Arial"/>
          <w:i w:val="0"/>
          <w:iCs w:val="0"/>
          <w:color w:val="auto"/>
          <w:lang w:val="es-ES"/>
        </w:rPr>
        <w:t>vadir la respuesta inmune y contrarrestar la acción de los antibióticos</w:t>
      </w:r>
      <w:r w:rsidR="005646D8" w:rsidRPr="00D73FEC">
        <w:rPr>
          <w:rFonts w:ascii="Arial" w:hAnsi="Arial" w:cs="Arial"/>
          <w:i w:val="0"/>
          <w:iCs w:val="0"/>
          <w:color w:val="auto"/>
          <w:lang w:val="es-ES"/>
        </w:rPr>
        <w:t xml:space="preserve"> (</w:t>
      </w:r>
      <w:hyperlink w:anchor="RB29" w:history="1">
        <w:r w:rsidR="00161467" w:rsidRPr="00161467">
          <w:rPr>
            <w:rStyle w:val="Hipervnculo"/>
            <w:rFonts w:ascii="Arial" w:hAnsi="Arial" w:cs="Arial"/>
            <w:i w:val="0"/>
            <w:iCs w:val="0"/>
            <w:lang w:val="es-ES"/>
          </w:rPr>
          <w:t>29</w:t>
        </w:r>
      </w:hyperlink>
      <w:r w:rsidR="005646D8" w:rsidRPr="00D73FEC">
        <w:rPr>
          <w:rFonts w:ascii="Arial" w:hAnsi="Arial" w:cs="Arial"/>
          <w:i w:val="0"/>
          <w:iCs w:val="0"/>
          <w:color w:val="auto"/>
          <w:lang w:val="es-ES"/>
        </w:rPr>
        <w:t xml:space="preserve">). </w:t>
      </w:r>
    </w:p>
    <w:p w14:paraId="5B2B7A0F" w14:textId="5A552801" w:rsidR="000A6023" w:rsidRPr="00185BFA" w:rsidRDefault="00165692" w:rsidP="000A6023">
      <w:pPr>
        <w:spacing w:line="360" w:lineRule="auto"/>
        <w:jc w:val="both"/>
        <w:rPr>
          <w:rFonts w:ascii="Arial" w:hAnsi="Arial" w:cs="Arial"/>
          <w:b/>
          <w:bCs/>
          <w:color w:val="0070C0"/>
          <w:lang w:val="es-ES"/>
        </w:rPr>
      </w:pPr>
      <w:r>
        <w:rPr>
          <w:rFonts w:ascii="Arial" w:hAnsi="Arial" w:cs="Arial"/>
          <w:lang w:val="es-ES"/>
        </w:rPr>
        <w:t>El tercer mecanismo implica la liberación de toxinas que conllev</w:t>
      </w:r>
      <w:r w:rsidR="00045361">
        <w:rPr>
          <w:rFonts w:ascii="Arial" w:hAnsi="Arial" w:cs="Arial"/>
          <w:lang w:val="es-ES"/>
        </w:rPr>
        <w:t>a</w:t>
      </w:r>
      <w:r>
        <w:rPr>
          <w:rFonts w:ascii="Arial" w:hAnsi="Arial" w:cs="Arial"/>
          <w:lang w:val="es-ES"/>
        </w:rPr>
        <w:t xml:space="preserve"> a un daño citotóxico e inflamación de la mucosa, se destruyen las microvellosidades </w:t>
      </w:r>
      <w:r w:rsidR="00045361">
        <w:rPr>
          <w:rFonts w:ascii="Arial" w:hAnsi="Arial" w:cs="Arial"/>
          <w:lang w:val="es-ES"/>
        </w:rPr>
        <w:t xml:space="preserve">generando la diarrea acuosa </w:t>
      </w:r>
      <w:r w:rsidR="0096257D">
        <w:rPr>
          <w:rFonts w:ascii="Arial" w:hAnsi="Arial" w:cs="Arial"/>
          <w:lang w:val="es-ES"/>
        </w:rPr>
        <w:t>muchas veces persistente</w:t>
      </w:r>
      <w:r w:rsidR="009D35EF">
        <w:rPr>
          <w:rFonts w:ascii="Arial" w:hAnsi="Arial" w:cs="Arial"/>
          <w:lang w:val="es-ES"/>
        </w:rPr>
        <w:t>,</w:t>
      </w:r>
      <w:r w:rsidR="0096257D">
        <w:rPr>
          <w:rFonts w:ascii="Arial" w:hAnsi="Arial" w:cs="Arial"/>
          <w:lang w:val="es-ES"/>
        </w:rPr>
        <w:t xml:space="preserve"> </w:t>
      </w:r>
      <w:r w:rsidR="00045361">
        <w:rPr>
          <w:rFonts w:ascii="Arial" w:hAnsi="Arial" w:cs="Arial"/>
          <w:lang w:val="es-ES"/>
        </w:rPr>
        <w:t>acompañada de vómitos, deshidratación y síndrome de mal absorción. Se han identificado citotoxinas como la hemolisina</w:t>
      </w:r>
      <w:r w:rsidR="008634EB">
        <w:rPr>
          <w:rFonts w:ascii="Arial" w:hAnsi="Arial" w:cs="Arial"/>
          <w:lang w:val="es-ES"/>
        </w:rPr>
        <w:t xml:space="preserve"> </w:t>
      </w:r>
      <w:r w:rsidR="008634EB" w:rsidRPr="0008022F">
        <w:rPr>
          <w:rFonts w:ascii="Arial" w:hAnsi="Arial" w:cs="Arial"/>
          <w:lang w:val="es-ES"/>
        </w:rPr>
        <w:t>A</w:t>
      </w:r>
      <w:r w:rsidR="00045361">
        <w:rPr>
          <w:rFonts w:ascii="Arial" w:hAnsi="Arial" w:cs="Arial"/>
          <w:lang w:val="es-ES"/>
        </w:rPr>
        <w:t xml:space="preserve"> (</w:t>
      </w:r>
      <w:r w:rsidR="00045361" w:rsidRPr="00045361">
        <w:rPr>
          <w:rFonts w:ascii="Arial" w:hAnsi="Arial" w:cs="Arial"/>
          <w:i/>
          <w:iCs/>
          <w:lang w:val="es-ES"/>
        </w:rPr>
        <w:t>Hly</w:t>
      </w:r>
      <w:r w:rsidR="0008022F">
        <w:rPr>
          <w:rFonts w:ascii="Arial" w:hAnsi="Arial" w:cs="Arial"/>
          <w:i/>
          <w:iCs/>
          <w:lang w:val="es-ES"/>
        </w:rPr>
        <w:t>A</w:t>
      </w:r>
      <w:r w:rsidR="00045361">
        <w:rPr>
          <w:rFonts w:ascii="Arial" w:hAnsi="Arial" w:cs="Arial"/>
          <w:lang w:val="es-ES"/>
        </w:rPr>
        <w:t>) y la enterotoxina 1 termoestable enteroagregativa (</w:t>
      </w:r>
      <w:r w:rsidR="00045361" w:rsidRPr="00045361">
        <w:rPr>
          <w:rFonts w:ascii="Arial" w:hAnsi="Arial" w:cs="Arial"/>
          <w:i/>
          <w:iCs/>
          <w:lang w:val="es-ES"/>
        </w:rPr>
        <w:t>EAST-1</w:t>
      </w:r>
      <w:r w:rsidR="00045361">
        <w:rPr>
          <w:rFonts w:ascii="Arial" w:hAnsi="Arial" w:cs="Arial"/>
          <w:lang w:val="es-ES"/>
        </w:rPr>
        <w:t xml:space="preserve">). Para su </w:t>
      </w:r>
      <w:r w:rsidR="006B3109">
        <w:rPr>
          <w:rFonts w:ascii="Arial" w:hAnsi="Arial" w:cs="Arial"/>
          <w:lang w:val="es-ES"/>
        </w:rPr>
        <w:t>diagnóstico</w:t>
      </w:r>
      <w:r w:rsidR="00045361">
        <w:rPr>
          <w:rFonts w:ascii="Arial" w:hAnsi="Arial" w:cs="Arial"/>
          <w:lang w:val="es-ES"/>
        </w:rPr>
        <w:t xml:space="preserve"> se han diseñado técnicas de biología molecular como la PCR en tiempo real para </w:t>
      </w:r>
      <w:r w:rsidR="0096257D">
        <w:rPr>
          <w:rFonts w:ascii="Arial" w:hAnsi="Arial" w:cs="Arial"/>
          <w:lang w:val="es-ES"/>
        </w:rPr>
        <w:t>amplificar</w:t>
      </w:r>
      <w:r w:rsidR="00045361">
        <w:rPr>
          <w:rFonts w:ascii="Arial" w:hAnsi="Arial" w:cs="Arial"/>
          <w:lang w:val="es-ES"/>
        </w:rPr>
        <w:t xml:space="preserve"> genes de </w:t>
      </w:r>
      <w:r w:rsidR="0096257D">
        <w:rPr>
          <w:rFonts w:ascii="Arial" w:hAnsi="Arial" w:cs="Arial"/>
          <w:lang w:val="es-ES"/>
        </w:rPr>
        <w:t>virulencia,</w:t>
      </w:r>
      <w:r w:rsidR="00045361">
        <w:rPr>
          <w:rFonts w:ascii="Arial" w:hAnsi="Arial" w:cs="Arial"/>
          <w:lang w:val="es-ES"/>
        </w:rPr>
        <w:t xml:space="preserve"> pero el estándar ha sido el cultivo de EAEC en células </w:t>
      </w:r>
      <w:r w:rsidR="0096257D" w:rsidRPr="0096257D">
        <w:rPr>
          <w:rFonts w:ascii="Arial" w:hAnsi="Arial" w:cs="Arial"/>
          <w:i/>
          <w:iCs/>
          <w:color w:val="000000"/>
          <w:shd w:val="clear" w:color="auto" w:fill="FFFFFF"/>
        </w:rPr>
        <w:t>Human Epidermoid Cancer Cells</w:t>
      </w:r>
      <w:r w:rsidR="0096257D">
        <w:rPr>
          <w:rFonts w:ascii="Arial" w:hAnsi="Arial" w:cs="Arial"/>
          <w:i/>
          <w:iCs/>
          <w:color w:val="000000"/>
          <w:shd w:val="clear" w:color="auto" w:fill="FFFFFF"/>
        </w:rPr>
        <w:t xml:space="preserve"> </w:t>
      </w:r>
      <w:r w:rsidR="0096257D" w:rsidRPr="0096257D">
        <w:rPr>
          <w:rFonts w:ascii="Arial" w:hAnsi="Arial" w:cs="Arial"/>
          <w:color w:val="000000"/>
          <w:shd w:val="clear" w:color="auto" w:fill="FFFFFF"/>
        </w:rPr>
        <w:t>(HEp-2)</w:t>
      </w:r>
      <w:r w:rsidR="0096257D">
        <w:rPr>
          <w:rFonts w:ascii="Arial" w:hAnsi="Arial" w:cs="Arial"/>
          <w:color w:val="000000"/>
          <w:shd w:val="clear" w:color="auto" w:fill="FFFFFF"/>
        </w:rPr>
        <w:t xml:space="preserve"> en donde se observan los ladrillos apilados característicos de EAEC</w:t>
      </w:r>
      <w:r w:rsidR="005646D8">
        <w:rPr>
          <w:rFonts w:ascii="Arial" w:hAnsi="Arial" w:cs="Arial"/>
          <w:color w:val="000000"/>
          <w:shd w:val="clear" w:color="auto" w:fill="FFFFFF"/>
        </w:rPr>
        <w:t xml:space="preserve"> (</w:t>
      </w:r>
      <w:hyperlink w:anchor="RB30" w:history="1">
        <w:r w:rsidR="00B60ECC" w:rsidRPr="00B60ECC">
          <w:rPr>
            <w:rStyle w:val="Hipervnculo"/>
            <w:rFonts w:ascii="Arial" w:hAnsi="Arial" w:cs="Arial"/>
            <w:shd w:val="clear" w:color="auto" w:fill="FFFFFF"/>
          </w:rPr>
          <w:t>30</w:t>
        </w:r>
      </w:hyperlink>
      <w:r w:rsidR="005646D8">
        <w:rPr>
          <w:rFonts w:ascii="Arial" w:hAnsi="Arial" w:cs="Arial"/>
          <w:color w:val="000000"/>
          <w:shd w:val="clear" w:color="auto" w:fill="FFFFFF"/>
        </w:rPr>
        <w:t xml:space="preserve">). </w:t>
      </w:r>
    </w:p>
    <w:p w14:paraId="101447FA" w14:textId="25D62BB0" w:rsidR="00345131" w:rsidRDefault="008C23B8" w:rsidP="001A00B1">
      <w:pPr>
        <w:pStyle w:val="Ttulo4"/>
        <w:numPr>
          <w:ilvl w:val="0"/>
          <w:numId w:val="0"/>
        </w:numPr>
        <w:spacing w:line="360" w:lineRule="auto"/>
        <w:jc w:val="both"/>
        <w:rPr>
          <w:rFonts w:ascii="Arial" w:hAnsi="Arial" w:cs="Arial"/>
          <w:i w:val="0"/>
          <w:iCs w:val="0"/>
          <w:color w:val="auto"/>
          <w:lang w:val="es-ES"/>
        </w:rPr>
      </w:pPr>
      <w:r>
        <w:rPr>
          <w:rFonts w:ascii="Arial" w:hAnsi="Arial" w:cs="Arial"/>
          <w:b/>
          <w:bCs/>
          <w:i w:val="0"/>
          <w:iCs w:val="0"/>
          <w:color w:val="auto"/>
          <w:shd w:val="clear" w:color="auto" w:fill="FFFFFF"/>
        </w:rPr>
        <w:t xml:space="preserve">3.3.6 </w:t>
      </w:r>
      <w:r w:rsidR="001001F8" w:rsidRPr="00D73FEC">
        <w:rPr>
          <w:rFonts w:ascii="Arial" w:hAnsi="Arial" w:cs="Arial"/>
          <w:b/>
          <w:bCs/>
          <w:i w:val="0"/>
          <w:iCs w:val="0"/>
          <w:color w:val="auto"/>
          <w:shd w:val="clear" w:color="auto" w:fill="FFFFFF"/>
        </w:rPr>
        <w:t>Difusamente adherente</w:t>
      </w:r>
      <w:r w:rsidR="006234E5" w:rsidRPr="00D73FEC">
        <w:rPr>
          <w:rFonts w:ascii="Arial" w:hAnsi="Arial" w:cs="Arial"/>
          <w:b/>
          <w:bCs/>
          <w:i w:val="0"/>
          <w:iCs w:val="0"/>
          <w:color w:val="auto"/>
          <w:shd w:val="clear" w:color="auto" w:fill="FFFFFF"/>
        </w:rPr>
        <w:t xml:space="preserve"> (DAEC)</w:t>
      </w:r>
      <w:r w:rsidR="00D73FEC" w:rsidRPr="00D73FEC">
        <w:rPr>
          <w:rFonts w:ascii="Arial" w:hAnsi="Arial" w:cs="Arial"/>
          <w:b/>
          <w:bCs/>
          <w:color w:val="auto"/>
          <w:shd w:val="clear" w:color="auto" w:fill="FFFFFF"/>
        </w:rPr>
        <w:t xml:space="preserve">. </w:t>
      </w:r>
      <w:r w:rsidR="001409F2" w:rsidRPr="00D73FEC">
        <w:rPr>
          <w:rFonts w:ascii="Arial" w:hAnsi="Arial" w:cs="Arial"/>
          <w:i w:val="0"/>
          <w:iCs w:val="0"/>
          <w:color w:val="auto"/>
          <w:lang w:val="es-ES"/>
        </w:rPr>
        <w:t>DAEC</w:t>
      </w:r>
      <w:r w:rsidR="00185BFA" w:rsidRPr="00D73FEC">
        <w:rPr>
          <w:rFonts w:ascii="Arial" w:hAnsi="Arial" w:cs="Arial"/>
          <w:i w:val="0"/>
          <w:iCs w:val="0"/>
          <w:color w:val="auto"/>
          <w:lang w:val="es-ES"/>
        </w:rPr>
        <w:t xml:space="preserve"> ha sido uno de los patotipos m</w:t>
      </w:r>
      <w:r w:rsidR="004B03C3" w:rsidRPr="00D73FEC">
        <w:rPr>
          <w:rFonts w:ascii="Arial" w:hAnsi="Arial" w:cs="Arial"/>
          <w:i w:val="0"/>
          <w:iCs w:val="0"/>
          <w:color w:val="auto"/>
          <w:lang w:val="es-ES"/>
        </w:rPr>
        <w:t>enos caracterizados</w:t>
      </w:r>
      <w:r w:rsidR="0045691A" w:rsidRPr="00D73FEC">
        <w:rPr>
          <w:rFonts w:ascii="Arial" w:hAnsi="Arial" w:cs="Arial"/>
          <w:i w:val="0"/>
          <w:iCs w:val="0"/>
          <w:color w:val="auto"/>
          <w:lang w:val="es-ES"/>
        </w:rPr>
        <w:t>,</w:t>
      </w:r>
      <w:r w:rsidR="004B03C3" w:rsidRPr="00D73FEC">
        <w:rPr>
          <w:rFonts w:ascii="Arial" w:hAnsi="Arial" w:cs="Arial"/>
          <w:i w:val="0"/>
          <w:iCs w:val="0"/>
          <w:color w:val="auto"/>
          <w:lang w:val="es-ES"/>
        </w:rPr>
        <w:t xml:space="preserve"> se sabe que causa diarrea en niños de países </w:t>
      </w:r>
      <w:r w:rsidR="0045691A" w:rsidRPr="00D73FEC">
        <w:rPr>
          <w:rFonts w:ascii="Arial" w:hAnsi="Arial" w:cs="Arial"/>
          <w:i w:val="0"/>
          <w:iCs w:val="0"/>
          <w:color w:val="auto"/>
          <w:lang w:val="es-ES"/>
        </w:rPr>
        <w:t>subdesarrollados,</w:t>
      </w:r>
      <w:r w:rsidR="004B03C3" w:rsidRPr="00D73FEC">
        <w:rPr>
          <w:rFonts w:ascii="Arial" w:hAnsi="Arial" w:cs="Arial"/>
          <w:i w:val="0"/>
          <w:iCs w:val="0"/>
          <w:color w:val="auto"/>
          <w:lang w:val="es-ES"/>
        </w:rPr>
        <w:t xml:space="preserve"> </w:t>
      </w:r>
      <w:r w:rsidR="00965795" w:rsidRPr="00D73FEC">
        <w:rPr>
          <w:rFonts w:ascii="Arial" w:hAnsi="Arial" w:cs="Arial"/>
          <w:i w:val="0"/>
          <w:iCs w:val="0"/>
          <w:color w:val="auto"/>
          <w:lang w:val="es-ES"/>
        </w:rPr>
        <w:t xml:space="preserve">pero no </w:t>
      </w:r>
      <w:r w:rsidR="0045691A" w:rsidRPr="00D73FEC">
        <w:rPr>
          <w:rFonts w:ascii="Arial" w:hAnsi="Arial" w:cs="Arial"/>
          <w:i w:val="0"/>
          <w:iCs w:val="0"/>
          <w:color w:val="auto"/>
          <w:lang w:val="es-ES"/>
        </w:rPr>
        <w:t>está</w:t>
      </w:r>
      <w:r w:rsidR="00965795" w:rsidRPr="00D73FEC">
        <w:rPr>
          <w:rFonts w:ascii="Arial" w:hAnsi="Arial" w:cs="Arial"/>
          <w:i w:val="0"/>
          <w:iCs w:val="0"/>
          <w:color w:val="auto"/>
          <w:lang w:val="es-ES"/>
        </w:rPr>
        <w:t xml:space="preserve"> claro </w:t>
      </w:r>
      <w:r w:rsidR="0045691A" w:rsidRPr="00D73FEC">
        <w:rPr>
          <w:rFonts w:ascii="Arial" w:hAnsi="Arial" w:cs="Arial"/>
          <w:i w:val="0"/>
          <w:iCs w:val="0"/>
          <w:color w:val="auto"/>
          <w:lang w:val="es-ES"/>
        </w:rPr>
        <w:t>cuál</w:t>
      </w:r>
      <w:r w:rsidR="00965795" w:rsidRPr="00D73FEC">
        <w:rPr>
          <w:rFonts w:ascii="Arial" w:hAnsi="Arial" w:cs="Arial"/>
          <w:i w:val="0"/>
          <w:iCs w:val="0"/>
          <w:color w:val="auto"/>
          <w:lang w:val="es-ES"/>
        </w:rPr>
        <w:t xml:space="preserve"> es el proceso patogénico por el que produce la diarrea. </w:t>
      </w:r>
      <w:r w:rsidR="0045691A" w:rsidRPr="00D73FEC">
        <w:rPr>
          <w:rFonts w:ascii="Arial" w:hAnsi="Arial" w:cs="Arial"/>
          <w:i w:val="0"/>
          <w:iCs w:val="0"/>
          <w:color w:val="auto"/>
          <w:lang w:val="es-ES"/>
        </w:rPr>
        <w:t>Su patrón es de adherencia difusa, es decir, DAEC cubre uniformemente toda la superficie celular utilizando adhesinas de la familia Afa/Dr</w:t>
      </w:r>
      <w:r w:rsidR="00B06773" w:rsidRPr="00D73FEC">
        <w:rPr>
          <w:rFonts w:ascii="Arial" w:hAnsi="Arial" w:cs="Arial"/>
          <w:i w:val="0"/>
          <w:iCs w:val="0"/>
          <w:color w:val="auto"/>
          <w:lang w:val="es-ES"/>
        </w:rPr>
        <w:t xml:space="preserve">. </w:t>
      </w:r>
      <w:r w:rsidR="001409F2" w:rsidRPr="00D73FEC">
        <w:rPr>
          <w:rFonts w:ascii="Arial" w:hAnsi="Arial" w:cs="Arial"/>
          <w:i w:val="0"/>
          <w:iCs w:val="0"/>
          <w:color w:val="auto"/>
          <w:lang w:val="es-ES"/>
        </w:rPr>
        <w:t xml:space="preserve">Este patotipo </w:t>
      </w:r>
      <w:r w:rsidR="00B06773" w:rsidRPr="00D73FEC">
        <w:rPr>
          <w:rFonts w:ascii="Arial" w:hAnsi="Arial" w:cs="Arial"/>
          <w:i w:val="0"/>
          <w:iCs w:val="0"/>
          <w:color w:val="auto"/>
          <w:lang w:val="es-ES"/>
        </w:rPr>
        <w:t xml:space="preserve">se ha asociado a pacientes con enfermedad de Crohn y colitis ulcerosa así mismo </w:t>
      </w:r>
      <w:r w:rsidR="00D73FEC">
        <w:rPr>
          <w:rFonts w:ascii="Arial" w:hAnsi="Arial" w:cs="Arial"/>
          <w:i w:val="0"/>
          <w:iCs w:val="0"/>
          <w:color w:val="auto"/>
          <w:lang w:val="es-ES"/>
        </w:rPr>
        <w:t>presenta</w:t>
      </w:r>
      <w:r w:rsidR="00B06773" w:rsidRPr="00D73FEC">
        <w:rPr>
          <w:rFonts w:ascii="Arial" w:hAnsi="Arial" w:cs="Arial"/>
          <w:i w:val="0"/>
          <w:iCs w:val="0"/>
          <w:color w:val="auto"/>
          <w:lang w:val="es-ES"/>
        </w:rPr>
        <w:t xml:space="preserve"> la facultad de invadir y replicarse dentro de los macrófagos</w:t>
      </w:r>
      <w:r w:rsidR="001B4AED" w:rsidRPr="00D73FEC">
        <w:rPr>
          <w:rFonts w:ascii="Arial" w:hAnsi="Arial" w:cs="Arial"/>
          <w:i w:val="0"/>
          <w:iCs w:val="0"/>
          <w:color w:val="auto"/>
          <w:lang w:val="es-ES"/>
        </w:rPr>
        <w:t xml:space="preserve"> (</w:t>
      </w:r>
      <w:hyperlink w:anchor="RB2" w:history="1">
        <w:r w:rsidR="00B60ECC" w:rsidRPr="00B60ECC">
          <w:rPr>
            <w:rStyle w:val="Hipervnculo"/>
            <w:rFonts w:ascii="Arial" w:hAnsi="Arial" w:cs="Arial"/>
            <w:i w:val="0"/>
            <w:iCs w:val="0"/>
            <w:lang w:val="es-ES"/>
          </w:rPr>
          <w:t>2</w:t>
        </w:r>
      </w:hyperlink>
      <w:r w:rsidR="00B60ECC">
        <w:rPr>
          <w:rFonts w:ascii="Arial" w:hAnsi="Arial" w:cs="Arial"/>
          <w:i w:val="0"/>
          <w:iCs w:val="0"/>
          <w:color w:val="auto"/>
          <w:lang w:val="es-ES"/>
        </w:rPr>
        <w:t xml:space="preserve">, </w:t>
      </w:r>
      <w:hyperlink w:anchor="RB31" w:history="1">
        <w:r w:rsidR="00B60ECC" w:rsidRPr="00B60ECC">
          <w:rPr>
            <w:rStyle w:val="Hipervnculo"/>
            <w:rFonts w:ascii="Arial" w:hAnsi="Arial" w:cs="Arial"/>
            <w:i w:val="0"/>
            <w:iCs w:val="0"/>
            <w:lang w:val="es-ES"/>
          </w:rPr>
          <w:t>31</w:t>
        </w:r>
      </w:hyperlink>
      <w:r w:rsidR="00B60ECC">
        <w:rPr>
          <w:rFonts w:ascii="Arial" w:hAnsi="Arial" w:cs="Arial"/>
          <w:i w:val="0"/>
          <w:iCs w:val="0"/>
          <w:color w:val="auto"/>
          <w:lang w:val="es-ES"/>
        </w:rPr>
        <w:t xml:space="preserve"> </w:t>
      </w:r>
      <w:r w:rsidR="001B4AED" w:rsidRPr="00D73FEC">
        <w:rPr>
          <w:rFonts w:ascii="Arial" w:hAnsi="Arial" w:cs="Arial"/>
          <w:i w:val="0"/>
          <w:iCs w:val="0"/>
          <w:color w:val="auto"/>
          <w:lang w:val="es-ES"/>
        </w:rPr>
        <w:t xml:space="preserve">). </w:t>
      </w:r>
    </w:p>
    <w:p w14:paraId="01E29308" w14:textId="77777777" w:rsidR="001A00B1" w:rsidRDefault="001A00B1" w:rsidP="001A00B1">
      <w:pPr>
        <w:rPr>
          <w:lang w:val="es-ES"/>
        </w:rPr>
      </w:pPr>
    </w:p>
    <w:p w14:paraId="0AB12A8F" w14:textId="77777777" w:rsidR="001A00B1" w:rsidRDefault="001A00B1" w:rsidP="001A00B1">
      <w:pPr>
        <w:rPr>
          <w:lang w:val="es-ES"/>
        </w:rPr>
      </w:pPr>
    </w:p>
    <w:p w14:paraId="0E2082CD" w14:textId="77777777" w:rsidR="001A00B1" w:rsidRDefault="001A00B1" w:rsidP="001A00B1">
      <w:pPr>
        <w:rPr>
          <w:lang w:val="es-ES"/>
        </w:rPr>
      </w:pPr>
    </w:p>
    <w:p w14:paraId="5B08E730" w14:textId="77777777" w:rsidR="001A00B1" w:rsidRDefault="001A00B1" w:rsidP="001A00B1">
      <w:pPr>
        <w:rPr>
          <w:lang w:val="es-ES"/>
        </w:rPr>
      </w:pPr>
    </w:p>
    <w:p w14:paraId="0E8E8422" w14:textId="77777777" w:rsidR="001A00B1" w:rsidRDefault="001A00B1" w:rsidP="001A00B1">
      <w:pPr>
        <w:rPr>
          <w:lang w:val="es-ES"/>
        </w:rPr>
      </w:pPr>
    </w:p>
    <w:p w14:paraId="5F58B173" w14:textId="77777777" w:rsidR="001A00B1" w:rsidRDefault="001A00B1" w:rsidP="001A00B1">
      <w:pPr>
        <w:rPr>
          <w:lang w:val="es-ES"/>
        </w:rPr>
      </w:pPr>
    </w:p>
    <w:p w14:paraId="1028FD30" w14:textId="77777777" w:rsidR="001A00B1" w:rsidRPr="001A00B1" w:rsidRDefault="001A00B1" w:rsidP="001A00B1">
      <w:pPr>
        <w:rPr>
          <w:lang w:val="es-ES"/>
        </w:rPr>
      </w:pPr>
    </w:p>
    <w:p w14:paraId="25DEFD59" w14:textId="3672281D" w:rsidR="0017133C" w:rsidRPr="008C23B8" w:rsidRDefault="001001F8" w:rsidP="008C23B8">
      <w:pPr>
        <w:pStyle w:val="Ttulo2"/>
        <w:rPr>
          <w:rFonts w:ascii="Arial" w:hAnsi="Arial" w:cs="Arial"/>
          <w:b/>
          <w:bCs/>
          <w:color w:val="auto"/>
          <w:sz w:val="22"/>
          <w:szCs w:val="22"/>
          <w:shd w:val="clear" w:color="auto" w:fill="FFFFFF"/>
        </w:rPr>
      </w:pPr>
      <w:bookmarkStart w:id="14" w:name="_Toc137241764"/>
      <w:bookmarkStart w:id="15" w:name="_Toc141301461"/>
      <w:r w:rsidRPr="008C23B8">
        <w:rPr>
          <w:rFonts w:ascii="Arial" w:hAnsi="Arial" w:cs="Arial"/>
          <w:b/>
          <w:bCs/>
          <w:i/>
          <w:iCs/>
          <w:color w:val="auto"/>
          <w:sz w:val="22"/>
          <w:szCs w:val="22"/>
          <w:shd w:val="clear" w:color="auto" w:fill="FFFFFF"/>
        </w:rPr>
        <w:lastRenderedPageBreak/>
        <w:t>E</w:t>
      </w:r>
      <w:r w:rsidR="00FD6A19" w:rsidRPr="008C23B8">
        <w:rPr>
          <w:rFonts w:ascii="Arial" w:hAnsi="Arial" w:cs="Arial"/>
          <w:b/>
          <w:bCs/>
          <w:color w:val="auto"/>
          <w:sz w:val="22"/>
          <w:szCs w:val="22"/>
          <w:shd w:val="clear" w:color="auto" w:fill="FFFFFF"/>
        </w:rPr>
        <w:t>.</w:t>
      </w:r>
      <w:r w:rsidRPr="008C23B8">
        <w:rPr>
          <w:rFonts w:ascii="Arial" w:hAnsi="Arial" w:cs="Arial"/>
          <w:b/>
          <w:bCs/>
          <w:color w:val="auto"/>
          <w:sz w:val="22"/>
          <w:szCs w:val="22"/>
          <w:shd w:val="clear" w:color="auto" w:fill="FFFFFF"/>
        </w:rPr>
        <w:t xml:space="preserve"> </w:t>
      </w:r>
      <w:r w:rsidRPr="008C23B8">
        <w:rPr>
          <w:rFonts w:ascii="Arial" w:hAnsi="Arial" w:cs="Arial"/>
          <w:b/>
          <w:bCs/>
          <w:i/>
          <w:iCs/>
          <w:color w:val="auto"/>
          <w:sz w:val="22"/>
          <w:szCs w:val="22"/>
          <w:shd w:val="clear" w:color="auto" w:fill="FFFFFF"/>
        </w:rPr>
        <w:t>coli</w:t>
      </w:r>
      <w:r w:rsidRPr="008C23B8">
        <w:rPr>
          <w:rFonts w:ascii="Arial" w:hAnsi="Arial" w:cs="Arial"/>
          <w:b/>
          <w:bCs/>
          <w:color w:val="auto"/>
          <w:sz w:val="22"/>
          <w:szCs w:val="22"/>
          <w:shd w:val="clear" w:color="auto" w:fill="FFFFFF"/>
        </w:rPr>
        <w:t xml:space="preserve"> Extraintestinal</w:t>
      </w:r>
      <w:bookmarkEnd w:id="14"/>
      <w:bookmarkEnd w:id="15"/>
    </w:p>
    <w:p w14:paraId="01CC748D" w14:textId="77777777" w:rsidR="001A00B1" w:rsidRDefault="001A00B1" w:rsidP="001A00B1">
      <w:pPr>
        <w:rPr>
          <w:shd w:val="clear" w:color="auto" w:fill="FFFFFF"/>
        </w:rPr>
      </w:pPr>
    </w:p>
    <w:p w14:paraId="15389C87" w14:textId="77777777" w:rsidR="001A00B1" w:rsidRDefault="001A00B1" w:rsidP="008C23B8">
      <w:pPr>
        <w:pStyle w:val="Ttulo4"/>
        <w:numPr>
          <w:ilvl w:val="0"/>
          <w:numId w:val="0"/>
        </w:numPr>
        <w:spacing w:line="360" w:lineRule="auto"/>
        <w:jc w:val="both"/>
        <w:rPr>
          <w:rFonts w:ascii="Arial" w:hAnsi="Arial" w:cs="Arial"/>
          <w:b/>
          <w:bCs/>
          <w:i w:val="0"/>
          <w:iCs w:val="0"/>
          <w:color w:val="auto"/>
          <w:shd w:val="clear" w:color="auto" w:fill="FFFFFF"/>
        </w:rPr>
      </w:pPr>
      <w:r>
        <w:rPr>
          <w:rFonts w:ascii="Arial" w:hAnsi="Arial" w:cs="Arial"/>
          <w:b/>
          <w:bCs/>
          <w:i w:val="0"/>
          <w:iCs w:val="0"/>
          <w:color w:val="auto"/>
          <w:shd w:val="clear" w:color="auto" w:fill="FFFFFF"/>
        </w:rPr>
        <w:t>3.4.1 UPEC</w:t>
      </w:r>
      <w:r w:rsidR="0017133C" w:rsidRPr="00D73FEC">
        <w:rPr>
          <w:rFonts w:ascii="Arial" w:hAnsi="Arial" w:cs="Arial"/>
          <w:b/>
          <w:bCs/>
          <w:i w:val="0"/>
          <w:iCs w:val="0"/>
          <w:color w:val="auto"/>
          <w:shd w:val="clear" w:color="auto" w:fill="FFFFFF"/>
        </w:rPr>
        <w:t xml:space="preserve"> </w:t>
      </w:r>
    </w:p>
    <w:p w14:paraId="11F78299" w14:textId="21E6257B" w:rsidR="007300AC" w:rsidRPr="001A00B1" w:rsidRDefault="006B3109" w:rsidP="001A00B1">
      <w:pPr>
        <w:spacing w:line="360" w:lineRule="auto"/>
        <w:jc w:val="both"/>
        <w:rPr>
          <w:rFonts w:ascii="Arial" w:hAnsi="Arial" w:cs="Arial"/>
          <w:i/>
          <w:iCs/>
          <w:shd w:val="clear" w:color="auto" w:fill="FFFFFF"/>
        </w:rPr>
      </w:pPr>
      <w:r w:rsidRPr="001A00B1">
        <w:rPr>
          <w:rFonts w:ascii="Arial" w:hAnsi="Arial" w:cs="Arial"/>
          <w:shd w:val="clear" w:color="auto" w:fill="FFFFFF"/>
        </w:rPr>
        <w:t xml:space="preserve">Las </w:t>
      </w:r>
      <w:r w:rsidR="00B30AB2" w:rsidRPr="001A00B1">
        <w:rPr>
          <w:rFonts w:ascii="Arial" w:hAnsi="Arial" w:cs="Arial"/>
          <w:shd w:val="clear" w:color="auto" w:fill="FFFFFF"/>
        </w:rPr>
        <w:t>ITU</w:t>
      </w:r>
      <w:r w:rsidRPr="001A00B1">
        <w:rPr>
          <w:rFonts w:ascii="Arial" w:hAnsi="Arial" w:cs="Arial"/>
          <w:shd w:val="clear" w:color="auto" w:fill="FFFFFF"/>
        </w:rPr>
        <w:t xml:space="preserve"> se encuentran dentro de las patologías con </w:t>
      </w:r>
      <w:r w:rsidR="00780A25" w:rsidRPr="001A00B1">
        <w:rPr>
          <w:rFonts w:ascii="Arial" w:hAnsi="Arial" w:cs="Arial"/>
          <w:shd w:val="clear" w:color="auto" w:fill="FFFFFF"/>
        </w:rPr>
        <w:t>más</w:t>
      </w:r>
      <w:r w:rsidRPr="001A00B1">
        <w:rPr>
          <w:rFonts w:ascii="Arial" w:hAnsi="Arial" w:cs="Arial"/>
          <w:shd w:val="clear" w:color="auto" w:fill="FFFFFF"/>
        </w:rPr>
        <w:t xml:space="preserve"> </w:t>
      </w:r>
      <w:r w:rsidR="009F3AEA" w:rsidRPr="001A00B1">
        <w:rPr>
          <w:rFonts w:ascii="Arial" w:hAnsi="Arial" w:cs="Arial"/>
          <w:shd w:val="clear" w:color="auto" w:fill="FFFFFF"/>
        </w:rPr>
        <w:t>prevalencia</w:t>
      </w:r>
      <w:r w:rsidRPr="001A00B1">
        <w:rPr>
          <w:rFonts w:ascii="Arial" w:hAnsi="Arial" w:cs="Arial"/>
          <w:shd w:val="clear" w:color="auto" w:fill="FFFFFF"/>
        </w:rPr>
        <w:t xml:space="preserve"> dentro de la población</w:t>
      </w:r>
      <w:r w:rsidR="00E065CE" w:rsidRPr="001A00B1">
        <w:rPr>
          <w:rFonts w:ascii="Arial" w:hAnsi="Arial" w:cs="Arial"/>
          <w:shd w:val="clear" w:color="auto" w:fill="FFFFFF"/>
        </w:rPr>
        <w:t xml:space="preserve"> afectando mayormente a las mujeres debido al tamaño de la uretra y su cercanía con el recto. Los agentes etiológicos son diversos, por ejemplo, Proteus mirabilis, Pseudomonas aeruginosa, Enterococcus faecalis, Enterobacter cloacae y Candida albicans, pero E. coli es el agente causal de la mayoría de I</w:t>
      </w:r>
      <w:r w:rsidR="00B30AB2" w:rsidRPr="001A00B1">
        <w:rPr>
          <w:rFonts w:ascii="Arial" w:hAnsi="Arial" w:cs="Arial"/>
          <w:shd w:val="clear" w:color="auto" w:fill="FFFFFF"/>
        </w:rPr>
        <w:t>TU</w:t>
      </w:r>
      <w:r w:rsidR="00780A25" w:rsidRPr="001A00B1">
        <w:rPr>
          <w:rFonts w:ascii="Arial" w:hAnsi="Arial" w:cs="Arial"/>
          <w:shd w:val="clear" w:color="auto" w:fill="FFFFFF"/>
        </w:rPr>
        <w:t xml:space="preserve">. La infección más común es la cistitis </w:t>
      </w:r>
      <w:r w:rsidR="00B30AB2" w:rsidRPr="001A00B1">
        <w:rPr>
          <w:rFonts w:ascii="Arial" w:hAnsi="Arial" w:cs="Arial"/>
          <w:shd w:val="clear" w:color="auto" w:fill="FFFFFF"/>
        </w:rPr>
        <w:t xml:space="preserve">(inflamación de la </w:t>
      </w:r>
      <w:r w:rsidR="00780A25" w:rsidRPr="001A00B1">
        <w:rPr>
          <w:rFonts w:ascii="Arial" w:hAnsi="Arial" w:cs="Arial"/>
          <w:shd w:val="clear" w:color="auto" w:fill="FFFFFF"/>
        </w:rPr>
        <w:t>vejiga</w:t>
      </w:r>
      <w:r w:rsidR="00B30AB2" w:rsidRPr="001A00B1">
        <w:rPr>
          <w:rFonts w:ascii="Arial" w:hAnsi="Arial" w:cs="Arial"/>
          <w:shd w:val="clear" w:color="auto" w:fill="FFFFFF"/>
        </w:rPr>
        <w:t>)</w:t>
      </w:r>
      <w:r w:rsidR="00780A25" w:rsidRPr="001A00B1">
        <w:rPr>
          <w:rFonts w:ascii="Arial" w:hAnsi="Arial" w:cs="Arial"/>
          <w:shd w:val="clear" w:color="auto" w:fill="FFFFFF"/>
        </w:rPr>
        <w:t xml:space="preserve"> y afecta tanto a pacientes ambulatorios como hospitalizados</w:t>
      </w:r>
      <w:r w:rsidR="008E69F8" w:rsidRPr="001A00B1">
        <w:rPr>
          <w:rFonts w:ascii="Arial" w:hAnsi="Arial" w:cs="Arial"/>
          <w:shd w:val="clear" w:color="auto" w:fill="FFFFFF"/>
        </w:rPr>
        <w:t>, la infección puede complicarse y ascender a nivel renal causando una pielonefritis</w:t>
      </w:r>
      <w:r w:rsidR="00B30AB2" w:rsidRPr="001A00B1">
        <w:rPr>
          <w:rFonts w:ascii="Arial" w:hAnsi="Arial" w:cs="Arial"/>
          <w:shd w:val="clear" w:color="auto" w:fill="FFFFFF"/>
        </w:rPr>
        <w:t>,</w:t>
      </w:r>
      <w:r w:rsidR="008E69F8" w:rsidRPr="001A00B1">
        <w:rPr>
          <w:rFonts w:ascii="Arial" w:hAnsi="Arial" w:cs="Arial"/>
          <w:shd w:val="clear" w:color="auto" w:fill="FFFFFF"/>
        </w:rPr>
        <w:t xml:space="preserve"> en casos más extremos se presenta una bacteriemia con sepsis.</w:t>
      </w:r>
      <w:r w:rsidR="000E2081" w:rsidRPr="001A00B1">
        <w:rPr>
          <w:rFonts w:ascii="Arial" w:hAnsi="Arial" w:cs="Arial"/>
          <w:shd w:val="clear" w:color="auto" w:fill="FFFFFF"/>
        </w:rPr>
        <w:t xml:space="preserve"> </w:t>
      </w:r>
    </w:p>
    <w:p w14:paraId="25AED609" w14:textId="20BF20AB" w:rsidR="00807488" w:rsidRPr="00D73FEC" w:rsidRDefault="00807488" w:rsidP="00D73FEC">
      <w:pPr>
        <w:spacing w:line="360" w:lineRule="auto"/>
        <w:jc w:val="both"/>
        <w:rPr>
          <w:rFonts w:ascii="Arial" w:hAnsi="Arial" w:cs="Arial"/>
          <w:shd w:val="clear" w:color="auto" w:fill="FFFFFF"/>
        </w:rPr>
      </w:pPr>
      <w:r w:rsidRPr="00D73FEC">
        <w:rPr>
          <w:rFonts w:ascii="Arial" w:hAnsi="Arial" w:cs="Arial"/>
          <w:shd w:val="clear" w:color="auto" w:fill="FFFFFF"/>
        </w:rPr>
        <w:t xml:space="preserve">En particular </w:t>
      </w:r>
      <w:r w:rsidRPr="00D73FEC">
        <w:rPr>
          <w:rFonts w:ascii="Arial" w:hAnsi="Arial" w:cs="Arial"/>
        </w:rPr>
        <w:t xml:space="preserve">la clona ST131 de </w:t>
      </w:r>
      <w:r w:rsidR="00FE5F5F" w:rsidRPr="00504E1B">
        <w:rPr>
          <w:rFonts w:ascii="Arial" w:hAnsi="Arial" w:cs="Arial"/>
          <w:i/>
          <w:iCs/>
        </w:rPr>
        <w:t>E</w:t>
      </w:r>
      <w:r w:rsidR="00FE5F5F" w:rsidRPr="00D73FEC">
        <w:rPr>
          <w:rFonts w:ascii="Arial" w:hAnsi="Arial" w:cs="Arial"/>
        </w:rPr>
        <w:t xml:space="preserve">. </w:t>
      </w:r>
      <w:r w:rsidR="00FE5F5F" w:rsidRPr="00504E1B">
        <w:rPr>
          <w:rFonts w:ascii="Arial" w:hAnsi="Arial" w:cs="Arial"/>
          <w:i/>
          <w:iCs/>
        </w:rPr>
        <w:t>coli</w:t>
      </w:r>
      <w:r w:rsidRPr="00D73FEC">
        <w:rPr>
          <w:rFonts w:ascii="Arial" w:hAnsi="Arial" w:cs="Arial"/>
        </w:rPr>
        <w:t xml:space="preserve"> </w:t>
      </w:r>
      <w:r w:rsidR="001B4AED" w:rsidRPr="00D73FEC">
        <w:rPr>
          <w:rFonts w:ascii="Arial" w:hAnsi="Arial" w:cs="Arial"/>
        </w:rPr>
        <w:t>(</w:t>
      </w:r>
      <w:hyperlink w:anchor="RB32" w:history="1">
        <w:r w:rsidR="00B60ECC" w:rsidRPr="00B60ECC">
          <w:rPr>
            <w:rStyle w:val="Hipervnculo"/>
            <w:rFonts w:ascii="Arial" w:hAnsi="Arial" w:cs="Arial"/>
          </w:rPr>
          <w:t>32</w:t>
        </w:r>
      </w:hyperlink>
      <w:r w:rsidR="00B60ECC">
        <w:rPr>
          <w:rFonts w:ascii="Arial" w:hAnsi="Arial" w:cs="Arial"/>
        </w:rPr>
        <w:t xml:space="preserve">, </w:t>
      </w:r>
      <w:hyperlink w:anchor="RB33" w:history="1">
        <w:r w:rsidR="00B60ECC" w:rsidRPr="00B60ECC">
          <w:rPr>
            <w:rStyle w:val="Hipervnculo"/>
            <w:rFonts w:ascii="Arial" w:hAnsi="Arial" w:cs="Arial"/>
          </w:rPr>
          <w:t>33</w:t>
        </w:r>
      </w:hyperlink>
      <w:r w:rsidR="001B4AED" w:rsidRPr="00D73FEC">
        <w:rPr>
          <w:rFonts w:ascii="Arial" w:hAnsi="Arial" w:cs="Arial"/>
        </w:rPr>
        <w:t>)</w:t>
      </w:r>
      <w:r w:rsidRPr="00D73FEC">
        <w:rPr>
          <w:rFonts w:ascii="Arial" w:hAnsi="Arial" w:cs="Arial"/>
        </w:rPr>
        <w:t xml:space="preserve"> descrita por primera vez en 2008 en base a las secuencias de siete genes </w:t>
      </w:r>
      <w:r w:rsidRPr="00A77156">
        <w:rPr>
          <w:rFonts w:ascii="Arial" w:hAnsi="Arial" w:cs="Arial"/>
          <w:i/>
          <w:iCs/>
        </w:rPr>
        <w:t>housekeeping</w:t>
      </w:r>
      <w:r w:rsidR="001B4AED" w:rsidRPr="00D73FEC">
        <w:rPr>
          <w:rFonts w:ascii="Arial" w:hAnsi="Arial" w:cs="Arial"/>
        </w:rPr>
        <w:t xml:space="preserve"> (</w:t>
      </w:r>
      <w:hyperlink w:anchor="RB34" w:history="1">
        <w:r w:rsidR="00B60ECC" w:rsidRPr="00B60ECC">
          <w:rPr>
            <w:rStyle w:val="Hipervnculo"/>
            <w:rFonts w:ascii="Arial" w:hAnsi="Arial" w:cs="Arial"/>
          </w:rPr>
          <w:t>34</w:t>
        </w:r>
      </w:hyperlink>
      <w:r w:rsidR="001B4AED" w:rsidRPr="00D73FEC">
        <w:rPr>
          <w:rFonts w:ascii="Arial" w:hAnsi="Arial" w:cs="Arial"/>
        </w:rPr>
        <w:t>)</w:t>
      </w:r>
      <w:r w:rsidR="0091536D" w:rsidRPr="00D73FEC">
        <w:rPr>
          <w:rFonts w:ascii="Arial" w:hAnsi="Arial" w:cs="Arial"/>
          <w:b/>
          <w:bCs/>
        </w:rPr>
        <w:t xml:space="preserve"> </w:t>
      </w:r>
      <w:r w:rsidR="0091536D" w:rsidRPr="00D73FEC">
        <w:rPr>
          <w:rFonts w:ascii="Arial" w:hAnsi="Arial" w:cs="Arial"/>
        </w:rPr>
        <w:t>es la principal causante de I</w:t>
      </w:r>
      <w:r w:rsidR="00B30AB2" w:rsidRPr="00D73FEC">
        <w:rPr>
          <w:rFonts w:ascii="Arial" w:hAnsi="Arial" w:cs="Arial"/>
        </w:rPr>
        <w:t>T</w:t>
      </w:r>
      <w:r w:rsidR="0091536D" w:rsidRPr="00D73FEC">
        <w:rPr>
          <w:rFonts w:ascii="Arial" w:hAnsi="Arial" w:cs="Arial"/>
        </w:rPr>
        <w:t>U</w:t>
      </w:r>
      <w:r w:rsidRPr="00D73FEC">
        <w:rPr>
          <w:rFonts w:ascii="Arial" w:hAnsi="Arial" w:cs="Arial"/>
        </w:rPr>
        <w:t xml:space="preserve"> </w:t>
      </w:r>
      <w:r w:rsidR="009F3AEA" w:rsidRPr="00D73FEC">
        <w:rPr>
          <w:rFonts w:ascii="Arial" w:hAnsi="Arial" w:cs="Arial"/>
        </w:rPr>
        <w:t>además también</w:t>
      </w:r>
      <w:r w:rsidRPr="00D73FEC">
        <w:rPr>
          <w:rFonts w:ascii="Arial" w:hAnsi="Arial" w:cs="Arial"/>
        </w:rPr>
        <w:t xml:space="preserve"> se ha asociado a infecciones gastrointestinales al </w:t>
      </w:r>
      <w:r w:rsidR="009F3AEA" w:rsidRPr="00D73FEC">
        <w:rPr>
          <w:rFonts w:ascii="Arial" w:hAnsi="Arial" w:cs="Arial"/>
        </w:rPr>
        <w:t>identificarse</w:t>
      </w:r>
      <w:r w:rsidRPr="00D73FEC">
        <w:rPr>
          <w:rFonts w:ascii="Arial" w:hAnsi="Arial" w:cs="Arial"/>
        </w:rPr>
        <w:t xml:space="preserve"> en muestras de heces diarreicas</w:t>
      </w:r>
      <w:r w:rsidR="001B4AED" w:rsidRPr="00D73FEC">
        <w:rPr>
          <w:rFonts w:ascii="Arial" w:hAnsi="Arial" w:cs="Arial"/>
        </w:rPr>
        <w:t xml:space="preserve"> (</w:t>
      </w:r>
      <w:hyperlink w:anchor="RB35" w:history="1">
        <w:r w:rsidR="00B60ECC" w:rsidRPr="00B60ECC">
          <w:rPr>
            <w:rStyle w:val="Hipervnculo"/>
            <w:rFonts w:ascii="Arial" w:hAnsi="Arial" w:cs="Arial"/>
          </w:rPr>
          <w:t>35</w:t>
        </w:r>
      </w:hyperlink>
      <w:r w:rsidR="001B4AED" w:rsidRPr="00D73FEC">
        <w:rPr>
          <w:rFonts w:ascii="Arial" w:hAnsi="Arial" w:cs="Arial"/>
        </w:rPr>
        <w:t xml:space="preserve">). </w:t>
      </w:r>
    </w:p>
    <w:p w14:paraId="3F55CD5E" w14:textId="77777777" w:rsidR="00E065CE" w:rsidRPr="00B06773" w:rsidRDefault="00E065CE" w:rsidP="006B3109">
      <w:pPr>
        <w:spacing w:line="360" w:lineRule="auto"/>
        <w:jc w:val="both"/>
        <w:rPr>
          <w:rFonts w:ascii="Arial" w:hAnsi="Arial" w:cs="Arial"/>
          <w:shd w:val="clear" w:color="auto" w:fill="FFFFFF"/>
        </w:rPr>
      </w:pPr>
    </w:p>
    <w:p w14:paraId="59B46E88" w14:textId="78FE4B5C" w:rsidR="001001F8" w:rsidRPr="00B30AB2" w:rsidRDefault="007A745B" w:rsidP="007A745B">
      <w:pPr>
        <w:pStyle w:val="Ttulo4"/>
        <w:numPr>
          <w:ilvl w:val="0"/>
          <w:numId w:val="0"/>
        </w:numPr>
        <w:rPr>
          <w:rFonts w:ascii="Arial" w:hAnsi="Arial" w:cs="Arial"/>
          <w:b/>
          <w:bCs/>
          <w:i w:val="0"/>
          <w:iCs w:val="0"/>
          <w:color w:val="auto"/>
          <w:shd w:val="clear" w:color="auto" w:fill="FFFFFF"/>
        </w:rPr>
      </w:pPr>
      <w:r w:rsidRPr="007A745B">
        <w:rPr>
          <w:rFonts w:ascii="Arial" w:hAnsi="Arial" w:cs="Arial"/>
          <w:b/>
          <w:bCs/>
          <w:i w:val="0"/>
          <w:iCs w:val="0"/>
          <w:color w:val="auto"/>
          <w:shd w:val="clear" w:color="auto" w:fill="FFFFFF"/>
        </w:rPr>
        <w:t>3.4.2</w:t>
      </w:r>
      <w:r>
        <w:rPr>
          <w:rFonts w:ascii="Arial" w:hAnsi="Arial" w:cs="Arial"/>
          <w:b/>
          <w:bCs/>
          <w:color w:val="auto"/>
          <w:shd w:val="clear" w:color="auto" w:fill="FFFFFF"/>
        </w:rPr>
        <w:t xml:space="preserve"> </w:t>
      </w:r>
      <w:r w:rsidR="0017133C" w:rsidRPr="009F3AEA">
        <w:rPr>
          <w:rFonts w:ascii="Arial" w:hAnsi="Arial" w:cs="Arial"/>
          <w:b/>
          <w:bCs/>
          <w:color w:val="auto"/>
          <w:shd w:val="clear" w:color="auto" w:fill="FFFFFF"/>
        </w:rPr>
        <w:t>E. coli</w:t>
      </w:r>
      <w:r w:rsidR="0017133C" w:rsidRPr="00B30AB2">
        <w:rPr>
          <w:rFonts w:ascii="Arial" w:hAnsi="Arial" w:cs="Arial"/>
          <w:b/>
          <w:bCs/>
          <w:i w:val="0"/>
          <w:iCs w:val="0"/>
          <w:color w:val="auto"/>
          <w:shd w:val="clear" w:color="auto" w:fill="FFFFFF"/>
        </w:rPr>
        <w:t xml:space="preserve"> causante de b</w:t>
      </w:r>
      <w:r w:rsidR="001001F8" w:rsidRPr="00B30AB2">
        <w:rPr>
          <w:rFonts w:ascii="Arial" w:hAnsi="Arial" w:cs="Arial"/>
          <w:b/>
          <w:bCs/>
          <w:i w:val="0"/>
          <w:iCs w:val="0"/>
          <w:color w:val="auto"/>
          <w:shd w:val="clear" w:color="auto" w:fill="FFFFFF"/>
        </w:rPr>
        <w:t>acteriemia/sepsis</w:t>
      </w:r>
      <w:r w:rsidR="00356740" w:rsidRPr="00B30AB2">
        <w:rPr>
          <w:rFonts w:ascii="Arial" w:hAnsi="Arial" w:cs="Arial"/>
          <w:b/>
          <w:bCs/>
          <w:i w:val="0"/>
          <w:iCs w:val="0"/>
          <w:color w:val="auto"/>
          <w:shd w:val="clear" w:color="auto" w:fill="FFFFFF"/>
        </w:rPr>
        <w:t xml:space="preserve"> (SEPEC)</w:t>
      </w:r>
    </w:p>
    <w:p w14:paraId="7C4AA518" w14:textId="77777777" w:rsidR="004C0827" w:rsidRPr="004C0827" w:rsidRDefault="004C0827" w:rsidP="004C0827"/>
    <w:p w14:paraId="7A013A02" w14:textId="75764A3D" w:rsidR="005024E2" w:rsidRDefault="00075A08" w:rsidP="00075A08">
      <w:pPr>
        <w:spacing w:line="360" w:lineRule="auto"/>
        <w:jc w:val="both"/>
        <w:rPr>
          <w:rFonts w:ascii="Arial" w:hAnsi="Arial" w:cs="Arial"/>
          <w:shd w:val="clear" w:color="auto" w:fill="FFFFFF"/>
        </w:rPr>
      </w:pPr>
      <w:r>
        <w:rPr>
          <w:rFonts w:ascii="Arial" w:hAnsi="Arial" w:cs="Arial"/>
          <w:shd w:val="clear" w:color="auto" w:fill="FFFFFF"/>
        </w:rPr>
        <w:t xml:space="preserve">La bacteriemia es </w:t>
      </w:r>
      <w:r w:rsidR="009F3AEA">
        <w:rPr>
          <w:rFonts w:ascii="Arial" w:hAnsi="Arial" w:cs="Arial"/>
          <w:shd w:val="clear" w:color="auto" w:fill="FFFFFF"/>
        </w:rPr>
        <w:t>la</w:t>
      </w:r>
      <w:r>
        <w:rPr>
          <w:rFonts w:ascii="Arial" w:hAnsi="Arial" w:cs="Arial"/>
          <w:shd w:val="clear" w:color="auto" w:fill="FFFFFF"/>
        </w:rPr>
        <w:t xml:space="preserve"> complicación de una infección primaria en un determinado tejido u órgano </w:t>
      </w:r>
      <w:r w:rsidR="00DC5D9A">
        <w:rPr>
          <w:rFonts w:ascii="Arial" w:hAnsi="Arial" w:cs="Arial"/>
          <w:shd w:val="clear" w:color="auto" w:fill="FFFFFF"/>
        </w:rPr>
        <w:t>que</w:t>
      </w:r>
      <w:r>
        <w:rPr>
          <w:rFonts w:ascii="Arial" w:hAnsi="Arial" w:cs="Arial"/>
          <w:shd w:val="clear" w:color="auto" w:fill="FFFFFF"/>
        </w:rPr>
        <w:t xml:space="preserve"> se caracteriza por la presencia de bacterias en el torrente sanguíneo, aunque también se puede adquirir por procedimientos quirúrgicos, sondas quirúrgicas </w:t>
      </w:r>
      <w:r w:rsidR="00554546">
        <w:rPr>
          <w:rFonts w:ascii="Arial" w:hAnsi="Arial" w:cs="Arial"/>
          <w:shd w:val="clear" w:color="auto" w:fill="FFFFFF"/>
        </w:rPr>
        <w:t>e</w:t>
      </w:r>
      <w:r>
        <w:rPr>
          <w:rFonts w:ascii="Arial" w:hAnsi="Arial" w:cs="Arial"/>
          <w:shd w:val="clear" w:color="auto" w:fill="FFFFFF"/>
        </w:rPr>
        <w:t xml:space="preserve"> inoculaciones directas. </w:t>
      </w:r>
      <w:r w:rsidR="0037453A">
        <w:rPr>
          <w:rFonts w:ascii="Arial" w:hAnsi="Arial" w:cs="Arial"/>
          <w:shd w:val="clear" w:color="auto" w:fill="FFFFFF"/>
        </w:rPr>
        <w:t xml:space="preserve">La bacteriemia por lo regular va acompañada de una septicemia que es una respuesta inmune </w:t>
      </w:r>
      <w:r w:rsidR="00504E1B">
        <w:rPr>
          <w:rFonts w:ascii="Arial" w:hAnsi="Arial" w:cs="Arial"/>
          <w:shd w:val="clear" w:color="auto" w:fill="FFFFFF"/>
        </w:rPr>
        <w:t>exacerbada</w:t>
      </w:r>
      <w:r w:rsidR="0037453A">
        <w:rPr>
          <w:rFonts w:ascii="Arial" w:hAnsi="Arial" w:cs="Arial"/>
          <w:shd w:val="clear" w:color="auto" w:fill="FFFFFF"/>
        </w:rPr>
        <w:t xml:space="preserve"> frente a una infección provocando una inflamación generalizada y un daño multisistémico viéndose comprometida las funciones de todos los órganos. La septicemia </w:t>
      </w:r>
      <w:r w:rsidR="00632E00">
        <w:rPr>
          <w:rFonts w:ascii="Arial" w:hAnsi="Arial" w:cs="Arial"/>
          <w:shd w:val="clear" w:color="auto" w:fill="FFFFFF"/>
        </w:rPr>
        <w:t>s</w:t>
      </w:r>
      <w:r w:rsidR="0037453A">
        <w:rPr>
          <w:rFonts w:ascii="Arial" w:hAnsi="Arial" w:cs="Arial"/>
          <w:shd w:val="clear" w:color="auto" w:fill="FFFFFF"/>
        </w:rPr>
        <w:t xml:space="preserve">e origina por la </w:t>
      </w:r>
      <w:r w:rsidR="00774301">
        <w:rPr>
          <w:rFonts w:ascii="Arial" w:hAnsi="Arial" w:cs="Arial"/>
          <w:shd w:val="clear" w:color="auto" w:fill="FFFFFF"/>
        </w:rPr>
        <w:t xml:space="preserve">extrema </w:t>
      </w:r>
      <w:r w:rsidR="0037453A">
        <w:rPr>
          <w:rFonts w:ascii="Arial" w:hAnsi="Arial" w:cs="Arial"/>
          <w:shd w:val="clear" w:color="auto" w:fill="FFFFFF"/>
        </w:rPr>
        <w:t xml:space="preserve">liberación de citocinas que son consideradas sustancias proinflamatorias. </w:t>
      </w:r>
    </w:p>
    <w:p w14:paraId="614F1F9F" w14:textId="6D140E24" w:rsidR="005024E2" w:rsidRDefault="004148F7" w:rsidP="00E83528">
      <w:pPr>
        <w:spacing w:line="360" w:lineRule="auto"/>
        <w:jc w:val="both"/>
        <w:rPr>
          <w:rFonts w:ascii="Arial" w:hAnsi="Arial" w:cs="Arial"/>
          <w:shd w:val="clear" w:color="auto" w:fill="FFFFFF"/>
        </w:rPr>
      </w:pPr>
      <w:r w:rsidRPr="00B33965">
        <w:rPr>
          <w:rFonts w:ascii="Arial" w:hAnsi="Arial" w:cs="Arial"/>
          <w:i/>
          <w:iCs/>
          <w:shd w:val="clear" w:color="auto" w:fill="FFFFFF"/>
        </w:rPr>
        <w:t>E. coli</w:t>
      </w:r>
      <w:r>
        <w:rPr>
          <w:rFonts w:ascii="Arial" w:hAnsi="Arial" w:cs="Arial"/>
          <w:shd w:val="clear" w:color="auto" w:fill="FFFFFF"/>
        </w:rPr>
        <w:t xml:space="preserve"> ha sido identificada como causante de bacteriemia en neonatos y adultos con una alta </w:t>
      </w:r>
      <w:r w:rsidR="00554546">
        <w:rPr>
          <w:rFonts w:ascii="Arial" w:hAnsi="Arial" w:cs="Arial"/>
          <w:shd w:val="clear" w:color="auto" w:fill="FFFFFF"/>
        </w:rPr>
        <w:t>tasa</w:t>
      </w:r>
      <w:r>
        <w:rPr>
          <w:rFonts w:ascii="Arial" w:hAnsi="Arial" w:cs="Arial"/>
          <w:shd w:val="clear" w:color="auto" w:fill="FFFFFF"/>
        </w:rPr>
        <w:t xml:space="preserve"> de mortalidad</w:t>
      </w:r>
      <w:r w:rsidR="009F3AEA">
        <w:rPr>
          <w:rFonts w:ascii="Arial" w:hAnsi="Arial" w:cs="Arial"/>
          <w:shd w:val="clear" w:color="auto" w:fill="FFFFFF"/>
        </w:rPr>
        <w:t>.</w:t>
      </w:r>
      <w:r w:rsidR="00B33965">
        <w:rPr>
          <w:rFonts w:ascii="Arial" w:hAnsi="Arial" w:cs="Arial"/>
          <w:shd w:val="clear" w:color="auto" w:fill="FFFFFF"/>
        </w:rPr>
        <w:t xml:space="preserve"> </w:t>
      </w:r>
      <w:r w:rsidR="009F3AEA">
        <w:rPr>
          <w:rFonts w:ascii="Arial" w:hAnsi="Arial" w:cs="Arial"/>
          <w:shd w:val="clear" w:color="auto" w:fill="FFFFFF"/>
        </w:rPr>
        <w:t>S</w:t>
      </w:r>
      <w:r w:rsidR="00B33965">
        <w:rPr>
          <w:rFonts w:ascii="Arial" w:hAnsi="Arial" w:cs="Arial"/>
          <w:shd w:val="clear" w:color="auto" w:fill="FFFFFF"/>
        </w:rPr>
        <w:t>u patogenicidad y virulencia se debe al rápido progreso de la infección</w:t>
      </w:r>
      <w:r w:rsidR="00554546">
        <w:rPr>
          <w:rFonts w:ascii="Arial" w:hAnsi="Arial" w:cs="Arial"/>
          <w:shd w:val="clear" w:color="auto" w:fill="FFFFFF"/>
        </w:rPr>
        <w:t xml:space="preserve"> y </w:t>
      </w:r>
      <w:r w:rsidR="009F3AEA">
        <w:rPr>
          <w:rFonts w:ascii="Arial" w:hAnsi="Arial" w:cs="Arial"/>
          <w:shd w:val="clear" w:color="auto" w:fill="FFFFFF"/>
        </w:rPr>
        <w:t xml:space="preserve">a </w:t>
      </w:r>
      <w:r w:rsidR="00554546">
        <w:rPr>
          <w:rFonts w:ascii="Arial" w:hAnsi="Arial" w:cs="Arial"/>
          <w:shd w:val="clear" w:color="auto" w:fill="FFFFFF"/>
        </w:rPr>
        <w:t xml:space="preserve">la amplia </w:t>
      </w:r>
      <w:r w:rsidR="00B33965">
        <w:rPr>
          <w:rFonts w:ascii="Arial" w:hAnsi="Arial" w:cs="Arial"/>
          <w:shd w:val="clear" w:color="auto" w:fill="FFFFFF"/>
        </w:rPr>
        <w:t xml:space="preserve">resistencia a </w:t>
      </w:r>
      <w:r w:rsidR="00A77156">
        <w:rPr>
          <w:rFonts w:ascii="Arial" w:hAnsi="Arial" w:cs="Arial"/>
          <w:shd w:val="clear" w:color="auto" w:fill="FFFFFF"/>
        </w:rPr>
        <w:t xml:space="preserve">los </w:t>
      </w:r>
      <w:r w:rsidR="00B33965">
        <w:rPr>
          <w:rFonts w:ascii="Arial" w:hAnsi="Arial" w:cs="Arial"/>
          <w:shd w:val="clear" w:color="auto" w:fill="FFFFFF"/>
        </w:rPr>
        <w:t>anti</w:t>
      </w:r>
      <w:r w:rsidR="00A77156">
        <w:rPr>
          <w:rFonts w:ascii="Arial" w:hAnsi="Arial" w:cs="Arial"/>
          <w:shd w:val="clear" w:color="auto" w:fill="FFFFFF"/>
        </w:rPr>
        <w:t>microbianos</w:t>
      </w:r>
      <w:r w:rsidR="00B33965">
        <w:rPr>
          <w:rFonts w:ascii="Arial" w:hAnsi="Arial" w:cs="Arial"/>
          <w:shd w:val="clear" w:color="auto" w:fill="FFFFFF"/>
        </w:rPr>
        <w:t xml:space="preserve">, pero </w:t>
      </w:r>
      <w:r w:rsidR="008634EB">
        <w:rPr>
          <w:rFonts w:ascii="Arial" w:hAnsi="Arial" w:cs="Arial"/>
          <w:shd w:val="clear" w:color="auto" w:fill="FFFFFF"/>
        </w:rPr>
        <w:t>aún</w:t>
      </w:r>
      <w:r w:rsidR="00B33965">
        <w:rPr>
          <w:rFonts w:ascii="Arial" w:hAnsi="Arial" w:cs="Arial"/>
          <w:shd w:val="clear" w:color="auto" w:fill="FFFFFF"/>
        </w:rPr>
        <w:t xml:space="preserve"> se desconoce el mecanismo patogénico por el cual SEPEC causa </w:t>
      </w:r>
      <w:r w:rsidR="00554546">
        <w:rPr>
          <w:rFonts w:ascii="Arial" w:hAnsi="Arial" w:cs="Arial"/>
          <w:shd w:val="clear" w:color="auto" w:fill="FFFFFF"/>
        </w:rPr>
        <w:t>esta patología</w:t>
      </w:r>
      <w:r w:rsidR="001B4AED">
        <w:rPr>
          <w:rFonts w:ascii="Arial" w:hAnsi="Arial" w:cs="Arial"/>
          <w:shd w:val="clear" w:color="auto" w:fill="FFFFFF"/>
        </w:rPr>
        <w:t xml:space="preserve"> (</w:t>
      </w:r>
      <w:hyperlink w:anchor="RB36" w:history="1">
        <w:r w:rsidR="00FF3BB0" w:rsidRPr="00FF3BB0">
          <w:rPr>
            <w:rStyle w:val="Hipervnculo"/>
            <w:rFonts w:ascii="Arial" w:hAnsi="Arial" w:cs="Arial"/>
            <w:shd w:val="clear" w:color="auto" w:fill="FFFFFF"/>
          </w:rPr>
          <w:t>36</w:t>
        </w:r>
      </w:hyperlink>
      <w:r w:rsidR="001B4AED">
        <w:rPr>
          <w:rFonts w:ascii="Arial" w:hAnsi="Arial" w:cs="Arial"/>
          <w:shd w:val="clear" w:color="auto" w:fill="FFFFFF"/>
        </w:rPr>
        <w:t>).</w:t>
      </w:r>
      <w:r w:rsidR="001A69B2">
        <w:rPr>
          <w:rFonts w:ascii="Arial" w:hAnsi="Arial" w:cs="Arial"/>
          <w:shd w:val="clear" w:color="auto" w:fill="FFFFFF"/>
        </w:rPr>
        <w:t xml:space="preserve"> </w:t>
      </w:r>
      <w:r w:rsidR="00177103">
        <w:rPr>
          <w:rFonts w:ascii="Arial" w:hAnsi="Arial" w:cs="Arial"/>
          <w:shd w:val="clear" w:color="auto" w:fill="FFFFFF"/>
        </w:rPr>
        <w:t xml:space="preserve">El desarrollo de bacteriemia y sepsis tiene como </w:t>
      </w:r>
      <w:r w:rsidR="00CA322C">
        <w:rPr>
          <w:rFonts w:ascii="Arial" w:hAnsi="Arial" w:cs="Arial"/>
          <w:shd w:val="clear" w:color="auto" w:fill="FFFFFF"/>
        </w:rPr>
        <w:t xml:space="preserve">principal </w:t>
      </w:r>
      <w:r w:rsidR="00177103">
        <w:rPr>
          <w:rFonts w:ascii="Arial" w:hAnsi="Arial" w:cs="Arial"/>
          <w:shd w:val="clear" w:color="auto" w:fill="FFFFFF"/>
        </w:rPr>
        <w:t>antecedente la I</w:t>
      </w:r>
      <w:r w:rsidR="00DC5D9A">
        <w:rPr>
          <w:rFonts w:ascii="Arial" w:hAnsi="Arial" w:cs="Arial"/>
          <w:shd w:val="clear" w:color="auto" w:fill="FFFFFF"/>
        </w:rPr>
        <w:t>T</w:t>
      </w:r>
      <w:r w:rsidR="00177103">
        <w:rPr>
          <w:rFonts w:ascii="Arial" w:hAnsi="Arial" w:cs="Arial"/>
          <w:shd w:val="clear" w:color="auto" w:fill="FFFFFF"/>
        </w:rPr>
        <w:t xml:space="preserve">U sobre todo en pacientes hospitalizados </w:t>
      </w:r>
      <w:r w:rsidR="006A6529">
        <w:rPr>
          <w:rFonts w:ascii="Arial" w:hAnsi="Arial" w:cs="Arial"/>
          <w:shd w:val="clear" w:color="auto" w:fill="FFFFFF"/>
        </w:rPr>
        <w:t xml:space="preserve">con </w:t>
      </w:r>
      <w:r w:rsidR="00774301">
        <w:rPr>
          <w:rFonts w:ascii="Arial" w:hAnsi="Arial" w:cs="Arial"/>
          <w:shd w:val="clear" w:color="auto" w:fill="FFFFFF"/>
        </w:rPr>
        <w:t>instalación de</w:t>
      </w:r>
      <w:r w:rsidR="00554546">
        <w:rPr>
          <w:rFonts w:ascii="Arial" w:hAnsi="Arial" w:cs="Arial"/>
          <w:shd w:val="clear" w:color="auto" w:fill="FFFFFF"/>
        </w:rPr>
        <w:t xml:space="preserve"> </w:t>
      </w:r>
      <w:r w:rsidR="006A6529">
        <w:rPr>
          <w:rFonts w:ascii="Arial" w:hAnsi="Arial" w:cs="Arial"/>
          <w:shd w:val="clear" w:color="auto" w:fill="FFFFFF"/>
        </w:rPr>
        <w:t xml:space="preserve">catéter </w:t>
      </w:r>
      <w:r w:rsidR="00774301">
        <w:rPr>
          <w:rFonts w:ascii="Arial" w:hAnsi="Arial" w:cs="Arial"/>
          <w:shd w:val="clear" w:color="auto" w:fill="FFFFFF"/>
        </w:rPr>
        <w:t>el cual</w:t>
      </w:r>
      <w:r w:rsidR="006A6529">
        <w:rPr>
          <w:rFonts w:ascii="Arial" w:hAnsi="Arial" w:cs="Arial"/>
          <w:shd w:val="clear" w:color="auto" w:fill="FFFFFF"/>
        </w:rPr>
        <w:t xml:space="preserve"> se inserta directamente en la vejiga para drenar la orina. También se asocia a un mal </w:t>
      </w:r>
      <w:r w:rsidR="00FD6A19">
        <w:rPr>
          <w:rFonts w:ascii="Arial" w:hAnsi="Arial" w:cs="Arial"/>
          <w:shd w:val="clear" w:color="auto" w:fill="FFFFFF"/>
        </w:rPr>
        <w:t xml:space="preserve">manejo </w:t>
      </w:r>
      <w:r w:rsidR="006A6529">
        <w:rPr>
          <w:rFonts w:ascii="Arial" w:hAnsi="Arial" w:cs="Arial"/>
          <w:shd w:val="clear" w:color="auto" w:fill="FFFFFF"/>
        </w:rPr>
        <w:t>de la I</w:t>
      </w:r>
      <w:r w:rsidR="00DC5D9A">
        <w:rPr>
          <w:rFonts w:ascii="Arial" w:hAnsi="Arial" w:cs="Arial"/>
          <w:shd w:val="clear" w:color="auto" w:fill="FFFFFF"/>
        </w:rPr>
        <w:t>T</w:t>
      </w:r>
      <w:r w:rsidR="006A6529">
        <w:rPr>
          <w:rFonts w:ascii="Arial" w:hAnsi="Arial" w:cs="Arial"/>
          <w:shd w:val="clear" w:color="auto" w:fill="FFFFFF"/>
        </w:rPr>
        <w:t>U, no se prescribe tratamiento y la infección se torna crónica avanzando hacia vías urinarias superiores afectando el riñón y los uréteres</w:t>
      </w:r>
      <w:r w:rsidR="00554546">
        <w:rPr>
          <w:rFonts w:ascii="Arial" w:hAnsi="Arial" w:cs="Arial"/>
          <w:shd w:val="clear" w:color="auto" w:fill="FFFFFF"/>
        </w:rPr>
        <w:t>,</w:t>
      </w:r>
      <w:r w:rsidR="006A6529">
        <w:rPr>
          <w:rFonts w:ascii="Arial" w:hAnsi="Arial" w:cs="Arial"/>
          <w:shd w:val="clear" w:color="auto" w:fill="FFFFFF"/>
        </w:rPr>
        <w:t xml:space="preserve"> causando pielonefritis y </w:t>
      </w:r>
      <w:r w:rsidR="00554546">
        <w:rPr>
          <w:rFonts w:ascii="Arial" w:hAnsi="Arial" w:cs="Arial"/>
          <w:shd w:val="clear" w:color="auto" w:fill="FFFFFF"/>
        </w:rPr>
        <w:t>finalmente</w:t>
      </w:r>
      <w:r w:rsidR="006A6529">
        <w:rPr>
          <w:rFonts w:ascii="Arial" w:hAnsi="Arial" w:cs="Arial"/>
          <w:shd w:val="clear" w:color="auto" w:fill="FFFFFF"/>
        </w:rPr>
        <w:t xml:space="preserve"> SEPEC ingresa </w:t>
      </w:r>
      <w:r w:rsidR="006A6529">
        <w:rPr>
          <w:rFonts w:ascii="Arial" w:hAnsi="Arial" w:cs="Arial"/>
          <w:shd w:val="clear" w:color="auto" w:fill="FFFFFF"/>
        </w:rPr>
        <w:lastRenderedPageBreak/>
        <w:t>al torrente sanguíneo</w:t>
      </w:r>
      <w:r w:rsidR="001B4AED">
        <w:rPr>
          <w:rFonts w:ascii="Arial" w:hAnsi="Arial" w:cs="Arial"/>
          <w:shd w:val="clear" w:color="auto" w:fill="FFFFFF"/>
        </w:rPr>
        <w:t xml:space="preserve"> (</w:t>
      </w:r>
      <w:hyperlink w:anchor="RB37" w:history="1">
        <w:r w:rsidR="00FF3BB0" w:rsidRPr="00FF3BB0">
          <w:rPr>
            <w:rStyle w:val="Hipervnculo"/>
            <w:rFonts w:ascii="Arial" w:hAnsi="Arial" w:cs="Arial"/>
            <w:shd w:val="clear" w:color="auto" w:fill="FFFFFF"/>
          </w:rPr>
          <w:t>37</w:t>
        </w:r>
      </w:hyperlink>
      <w:r w:rsidR="001B4AED">
        <w:rPr>
          <w:rFonts w:ascii="Arial" w:hAnsi="Arial" w:cs="Arial"/>
          <w:shd w:val="clear" w:color="auto" w:fill="FFFFFF"/>
        </w:rPr>
        <w:t xml:space="preserve">). </w:t>
      </w:r>
      <w:r w:rsidR="006A6529">
        <w:rPr>
          <w:rFonts w:ascii="Arial" w:hAnsi="Arial" w:cs="Arial"/>
          <w:shd w:val="clear" w:color="auto" w:fill="FFFFFF"/>
        </w:rPr>
        <w:t xml:space="preserve">El mecanismo patogénico de SEPEC no está definido </w:t>
      </w:r>
      <w:r w:rsidR="00E83528">
        <w:rPr>
          <w:rFonts w:ascii="Arial" w:hAnsi="Arial" w:cs="Arial"/>
          <w:shd w:val="clear" w:color="auto" w:fill="FFFFFF"/>
        </w:rPr>
        <w:t>aún,</w:t>
      </w:r>
      <w:r w:rsidR="006A6529">
        <w:rPr>
          <w:rFonts w:ascii="Arial" w:hAnsi="Arial" w:cs="Arial"/>
          <w:shd w:val="clear" w:color="auto" w:fill="FFFFFF"/>
        </w:rPr>
        <w:t xml:space="preserve"> pero se ha encontrado que una alta presencia de adhesinas </w:t>
      </w:r>
      <w:r w:rsidR="00E83528">
        <w:rPr>
          <w:rFonts w:ascii="Arial" w:hAnsi="Arial" w:cs="Arial"/>
          <w:shd w:val="clear" w:color="auto" w:fill="FFFFFF"/>
        </w:rPr>
        <w:t xml:space="preserve">e invasinas </w:t>
      </w:r>
      <w:r w:rsidR="006A6529">
        <w:rPr>
          <w:rFonts w:ascii="Arial" w:hAnsi="Arial" w:cs="Arial"/>
          <w:shd w:val="clear" w:color="auto" w:fill="FFFFFF"/>
        </w:rPr>
        <w:t>favorece la colonización e invasión de</w:t>
      </w:r>
      <w:r w:rsidR="00554546">
        <w:rPr>
          <w:rFonts w:ascii="Arial" w:hAnsi="Arial" w:cs="Arial"/>
          <w:shd w:val="clear" w:color="auto" w:fill="FFFFFF"/>
        </w:rPr>
        <w:t>l órgano renal al ´poseer</w:t>
      </w:r>
      <w:r w:rsidR="006A6529">
        <w:rPr>
          <w:rFonts w:ascii="Arial" w:hAnsi="Arial" w:cs="Arial"/>
          <w:shd w:val="clear" w:color="auto" w:fill="FFFFFF"/>
        </w:rPr>
        <w:t xml:space="preserve"> genes que intervienen en el proceso de la coagulación para distorsionarla y alterar la presión arterial</w:t>
      </w:r>
      <w:r w:rsidR="007F6045">
        <w:rPr>
          <w:rFonts w:ascii="Arial" w:hAnsi="Arial" w:cs="Arial"/>
          <w:shd w:val="clear" w:color="auto" w:fill="FFFFFF"/>
        </w:rPr>
        <w:t xml:space="preserve"> (</w:t>
      </w:r>
      <w:hyperlink w:anchor="RB38" w:history="1">
        <w:r w:rsidR="00FF3BB0" w:rsidRPr="00FF3BB0">
          <w:rPr>
            <w:rStyle w:val="Hipervnculo"/>
            <w:rFonts w:ascii="Arial" w:hAnsi="Arial" w:cs="Arial"/>
            <w:shd w:val="clear" w:color="auto" w:fill="FFFFFF"/>
          </w:rPr>
          <w:t>38</w:t>
        </w:r>
      </w:hyperlink>
      <w:r w:rsidR="007F6045">
        <w:rPr>
          <w:rFonts w:ascii="Arial" w:hAnsi="Arial" w:cs="Arial"/>
          <w:shd w:val="clear" w:color="auto" w:fill="FFFFFF"/>
        </w:rPr>
        <w:t xml:space="preserve">). </w:t>
      </w:r>
      <w:r w:rsidR="006A6529">
        <w:rPr>
          <w:rFonts w:ascii="Arial" w:hAnsi="Arial" w:cs="Arial"/>
          <w:shd w:val="clear" w:color="auto" w:fill="FFFFFF"/>
        </w:rPr>
        <w:t xml:space="preserve">  </w:t>
      </w:r>
    </w:p>
    <w:p w14:paraId="337CF16D" w14:textId="3F98328C" w:rsidR="0017133C" w:rsidRPr="00554546" w:rsidRDefault="007A745B" w:rsidP="007A745B">
      <w:pPr>
        <w:pStyle w:val="Ttulo4"/>
        <w:numPr>
          <w:ilvl w:val="0"/>
          <w:numId w:val="0"/>
        </w:numPr>
        <w:rPr>
          <w:rFonts w:ascii="Arial" w:hAnsi="Arial" w:cs="Arial"/>
          <w:b/>
          <w:bCs/>
          <w:i w:val="0"/>
          <w:iCs w:val="0"/>
          <w:color w:val="auto"/>
          <w:shd w:val="clear" w:color="auto" w:fill="FFFFFF"/>
        </w:rPr>
      </w:pPr>
      <w:r w:rsidRPr="007A745B">
        <w:rPr>
          <w:rFonts w:ascii="Arial" w:hAnsi="Arial" w:cs="Arial"/>
          <w:b/>
          <w:bCs/>
          <w:i w:val="0"/>
          <w:iCs w:val="0"/>
          <w:color w:val="auto"/>
          <w:shd w:val="clear" w:color="auto" w:fill="FFFFFF"/>
        </w:rPr>
        <w:t>3.4.3</w:t>
      </w:r>
      <w:r>
        <w:rPr>
          <w:rFonts w:ascii="Arial" w:hAnsi="Arial" w:cs="Arial"/>
          <w:b/>
          <w:bCs/>
          <w:color w:val="auto"/>
          <w:shd w:val="clear" w:color="auto" w:fill="FFFFFF"/>
        </w:rPr>
        <w:t xml:space="preserve"> </w:t>
      </w:r>
      <w:r w:rsidR="0017133C" w:rsidRPr="008634EB">
        <w:rPr>
          <w:rFonts w:ascii="Arial" w:hAnsi="Arial" w:cs="Arial"/>
          <w:b/>
          <w:bCs/>
          <w:color w:val="auto"/>
          <w:shd w:val="clear" w:color="auto" w:fill="FFFFFF"/>
        </w:rPr>
        <w:t>E</w:t>
      </w:r>
      <w:r w:rsidR="0017133C" w:rsidRPr="00554546">
        <w:rPr>
          <w:rFonts w:ascii="Arial" w:hAnsi="Arial" w:cs="Arial"/>
          <w:b/>
          <w:bCs/>
          <w:i w:val="0"/>
          <w:iCs w:val="0"/>
          <w:color w:val="auto"/>
          <w:shd w:val="clear" w:color="auto" w:fill="FFFFFF"/>
        </w:rPr>
        <w:t xml:space="preserve"> </w:t>
      </w:r>
      <w:r w:rsidR="0017133C" w:rsidRPr="008634EB">
        <w:rPr>
          <w:rFonts w:ascii="Arial" w:hAnsi="Arial" w:cs="Arial"/>
          <w:b/>
          <w:bCs/>
          <w:color w:val="auto"/>
          <w:shd w:val="clear" w:color="auto" w:fill="FFFFFF"/>
        </w:rPr>
        <w:t>coli</w:t>
      </w:r>
      <w:r w:rsidR="0017133C" w:rsidRPr="00554546">
        <w:rPr>
          <w:rFonts w:ascii="Arial" w:hAnsi="Arial" w:cs="Arial"/>
          <w:b/>
          <w:bCs/>
          <w:i w:val="0"/>
          <w:iCs w:val="0"/>
          <w:color w:val="auto"/>
          <w:shd w:val="clear" w:color="auto" w:fill="FFFFFF"/>
        </w:rPr>
        <w:t xml:space="preserve"> causante de meningitis </w:t>
      </w:r>
      <w:r w:rsidR="00356740" w:rsidRPr="00554546">
        <w:rPr>
          <w:rFonts w:ascii="Arial" w:hAnsi="Arial" w:cs="Arial"/>
          <w:b/>
          <w:bCs/>
          <w:i w:val="0"/>
          <w:iCs w:val="0"/>
          <w:color w:val="auto"/>
          <w:shd w:val="clear" w:color="auto" w:fill="FFFFFF"/>
        </w:rPr>
        <w:t>(NMEC)</w:t>
      </w:r>
    </w:p>
    <w:p w14:paraId="5036DA9D" w14:textId="77777777" w:rsidR="004C0827" w:rsidRPr="004C0827" w:rsidRDefault="004C0827" w:rsidP="004C0827"/>
    <w:p w14:paraId="5B46B431" w14:textId="7A591959" w:rsidR="005024E2" w:rsidRDefault="00E83528" w:rsidP="00E83528">
      <w:pPr>
        <w:spacing w:line="360" w:lineRule="auto"/>
        <w:jc w:val="both"/>
        <w:rPr>
          <w:rFonts w:ascii="Arial" w:hAnsi="Arial" w:cs="Arial"/>
          <w:shd w:val="clear" w:color="auto" w:fill="FFFFFF"/>
        </w:rPr>
      </w:pPr>
      <w:r w:rsidRPr="00E83528">
        <w:rPr>
          <w:rFonts w:ascii="Arial" w:hAnsi="Arial" w:cs="Arial"/>
          <w:shd w:val="clear" w:color="auto" w:fill="FFFFFF"/>
        </w:rPr>
        <w:t>La meningitis es un proceso inflamatorio de las membranas que recubren al cerebro denominadas meninges</w:t>
      </w:r>
      <w:r>
        <w:rPr>
          <w:rFonts w:ascii="Arial" w:hAnsi="Arial" w:cs="Arial"/>
          <w:shd w:val="clear" w:color="auto" w:fill="FFFFFF"/>
        </w:rPr>
        <w:t xml:space="preserve"> (duramadre, aracnoides y piamadre)</w:t>
      </w:r>
      <w:r w:rsidR="00DC5D9A">
        <w:rPr>
          <w:rFonts w:ascii="Arial" w:hAnsi="Arial" w:cs="Arial"/>
          <w:shd w:val="clear" w:color="auto" w:fill="FFFFFF"/>
        </w:rPr>
        <w:t>,</w:t>
      </w:r>
      <w:r>
        <w:rPr>
          <w:rFonts w:ascii="Arial" w:hAnsi="Arial" w:cs="Arial"/>
          <w:shd w:val="clear" w:color="auto" w:fill="FFFFFF"/>
        </w:rPr>
        <w:t xml:space="preserve"> puede tener un origen viral, bacteriano, fúngico, parasitario y causas no infecciosas </w:t>
      </w:r>
      <w:r w:rsidR="004A0BCD">
        <w:rPr>
          <w:rFonts w:ascii="Arial" w:hAnsi="Arial" w:cs="Arial"/>
          <w:shd w:val="clear" w:color="auto" w:fill="FFFFFF"/>
        </w:rPr>
        <w:t>asociadas a un</w:t>
      </w:r>
      <w:r w:rsidR="00D965A2">
        <w:rPr>
          <w:rFonts w:ascii="Arial" w:hAnsi="Arial" w:cs="Arial"/>
          <w:shd w:val="clear" w:color="auto" w:fill="FFFFFF"/>
        </w:rPr>
        <w:t xml:space="preserve"> tumor cerebral. </w:t>
      </w:r>
    </w:p>
    <w:p w14:paraId="427BB496" w14:textId="7939B5A0" w:rsidR="00CE2538" w:rsidRDefault="00DD66F5" w:rsidP="00E83528">
      <w:pPr>
        <w:spacing w:line="360" w:lineRule="auto"/>
        <w:jc w:val="both"/>
        <w:rPr>
          <w:rFonts w:ascii="Arial" w:hAnsi="Arial" w:cs="Arial"/>
          <w:shd w:val="clear" w:color="auto" w:fill="FFFFFF"/>
        </w:rPr>
      </w:pPr>
      <w:r>
        <w:rPr>
          <w:rFonts w:ascii="Arial" w:hAnsi="Arial" w:cs="Arial"/>
          <w:shd w:val="clear" w:color="auto" w:fill="FFFFFF"/>
        </w:rPr>
        <w:t xml:space="preserve">La meningitis bacteriana es causada principalmente por </w:t>
      </w:r>
      <w:r w:rsidRPr="00DD66F5">
        <w:rPr>
          <w:rFonts w:ascii="Arial" w:hAnsi="Arial" w:cs="Arial"/>
          <w:i/>
          <w:iCs/>
          <w:shd w:val="clear" w:color="auto" w:fill="FFFFFF"/>
        </w:rPr>
        <w:t>Neisseria meningitidis</w:t>
      </w:r>
      <w:r>
        <w:rPr>
          <w:rFonts w:ascii="Arial" w:hAnsi="Arial" w:cs="Arial"/>
          <w:shd w:val="clear" w:color="auto" w:fill="FFFFFF"/>
        </w:rPr>
        <w:t xml:space="preserve"> </w:t>
      </w:r>
      <w:r w:rsidR="006B3568">
        <w:rPr>
          <w:rFonts w:ascii="Arial" w:hAnsi="Arial" w:cs="Arial"/>
          <w:shd w:val="clear" w:color="auto" w:fill="FFFFFF"/>
        </w:rPr>
        <w:t xml:space="preserve">y </w:t>
      </w:r>
      <w:r w:rsidR="006B3568" w:rsidRPr="006B3568">
        <w:rPr>
          <w:rStyle w:val="nfasis"/>
          <w:rFonts w:ascii="Arial" w:hAnsi="Arial" w:cs="Arial"/>
          <w:shd w:val="clear" w:color="auto" w:fill="FFFFFF"/>
        </w:rPr>
        <w:t>Streptococcus pneumoniae</w:t>
      </w:r>
      <w:r w:rsidR="006B3568">
        <w:rPr>
          <w:rFonts w:ascii="Arial" w:hAnsi="Arial" w:cs="Arial"/>
          <w:shd w:val="clear" w:color="auto" w:fill="FFFFFF"/>
        </w:rPr>
        <w:t xml:space="preserve">, pero han surgido casos de meningitis por </w:t>
      </w:r>
      <w:r w:rsidR="006B3568" w:rsidRPr="006B3568">
        <w:rPr>
          <w:rFonts w:ascii="Arial" w:hAnsi="Arial" w:cs="Arial"/>
          <w:i/>
          <w:iCs/>
          <w:shd w:val="clear" w:color="auto" w:fill="FFFFFF"/>
        </w:rPr>
        <w:t>E. coli</w:t>
      </w:r>
      <w:r w:rsidR="006B3568">
        <w:rPr>
          <w:rFonts w:ascii="Arial" w:hAnsi="Arial" w:cs="Arial"/>
          <w:shd w:val="clear" w:color="auto" w:fill="FFFFFF"/>
        </w:rPr>
        <w:t xml:space="preserve"> </w:t>
      </w:r>
      <w:r w:rsidR="004A0BCD">
        <w:rPr>
          <w:rFonts w:ascii="Arial" w:hAnsi="Arial" w:cs="Arial"/>
          <w:shd w:val="clear" w:color="auto" w:fill="FFFFFF"/>
        </w:rPr>
        <w:t>presentando</w:t>
      </w:r>
      <w:r w:rsidR="006B3568">
        <w:rPr>
          <w:rFonts w:ascii="Arial" w:hAnsi="Arial" w:cs="Arial"/>
          <w:shd w:val="clear" w:color="auto" w:fill="FFFFFF"/>
        </w:rPr>
        <w:t xml:space="preserve"> una alta mortalidad y letalidad entre los pacientes neonatos</w:t>
      </w:r>
      <w:r w:rsidR="004A0BCD">
        <w:rPr>
          <w:rFonts w:ascii="Arial" w:hAnsi="Arial" w:cs="Arial"/>
          <w:shd w:val="clear" w:color="auto" w:fill="FFFFFF"/>
        </w:rPr>
        <w:t>,</w:t>
      </w:r>
      <w:r w:rsidR="006B3568">
        <w:rPr>
          <w:rFonts w:ascii="Arial" w:hAnsi="Arial" w:cs="Arial"/>
          <w:shd w:val="clear" w:color="auto" w:fill="FFFFFF"/>
        </w:rPr>
        <w:t xml:space="preserve"> rara vez provoca infección en adultos inmunocompetentes. El principal mecanismo que utiliza </w:t>
      </w:r>
      <w:r w:rsidR="006B3568" w:rsidRPr="00DC5D9A">
        <w:rPr>
          <w:rFonts w:ascii="Arial" w:hAnsi="Arial" w:cs="Arial"/>
          <w:i/>
          <w:iCs/>
          <w:shd w:val="clear" w:color="auto" w:fill="FFFFFF"/>
        </w:rPr>
        <w:t>E. coli</w:t>
      </w:r>
      <w:r w:rsidR="006B3568">
        <w:rPr>
          <w:rFonts w:ascii="Arial" w:hAnsi="Arial" w:cs="Arial"/>
          <w:shd w:val="clear" w:color="auto" w:fill="FFFFFF"/>
        </w:rPr>
        <w:t xml:space="preserve"> es atravesar la barrera hematoencefálica</w:t>
      </w:r>
      <w:r w:rsidR="00602C93">
        <w:rPr>
          <w:rFonts w:ascii="Arial" w:hAnsi="Arial" w:cs="Arial"/>
          <w:shd w:val="clear" w:color="auto" w:fill="FFFFFF"/>
        </w:rPr>
        <w:t xml:space="preserve"> (BHE)</w:t>
      </w:r>
      <w:r w:rsidR="006B3568">
        <w:rPr>
          <w:rFonts w:ascii="Arial" w:hAnsi="Arial" w:cs="Arial"/>
          <w:shd w:val="clear" w:color="auto" w:fill="FFFFFF"/>
        </w:rPr>
        <w:t xml:space="preserve"> cuya función e</w:t>
      </w:r>
      <w:r w:rsidR="00602C93">
        <w:rPr>
          <w:rFonts w:ascii="Arial" w:hAnsi="Arial" w:cs="Arial"/>
          <w:shd w:val="clear" w:color="auto" w:fill="FFFFFF"/>
        </w:rPr>
        <w:t>s</w:t>
      </w:r>
      <w:r w:rsidR="006B3568">
        <w:rPr>
          <w:rFonts w:ascii="Arial" w:hAnsi="Arial" w:cs="Arial"/>
          <w:shd w:val="clear" w:color="auto" w:fill="FFFFFF"/>
        </w:rPr>
        <w:t xml:space="preserve"> </w:t>
      </w:r>
      <w:r w:rsidR="00602C93">
        <w:rPr>
          <w:rFonts w:ascii="Arial" w:hAnsi="Arial" w:cs="Arial"/>
          <w:shd w:val="clear" w:color="auto" w:fill="FFFFFF"/>
        </w:rPr>
        <w:t>regular</w:t>
      </w:r>
      <w:r w:rsidR="006B3568">
        <w:rPr>
          <w:rFonts w:ascii="Arial" w:hAnsi="Arial" w:cs="Arial"/>
          <w:shd w:val="clear" w:color="auto" w:fill="FFFFFF"/>
        </w:rPr>
        <w:t xml:space="preserve"> el </w:t>
      </w:r>
      <w:r w:rsidR="00602C93">
        <w:rPr>
          <w:rFonts w:ascii="Arial" w:hAnsi="Arial" w:cs="Arial"/>
          <w:shd w:val="clear" w:color="auto" w:fill="FFFFFF"/>
        </w:rPr>
        <w:t xml:space="preserve">transporte de biomoléculas e impide el paso de otras. Se desconoce la forma en </w:t>
      </w:r>
      <w:r w:rsidR="009F3AEA">
        <w:rPr>
          <w:rFonts w:ascii="Arial" w:hAnsi="Arial" w:cs="Arial"/>
          <w:shd w:val="clear" w:color="auto" w:fill="FFFFFF"/>
        </w:rPr>
        <w:t>como</w:t>
      </w:r>
      <w:r w:rsidR="00602C93">
        <w:rPr>
          <w:rFonts w:ascii="Arial" w:hAnsi="Arial" w:cs="Arial"/>
          <w:shd w:val="clear" w:color="auto" w:fill="FFFFFF"/>
        </w:rPr>
        <w:t xml:space="preserve"> </w:t>
      </w:r>
      <w:r w:rsidR="00DC5D9A">
        <w:rPr>
          <w:rFonts w:ascii="Arial" w:hAnsi="Arial" w:cs="Arial"/>
          <w:shd w:val="clear" w:color="auto" w:fill="FFFFFF"/>
        </w:rPr>
        <w:t xml:space="preserve">la bacteria </w:t>
      </w:r>
      <w:r w:rsidR="00602C93">
        <w:rPr>
          <w:rFonts w:ascii="Arial" w:hAnsi="Arial" w:cs="Arial"/>
          <w:shd w:val="clear" w:color="auto" w:fill="FFFFFF"/>
        </w:rPr>
        <w:t>atraviesa la BHE, pero se ha propuesto que utiliza un mecanismo transcelular a través de células endoteliales microvasculares, paracelular y caballo de troya, es decir, una migración dentro de fagocitos infectados</w:t>
      </w:r>
      <w:r w:rsidR="007F6045">
        <w:rPr>
          <w:rFonts w:ascii="Arial" w:hAnsi="Arial" w:cs="Arial"/>
          <w:shd w:val="clear" w:color="auto" w:fill="FFFFFF"/>
        </w:rPr>
        <w:t xml:space="preserve"> (</w:t>
      </w:r>
      <w:hyperlink w:anchor="RB39" w:history="1">
        <w:r w:rsidR="00FF3BB0" w:rsidRPr="00FF3BB0">
          <w:rPr>
            <w:rStyle w:val="Hipervnculo"/>
            <w:rFonts w:ascii="Arial" w:hAnsi="Arial" w:cs="Arial"/>
            <w:shd w:val="clear" w:color="auto" w:fill="FFFFFF"/>
          </w:rPr>
          <w:t>39</w:t>
        </w:r>
      </w:hyperlink>
      <w:r w:rsidR="007F6045">
        <w:rPr>
          <w:rFonts w:ascii="Arial" w:hAnsi="Arial" w:cs="Arial"/>
          <w:shd w:val="clear" w:color="auto" w:fill="FFFFFF"/>
        </w:rPr>
        <w:t xml:space="preserve">). </w:t>
      </w:r>
      <w:r w:rsidR="00602C93">
        <w:rPr>
          <w:rFonts w:ascii="Arial" w:hAnsi="Arial" w:cs="Arial"/>
          <w:shd w:val="clear" w:color="auto" w:fill="FFFFFF"/>
        </w:rPr>
        <w:t xml:space="preserve"> </w:t>
      </w:r>
    </w:p>
    <w:p w14:paraId="1ECBB0D7" w14:textId="25C31FC6" w:rsidR="001A5A79" w:rsidRDefault="001A5A79" w:rsidP="00E83528">
      <w:pPr>
        <w:spacing w:line="360" w:lineRule="auto"/>
        <w:jc w:val="both"/>
        <w:rPr>
          <w:rFonts w:ascii="Arial" w:hAnsi="Arial" w:cs="Arial"/>
          <w:shd w:val="clear" w:color="auto" w:fill="FFFFFF"/>
        </w:rPr>
      </w:pPr>
      <w:r w:rsidRPr="001A5A79">
        <w:rPr>
          <w:rFonts w:ascii="Arial" w:hAnsi="Arial" w:cs="Arial"/>
          <w:i/>
          <w:iCs/>
          <w:shd w:val="clear" w:color="auto" w:fill="FFFFFF"/>
        </w:rPr>
        <w:t>E. coli</w:t>
      </w:r>
      <w:r>
        <w:rPr>
          <w:rFonts w:ascii="Arial" w:hAnsi="Arial" w:cs="Arial"/>
          <w:shd w:val="clear" w:color="auto" w:fill="FFFFFF"/>
        </w:rPr>
        <w:t xml:space="preserve"> no altera la integridad de la BHE, pero si causa trastornos a nivel del sistema nervioso central y esto se expresa a través de síntomas como dolor de cabeza, convulsiones, fiebre alta, perdida de conciencia, vómitos, irritabilidad, entre otros. Se ha sugerido que para desarrollar meningitis se requiere </w:t>
      </w:r>
      <w:r w:rsidR="00DF4E9C">
        <w:rPr>
          <w:rFonts w:ascii="Arial" w:hAnsi="Arial" w:cs="Arial"/>
          <w:shd w:val="clear" w:color="auto" w:fill="FFFFFF"/>
        </w:rPr>
        <w:t>un alto grado de bacteriemia</w:t>
      </w:r>
      <w:r w:rsidR="004A0BCD">
        <w:rPr>
          <w:rFonts w:ascii="Arial" w:hAnsi="Arial" w:cs="Arial"/>
          <w:shd w:val="clear" w:color="auto" w:fill="FFFFFF"/>
        </w:rPr>
        <w:t>.</w:t>
      </w:r>
      <w:r w:rsidR="00DF4E9C">
        <w:rPr>
          <w:rFonts w:ascii="Arial" w:hAnsi="Arial" w:cs="Arial"/>
          <w:shd w:val="clear" w:color="auto" w:fill="FFFFFF"/>
        </w:rPr>
        <w:t xml:space="preserve"> </w:t>
      </w:r>
      <w:r w:rsidR="004A0BCD">
        <w:rPr>
          <w:rFonts w:ascii="Arial" w:hAnsi="Arial" w:cs="Arial"/>
          <w:shd w:val="clear" w:color="auto" w:fill="FFFFFF"/>
        </w:rPr>
        <w:t>P</w:t>
      </w:r>
      <w:r w:rsidR="00DF4E9C">
        <w:rPr>
          <w:rFonts w:ascii="Arial" w:hAnsi="Arial" w:cs="Arial"/>
          <w:shd w:val="clear" w:color="auto" w:fill="FFFFFF"/>
        </w:rPr>
        <w:t xml:space="preserve">or medio de una diseminación hematógena </w:t>
      </w:r>
      <w:r w:rsidR="00DF4E9C" w:rsidRPr="00081F45">
        <w:rPr>
          <w:rFonts w:ascii="Arial" w:hAnsi="Arial" w:cs="Arial"/>
          <w:i/>
          <w:iCs/>
          <w:shd w:val="clear" w:color="auto" w:fill="FFFFFF"/>
        </w:rPr>
        <w:t>E. coli</w:t>
      </w:r>
      <w:r w:rsidR="00DF4E9C">
        <w:rPr>
          <w:rFonts w:ascii="Arial" w:hAnsi="Arial" w:cs="Arial"/>
          <w:shd w:val="clear" w:color="auto" w:fill="FFFFFF"/>
        </w:rPr>
        <w:t xml:space="preserve"> penetra la BHE e ingresa al cerebro. En neonatos un parto prematuro, ruptura de membranas y colonización vaginal materna se consideran factores de riesgo para el desarrollo de meningitis</w:t>
      </w:r>
      <w:r w:rsidR="004A0BCD">
        <w:rPr>
          <w:rFonts w:ascii="Arial" w:hAnsi="Arial" w:cs="Arial"/>
          <w:shd w:val="clear" w:color="auto" w:fill="FFFFFF"/>
        </w:rPr>
        <w:t>.</w:t>
      </w:r>
      <w:r w:rsidR="00DF4E9C">
        <w:rPr>
          <w:rFonts w:ascii="Arial" w:hAnsi="Arial" w:cs="Arial"/>
          <w:shd w:val="clear" w:color="auto" w:fill="FFFFFF"/>
        </w:rPr>
        <w:t xml:space="preserve"> </w:t>
      </w:r>
      <w:r w:rsidR="004A0BCD">
        <w:rPr>
          <w:rFonts w:ascii="Arial" w:hAnsi="Arial" w:cs="Arial"/>
          <w:shd w:val="clear" w:color="auto" w:fill="FFFFFF"/>
        </w:rPr>
        <w:t>E</w:t>
      </w:r>
      <w:r w:rsidR="00DF4E9C">
        <w:rPr>
          <w:rFonts w:ascii="Arial" w:hAnsi="Arial" w:cs="Arial"/>
          <w:shd w:val="clear" w:color="auto" w:fill="FFFFFF"/>
        </w:rPr>
        <w:t xml:space="preserve">n adultos los factores de riesgo </w:t>
      </w:r>
      <w:r w:rsidR="007A745B">
        <w:rPr>
          <w:rFonts w:ascii="Arial" w:hAnsi="Arial" w:cs="Arial"/>
          <w:shd w:val="clear" w:color="auto" w:fill="FFFFFF"/>
        </w:rPr>
        <w:t>involucran a</w:t>
      </w:r>
      <w:r w:rsidR="00B36F0C">
        <w:rPr>
          <w:rFonts w:ascii="Arial" w:hAnsi="Arial" w:cs="Arial"/>
          <w:shd w:val="clear" w:color="auto" w:fill="FFFFFF"/>
        </w:rPr>
        <w:t xml:space="preserve"> la </w:t>
      </w:r>
      <w:r w:rsidR="00DF4E9C">
        <w:rPr>
          <w:rFonts w:ascii="Arial" w:hAnsi="Arial" w:cs="Arial"/>
          <w:shd w:val="clear" w:color="auto" w:fill="FFFFFF"/>
        </w:rPr>
        <w:t>diabetes, VIH y tumores cerebrales</w:t>
      </w:r>
      <w:r w:rsidR="007F6045">
        <w:rPr>
          <w:rFonts w:ascii="Arial" w:hAnsi="Arial" w:cs="Arial"/>
          <w:shd w:val="clear" w:color="auto" w:fill="FFFFFF"/>
        </w:rPr>
        <w:t xml:space="preserve"> (</w:t>
      </w:r>
      <w:hyperlink w:anchor="RB40" w:history="1">
        <w:r w:rsidR="00FF3BB0" w:rsidRPr="00FF3BB0">
          <w:rPr>
            <w:rStyle w:val="Hipervnculo"/>
            <w:rFonts w:ascii="Arial" w:hAnsi="Arial" w:cs="Arial"/>
            <w:shd w:val="clear" w:color="auto" w:fill="FFFFFF"/>
          </w:rPr>
          <w:t>40</w:t>
        </w:r>
      </w:hyperlink>
      <w:r w:rsidR="007F6045">
        <w:rPr>
          <w:rFonts w:ascii="Arial" w:hAnsi="Arial" w:cs="Arial"/>
          <w:shd w:val="clear" w:color="auto" w:fill="FFFFFF"/>
        </w:rPr>
        <w:t xml:space="preserve">). </w:t>
      </w:r>
    </w:p>
    <w:p w14:paraId="4CC06FFA" w14:textId="1C32EF2B" w:rsidR="009D1AA9" w:rsidRDefault="00DF4E9C" w:rsidP="00E83528">
      <w:pPr>
        <w:spacing w:line="360" w:lineRule="auto"/>
        <w:jc w:val="both"/>
        <w:rPr>
          <w:rFonts w:ascii="Arial" w:hAnsi="Arial" w:cs="Arial"/>
          <w:shd w:val="clear" w:color="auto" w:fill="FFFFFF"/>
        </w:rPr>
      </w:pPr>
      <w:r>
        <w:rPr>
          <w:rFonts w:ascii="Arial" w:hAnsi="Arial" w:cs="Arial"/>
          <w:shd w:val="clear" w:color="auto" w:fill="FFFFFF"/>
        </w:rPr>
        <w:t xml:space="preserve">El método de diagnóstico estándar es la punción lumbar para la realización de un examen microbiológico mismo que se complementa con un examen citológico y citoquímico. </w:t>
      </w:r>
      <w:r w:rsidR="000978A2">
        <w:rPr>
          <w:rFonts w:ascii="Arial" w:hAnsi="Arial" w:cs="Arial"/>
          <w:shd w:val="clear" w:color="auto" w:fill="FFFFFF"/>
        </w:rPr>
        <w:t>Una vez obtenida la muestra se debe procesar en un tiempo menor a una hora</w:t>
      </w:r>
      <w:r w:rsidR="004A0BCD">
        <w:rPr>
          <w:rFonts w:ascii="Arial" w:hAnsi="Arial" w:cs="Arial"/>
          <w:shd w:val="clear" w:color="auto" w:fill="FFFFFF"/>
        </w:rPr>
        <w:t>,</w:t>
      </w:r>
      <w:r w:rsidR="000978A2">
        <w:rPr>
          <w:rFonts w:ascii="Arial" w:hAnsi="Arial" w:cs="Arial"/>
          <w:shd w:val="clear" w:color="auto" w:fill="FFFFFF"/>
        </w:rPr>
        <w:t xml:space="preserve"> se realiza la tinción de Gram para observar bacterias Gram</w:t>
      </w:r>
      <w:r w:rsidR="00081F45">
        <w:rPr>
          <w:rFonts w:ascii="Arial" w:hAnsi="Arial" w:cs="Arial"/>
          <w:shd w:val="clear" w:color="auto" w:fill="FFFFFF"/>
        </w:rPr>
        <w:t xml:space="preserve"> </w:t>
      </w:r>
      <w:r w:rsidR="000978A2">
        <w:rPr>
          <w:rFonts w:ascii="Arial" w:hAnsi="Arial" w:cs="Arial"/>
          <w:shd w:val="clear" w:color="auto" w:fill="FFFFFF"/>
        </w:rPr>
        <w:t>negativas, algunas veces se opta por inocular el</w:t>
      </w:r>
      <w:r w:rsidR="00B36F0C">
        <w:rPr>
          <w:rFonts w:ascii="Arial" w:hAnsi="Arial" w:cs="Arial"/>
          <w:shd w:val="clear" w:color="auto" w:fill="FFFFFF"/>
        </w:rPr>
        <w:t xml:space="preserve"> </w:t>
      </w:r>
      <w:r w:rsidR="007A745B">
        <w:rPr>
          <w:rFonts w:ascii="Arial" w:hAnsi="Arial" w:cs="Arial"/>
          <w:shd w:val="clear" w:color="auto" w:fill="FFFFFF"/>
        </w:rPr>
        <w:t>líquido</w:t>
      </w:r>
      <w:r w:rsidR="00B36F0C">
        <w:rPr>
          <w:rFonts w:ascii="Arial" w:hAnsi="Arial" w:cs="Arial"/>
          <w:shd w:val="clear" w:color="auto" w:fill="FFFFFF"/>
        </w:rPr>
        <w:t xml:space="preserve"> cefalorraquídeo (</w:t>
      </w:r>
      <w:r w:rsidR="000978A2">
        <w:rPr>
          <w:rFonts w:ascii="Arial" w:hAnsi="Arial" w:cs="Arial"/>
          <w:shd w:val="clear" w:color="auto" w:fill="FFFFFF"/>
        </w:rPr>
        <w:t>LCR</w:t>
      </w:r>
      <w:r w:rsidR="00B36F0C">
        <w:rPr>
          <w:rFonts w:ascii="Arial" w:hAnsi="Arial" w:cs="Arial"/>
          <w:shd w:val="clear" w:color="auto" w:fill="FFFFFF"/>
        </w:rPr>
        <w:t>)</w:t>
      </w:r>
      <w:r w:rsidR="000978A2">
        <w:rPr>
          <w:rFonts w:ascii="Arial" w:hAnsi="Arial" w:cs="Arial"/>
          <w:shd w:val="clear" w:color="auto" w:fill="FFFFFF"/>
        </w:rPr>
        <w:t xml:space="preserve"> en un frasco para hemocultivo</w:t>
      </w:r>
      <w:r w:rsidR="004A0BCD">
        <w:rPr>
          <w:rFonts w:ascii="Arial" w:hAnsi="Arial" w:cs="Arial"/>
          <w:shd w:val="clear" w:color="auto" w:fill="FFFFFF"/>
        </w:rPr>
        <w:t xml:space="preserve">, </w:t>
      </w:r>
      <w:r w:rsidR="000978A2">
        <w:rPr>
          <w:rFonts w:ascii="Arial" w:hAnsi="Arial" w:cs="Arial"/>
          <w:shd w:val="clear" w:color="auto" w:fill="FFFFFF"/>
        </w:rPr>
        <w:t xml:space="preserve">si </w:t>
      </w:r>
      <w:r w:rsidR="00A77156">
        <w:rPr>
          <w:rFonts w:ascii="Arial" w:hAnsi="Arial" w:cs="Arial"/>
          <w:shd w:val="clear" w:color="auto" w:fill="FFFFFF"/>
        </w:rPr>
        <w:t xml:space="preserve">se </w:t>
      </w:r>
      <w:r w:rsidR="001A00B1">
        <w:rPr>
          <w:rFonts w:ascii="Arial" w:hAnsi="Arial" w:cs="Arial"/>
          <w:shd w:val="clear" w:color="auto" w:fill="FFFFFF"/>
        </w:rPr>
        <w:t>obtiene</w:t>
      </w:r>
      <w:r w:rsidR="000978A2">
        <w:rPr>
          <w:rFonts w:ascii="Arial" w:hAnsi="Arial" w:cs="Arial"/>
          <w:shd w:val="clear" w:color="auto" w:fill="FFFFFF"/>
        </w:rPr>
        <w:t xml:space="preserve"> un resultado positivo se recomienda cultivar el </w:t>
      </w:r>
      <w:r w:rsidR="0008022F">
        <w:rPr>
          <w:rFonts w:ascii="Arial" w:hAnsi="Arial" w:cs="Arial"/>
          <w:shd w:val="clear" w:color="auto" w:fill="FFFFFF"/>
        </w:rPr>
        <w:t>líquido</w:t>
      </w:r>
      <w:r w:rsidR="000978A2">
        <w:rPr>
          <w:rFonts w:ascii="Arial" w:hAnsi="Arial" w:cs="Arial"/>
          <w:shd w:val="clear" w:color="auto" w:fill="FFFFFF"/>
        </w:rPr>
        <w:t xml:space="preserve"> en agar chocolate y sangre de carnero. Actualmente se ha recomendado la PCR en tiempo real para detectar genes asociados a </w:t>
      </w:r>
      <w:r w:rsidR="000978A2" w:rsidRPr="000978A2">
        <w:rPr>
          <w:rFonts w:ascii="Arial" w:hAnsi="Arial" w:cs="Arial"/>
          <w:i/>
          <w:iCs/>
          <w:shd w:val="clear" w:color="auto" w:fill="FFFFFF"/>
        </w:rPr>
        <w:t>E. coli</w:t>
      </w:r>
      <w:r w:rsidR="000978A2">
        <w:rPr>
          <w:rFonts w:ascii="Arial" w:hAnsi="Arial" w:cs="Arial"/>
          <w:shd w:val="clear" w:color="auto" w:fill="FFFFFF"/>
        </w:rPr>
        <w:t xml:space="preserve"> u otros microorganismos siendo un método más rápido y sensible.</w:t>
      </w:r>
      <w:r w:rsidR="001A00B1">
        <w:rPr>
          <w:rFonts w:ascii="Arial" w:hAnsi="Arial" w:cs="Arial"/>
          <w:shd w:val="clear" w:color="auto" w:fill="FFFFFF"/>
        </w:rPr>
        <w:t xml:space="preserve"> </w:t>
      </w:r>
    </w:p>
    <w:p w14:paraId="7CBA851E" w14:textId="77777777" w:rsidR="001A00B1" w:rsidRPr="001A00B1" w:rsidRDefault="001A2E79" w:rsidP="007A745B">
      <w:pPr>
        <w:pStyle w:val="Ttulo2"/>
        <w:tabs>
          <w:tab w:val="left" w:pos="0"/>
        </w:tabs>
        <w:spacing w:line="360" w:lineRule="auto"/>
        <w:ind w:left="142" w:firstLine="0"/>
        <w:jc w:val="both"/>
        <w:rPr>
          <w:rFonts w:ascii="Arial" w:hAnsi="Arial" w:cs="Arial"/>
          <w:color w:val="auto"/>
          <w:sz w:val="22"/>
          <w:szCs w:val="22"/>
        </w:rPr>
      </w:pPr>
      <w:bookmarkStart w:id="16" w:name="_Toc137241765"/>
      <w:bookmarkStart w:id="17" w:name="_Toc141301462"/>
      <w:r w:rsidRPr="00B36F0C">
        <w:rPr>
          <w:rFonts w:ascii="Arial" w:hAnsi="Arial" w:cs="Arial"/>
          <w:b/>
          <w:bCs/>
          <w:color w:val="auto"/>
          <w:sz w:val="22"/>
          <w:szCs w:val="22"/>
          <w:shd w:val="clear" w:color="auto" w:fill="FFFFFF"/>
        </w:rPr>
        <w:lastRenderedPageBreak/>
        <w:t xml:space="preserve">Características antigénicas de </w:t>
      </w:r>
      <w:r w:rsidRPr="00B36F0C">
        <w:rPr>
          <w:rFonts w:ascii="Arial" w:hAnsi="Arial" w:cs="Arial"/>
          <w:b/>
          <w:bCs/>
          <w:i/>
          <w:iCs/>
          <w:color w:val="auto"/>
          <w:sz w:val="22"/>
          <w:szCs w:val="22"/>
          <w:shd w:val="clear" w:color="auto" w:fill="FFFFFF"/>
        </w:rPr>
        <w:t>E</w:t>
      </w:r>
      <w:r w:rsidRPr="00B36F0C">
        <w:rPr>
          <w:rFonts w:ascii="Arial" w:hAnsi="Arial" w:cs="Arial"/>
          <w:b/>
          <w:bCs/>
          <w:color w:val="auto"/>
          <w:sz w:val="22"/>
          <w:szCs w:val="22"/>
          <w:shd w:val="clear" w:color="auto" w:fill="FFFFFF"/>
        </w:rPr>
        <w:t xml:space="preserve">. </w:t>
      </w:r>
      <w:r w:rsidRPr="00B36F0C">
        <w:rPr>
          <w:rFonts w:ascii="Arial" w:hAnsi="Arial" w:cs="Arial"/>
          <w:b/>
          <w:bCs/>
          <w:i/>
          <w:iCs/>
          <w:color w:val="auto"/>
          <w:sz w:val="22"/>
          <w:szCs w:val="22"/>
          <w:shd w:val="clear" w:color="auto" w:fill="FFFFFF"/>
        </w:rPr>
        <w:t>coli</w:t>
      </w:r>
      <w:bookmarkEnd w:id="16"/>
      <w:bookmarkEnd w:id="17"/>
      <w:r w:rsidR="00B36F0C" w:rsidRPr="00B36F0C">
        <w:rPr>
          <w:rFonts w:ascii="Arial" w:hAnsi="Arial" w:cs="Arial"/>
          <w:b/>
          <w:bCs/>
          <w:i/>
          <w:iCs/>
          <w:color w:val="auto"/>
          <w:sz w:val="22"/>
          <w:szCs w:val="22"/>
          <w:shd w:val="clear" w:color="auto" w:fill="FFFFFF"/>
        </w:rPr>
        <w:t>.</w:t>
      </w:r>
      <w:r w:rsidR="00B36F0C" w:rsidRPr="00B36F0C">
        <w:rPr>
          <w:rFonts w:ascii="Arial" w:hAnsi="Arial" w:cs="Arial"/>
          <w:i/>
          <w:iCs/>
          <w:color w:val="auto"/>
          <w:sz w:val="22"/>
          <w:szCs w:val="22"/>
          <w:shd w:val="clear" w:color="auto" w:fill="FFFFFF"/>
        </w:rPr>
        <w:t xml:space="preserve"> </w:t>
      </w:r>
    </w:p>
    <w:p w14:paraId="2EBF97FC" w14:textId="59E68CF5" w:rsidR="007A745B" w:rsidRPr="001A00B1" w:rsidRDefault="00A40AA8" w:rsidP="001A00B1">
      <w:pPr>
        <w:spacing w:line="360" w:lineRule="auto"/>
        <w:jc w:val="both"/>
        <w:rPr>
          <w:rFonts w:ascii="Arial" w:hAnsi="Arial" w:cs="Arial"/>
        </w:rPr>
      </w:pPr>
      <w:r w:rsidRPr="001A00B1">
        <w:rPr>
          <w:rFonts w:ascii="Arial" w:hAnsi="Arial" w:cs="Arial"/>
          <w:shd w:val="clear" w:color="auto" w:fill="FFFFFF"/>
        </w:rPr>
        <w:t xml:space="preserve">La identificación bioquímica es la clave para </w:t>
      </w:r>
      <w:r w:rsidR="00797E65" w:rsidRPr="001A00B1">
        <w:rPr>
          <w:rFonts w:ascii="Arial" w:hAnsi="Arial" w:cs="Arial"/>
          <w:shd w:val="clear" w:color="auto" w:fill="FFFFFF"/>
        </w:rPr>
        <w:t>deducir</w:t>
      </w:r>
      <w:r w:rsidRPr="001A00B1">
        <w:rPr>
          <w:rFonts w:ascii="Arial" w:hAnsi="Arial" w:cs="Arial"/>
          <w:shd w:val="clear" w:color="auto" w:fill="FFFFFF"/>
        </w:rPr>
        <w:t xml:space="preserve"> el género y especie de la bacteria causante de alguna infección</w:t>
      </w:r>
      <w:r w:rsidR="009F3AEA" w:rsidRPr="001A00B1">
        <w:rPr>
          <w:rFonts w:ascii="Arial" w:hAnsi="Arial" w:cs="Arial"/>
          <w:shd w:val="clear" w:color="auto" w:fill="FFFFFF"/>
        </w:rPr>
        <w:t>,</w:t>
      </w:r>
      <w:r w:rsidRPr="001A00B1">
        <w:rPr>
          <w:rFonts w:ascii="Arial" w:hAnsi="Arial" w:cs="Arial"/>
          <w:shd w:val="clear" w:color="auto" w:fill="FFFFFF"/>
        </w:rPr>
        <w:t xml:space="preserve"> sin embargo</w:t>
      </w:r>
      <w:r w:rsidR="009F3AEA" w:rsidRPr="001A00B1">
        <w:rPr>
          <w:rFonts w:ascii="Arial" w:hAnsi="Arial" w:cs="Arial"/>
          <w:shd w:val="clear" w:color="auto" w:fill="FFFFFF"/>
        </w:rPr>
        <w:t>,</w:t>
      </w:r>
      <w:r w:rsidRPr="001A00B1">
        <w:rPr>
          <w:rFonts w:ascii="Arial" w:hAnsi="Arial" w:cs="Arial"/>
          <w:shd w:val="clear" w:color="auto" w:fill="FFFFFF"/>
        </w:rPr>
        <w:t xml:space="preserve"> entre las especies suele haber diferencias producto de la enorme diversidad genética. La serología es una </w:t>
      </w:r>
      <w:r w:rsidR="00774195" w:rsidRPr="001A00B1">
        <w:rPr>
          <w:rFonts w:ascii="Arial" w:hAnsi="Arial" w:cs="Arial"/>
          <w:shd w:val="clear" w:color="auto" w:fill="FFFFFF"/>
        </w:rPr>
        <w:t>herramienta para</w:t>
      </w:r>
      <w:r w:rsidRPr="001A00B1">
        <w:rPr>
          <w:rFonts w:ascii="Arial" w:hAnsi="Arial" w:cs="Arial"/>
          <w:shd w:val="clear" w:color="auto" w:fill="FFFFFF"/>
        </w:rPr>
        <w:t xml:space="preserve"> clasificar a las bacterias en base a la presencia de antígenos </w:t>
      </w:r>
      <w:r w:rsidR="00464EAF" w:rsidRPr="001A00B1">
        <w:rPr>
          <w:rFonts w:ascii="Arial" w:hAnsi="Arial" w:cs="Arial"/>
          <w:shd w:val="clear" w:color="auto" w:fill="FFFFFF"/>
        </w:rPr>
        <w:t xml:space="preserve">en </w:t>
      </w:r>
      <w:r w:rsidR="00081F45" w:rsidRPr="001A00B1">
        <w:rPr>
          <w:rFonts w:ascii="Arial" w:hAnsi="Arial" w:cs="Arial"/>
          <w:shd w:val="clear" w:color="auto" w:fill="FFFFFF"/>
        </w:rPr>
        <w:t xml:space="preserve">la </w:t>
      </w:r>
      <w:r w:rsidR="00464EAF" w:rsidRPr="001A00B1">
        <w:rPr>
          <w:rFonts w:ascii="Arial" w:hAnsi="Arial" w:cs="Arial"/>
          <w:shd w:val="clear" w:color="auto" w:fill="FFFFFF"/>
        </w:rPr>
        <w:t>pared</w:t>
      </w:r>
      <w:r w:rsidR="00774195" w:rsidRPr="001A00B1">
        <w:rPr>
          <w:rFonts w:ascii="Arial" w:hAnsi="Arial" w:cs="Arial"/>
          <w:shd w:val="clear" w:color="auto" w:fill="FFFFFF"/>
        </w:rPr>
        <w:t xml:space="preserve"> bacteriana, cápsula y flagelos, proceso conocido como serotipificación</w:t>
      </w:r>
      <w:r w:rsidR="00797E65" w:rsidRPr="001A00B1">
        <w:rPr>
          <w:rFonts w:ascii="Arial" w:hAnsi="Arial" w:cs="Arial"/>
          <w:shd w:val="clear" w:color="auto" w:fill="FFFFFF"/>
        </w:rPr>
        <w:t xml:space="preserve">. En </w:t>
      </w:r>
      <w:r w:rsidR="00774195" w:rsidRPr="001A00B1">
        <w:rPr>
          <w:rFonts w:ascii="Arial" w:hAnsi="Arial" w:cs="Arial"/>
          <w:i/>
          <w:iCs/>
          <w:shd w:val="clear" w:color="auto" w:fill="FFFFFF"/>
        </w:rPr>
        <w:t>E. coli</w:t>
      </w:r>
      <w:r w:rsidR="00774195" w:rsidRPr="001A00B1">
        <w:rPr>
          <w:rFonts w:ascii="Arial" w:hAnsi="Arial" w:cs="Arial"/>
          <w:shd w:val="clear" w:color="auto" w:fill="FFFFFF"/>
        </w:rPr>
        <w:t xml:space="preserve"> al igual que en otras bacterias como </w:t>
      </w:r>
      <w:r w:rsidR="00774195" w:rsidRPr="001A00B1">
        <w:rPr>
          <w:rFonts w:ascii="Arial" w:hAnsi="Arial" w:cs="Arial"/>
          <w:i/>
          <w:iCs/>
          <w:shd w:val="clear" w:color="auto" w:fill="FFFFFF"/>
        </w:rPr>
        <w:t>Salmonella</w:t>
      </w:r>
      <w:r w:rsidR="00774301" w:rsidRPr="001A00B1">
        <w:rPr>
          <w:rFonts w:ascii="Arial" w:hAnsi="Arial" w:cs="Arial"/>
          <w:i/>
          <w:iCs/>
          <w:shd w:val="clear" w:color="auto" w:fill="FFFFFF"/>
        </w:rPr>
        <w:t>,</w:t>
      </w:r>
      <w:r w:rsidR="00774195" w:rsidRPr="001A00B1">
        <w:rPr>
          <w:rFonts w:ascii="Arial" w:hAnsi="Arial" w:cs="Arial"/>
          <w:shd w:val="clear" w:color="auto" w:fill="FFFFFF"/>
        </w:rPr>
        <w:t xml:space="preserve"> esta clasificación se realiza al identificar el antígeno somático (O), flagelar (H) y el capsular (K)</w:t>
      </w:r>
      <w:r w:rsidR="009D1AA9" w:rsidRPr="001A00B1">
        <w:rPr>
          <w:rFonts w:ascii="Arial" w:hAnsi="Arial" w:cs="Arial"/>
          <w:shd w:val="clear" w:color="auto" w:fill="FFFFFF"/>
        </w:rPr>
        <w:t xml:space="preserve"> </w:t>
      </w:r>
      <w:r w:rsidR="007F6045" w:rsidRPr="001A00B1">
        <w:rPr>
          <w:rFonts w:ascii="Arial" w:hAnsi="Arial" w:cs="Arial"/>
          <w:shd w:val="clear" w:color="auto" w:fill="FFFFFF"/>
        </w:rPr>
        <w:t>(</w:t>
      </w:r>
      <w:hyperlink w:anchor="RB41" w:history="1">
        <w:r w:rsidR="00FF3BB0" w:rsidRPr="001A00B1">
          <w:rPr>
            <w:rStyle w:val="Hipervnculo"/>
            <w:rFonts w:ascii="Arial" w:hAnsi="Arial" w:cs="Arial"/>
            <w:shd w:val="clear" w:color="auto" w:fill="FFFFFF"/>
          </w:rPr>
          <w:t>41</w:t>
        </w:r>
      </w:hyperlink>
      <w:r w:rsidR="007F6045" w:rsidRPr="001A00B1">
        <w:rPr>
          <w:rFonts w:ascii="Arial" w:hAnsi="Arial" w:cs="Arial"/>
          <w:shd w:val="clear" w:color="auto" w:fill="FFFFFF"/>
        </w:rPr>
        <w:t>)</w:t>
      </w:r>
      <w:r w:rsidR="00581B86" w:rsidRPr="001A00B1">
        <w:rPr>
          <w:rFonts w:ascii="Arial" w:hAnsi="Arial" w:cs="Arial"/>
          <w:shd w:val="clear" w:color="auto" w:fill="FFFFFF"/>
        </w:rPr>
        <w:t xml:space="preserve"> (Figura 2)</w:t>
      </w:r>
      <w:r w:rsidR="007F6045" w:rsidRPr="001A00B1">
        <w:rPr>
          <w:rFonts w:ascii="Arial" w:hAnsi="Arial" w:cs="Arial"/>
          <w:shd w:val="clear" w:color="auto" w:fill="FFFFFF"/>
        </w:rPr>
        <w:t xml:space="preserve">. </w:t>
      </w:r>
      <w:r w:rsidR="0075653A" w:rsidRPr="001A00B1">
        <w:rPr>
          <w:rFonts w:ascii="Arial" w:hAnsi="Arial" w:cs="Arial"/>
          <w:shd w:val="clear" w:color="auto" w:fill="FFFFFF"/>
        </w:rPr>
        <w:t>Para la serotipificación se ha utilizado el esquema de Kauffmann</w:t>
      </w:r>
      <w:r w:rsidR="007F5331" w:rsidRPr="001A00B1">
        <w:rPr>
          <w:rFonts w:ascii="Arial" w:hAnsi="Arial" w:cs="Arial"/>
          <w:shd w:val="clear" w:color="auto" w:fill="FFFFFF"/>
        </w:rPr>
        <w:t xml:space="preserve"> donde primero se determina el antígeno O y luego se identifica el antígeno H. A través de los años numerosos investigadores han propuesto más de 180 antígenos O y </w:t>
      </w:r>
      <w:r w:rsidR="005C12A4" w:rsidRPr="001A00B1">
        <w:rPr>
          <w:rFonts w:ascii="Arial" w:hAnsi="Arial" w:cs="Arial"/>
          <w:shd w:val="clear" w:color="auto" w:fill="FFFFFF"/>
        </w:rPr>
        <w:t>53</w:t>
      </w:r>
      <w:r w:rsidR="007F5331" w:rsidRPr="001A00B1">
        <w:rPr>
          <w:rFonts w:ascii="Arial" w:hAnsi="Arial" w:cs="Arial"/>
          <w:shd w:val="clear" w:color="auto" w:fill="FFFFFF"/>
        </w:rPr>
        <w:t xml:space="preserve"> H realizándose el método propuesto por </w:t>
      </w:r>
      <w:hyperlink r:id="rId11" w:anchor="B76" w:history="1">
        <w:r w:rsidR="007F5331" w:rsidRPr="001A00B1">
          <w:rPr>
            <w:rStyle w:val="Hipervnculo"/>
            <w:rFonts w:ascii="Arial" w:hAnsi="Arial" w:cs="Arial"/>
            <w:color w:val="auto"/>
            <w:u w:val="none"/>
          </w:rPr>
          <w:t>Ørskov y Ørskov</w:t>
        </w:r>
      </w:hyperlink>
      <w:r w:rsidR="007F6045" w:rsidRPr="001A00B1">
        <w:rPr>
          <w:rFonts w:ascii="Arial" w:hAnsi="Arial" w:cs="Arial"/>
        </w:rPr>
        <w:t xml:space="preserve"> (</w:t>
      </w:r>
      <w:hyperlink w:anchor="RB42" w:history="1">
        <w:r w:rsidR="00CD52B4" w:rsidRPr="001A00B1">
          <w:rPr>
            <w:rStyle w:val="Hipervnculo"/>
            <w:rFonts w:ascii="Arial" w:hAnsi="Arial" w:cs="Arial"/>
          </w:rPr>
          <w:t>42</w:t>
        </w:r>
      </w:hyperlink>
      <w:r w:rsidR="007F6045" w:rsidRPr="001A00B1">
        <w:rPr>
          <w:rFonts w:ascii="Arial" w:hAnsi="Arial" w:cs="Arial"/>
        </w:rPr>
        <w:t>)</w:t>
      </w:r>
      <w:r w:rsidR="00CA18EC" w:rsidRPr="001A00B1">
        <w:rPr>
          <w:rFonts w:ascii="Arial" w:hAnsi="Arial" w:cs="Arial"/>
        </w:rPr>
        <w:t xml:space="preserve"> </w:t>
      </w:r>
      <w:r w:rsidR="007F5331" w:rsidRPr="001A00B1">
        <w:rPr>
          <w:rFonts w:ascii="Arial" w:hAnsi="Arial" w:cs="Arial"/>
        </w:rPr>
        <w:t xml:space="preserve">basado en reacciones de aglutinación de antígenos con antisueros de conejo. </w:t>
      </w:r>
    </w:p>
    <w:p w14:paraId="1F8B091A" w14:textId="0EE8F88F" w:rsidR="00C07D76" w:rsidRPr="007A2A0F" w:rsidRDefault="001001F8" w:rsidP="00B36F0C">
      <w:pPr>
        <w:pStyle w:val="Ttulo3"/>
        <w:spacing w:line="360" w:lineRule="auto"/>
        <w:ind w:left="0" w:firstLine="0"/>
        <w:jc w:val="both"/>
        <w:rPr>
          <w:rFonts w:ascii="Arial" w:hAnsi="Arial" w:cs="Arial"/>
          <w:color w:val="auto"/>
          <w:sz w:val="22"/>
          <w:szCs w:val="22"/>
          <w:lang w:val="es-ES"/>
        </w:rPr>
      </w:pPr>
      <w:bookmarkStart w:id="18" w:name="_Toc137241766"/>
      <w:bookmarkStart w:id="19" w:name="_Toc141301463"/>
      <w:r w:rsidRPr="007A2A0F">
        <w:rPr>
          <w:rFonts w:ascii="Arial" w:hAnsi="Arial" w:cs="Arial"/>
          <w:b/>
          <w:bCs/>
          <w:color w:val="auto"/>
          <w:sz w:val="22"/>
          <w:szCs w:val="22"/>
          <w:lang w:val="es-ES"/>
        </w:rPr>
        <w:t>Antígeno somático (O)</w:t>
      </w:r>
      <w:bookmarkEnd w:id="18"/>
      <w:bookmarkEnd w:id="19"/>
      <w:r w:rsidR="00B36F0C" w:rsidRPr="007A2A0F">
        <w:rPr>
          <w:rFonts w:ascii="Arial" w:hAnsi="Arial" w:cs="Arial"/>
          <w:b/>
          <w:bCs/>
          <w:color w:val="auto"/>
          <w:sz w:val="22"/>
          <w:szCs w:val="22"/>
          <w:lang w:val="es-ES"/>
        </w:rPr>
        <w:t xml:space="preserve">. </w:t>
      </w:r>
      <w:r w:rsidR="002958DE" w:rsidRPr="007A2A0F">
        <w:rPr>
          <w:rFonts w:ascii="Arial" w:hAnsi="Arial" w:cs="Arial"/>
          <w:color w:val="auto"/>
          <w:sz w:val="22"/>
          <w:szCs w:val="22"/>
          <w:lang w:val="es-ES"/>
        </w:rPr>
        <w:t xml:space="preserve">La membrana externa es una de las tres capas estructurales de la pared celular de </w:t>
      </w:r>
      <w:r w:rsidR="002958DE" w:rsidRPr="007A2A0F">
        <w:rPr>
          <w:rFonts w:ascii="Arial" w:hAnsi="Arial" w:cs="Arial"/>
          <w:i/>
          <w:iCs/>
          <w:color w:val="auto"/>
          <w:sz w:val="22"/>
          <w:szCs w:val="22"/>
          <w:lang w:val="es-ES"/>
        </w:rPr>
        <w:t>E. coli</w:t>
      </w:r>
      <w:r w:rsidR="002958DE" w:rsidRPr="007A2A0F">
        <w:rPr>
          <w:rFonts w:ascii="Arial" w:hAnsi="Arial" w:cs="Arial"/>
          <w:color w:val="auto"/>
          <w:sz w:val="22"/>
          <w:szCs w:val="22"/>
          <w:lang w:val="es-ES"/>
        </w:rPr>
        <w:t xml:space="preserve"> compuesta por el lipopolisacárido (LPS) y este a su vez se integra por el lípido A, la región central y el polisacárido del antígeno O que define cada serogrupo</w:t>
      </w:r>
      <w:r w:rsidR="00CA18EC" w:rsidRPr="007A2A0F">
        <w:rPr>
          <w:rFonts w:ascii="Arial" w:hAnsi="Arial" w:cs="Arial"/>
          <w:color w:val="auto"/>
          <w:sz w:val="22"/>
          <w:szCs w:val="22"/>
          <w:lang w:val="es-ES"/>
        </w:rPr>
        <w:t xml:space="preserve"> </w:t>
      </w:r>
      <w:r w:rsidR="007F6045" w:rsidRPr="007A2A0F">
        <w:rPr>
          <w:rFonts w:ascii="Arial" w:hAnsi="Arial" w:cs="Arial"/>
          <w:color w:val="auto"/>
          <w:sz w:val="22"/>
          <w:szCs w:val="22"/>
          <w:lang w:val="es-ES"/>
        </w:rPr>
        <w:t>(</w:t>
      </w:r>
      <w:hyperlink w:anchor="RB43" w:history="1">
        <w:r w:rsidR="00CD52B4" w:rsidRPr="00CD52B4">
          <w:rPr>
            <w:rStyle w:val="Hipervnculo"/>
            <w:rFonts w:ascii="Arial" w:hAnsi="Arial" w:cs="Arial"/>
            <w:sz w:val="22"/>
            <w:szCs w:val="22"/>
            <w:lang w:val="es-ES"/>
          </w:rPr>
          <w:t>43</w:t>
        </w:r>
      </w:hyperlink>
      <w:r w:rsidR="007F6045" w:rsidRPr="007A2A0F">
        <w:rPr>
          <w:rFonts w:ascii="Arial" w:hAnsi="Arial" w:cs="Arial"/>
          <w:color w:val="auto"/>
          <w:sz w:val="22"/>
          <w:szCs w:val="22"/>
          <w:lang w:val="es-ES"/>
        </w:rPr>
        <w:t>,</w:t>
      </w:r>
      <w:r w:rsidR="00CD52B4">
        <w:t xml:space="preserve"> </w:t>
      </w:r>
      <w:hyperlink w:anchor="RB44" w:history="1">
        <w:r w:rsidR="00CD52B4" w:rsidRPr="00CD52B4">
          <w:rPr>
            <w:rStyle w:val="Hipervnculo"/>
            <w:rFonts w:ascii="Arial" w:hAnsi="Arial" w:cs="Arial"/>
          </w:rPr>
          <w:t>44</w:t>
        </w:r>
      </w:hyperlink>
      <w:r w:rsidR="007F6045" w:rsidRPr="007A2A0F">
        <w:rPr>
          <w:rFonts w:ascii="Arial" w:hAnsi="Arial" w:cs="Arial"/>
          <w:color w:val="auto"/>
          <w:sz w:val="22"/>
          <w:szCs w:val="22"/>
          <w:lang w:val="es-ES"/>
        </w:rPr>
        <w:t xml:space="preserve">). </w:t>
      </w:r>
      <w:r w:rsidR="005C12A4" w:rsidRPr="007A2A0F">
        <w:rPr>
          <w:rFonts w:ascii="Arial" w:hAnsi="Arial" w:cs="Arial"/>
          <w:color w:val="auto"/>
          <w:sz w:val="22"/>
          <w:szCs w:val="22"/>
          <w:lang w:val="es-ES"/>
        </w:rPr>
        <w:t xml:space="preserve"> </w:t>
      </w:r>
    </w:p>
    <w:p w14:paraId="0BF4A61A" w14:textId="28E136EE" w:rsidR="00C07D76" w:rsidRPr="007A2A0F" w:rsidRDefault="001001F8" w:rsidP="007A2A0F">
      <w:pPr>
        <w:pStyle w:val="Ttulo3"/>
        <w:spacing w:line="360" w:lineRule="auto"/>
        <w:ind w:left="0" w:firstLine="0"/>
        <w:jc w:val="both"/>
        <w:rPr>
          <w:rFonts w:ascii="Arial" w:hAnsi="Arial" w:cs="Arial"/>
          <w:color w:val="auto"/>
          <w:sz w:val="22"/>
          <w:szCs w:val="22"/>
          <w:shd w:val="clear" w:color="auto" w:fill="FFFFFF"/>
        </w:rPr>
      </w:pPr>
      <w:bookmarkStart w:id="20" w:name="_Toc137241767"/>
      <w:bookmarkStart w:id="21" w:name="_Toc141301464"/>
      <w:r w:rsidRPr="007A2A0F">
        <w:rPr>
          <w:rFonts w:ascii="Arial" w:hAnsi="Arial" w:cs="Arial"/>
          <w:b/>
          <w:bCs/>
          <w:color w:val="auto"/>
          <w:sz w:val="22"/>
          <w:szCs w:val="22"/>
          <w:lang w:val="es-ES"/>
        </w:rPr>
        <w:t>Antígeno Flagelar (H)</w:t>
      </w:r>
      <w:bookmarkEnd w:id="20"/>
      <w:bookmarkEnd w:id="21"/>
      <w:r w:rsidR="00B36F0C" w:rsidRPr="007A2A0F">
        <w:rPr>
          <w:rFonts w:ascii="Arial" w:hAnsi="Arial" w:cs="Arial"/>
          <w:b/>
          <w:bCs/>
          <w:color w:val="auto"/>
          <w:sz w:val="22"/>
          <w:szCs w:val="22"/>
          <w:lang w:val="es-ES"/>
        </w:rPr>
        <w:t xml:space="preserve">. </w:t>
      </w:r>
      <w:r w:rsidR="005C12A4" w:rsidRPr="007A2A0F">
        <w:rPr>
          <w:rFonts w:ascii="Arial" w:hAnsi="Arial" w:cs="Arial"/>
          <w:color w:val="auto"/>
          <w:sz w:val="22"/>
          <w:szCs w:val="22"/>
          <w:shd w:val="clear" w:color="auto" w:fill="FFFFFF"/>
        </w:rPr>
        <w:t xml:space="preserve">La flagelina es el componente proteico globular que forma los filamentos en los flagelos bacterianos. La identificación del antígeno H se basa en la detección de epítopos que se encuentran exclusivamente en la superficie </w:t>
      </w:r>
      <w:r w:rsidR="007A2A0F">
        <w:rPr>
          <w:rFonts w:ascii="Arial" w:hAnsi="Arial" w:cs="Arial"/>
          <w:color w:val="auto"/>
          <w:sz w:val="22"/>
          <w:szCs w:val="22"/>
          <w:shd w:val="clear" w:color="auto" w:fill="FFFFFF"/>
        </w:rPr>
        <w:t xml:space="preserve">del </w:t>
      </w:r>
      <w:r w:rsidR="005C12A4" w:rsidRPr="007A2A0F">
        <w:rPr>
          <w:rFonts w:ascii="Arial" w:hAnsi="Arial" w:cs="Arial"/>
          <w:color w:val="auto"/>
          <w:sz w:val="22"/>
          <w:szCs w:val="22"/>
          <w:shd w:val="clear" w:color="auto" w:fill="FFFFFF"/>
        </w:rPr>
        <w:t>flagel</w:t>
      </w:r>
      <w:r w:rsidR="007A2A0F">
        <w:rPr>
          <w:rFonts w:ascii="Arial" w:hAnsi="Arial" w:cs="Arial"/>
          <w:color w:val="auto"/>
          <w:sz w:val="22"/>
          <w:szCs w:val="22"/>
          <w:shd w:val="clear" w:color="auto" w:fill="FFFFFF"/>
        </w:rPr>
        <w:t>o</w:t>
      </w:r>
      <w:r w:rsidR="007F6045" w:rsidRPr="007A2A0F">
        <w:rPr>
          <w:rFonts w:ascii="Arial" w:hAnsi="Arial" w:cs="Arial"/>
          <w:color w:val="auto"/>
          <w:sz w:val="22"/>
          <w:szCs w:val="22"/>
          <w:shd w:val="clear" w:color="auto" w:fill="FFFFFF"/>
        </w:rPr>
        <w:t xml:space="preserve"> (</w:t>
      </w:r>
      <w:hyperlink w:anchor="RB45" w:history="1">
        <w:r w:rsidR="00CD52B4" w:rsidRPr="00CD52B4">
          <w:rPr>
            <w:rStyle w:val="Hipervnculo"/>
            <w:rFonts w:ascii="Arial" w:hAnsi="Arial" w:cs="Arial"/>
            <w:sz w:val="22"/>
            <w:szCs w:val="22"/>
            <w:shd w:val="clear" w:color="auto" w:fill="FFFFFF"/>
          </w:rPr>
          <w:t>45</w:t>
        </w:r>
      </w:hyperlink>
      <w:r w:rsidR="00C25E6E" w:rsidRPr="007A2A0F">
        <w:rPr>
          <w:rFonts w:ascii="Arial" w:hAnsi="Arial" w:cs="Arial"/>
          <w:color w:val="auto"/>
          <w:sz w:val="22"/>
          <w:szCs w:val="22"/>
          <w:shd w:val="clear" w:color="auto" w:fill="FFFFFF"/>
        </w:rPr>
        <w:t>)</w:t>
      </w:r>
      <w:r w:rsidR="001B4F5D" w:rsidRPr="007A2A0F">
        <w:rPr>
          <w:rFonts w:ascii="Arial" w:hAnsi="Arial" w:cs="Arial"/>
          <w:color w:val="auto"/>
          <w:sz w:val="22"/>
          <w:szCs w:val="22"/>
          <w:shd w:val="clear" w:color="auto" w:fill="FFFFFF"/>
        </w:rPr>
        <w:t>. El sistema inmune del cuerpo reconoce estos antígenos a través de patrones moleculares asociados a patógenos</w:t>
      </w:r>
      <w:r w:rsidR="00797E65" w:rsidRPr="007A2A0F">
        <w:rPr>
          <w:rFonts w:ascii="Arial" w:hAnsi="Arial" w:cs="Arial"/>
          <w:color w:val="auto"/>
          <w:sz w:val="22"/>
          <w:szCs w:val="22"/>
          <w:shd w:val="clear" w:color="auto" w:fill="FFFFFF"/>
        </w:rPr>
        <w:t xml:space="preserve"> (PAMP)</w:t>
      </w:r>
      <w:r w:rsidR="001B4F5D" w:rsidRPr="007A2A0F">
        <w:rPr>
          <w:rFonts w:ascii="Arial" w:hAnsi="Arial" w:cs="Arial"/>
          <w:color w:val="auto"/>
          <w:sz w:val="22"/>
          <w:szCs w:val="22"/>
          <w:shd w:val="clear" w:color="auto" w:fill="FFFFFF"/>
        </w:rPr>
        <w:t xml:space="preserve"> para iniciar la respuesta inflamatoria y la fagocitosis. </w:t>
      </w:r>
    </w:p>
    <w:p w14:paraId="4393D016" w14:textId="7D959873" w:rsidR="00C07D76" w:rsidRPr="007A2A0F" w:rsidRDefault="001001F8" w:rsidP="007A2A0F">
      <w:pPr>
        <w:pStyle w:val="Ttulo3"/>
        <w:spacing w:line="360" w:lineRule="auto"/>
        <w:ind w:left="0" w:firstLine="0"/>
        <w:jc w:val="both"/>
        <w:rPr>
          <w:rFonts w:ascii="Arial" w:hAnsi="Arial" w:cs="Arial"/>
          <w:color w:val="auto"/>
          <w:sz w:val="22"/>
          <w:szCs w:val="22"/>
          <w:shd w:val="clear" w:color="auto" w:fill="FFFFFF"/>
        </w:rPr>
      </w:pPr>
      <w:bookmarkStart w:id="22" w:name="_Toc137241768"/>
      <w:bookmarkStart w:id="23" w:name="_Toc141301465"/>
      <w:r w:rsidRPr="007A2A0F">
        <w:rPr>
          <w:rFonts w:ascii="Arial" w:hAnsi="Arial" w:cs="Arial"/>
          <w:b/>
          <w:bCs/>
          <w:color w:val="auto"/>
          <w:sz w:val="22"/>
          <w:szCs w:val="22"/>
          <w:lang w:val="es-ES"/>
        </w:rPr>
        <w:t>Polisacárido capsular (K)</w:t>
      </w:r>
      <w:bookmarkEnd w:id="22"/>
      <w:bookmarkEnd w:id="23"/>
      <w:r w:rsidR="007A2A0F" w:rsidRPr="007A2A0F">
        <w:rPr>
          <w:rFonts w:ascii="Arial" w:hAnsi="Arial" w:cs="Arial"/>
          <w:b/>
          <w:bCs/>
          <w:color w:val="auto"/>
          <w:sz w:val="22"/>
          <w:szCs w:val="22"/>
          <w:lang w:val="es-ES"/>
        </w:rPr>
        <w:t xml:space="preserve">. </w:t>
      </w:r>
      <w:r w:rsidR="00B620DC" w:rsidRPr="007A2A0F">
        <w:rPr>
          <w:rFonts w:ascii="Arial" w:hAnsi="Arial" w:cs="Arial"/>
          <w:color w:val="auto"/>
          <w:sz w:val="22"/>
          <w:szCs w:val="22"/>
          <w:shd w:val="clear" w:color="auto" w:fill="FFFFFF"/>
        </w:rPr>
        <w:t xml:space="preserve">Los polisacáridos capsulares </w:t>
      </w:r>
      <w:r w:rsidR="001C1FB5" w:rsidRPr="007A2A0F">
        <w:rPr>
          <w:rFonts w:ascii="Arial" w:hAnsi="Arial" w:cs="Arial"/>
          <w:color w:val="auto"/>
          <w:sz w:val="22"/>
          <w:szCs w:val="22"/>
          <w:shd w:val="clear" w:color="auto" w:fill="FFFFFF"/>
        </w:rPr>
        <w:t xml:space="preserve">tienen una mayor participación en la patogenia de </w:t>
      </w:r>
      <w:r w:rsidR="001C1FB5" w:rsidRPr="007A2A0F">
        <w:rPr>
          <w:rFonts w:ascii="Arial" w:hAnsi="Arial" w:cs="Arial"/>
          <w:i/>
          <w:iCs/>
          <w:color w:val="auto"/>
          <w:sz w:val="22"/>
          <w:szCs w:val="22"/>
          <w:shd w:val="clear" w:color="auto" w:fill="FFFFFF"/>
        </w:rPr>
        <w:t>E. coli</w:t>
      </w:r>
      <w:r w:rsidR="001C1FB5" w:rsidRPr="007A2A0F">
        <w:rPr>
          <w:rFonts w:ascii="Arial" w:hAnsi="Arial" w:cs="Arial"/>
          <w:color w:val="auto"/>
          <w:sz w:val="22"/>
          <w:szCs w:val="22"/>
          <w:shd w:val="clear" w:color="auto" w:fill="FFFFFF"/>
        </w:rPr>
        <w:t xml:space="preserve"> lo que los convierte en factores de virulencia </w:t>
      </w:r>
      <w:r w:rsidR="00682B18" w:rsidRPr="007A2A0F">
        <w:rPr>
          <w:rFonts w:ascii="Arial" w:hAnsi="Arial" w:cs="Arial"/>
          <w:color w:val="auto"/>
          <w:sz w:val="22"/>
          <w:szCs w:val="22"/>
          <w:shd w:val="clear" w:color="auto" w:fill="FFFFFF"/>
        </w:rPr>
        <w:t xml:space="preserve">con una mayor actividad frente a la respuesta inmune al bloquear sus mecanismos y a su vez proteger a la bacteria del estrés ambiental causado por factores </w:t>
      </w:r>
      <w:r w:rsidR="00B227D4" w:rsidRPr="007A2A0F">
        <w:rPr>
          <w:rFonts w:ascii="Arial" w:hAnsi="Arial" w:cs="Arial"/>
          <w:color w:val="auto"/>
          <w:sz w:val="22"/>
          <w:szCs w:val="22"/>
          <w:shd w:val="clear" w:color="auto" w:fill="FFFFFF"/>
        </w:rPr>
        <w:t>fisicoquímicos</w:t>
      </w:r>
      <w:r w:rsidR="00C25E6E" w:rsidRPr="007A2A0F">
        <w:rPr>
          <w:rFonts w:ascii="Arial" w:hAnsi="Arial" w:cs="Arial"/>
          <w:color w:val="auto"/>
          <w:sz w:val="22"/>
          <w:szCs w:val="22"/>
          <w:shd w:val="clear" w:color="auto" w:fill="FFFFFF"/>
        </w:rPr>
        <w:t xml:space="preserve"> (</w:t>
      </w:r>
      <w:hyperlink w:anchor="RB46" w:history="1">
        <w:r w:rsidR="00CD52B4" w:rsidRPr="00CD52B4">
          <w:rPr>
            <w:rStyle w:val="Hipervnculo"/>
            <w:rFonts w:ascii="Arial" w:hAnsi="Arial" w:cs="Arial"/>
            <w:sz w:val="22"/>
            <w:szCs w:val="22"/>
            <w:shd w:val="clear" w:color="auto" w:fill="FFFFFF"/>
          </w:rPr>
          <w:t>46</w:t>
        </w:r>
      </w:hyperlink>
      <w:r w:rsidR="00C25E6E" w:rsidRPr="007A2A0F">
        <w:rPr>
          <w:rFonts w:ascii="Arial" w:hAnsi="Arial" w:cs="Arial"/>
          <w:color w:val="auto"/>
          <w:sz w:val="22"/>
          <w:szCs w:val="22"/>
          <w:shd w:val="clear" w:color="auto" w:fill="FFFFFF"/>
        </w:rPr>
        <w:t>)</w:t>
      </w:r>
      <w:r w:rsidR="00682B18" w:rsidRPr="007A2A0F">
        <w:rPr>
          <w:rFonts w:ascii="Arial" w:hAnsi="Arial" w:cs="Arial"/>
          <w:color w:val="auto"/>
          <w:sz w:val="22"/>
          <w:szCs w:val="22"/>
          <w:shd w:val="clear" w:color="auto" w:fill="FFFFFF"/>
        </w:rPr>
        <w:t xml:space="preserve">. Pero a su vez los polisacáridos capsulares han sido </w:t>
      </w:r>
      <w:r w:rsidR="007A2A0F">
        <w:rPr>
          <w:rFonts w:ascii="Arial" w:hAnsi="Arial" w:cs="Arial"/>
          <w:color w:val="auto"/>
          <w:sz w:val="22"/>
          <w:szCs w:val="22"/>
          <w:shd w:val="clear" w:color="auto" w:fill="FFFFFF"/>
        </w:rPr>
        <w:t>blanco</w:t>
      </w:r>
      <w:r w:rsidR="00682B18" w:rsidRPr="007A2A0F">
        <w:rPr>
          <w:rFonts w:ascii="Arial" w:hAnsi="Arial" w:cs="Arial"/>
          <w:color w:val="auto"/>
          <w:sz w:val="22"/>
          <w:szCs w:val="22"/>
          <w:shd w:val="clear" w:color="auto" w:fill="FFFFFF"/>
        </w:rPr>
        <w:t xml:space="preserve"> para el diseño de nuevos tratamientos ya que la capsula es la barrera que los fármacos tienen que penetrar para ejercer su mecanismo de acción. </w:t>
      </w:r>
    </w:p>
    <w:p w14:paraId="44AA6BCA" w14:textId="1B3C262F" w:rsidR="00612509" w:rsidRPr="007A2A0F" w:rsidRDefault="00612509" w:rsidP="007A2A0F">
      <w:pPr>
        <w:spacing w:line="360" w:lineRule="auto"/>
        <w:jc w:val="both"/>
        <w:rPr>
          <w:rFonts w:ascii="Arial" w:hAnsi="Arial" w:cs="Arial"/>
          <w:b/>
          <w:bCs/>
          <w:shd w:val="clear" w:color="auto" w:fill="FFFFFF"/>
        </w:rPr>
      </w:pPr>
    </w:p>
    <w:p w14:paraId="1880A674" w14:textId="5816D13C" w:rsidR="00035FD0" w:rsidRDefault="00035FD0" w:rsidP="0019001A">
      <w:pPr>
        <w:spacing w:line="360" w:lineRule="auto"/>
        <w:jc w:val="center"/>
        <w:rPr>
          <w:rFonts w:ascii="Arial" w:hAnsi="Arial" w:cs="Arial"/>
          <w:b/>
          <w:bCs/>
          <w:shd w:val="clear" w:color="auto" w:fill="FFFFFF"/>
        </w:rPr>
      </w:pPr>
      <w:r>
        <w:rPr>
          <w:noProof/>
          <w:lang w:eastAsia="es-MX"/>
        </w:rPr>
        <w:lastRenderedPageBreak/>
        <w:drawing>
          <wp:inline distT="0" distB="0" distL="0" distR="0" wp14:anchorId="7E65DB56" wp14:editId="23431290">
            <wp:extent cx="3796489" cy="2676525"/>
            <wp:effectExtent l="0" t="0" r="0" b="0"/>
            <wp:docPr id="179848037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8480375" name=""/>
                    <pic:cNvPicPr/>
                  </pic:nvPicPr>
                  <pic:blipFill rotWithShape="1">
                    <a:blip r:embed="rId12"/>
                    <a:srcRect l="22233" t="34334" r="43822" b="21252"/>
                    <a:stretch/>
                  </pic:blipFill>
                  <pic:spPr bwMode="auto">
                    <a:xfrm>
                      <a:off x="0" y="0"/>
                      <a:ext cx="3812180" cy="2687587"/>
                    </a:xfrm>
                    <a:prstGeom prst="rect">
                      <a:avLst/>
                    </a:prstGeom>
                    <a:ln>
                      <a:noFill/>
                    </a:ln>
                    <a:extLst>
                      <a:ext uri="{53640926-AAD7-44D8-BBD7-CCE9431645EC}">
                        <a14:shadowObscured xmlns:a14="http://schemas.microsoft.com/office/drawing/2010/main"/>
                      </a:ext>
                    </a:extLst>
                  </pic:spPr>
                </pic:pic>
              </a:graphicData>
            </a:graphic>
          </wp:inline>
        </w:drawing>
      </w:r>
    </w:p>
    <w:p w14:paraId="071C676E" w14:textId="2F8CE2B1" w:rsidR="0019001A" w:rsidRPr="003B2152" w:rsidRDefault="0019001A" w:rsidP="0019001A">
      <w:pPr>
        <w:spacing w:line="360" w:lineRule="auto"/>
        <w:jc w:val="center"/>
        <w:rPr>
          <w:rFonts w:ascii="Arial" w:hAnsi="Arial" w:cs="Arial"/>
          <w:shd w:val="clear" w:color="auto" w:fill="FFFFFF"/>
        </w:rPr>
      </w:pPr>
      <w:r w:rsidRPr="0019001A">
        <w:rPr>
          <w:rFonts w:ascii="Arial" w:hAnsi="Arial" w:cs="Arial"/>
          <w:b/>
          <w:bCs/>
          <w:shd w:val="clear" w:color="auto" w:fill="FFFFFF"/>
        </w:rPr>
        <w:t xml:space="preserve">Figura </w:t>
      </w:r>
      <w:r w:rsidR="009D1AA9">
        <w:rPr>
          <w:rFonts w:ascii="Arial" w:hAnsi="Arial" w:cs="Arial"/>
          <w:b/>
          <w:bCs/>
          <w:shd w:val="clear" w:color="auto" w:fill="FFFFFF"/>
        </w:rPr>
        <w:t>2</w:t>
      </w:r>
      <w:r>
        <w:rPr>
          <w:rFonts w:ascii="Arial" w:hAnsi="Arial" w:cs="Arial"/>
          <w:shd w:val="clear" w:color="auto" w:fill="FFFFFF"/>
        </w:rPr>
        <w:t xml:space="preserve">. Estructura antigénica de </w:t>
      </w:r>
      <w:r w:rsidRPr="0019001A">
        <w:rPr>
          <w:rFonts w:ascii="Arial" w:hAnsi="Arial" w:cs="Arial"/>
          <w:i/>
          <w:iCs/>
          <w:shd w:val="clear" w:color="auto" w:fill="FFFFFF"/>
        </w:rPr>
        <w:t>E. coli</w:t>
      </w:r>
      <w:r>
        <w:rPr>
          <w:rFonts w:ascii="Arial" w:hAnsi="Arial" w:cs="Arial"/>
          <w:shd w:val="clear" w:color="auto" w:fill="FFFFFF"/>
        </w:rPr>
        <w:t xml:space="preserve">, </w:t>
      </w:r>
      <w:r w:rsidR="00035FD0">
        <w:rPr>
          <w:rFonts w:ascii="Arial" w:hAnsi="Arial" w:cs="Arial"/>
          <w:shd w:val="clear" w:color="auto" w:fill="FFFFFF"/>
        </w:rPr>
        <w:t>(Elaboración propia)</w:t>
      </w:r>
      <w:r w:rsidR="001A00B1">
        <w:rPr>
          <w:rFonts w:ascii="Arial" w:hAnsi="Arial" w:cs="Arial"/>
          <w:shd w:val="clear" w:color="auto" w:fill="FFFFFF"/>
        </w:rPr>
        <w:t xml:space="preserve">. </w:t>
      </w:r>
    </w:p>
    <w:p w14:paraId="18A2B2E9" w14:textId="77777777" w:rsidR="001A2E79" w:rsidRPr="00B227D4" w:rsidRDefault="001A2E79" w:rsidP="004C0827">
      <w:pPr>
        <w:pStyle w:val="Ttulo2"/>
        <w:rPr>
          <w:rFonts w:ascii="Arial" w:hAnsi="Arial" w:cs="Arial"/>
          <w:b/>
          <w:bCs/>
          <w:color w:val="auto"/>
          <w:sz w:val="22"/>
          <w:szCs w:val="22"/>
          <w:shd w:val="clear" w:color="auto" w:fill="FFFFFF"/>
        </w:rPr>
      </w:pPr>
      <w:bookmarkStart w:id="24" w:name="_Toc137241769"/>
      <w:bookmarkStart w:id="25" w:name="_Toc141301466"/>
      <w:r w:rsidRPr="00B227D4">
        <w:rPr>
          <w:rFonts w:ascii="Arial" w:hAnsi="Arial" w:cs="Arial"/>
          <w:b/>
          <w:bCs/>
          <w:color w:val="auto"/>
          <w:sz w:val="22"/>
          <w:szCs w:val="22"/>
          <w:shd w:val="clear" w:color="auto" w:fill="FFFFFF"/>
        </w:rPr>
        <w:t>Mecanismo de patogenicidad de UPEC</w:t>
      </w:r>
      <w:bookmarkEnd w:id="24"/>
      <w:bookmarkEnd w:id="25"/>
      <w:r w:rsidRPr="00B227D4">
        <w:rPr>
          <w:rFonts w:ascii="Arial" w:hAnsi="Arial" w:cs="Arial"/>
          <w:b/>
          <w:bCs/>
          <w:color w:val="auto"/>
          <w:sz w:val="22"/>
          <w:szCs w:val="22"/>
          <w:shd w:val="clear" w:color="auto" w:fill="FFFFFF"/>
        </w:rPr>
        <w:t xml:space="preserve"> </w:t>
      </w:r>
    </w:p>
    <w:p w14:paraId="70139BA5" w14:textId="77777777" w:rsidR="004C0827" w:rsidRPr="004C0827" w:rsidRDefault="004C0827" w:rsidP="004C0827"/>
    <w:p w14:paraId="34B66318" w14:textId="37C591E9" w:rsidR="00C07D76" w:rsidRDefault="007806CA" w:rsidP="007806CA">
      <w:pPr>
        <w:spacing w:line="360" w:lineRule="auto"/>
        <w:jc w:val="both"/>
        <w:rPr>
          <w:rFonts w:ascii="Arial" w:hAnsi="Arial" w:cs="Arial"/>
          <w:shd w:val="clear" w:color="auto" w:fill="FFFFFF"/>
        </w:rPr>
      </w:pPr>
      <w:r w:rsidRPr="007806CA">
        <w:rPr>
          <w:rFonts w:ascii="Arial" w:hAnsi="Arial" w:cs="Arial"/>
          <w:shd w:val="clear" w:color="auto" w:fill="FFFFFF"/>
        </w:rPr>
        <w:t>La infecci</w:t>
      </w:r>
      <w:r>
        <w:rPr>
          <w:rFonts w:ascii="Arial" w:hAnsi="Arial" w:cs="Arial"/>
          <w:shd w:val="clear" w:color="auto" w:fill="FFFFFF"/>
        </w:rPr>
        <w:t xml:space="preserve">ón en el tracto urinario por </w:t>
      </w:r>
      <w:r w:rsidR="003B2152">
        <w:rPr>
          <w:rFonts w:ascii="Arial" w:hAnsi="Arial" w:cs="Arial"/>
          <w:shd w:val="clear" w:color="auto" w:fill="FFFFFF"/>
        </w:rPr>
        <w:t>UPEC</w:t>
      </w:r>
      <w:r>
        <w:rPr>
          <w:rFonts w:ascii="Arial" w:hAnsi="Arial" w:cs="Arial"/>
          <w:shd w:val="clear" w:color="auto" w:fill="FFFFFF"/>
        </w:rPr>
        <w:t xml:space="preserve"> es una de las patologías </w:t>
      </w:r>
      <w:r w:rsidR="00B227D4">
        <w:rPr>
          <w:rFonts w:ascii="Arial" w:hAnsi="Arial" w:cs="Arial"/>
          <w:shd w:val="clear" w:color="auto" w:fill="FFFFFF"/>
        </w:rPr>
        <w:t xml:space="preserve">con un gran impacto en la salud pública </w:t>
      </w:r>
      <w:r>
        <w:rPr>
          <w:rFonts w:ascii="Arial" w:hAnsi="Arial" w:cs="Arial"/>
          <w:shd w:val="clear" w:color="auto" w:fill="FFFFFF"/>
        </w:rPr>
        <w:t>afectando principalmente a mujeres</w:t>
      </w:r>
      <w:r w:rsidR="006B0FB7">
        <w:rPr>
          <w:rFonts w:ascii="Arial" w:hAnsi="Arial" w:cs="Arial"/>
          <w:shd w:val="clear" w:color="auto" w:fill="FFFFFF"/>
        </w:rPr>
        <w:t xml:space="preserve"> y en menor </w:t>
      </w:r>
      <w:r w:rsidR="003B2152">
        <w:rPr>
          <w:rFonts w:ascii="Arial" w:hAnsi="Arial" w:cs="Arial"/>
          <w:shd w:val="clear" w:color="auto" w:fill="FFFFFF"/>
        </w:rPr>
        <w:t>proporción</w:t>
      </w:r>
      <w:r w:rsidR="006B0FB7">
        <w:rPr>
          <w:rFonts w:ascii="Arial" w:hAnsi="Arial" w:cs="Arial"/>
          <w:shd w:val="clear" w:color="auto" w:fill="FFFFFF"/>
        </w:rPr>
        <w:t xml:space="preserve"> a los hombres</w:t>
      </w:r>
      <w:r w:rsidR="00CF37F2">
        <w:rPr>
          <w:rFonts w:ascii="Arial" w:hAnsi="Arial" w:cs="Arial"/>
          <w:shd w:val="clear" w:color="auto" w:fill="FFFFFF"/>
        </w:rPr>
        <w:t xml:space="preserve">. La ITU se clasifica </w:t>
      </w:r>
      <w:r w:rsidR="003B2152">
        <w:rPr>
          <w:rFonts w:ascii="Arial" w:hAnsi="Arial" w:cs="Arial"/>
          <w:shd w:val="clear" w:color="auto" w:fill="FFFFFF"/>
        </w:rPr>
        <w:t>de acuerdo con</w:t>
      </w:r>
      <w:r w:rsidR="00CF37F2">
        <w:rPr>
          <w:rFonts w:ascii="Arial" w:hAnsi="Arial" w:cs="Arial"/>
          <w:shd w:val="clear" w:color="auto" w:fill="FFFFFF"/>
        </w:rPr>
        <w:t xml:space="preserve"> la zona del aparato urinario afectada, vías urinarias inferiores (vejiga, uretra y próstata) y superiores (riñón)</w:t>
      </w:r>
      <w:r w:rsidR="00D15E0B">
        <w:rPr>
          <w:rFonts w:ascii="Arial" w:hAnsi="Arial" w:cs="Arial"/>
          <w:shd w:val="clear" w:color="auto" w:fill="FFFFFF"/>
        </w:rPr>
        <w:t>.</w:t>
      </w:r>
      <w:r w:rsidR="00CF37F2">
        <w:rPr>
          <w:rFonts w:ascii="Arial" w:hAnsi="Arial" w:cs="Arial"/>
          <w:shd w:val="clear" w:color="auto" w:fill="FFFFFF"/>
        </w:rPr>
        <w:t xml:space="preserve"> </w:t>
      </w:r>
      <w:r w:rsidR="00D15E0B">
        <w:rPr>
          <w:rFonts w:ascii="Arial" w:hAnsi="Arial" w:cs="Arial"/>
          <w:shd w:val="clear" w:color="auto" w:fill="FFFFFF"/>
        </w:rPr>
        <w:t>S</w:t>
      </w:r>
      <w:r w:rsidR="00CF37F2">
        <w:rPr>
          <w:rFonts w:ascii="Arial" w:hAnsi="Arial" w:cs="Arial"/>
          <w:shd w:val="clear" w:color="auto" w:fill="FFFFFF"/>
        </w:rPr>
        <w:t>e clasifican en función de su evolución en complicada y no complicada</w:t>
      </w:r>
      <w:r w:rsidR="0099444A">
        <w:rPr>
          <w:rFonts w:ascii="Arial" w:hAnsi="Arial" w:cs="Arial"/>
          <w:shd w:val="clear" w:color="auto" w:fill="FFFFFF"/>
        </w:rPr>
        <w:t xml:space="preserve"> y en func</w:t>
      </w:r>
      <w:r w:rsidR="00975C01">
        <w:rPr>
          <w:rFonts w:ascii="Arial" w:hAnsi="Arial" w:cs="Arial"/>
          <w:shd w:val="clear" w:color="auto" w:fill="FFFFFF"/>
        </w:rPr>
        <w:t xml:space="preserve">ión de su recurrencia. </w:t>
      </w:r>
    </w:p>
    <w:p w14:paraId="6A185311" w14:textId="6A3E2ABB" w:rsidR="00A47A47" w:rsidRDefault="006B0FB7" w:rsidP="007806CA">
      <w:pPr>
        <w:spacing w:line="360" w:lineRule="auto"/>
        <w:jc w:val="both"/>
        <w:rPr>
          <w:rFonts w:ascii="Arial" w:hAnsi="Arial" w:cs="Arial"/>
          <w:shd w:val="clear" w:color="auto" w:fill="FFFFFF"/>
        </w:rPr>
      </w:pPr>
      <w:r>
        <w:rPr>
          <w:rFonts w:ascii="Arial" w:hAnsi="Arial" w:cs="Arial"/>
          <w:shd w:val="clear" w:color="auto" w:fill="FFFFFF"/>
        </w:rPr>
        <w:t>UPEC posee mecanismos excepcionales que le permiten ascender de la uretra hasta el riñón</w:t>
      </w:r>
      <w:r w:rsidR="00B227D4">
        <w:rPr>
          <w:rFonts w:ascii="Arial" w:hAnsi="Arial" w:cs="Arial"/>
          <w:shd w:val="clear" w:color="auto" w:fill="FFFFFF"/>
        </w:rPr>
        <w:t>. L</w:t>
      </w:r>
      <w:r>
        <w:rPr>
          <w:rFonts w:ascii="Arial" w:hAnsi="Arial" w:cs="Arial"/>
          <w:shd w:val="clear" w:color="auto" w:fill="FFFFFF"/>
        </w:rPr>
        <w:t xml:space="preserve">os </w:t>
      </w:r>
      <w:r w:rsidR="00D15E0B">
        <w:rPr>
          <w:rFonts w:ascii="Arial" w:hAnsi="Arial" w:cs="Arial"/>
          <w:shd w:val="clear" w:color="auto" w:fill="FFFFFF"/>
        </w:rPr>
        <w:t>genes</w:t>
      </w:r>
      <w:r>
        <w:rPr>
          <w:rFonts w:ascii="Arial" w:hAnsi="Arial" w:cs="Arial"/>
          <w:shd w:val="clear" w:color="auto" w:fill="FFFFFF"/>
        </w:rPr>
        <w:t xml:space="preserve"> de virulencia contribuyen a su patogenicidad, tropismo, evasión de la respuesta inmune, resistencia a antimicrobianos, reactivación de la infección y complicaciones mayores como la bacteriemia y sepsis. A continuación, se describen los principales mecanismos de invasión y colonización de </w:t>
      </w:r>
      <w:r w:rsidR="00575A73">
        <w:rPr>
          <w:rFonts w:ascii="Arial" w:hAnsi="Arial" w:cs="Arial"/>
          <w:shd w:val="clear" w:color="auto" w:fill="FFFFFF"/>
        </w:rPr>
        <w:t>esta bacteria</w:t>
      </w:r>
      <w:r>
        <w:rPr>
          <w:rFonts w:ascii="Arial" w:hAnsi="Arial" w:cs="Arial"/>
          <w:shd w:val="clear" w:color="auto" w:fill="FFFFFF"/>
        </w:rPr>
        <w:t>:</w:t>
      </w:r>
    </w:p>
    <w:p w14:paraId="18D9C1F9" w14:textId="2528547E" w:rsidR="00345131" w:rsidRDefault="005A248C" w:rsidP="005A248C">
      <w:pPr>
        <w:spacing w:line="360" w:lineRule="auto"/>
        <w:jc w:val="both"/>
        <w:rPr>
          <w:rFonts w:ascii="Arial" w:hAnsi="Arial" w:cs="Arial"/>
          <w:shd w:val="clear" w:color="auto" w:fill="FFFFFF"/>
        </w:rPr>
      </w:pPr>
      <w:r>
        <w:rPr>
          <w:rFonts w:ascii="Arial" w:hAnsi="Arial" w:cs="Arial"/>
          <w:shd w:val="clear" w:color="auto" w:fill="FFFFFF"/>
        </w:rPr>
        <w:t>El proceso infeccioso comienza con la e</w:t>
      </w:r>
      <w:r w:rsidR="006B0FB7" w:rsidRPr="005A248C">
        <w:rPr>
          <w:rFonts w:ascii="Arial" w:hAnsi="Arial" w:cs="Arial"/>
          <w:shd w:val="clear" w:color="auto" w:fill="FFFFFF"/>
        </w:rPr>
        <w:t>ntrada de UPEC al tracto urinario a través de la uretra</w:t>
      </w:r>
      <w:r w:rsidRPr="005A248C">
        <w:rPr>
          <w:rFonts w:ascii="Arial" w:hAnsi="Arial" w:cs="Arial"/>
          <w:shd w:val="clear" w:color="auto" w:fill="FFFFFF"/>
        </w:rPr>
        <w:t xml:space="preserve"> </w:t>
      </w:r>
      <w:r>
        <w:rPr>
          <w:rFonts w:ascii="Arial" w:hAnsi="Arial" w:cs="Arial"/>
          <w:shd w:val="clear" w:color="auto" w:fill="FFFFFF"/>
        </w:rPr>
        <w:t xml:space="preserve">o </w:t>
      </w:r>
      <w:r w:rsidR="003B2152">
        <w:rPr>
          <w:rFonts w:ascii="Arial" w:hAnsi="Arial" w:cs="Arial"/>
          <w:shd w:val="clear" w:color="auto" w:fill="FFFFFF"/>
        </w:rPr>
        <w:t>de acuerdo con</w:t>
      </w:r>
      <w:r>
        <w:rPr>
          <w:rFonts w:ascii="Arial" w:hAnsi="Arial" w:cs="Arial"/>
          <w:shd w:val="clear" w:color="auto" w:fill="FFFFFF"/>
        </w:rPr>
        <w:t xml:space="preserve"> las condiciones fisiológicas del paciente</w:t>
      </w:r>
      <w:r w:rsidR="00D15E0B">
        <w:rPr>
          <w:rFonts w:ascii="Arial" w:hAnsi="Arial" w:cs="Arial"/>
          <w:shd w:val="clear" w:color="auto" w:fill="FFFFFF"/>
        </w:rPr>
        <w:t>,</w:t>
      </w:r>
      <w:r w:rsidR="00920919">
        <w:rPr>
          <w:rFonts w:ascii="Arial" w:hAnsi="Arial" w:cs="Arial"/>
          <w:shd w:val="clear" w:color="auto" w:fill="FFFFFF"/>
        </w:rPr>
        <w:t xml:space="preserve"> la bacteria sigue un proceso para infectar el epitelio del tracto urinario,</w:t>
      </w:r>
      <w:r>
        <w:rPr>
          <w:rFonts w:ascii="Arial" w:hAnsi="Arial" w:cs="Arial"/>
          <w:shd w:val="clear" w:color="auto" w:fill="FFFFFF"/>
        </w:rPr>
        <w:t xml:space="preserve"> 1) UPEC coloniza la uretra y asciende para llegar a la vejiga donde se adhiere a las células uroepiteliales</w:t>
      </w:r>
      <w:r w:rsidR="003B2152">
        <w:rPr>
          <w:rFonts w:ascii="Arial" w:hAnsi="Arial" w:cs="Arial"/>
          <w:shd w:val="clear" w:color="auto" w:fill="FFFFFF"/>
        </w:rPr>
        <w:t>,</w:t>
      </w:r>
      <w:r>
        <w:rPr>
          <w:rFonts w:ascii="Arial" w:hAnsi="Arial" w:cs="Arial"/>
          <w:shd w:val="clear" w:color="auto" w:fill="FFFFFF"/>
        </w:rPr>
        <w:t xml:space="preserve"> </w:t>
      </w:r>
      <w:r w:rsidR="00A40696">
        <w:rPr>
          <w:rFonts w:ascii="Arial" w:hAnsi="Arial" w:cs="Arial"/>
          <w:shd w:val="clear" w:color="auto" w:fill="FFFFFF"/>
        </w:rPr>
        <w:t>proceso mediado por factores de virulencia de la superficie bacteriana denominados adhesinas en particular fimbrias H (</w:t>
      </w:r>
      <w:r w:rsidR="00A40696" w:rsidRPr="001732FE">
        <w:rPr>
          <w:rFonts w:ascii="Arial" w:hAnsi="Arial" w:cs="Arial"/>
          <w:i/>
          <w:iCs/>
          <w:shd w:val="clear" w:color="auto" w:fill="FFFFFF"/>
        </w:rPr>
        <w:t>FimH</w:t>
      </w:r>
      <w:r w:rsidR="00A40696">
        <w:rPr>
          <w:rFonts w:ascii="Arial" w:hAnsi="Arial" w:cs="Arial"/>
          <w:shd w:val="clear" w:color="auto" w:fill="FFFFFF"/>
        </w:rPr>
        <w:t>) y fimbrias P que se unen a uroplaquinas</w:t>
      </w:r>
      <w:r w:rsidR="00C25E6E">
        <w:rPr>
          <w:rFonts w:ascii="Arial" w:hAnsi="Arial" w:cs="Arial"/>
          <w:shd w:val="clear" w:color="auto" w:fill="FFFFFF"/>
        </w:rPr>
        <w:t xml:space="preserve"> (</w:t>
      </w:r>
      <w:hyperlink w:anchor="RB47" w:history="1">
        <w:r w:rsidR="00CD52B4" w:rsidRPr="00CD52B4">
          <w:rPr>
            <w:rStyle w:val="Hipervnculo"/>
            <w:rFonts w:ascii="Arial" w:hAnsi="Arial" w:cs="Arial"/>
            <w:shd w:val="clear" w:color="auto" w:fill="FFFFFF"/>
          </w:rPr>
          <w:t>47</w:t>
        </w:r>
      </w:hyperlink>
      <w:r w:rsidR="00C25E6E">
        <w:rPr>
          <w:rFonts w:ascii="Arial" w:hAnsi="Arial" w:cs="Arial"/>
          <w:shd w:val="clear" w:color="auto" w:fill="FFFFFF"/>
        </w:rPr>
        <w:t>).</w:t>
      </w:r>
      <w:r w:rsidR="00A40696">
        <w:rPr>
          <w:rFonts w:ascii="Arial" w:hAnsi="Arial" w:cs="Arial"/>
          <w:shd w:val="clear" w:color="auto" w:fill="FFFFFF"/>
        </w:rPr>
        <w:t xml:space="preserve"> 2) Las adhesinas propician la invasión del tejido y </w:t>
      </w:r>
      <w:r w:rsidR="008F38BE">
        <w:rPr>
          <w:rFonts w:ascii="Arial" w:hAnsi="Arial" w:cs="Arial"/>
          <w:shd w:val="clear" w:color="auto" w:fill="FFFFFF"/>
        </w:rPr>
        <w:t xml:space="preserve">se inicia la replicación bacteriana formando comunidades bacterianas intracelulares (IBC). 3) Se </w:t>
      </w:r>
      <w:r w:rsidR="00AB4294">
        <w:rPr>
          <w:rFonts w:ascii="Arial" w:hAnsi="Arial" w:cs="Arial"/>
          <w:shd w:val="clear" w:color="auto" w:fill="FFFFFF"/>
        </w:rPr>
        <w:t>propicia</w:t>
      </w:r>
      <w:r w:rsidR="008F38BE">
        <w:rPr>
          <w:rFonts w:ascii="Arial" w:hAnsi="Arial" w:cs="Arial"/>
          <w:shd w:val="clear" w:color="auto" w:fill="FFFFFF"/>
        </w:rPr>
        <w:t xml:space="preserve"> la f</w:t>
      </w:r>
      <w:r w:rsidR="00A40696">
        <w:rPr>
          <w:rFonts w:ascii="Arial" w:hAnsi="Arial" w:cs="Arial"/>
          <w:shd w:val="clear" w:color="auto" w:fill="FFFFFF"/>
        </w:rPr>
        <w:t xml:space="preserve">ormación de biopelículas que son una comunidad de bacterias que crecen en una matriz de </w:t>
      </w:r>
      <w:r w:rsidR="00A40696">
        <w:rPr>
          <w:rFonts w:ascii="Arial" w:hAnsi="Arial" w:cs="Arial"/>
          <w:shd w:val="clear" w:color="auto" w:fill="FFFFFF"/>
        </w:rPr>
        <w:lastRenderedPageBreak/>
        <w:t xml:space="preserve">exopolisacaridos </w:t>
      </w:r>
      <w:r w:rsidR="00B227D4">
        <w:rPr>
          <w:rFonts w:ascii="Arial" w:hAnsi="Arial" w:cs="Arial"/>
          <w:shd w:val="clear" w:color="auto" w:fill="FFFFFF"/>
        </w:rPr>
        <w:t xml:space="preserve">que </w:t>
      </w:r>
      <w:r w:rsidR="008F38BE">
        <w:rPr>
          <w:rFonts w:ascii="Arial" w:hAnsi="Arial" w:cs="Arial"/>
          <w:shd w:val="clear" w:color="auto" w:fill="FFFFFF"/>
        </w:rPr>
        <w:t>protege a las colonias bacterianas</w:t>
      </w:r>
      <w:r w:rsidR="0008656F">
        <w:rPr>
          <w:rFonts w:ascii="Arial" w:hAnsi="Arial" w:cs="Arial"/>
          <w:shd w:val="clear" w:color="auto" w:fill="FFFFFF"/>
        </w:rPr>
        <w:t xml:space="preserve"> </w:t>
      </w:r>
      <w:r w:rsidR="001732FE">
        <w:rPr>
          <w:rFonts w:ascii="Arial" w:hAnsi="Arial" w:cs="Arial"/>
          <w:shd w:val="clear" w:color="auto" w:fill="FFFFFF"/>
        </w:rPr>
        <w:t>contra factores inducidos por el sistema inmune</w:t>
      </w:r>
      <w:r w:rsidR="00C25E6E">
        <w:rPr>
          <w:rFonts w:ascii="Arial" w:hAnsi="Arial" w:cs="Arial"/>
          <w:shd w:val="clear" w:color="auto" w:fill="FFFFFF"/>
        </w:rPr>
        <w:t xml:space="preserve"> (</w:t>
      </w:r>
      <w:hyperlink w:anchor="RB48" w:history="1">
        <w:r w:rsidR="00CD52B4" w:rsidRPr="00CD52B4">
          <w:rPr>
            <w:rStyle w:val="Hipervnculo"/>
            <w:rFonts w:ascii="Arial" w:hAnsi="Arial" w:cs="Arial"/>
            <w:shd w:val="clear" w:color="auto" w:fill="FFFFFF"/>
          </w:rPr>
          <w:t>48</w:t>
        </w:r>
      </w:hyperlink>
      <w:r w:rsidR="00C25E6E">
        <w:rPr>
          <w:rFonts w:ascii="Arial" w:hAnsi="Arial" w:cs="Arial"/>
          <w:shd w:val="clear" w:color="auto" w:fill="FFFFFF"/>
        </w:rPr>
        <w:t>)</w:t>
      </w:r>
      <w:r w:rsidR="00A40696">
        <w:rPr>
          <w:rFonts w:ascii="Arial" w:hAnsi="Arial" w:cs="Arial"/>
          <w:shd w:val="clear" w:color="auto" w:fill="FFFFFF"/>
        </w:rPr>
        <w:t xml:space="preserve">. </w:t>
      </w:r>
      <w:r w:rsidR="008F38BE">
        <w:rPr>
          <w:rFonts w:ascii="Arial" w:hAnsi="Arial" w:cs="Arial"/>
          <w:shd w:val="clear" w:color="auto" w:fill="FFFFFF"/>
        </w:rPr>
        <w:t>4) Si la infección no se atiende de manera inmediata y no se administra el tratamiento adecuado UPEC abandona las células del epitelio urinario y asciende por los uréteres</w:t>
      </w:r>
      <w:r w:rsidR="003B0117">
        <w:rPr>
          <w:rFonts w:ascii="Arial" w:hAnsi="Arial" w:cs="Arial"/>
          <w:shd w:val="clear" w:color="auto" w:fill="FFFFFF"/>
        </w:rPr>
        <w:t xml:space="preserve"> utilizando sus flagelos</w:t>
      </w:r>
      <w:r w:rsidR="008F38BE">
        <w:rPr>
          <w:rFonts w:ascii="Arial" w:hAnsi="Arial" w:cs="Arial"/>
          <w:shd w:val="clear" w:color="auto" w:fill="FFFFFF"/>
        </w:rPr>
        <w:t xml:space="preserve"> hasta llegar a la pelvis renal que es la responsable de recolectar la orina. 5) Comienza la colonización, adhesión e invasión de UPEC en el riñón propiciando el desarrollo de pielonefritis </w:t>
      </w:r>
      <w:r w:rsidR="00A30FCA">
        <w:rPr>
          <w:rFonts w:ascii="Arial" w:hAnsi="Arial" w:cs="Arial"/>
          <w:shd w:val="clear" w:color="auto" w:fill="FFFFFF"/>
        </w:rPr>
        <w:t>la cual requiere de un tratamiento inmediato debido a que UPEC puede ocasionar un gran daño en el tejido conjuntivo y adiposo perirrenal migra</w:t>
      </w:r>
      <w:r w:rsidR="00B227D4">
        <w:rPr>
          <w:rFonts w:ascii="Arial" w:hAnsi="Arial" w:cs="Arial"/>
          <w:shd w:val="clear" w:color="auto" w:fill="FFFFFF"/>
        </w:rPr>
        <w:t>ndo</w:t>
      </w:r>
      <w:r w:rsidR="00A30FCA">
        <w:rPr>
          <w:rFonts w:ascii="Arial" w:hAnsi="Arial" w:cs="Arial"/>
          <w:shd w:val="clear" w:color="auto" w:fill="FFFFFF"/>
        </w:rPr>
        <w:t xml:space="preserve"> hacia el torrente sanguíneo </w:t>
      </w:r>
      <w:r w:rsidR="00B227D4">
        <w:rPr>
          <w:rFonts w:ascii="Arial" w:hAnsi="Arial" w:cs="Arial"/>
          <w:shd w:val="clear" w:color="auto" w:fill="FFFFFF"/>
        </w:rPr>
        <w:t xml:space="preserve">y se </w:t>
      </w:r>
      <w:r w:rsidR="00A30FCA">
        <w:rPr>
          <w:rFonts w:ascii="Arial" w:hAnsi="Arial" w:cs="Arial"/>
          <w:shd w:val="clear" w:color="auto" w:fill="FFFFFF"/>
        </w:rPr>
        <w:t>aumenta la p</w:t>
      </w:r>
      <w:r w:rsidR="007300AC">
        <w:rPr>
          <w:rFonts w:ascii="Arial" w:hAnsi="Arial" w:cs="Arial"/>
          <w:shd w:val="clear" w:color="auto" w:fill="FFFFFF"/>
        </w:rPr>
        <w:t>robabilidad</w:t>
      </w:r>
      <w:r w:rsidR="00A30FCA">
        <w:rPr>
          <w:rFonts w:ascii="Arial" w:hAnsi="Arial" w:cs="Arial"/>
          <w:shd w:val="clear" w:color="auto" w:fill="FFFFFF"/>
        </w:rPr>
        <w:t xml:space="preserve"> de bacteriemia y sepsis</w:t>
      </w:r>
      <w:r w:rsidR="00C25E6E">
        <w:rPr>
          <w:rFonts w:ascii="Arial" w:hAnsi="Arial" w:cs="Arial"/>
          <w:shd w:val="clear" w:color="auto" w:fill="FFFFFF"/>
        </w:rPr>
        <w:t xml:space="preserve"> (</w:t>
      </w:r>
      <w:hyperlink w:anchor="RB49" w:history="1">
        <w:r w:rsidR="00CD52B4" w:rsidRPr="00CD52B4">
          <w:rPr>
            <w:rStyle w:val="Hipervnculo"/>
            <w:rFonts w:ascii="Arial" w:hAnsi="Arial" w:cs="Arial"/>
            <w:shd w:val="clear" w:color="auto" w:fill="FFFFFF"/>
          </w:rPr>
          <w:t>49</w:t>
        </w:r>
      </w:hyperlink>
      <w:r w:rsidR="00C25E6E">
        <w:rPr>
          <w:rFonts w:ascii="Arial" w:hAnsi="Arial" w:cs="Arial"/>
          <w:shd w:val="clear" w:color="auto" w:fill="FFFFFF"/>
        </w:rPr>
        <w:t>).</w:t>
      </w:r>
      <w:r w:rsidR="0008656F">
        <w:rPr>
          <w:rFonts w:ascii="Arial" w:hAnsi="Arial" w:cs="Arial"/>
          <w:shd w:val="clear" w:color="auto" w:fill="FFFFFF"/>
        </w:rPr>
        <w:t xml:space="preserve"> </w:t>
      </w:r>
    </w:p>
    <w:p w14:paraId="4EF2A533" w14:textId="04565335" w:rsidR="00A30FCA" w:rsidRDefault="00A30FCA" w:rsidP="005A248C">
      <w:pPr>
        <w:spacing w:line="360" w:lineRule="auto"/>
        <w:jc w:val="both"/>
        <w:rPr>
          <w:rFonts w:ascii="Arial" w:hAnsi="Arial" w:cs="Arial"/>
          <w:shd w:val="clear" w:color="auto" w:fill="FFFFFF"/>
        </w:rPr>
      </w:pPr>
      <w:r>
        <w:rPr>
          <w:rFonts w:ascii="Arial" w:hAnsi="Arial" w:cs="Arial"/>
          <w:shd w:val="clear" w:color="auto" w:fill="FFFFFF"/>
        </w:rPr>
        <w:t xml:space="preserve">UPEC expresa </w:t>
      </w:r>
      <w:r w:rsidR="00D15E0B">
        <w:rPr>
          <w:rFonts w:ascii="Arial" w:hAnsi="Arial" w:cs="Arial"/>
          <w:shd w:val="clear" w:color="auto" w:fill="FFFFFF"/>
        </w:rPr>
        <w:t>genes</w:t>
      </w:r>
      <w:r>
        <w:rPr>
          <w:rFonts w:ascii="Arial" w:hAnsi="Arial" w:cs="Arial"/>
          <w:shd w:val="clear" w:color="auto" w:fill="FFFFFF"/>
        </w:rPr>
        <w:t xml:space="preserve"> de virulencia como</w:t>
      </w:r>
      <w:r w:rsidR="007300AC">
        <w:rPr>
          <w:rFonts w:ascii="Arial" w:hAnsi="Arial" w:cs="Arial"/>
          <w:shd w:val="clear" w:color="auto" w:fill="FFFFFF"/>
        </w:rPr>
        <w:t>,</w:t>
      </w:r>
      <w:r>
        <w:rPr>
          <w:rFonts w:ascii="Arial" w:hAnsi="Arial" w:cs="Arial"/>
          <w:shd w:val="clear" w:color="auto" w:fill="FFFFFF"/>
        </w:rPr>
        <w:t xml:space="preserve"> componentes de membrana, toxinas</w:t>
      </w:r>
      <w:r w:rsidR="003B0117">
        <w:rPr>
          <w:rFonts w:ascii="Arial" w:hAnsi="Arial" w:cs="Arial"/>
          <w:shd w:val="clear" w:color="auto" w:fill="FFFFFF"/>
        </w:rPr>
        <w:t>, flagelos</w:t>
      </w:r>
      <w:r>
        <w:rPr>
          <w:rFonts w:ascii="Arial" w:hAnsi="Arial" w:cs="Arial"/>
          <w:shd w:val="clear" w:color="auto" w:fill="FFFFFF"/>
        </w:rPr>
        <w:t xml:space="preserve"> y </w:t>
      </w:r>
      <w:r w:rsidR="00920919">
        <w:rPr>
          <w:rFonts w:ascii="Arial" w:hAnsi="Arial" w:cs="Arial"/>
          <w:shd w:val="clear" w:color="auto" w:fill="FFFFFF"/>
        </w:rPr>
        <w:t xml:space="preserve">factores </w:t>
      </w:r>
      <w:r>
        <w:rPr>
          <w:rFonts w:ascii="Arial" w:hAnsi="Arial" w:cs="Arial"/>
          <w:shd w:val="clear" w:color="auto" w:fill="FFFFFF"/>
        </w:rPr>
        <w:t xml:space="preserve">captadores de hierro que intervienen en los procesos de colonización, adhesión e invasión. </w:t>
      </w:r>
      <w:r w:rsidR="003B0117">
        <w:rPr>
          <w:rFonts w:ascii="Arial" w:hAnsi="Arial" w:cs="Arial"/>
          <w:shd w:val="clear" w:color="auto" w:fill="FFFFFF"/>
        </w:rPr>
        <w:t>Cada factor desempeña una función desde inducir la apoptosis de las células epiteliales, intervienen en el ciclo celular, propician la lisis celular y daño citotóxico mediado por la liberación de toxinas, colaboran a la formación de biopelículas y adhesión a las células.</w:t>
      </w:r>
      <w:r w:rsidR="0041280A">
        <w:rPr>
          <w:rFonts w:ascii="Arial" w:hAnsi="Arial" w:cs="Arial"/>
          <w:shd w:val="clear" w:color="auto" w:fill="FFFFFF"/>
        </w:rPr>
        <w:t xml:space="preserve"> </w:t>
      </w:r>
    </w:p>
    <w:p w14:paraId="42BC5A0F" w14:textId="222CFC0C" w:rsidR="007300AC" w:rsidRPr="005A248C" w:rsidRDefault="007300AC" w:rsidP="005A248C">
      <w:pPr>
        <w:spacing w:line="360" w:lineRule="auto"/>
        <w:jc w:val="both"/>
        <w:rPr>
          <w:rFonts w:ascii="Arial" w:hAnsi="Arial" w:cs="Arial"/>
          <w:shd w:val="clear" w:color="auto" w:fill="FFFFFF"/>
        </w:rPr>
      </w:pPr>
      <w:r>
        <w:rPr>
          <w:rFonts w:ascii="Arial" w:hAnsi="Arial" w:cs="Arial"/>
          <w:shd w:val="clear" w:color="auto" w:fill="FFFFFF"/>
        </w:rPr>
        <w:t xml:space="preserve">Los </w:t>
      </w:r>
      <w:r w:rsidR="00D15E0B">
        <w:rPr>
          <w:rFonts w:ascii="Arial" w:hAnsi="Arial" w:cs="Arial"/>
          <w:shd w:val="clear" w:color="auto" w:fill="FFFFFF"/>
        </w:rPr>
        <w:t>genes de virulencia</w:t>
      </w:r>
      <w:r>
        <w:rPr>
          <w:rFonts w:ascii="Arial" w:hAnsi="Arial" w:cs="Arial"/>
          <w:shd w:val="clear" w:color="auto" w:fill="FFFFFF"/>
        </w:rPr>
        <w:t xml:space="preserve"> y la respuesta inmune mediada por polimorfonucleares y citocinas son los causantes de los síntomas característicos de una ITU, dolor y ardor al orinar, sangre en orina, deseo constante de orinar y retorcijones en la parte inferior del abdomen</w:t>
      </w:r>
      <w:r w:rsidR="00D15E0B">
        <w:rPr>
          <w:rFonts w:ascii="Arial" w:hAnsi="Arial" w:cs="Arial"/>
          <w:shd w:val="clear" w:color="auto" w:fill="FFFFFF"/>
        </w:rPr>
        <w:t>. C</w:t>
      </w:r>
      <w:r>
        <w:rPr>
          <w:rFonts w:ascii="Arial" w:hAnsi="Arial" w:cs="Arial"/>
          <w:shd w:val="clear" w:color="auto" w:fill="FFFFFF"/>
        </w:rPr>
        <w:t>uando la infección escala a nivel renal, la fiebre, los escalofríos y el dolor en la parte baja de la espalda son los síntomas predominantes</w:t>
      </w:r>
      <w:r w:rsidR="00C25E6E">
        <w:rPr>
          <w:rFonts w:ascii="Arial" w:hAnsi="Arial" w:cs="Arial"/>
          <w:shd w:val="clear" w:color="auto" w:fill="FFFFFF"/>
        </w:rPr>
        <w:t xml:space="preserve"> (</w:t>
      </w:r>
      <w:hyperlink w:anchor="RB50" w:history="1">
        <w:r w:rsidR="00EF688B" w:rsidRPr="00EF688B">
          <w:rPr>
            <w:rStyle w:val="Hipervnculo"/>
            <w:rFonts w:ascii="Arial" w:hAnsi="Arial" w:cs="Arial"/>
            <w:shd w:val="clear" w:color="auto" w:fill="FFFFFF"/>
          </w:rPr>
          <w:t>50</w:t>
        </w:r>
      </w:hyperlink>
      <w:r w:rsidR="00EF688B">
        <w:rPr>
          <w:rFonts w:ascii="Arial" w:hAnsi="Arial" w:cs="Arial"/>
          <w:shd w:val="clear" w:color="auto" w:fill="FFFFFF"/>
        </w:rPr>
        <w:t xml:space="preserve">, </w:t>
      </w:r>
      <w:hyperlink w:anchor="RB49" w:history="1">
        <w:r w:rsidR="00EF688B" w:rsidRPr="00EF688B">
          <w:rPr>
            <w:rStyle w:val="Hipervnculo"/>
            <w:rFonts w:ascii="Arial" w:hAnsi="Arial" w:cs="Arial"/>
            <w:shd w:val="clear" w:color="auto" w:fill="FFFFFF"/>
          </w:rPr>
          <w:t>49</w:t>
        </w:r>
      </w:hyperlink>
      <w:r w:rsidR="00C25E6E">
        <w:rPr>
          <w:rFonts w:ascii="Arial" w:hAnsi="Arial" w:cs="Arial"/>
          <w:shd w:val="clear" w:color="auto" w:fill="FFFFFF"/>
        </w:rPr>
        <w:t xml:space="preserve">). </w:t>
      </w:r>
    </w:p>
    <w:p w14:paraId="3AF39406" w14:textId="2845A7FE" w:rsidR="00AC0DFA" w:rsidRPr="007300AC" w:rsidRDefault="00581B86" w:rsidP="00914D75">
      <w:pPr>
        <w:pStyle w:val="Ttulo2"/>
        <w:rPr>
          <w:rFonts w:ascii="Arial" w:hAnsi="Arial" w:cs="Arial"/>
          <w:b/>
          <w:bCs/>
          <w:color w:val="auto"/>
          <w:sz w:val="22"/>
          <w:szCs w:val="22"/>
          <w:lang w:val="es-ES"/>
        </w:rPr>
      </w:pPr>
      <w:bookmarkStart w:id="26" w:name="_Toc137241770"/>
      <w:bookmarkStart w:id="27" w:name="_Toc141301467"/>
      <w:r>
        <w:rPr>
          <w:rFonts w:ascii="Arial" w:hAnsi="Arial" w:cs="Arial"/>
          <w:b/>
          <w:bCs/>
          <w:color w:val="auto"/>
          <w:sz w:val="22"/>
          <w:szCs w:val="22"/>
          <w:lang w:val="es-ES"/>
        </w:rPr>
        <w:t>Genes</w:t>
      </w:r>
      <w:r w:rsidR="003C6A2D" w:rsidRPr="007300AC">
        <w:rPr>
          <w:rFonts w:ascii="Arial" w:hAnsi="Arial" w:cs="Arial"/>
          <w:b/>
          <w:bCs/>
          <w:color w:val="auto"/>
          <w:sz w:val="22"/>
          <w:szCs w:val="22"/>
          <w:lang w:val="es-ES"/>
        </w:rPr>
        <w:t xml:space="preserve"> de virulencia </w:t>
      </w:r>
      <w:r w:rsidR="00D15E0B">
        <w:rPr>
          <w:rFonts w:ascii="Arial" w:hAnsi="Arial" w:cs="Arial"/>
          <w:b/>
          <w:bCs/>
          <w:color w:val="auto"/>
          <w:sz w:val="22"/>
          <w:szCs w:val="22"/>
          <w:lang w:val="es-ES"/>
        </w:rPr>
        <w:t>de la clona</w:t>
      </w:r>
      <w:r w:rsidR="007B216C" w:rsidRPr="007300AC">
        <w:rPr>
          <w:rFonts w:ascii="Arial" w:hAnsi="Arial" w:cs="Arial"/>
          <w:b/>
          <w:bCs/>
          <w:color w:val="auto"/>
          <w:sz w:val="22"/>
          <w:szCs w:val="22"/>
          <w:lang w:val="es-ES"/>
        </w:rPr>
        <w:t xml:space="preserve"> </w:t>
      </w:r>
      <w:r w:rsidR="00316B05">
        <w:rPr>
          <w:rFonts w:ascii="Arial" w:hAnsi="Arial" w:cs="Arial"/>
          <w:b/>
          <w:bCs/>
          <w:color w:val="auto"/>
          <w:sz w:val="22"/>
          <w:szCs w:val="22"/>
          <w:lang w:val="es-ES"/>
        </w:rPr>
        <w:t>O25:H4-</w:t>
      </w:r>
      <w:r w:rsidR="007B216C" w:rsidRPr="007300AC">
        <w:rPr>
          <w:rFonts w:ascii="Arial" w:hAnsi="Arial" w:cs="Arial"/>
          <w:b/>
          <w:bCs/>
          <w:color w:val="auto"/>
          <w:sz w:val="22"/>
          <w:szCs w:val="22"/>
          <w:lang w:val="es-ES"/>
        </w:rPr>
        <w:t>ST131</w:t>
      </w:r>
      <w:bookmarkEnd w:id="26"/>
      <w:bookmarkEnd w:id="27"/>
    </w:p>
    <w:p w14:paraId="06E781DF" w14:textId="77777777" w:rsidR="00914D75" w:rsidRPr="007300AC" w:rsidRDefault="00914D75" w:rsidP="00914D75">
      <w:pPr>
        <w:rPr>
          <w:b/>
          <w:bCs/>
          <w:lang w:val="es-ES"/>
        </w:rPr>
      </w:pPr>
    </w:p>
    <w:p w14:paraId="2D827AE1" w14:textId="77777777" w:rsidR="00AC0DFA" w:rsidRPr="003400A0" w:rsidRDefault="003C6A2D" w:rsidP="00914D75">
      <w:pPr>
        <w:pStyle w:val="Ttulo3"/>
        <w:rPr>
          <w:rFonts w:ascii="Arial" w:hAnsi="Arial" w:cs="Arial"/>
          <w:b/>
          <w:bCs/>
          <w:color w:val="auto"/>
          <w:sz w:val="22"/>
          <w:szCs w:val="22"/>
          <w:lang w:val="es-ES"/>
        </w:rPr>
      </w:pPr>
      <w:bookmarkStart w:id="28" w:name="_Toc141301468"/>
      <w:r w:rsidRPr="003400A0">
        <w:rPr>
          <w:rFonts w:ascii="Arial" w:hAnsi="Arial" w:cs="Arial"/>
          <w:b/>
          <w:bCs/>
          <w:color w:val="auto"/>
          <w:sz w:val="22"/>
          <w:szCs w:val="22"/>
          <w:lang w:val="es-ES"/>
        </w:rPr>
        <w:t>Fimbria tipo 1</w:t>
      </w:r>
      <w:r w:rsidR="00C91D4F" w:rsidRPr="003400A0">
        <w:rPr>
          <w:rFonts w:ascii="Arial" w:hAnsi="Arial" w:cs="Arial"/>
          <w:b/>
          <w:bCs/>
          <w:color w:val="auto"/>
          <w:sz w:val="22"/>
          <w:szCs w:val="22"/>
          <w:lang w:val="es-ES"/>
        </w:rPr>
        <w:t xml:space="preserve"> (</w:t>
      </w:r>
      <w:r w:rsidR="00C91D4F" w:rsidRPr="003400A0">
        <w:rPr>
          <w:rFonts w:ascii="Arial" w:hAnsi="Arial" w:cs="Arial"/>
          <w:b/>
          <w:bCs/>
          <w:i/>
          <w:iCs/>
          <w:color w:val="auto"/>
          <w:sz w:val="22"/>
          <w:szCs w:val="22"/>
          <w:lang w:val="es-ES"/>
        </w:rPr>
        <w:t>fimH</w:t>
      </w:r>
      <w:bookmarkStart w:id="29" w:name="_Toc137241771"/>
      <w:r w:rsidR="00C91D4F" w:rsidRPr="003400A0">
        <w:rPr>
          <w:rFonts w:ascii="Arial" w:hAnsi="Arial" w:cs="Arial"/>
          <w:b/>
          <w:bCs/>
          <w:color w:val="auto"/>
          <w:sz w:val="22"/>
          <w:szCs w:val="22"/>
          <w:lang w:val="es-ES"/>
        </w:rPr>
        <w:t>)</w:t>
      </w:r>
      <w:bookmarkEnd w:id="28"/>
      <w:bookmarkEnd w:id="29"/>
    </w:p>
    <w:p w14:paraId="3151D5E9" w14:textId="77777777" w:rsidR="00914D75" w:rsidRPr="00914D75" w:rsidRDefault="00914D75" w:rsidP="00914D75">
      <w:pPr>
        <w:rPr>
          <w:lang w:val="es-ES"/>
        </w:rPr>
      </w:pPr>
    </w:p>
    <w:p w14:paraId="2A9E7EF7" w14:textId="690E0B47" w:rsidR="00E54C2A" w:rsidRDefault="00A67D8D" w:rsidP="00A67D8D">
      <w:pPr>
        <w:spacing w:line="360" w:lineRule="auto"/>
        <w:jc w:val="both"/>
        <w:rPr>
          <w:rFonts w:ascii="Arial" w:hAnsi="Arial" w:cs="Arial"/>
          <w:shd w:val="clear" w:color="auto" w:fill="FFFFFF"/>
        </w:rPr>
      </w:pPr>
      <w:r w:rsidRPr="001E1351">
        <w:rPr>
          <w:rFonts w:ascii="Arial" w:hAnsi="Arial" w:cs="Arial"/>
          <w:shd w:val="clear" w:color="auto" w:fill="FFFFFF"/>
        </w:rPr>
        <w:t xml:space="preserve">La adherencia de la bacteria a la célula </w:t>
      </w:r>
      <w:r w:rsidR="00AB4294">
        <w:rPr>
          <w:rFonts w:ascii="Arial" w:hAnsi="Arial" w:cs="Arial"/>
          <w:shd w:val="clear" w:color="auto" w:fill="FFFFFF"/>
        </w:rPr>
        <w:t xml:space="preserve">huésped </w:t>
      </w:r>
      <w:r w:rsidRPr="001E1351">
        <w:rPr>
          <w:rFonts w:ascii="Arial" w:hAnsi="Arial" w:cs="Arial"/>
          <w:shd w:val="clear" w:color="auto" w:fill="FFFFFF"/>
        </w:rPr>
        <w:t>es el factor determinante para el inicio del proceso infeccioso</w:t>
      </w:r>
      <w:r w:rsidR="000A6380">
        <w:rPr>
          <w:rFonts w:ascii="Arial" w:hAnsi="Arial" w:cs="Arial"/>
          <w:shd w:val="clear" w:color="auto" w:fill="FFFFFF"/>
        </w:rPr>
        <w:t>. L</w:t>
      </w:r>
      <w:r w:rsidRPr="001E1351">
        <w:rPr>
          <w:rFonts w:ascii="Arial" w:hAnsi="Arial" w:cs="Arial"/>
          <w:shd w:val="clear" w:color="auto" w:fill="FFFFFF"/>
        </w:rPr>
        <w:t xml:space="preserve">as adhesinas, proteínas encargadas de dicho proceso están catalogadas como el principal factor de virulencia de </w:t>
      </w:r>
      <w:r w:rsidR="007B216C">
        <w:rPr>
          <w:rFonts w:ascii="Arial" w:hAnsi="Arial" w:cs="Arial"/>
          <w:shd w:val="clear" w:color="auto" w:fill="FFFFFF"/>
        </w:rPr>
        <w:t>ST1</w:t>
      </w:r>
      <w:r w:rsidR="003400A0">
        <w:rPr>
          <w:rFonts w:ascii="Arial" w:hAnsi="Arial" w:cs="Arial"/>
          <w:shd w:val="clear" w:color="auto" w:fill="FFFFFF"/>
        </w:rPr>
        <w:t>31</w:t>
      </w:r>
      <w:r w:rsidR="00E54C2A" w:rsidRPr="001E1351">
        <w:rPr>
          <w:rFonts w:ascii="Arial" w:hAnsi="Arial" w:cs="Arial"/>
          <w:shd w:val="clear" w:color="auto" w:fill="FFFFFF"/>
        </w:rPr>
        <w:t xml:space="preserve"> que favorece la colonización. Debido al estrés al </w:t>
      </w:r>
      <w:r w:rsidR="00D36654">
        <w:rPr>
          <w:rFonts w:ascii="Arial" w:hAnsi="Arial" w:cs="Arial"/>
          <w:shd w:val="clear" w:color="auto" w:fill="FFFFFF"/>
        </w:rPr>
        <w:t xml:space="preserve">que </w:t>
      </w:r>
      <w:r w:rsidR="00E54C2A" w:rsidRPr="001E1351">
        <w:rPr>
          <w:rFonts w:ascii="Arial" w:hAnsi="Arial" w:cs="Arial"/>
          <w:shd w:val="clear" w:color="auto" w:fill="FFFFFF"/>
        </w:rPr>
        <w:t xml:space="preserve">se enfrenta </w:t>
      </w:r>
      <w:r w:rsidR="000A6380" w:rsidRPr="000A6380">
        <w:rPr>
          <w:rFonts w:ascii="Arial" w:hAnsi="Arial" w:cs="Arial"/>
          <w:i/>
          <w:iCs/>
          <w:shd w:val="clear" w:color="auto" w:fill="FFFFFF"/>
        </w:rPr>
        <w:t>E. coli</w:t>
      </w:r>
      <w:r w:rsidR="00E54C2A" w:rsidRPr="001E1351">
        <w:rPr>
          <w:rFonts w:ascii="Arial" w:hAnsi="Arial" w:cs="Arial"/>
          <w:shd w:val="clear" w:color="auto" w:fill="FFFFFF"/>
        </w:rPr>
        <w:t xml:space="preserve"> dentro del tracto urinario, este microorganismo </w:t>
      </w:r>
      <w:r w:rsidR="00316B05">
        <w:rPr>
          <w:rFonts w:ascii="Arial" w:hAnsi="Arial" w:cs="Arial"/>
          <w:shd w:val="clear" w:color="auto" w:fill="FFFFFF"/>
        </w:rPr>
        <w:t>presenta</w:t>
      </w:r>
      <w:r w:rsidR="00E54C2A" w:rsidRPr="001E1351">
        <w:rPr>
          <w:rFonts w:ascii="Arial" w:hAnsi="Arial" w:cs="Arial"/>
          <w:shd w:val="clear" w:color="auto" w:fill="FFFFFF"/>
        </w:rPr>
        <w:t xml:space="preserve"> adhesinas </w:t>
      </w:r>
      <w:r w:rsidR="006975CA" w:rsidRPr="001E1351">
        <w:rPr>
          <w:rFonts w:ascii="Arial" w:hAnsi="Arial" w:cs="Arial"/>
          <w:shd w:val="clear" w:color="auto" w:fill="FFFFFF"/>
        </w:rPr>
        <w:t xml:space="preserve">codificadas por el gen </w:t>
      </w:r>
      <w:r w:rsidR="006975CA" w:rsidRPr="001E1351">
        <w:rPr>
          <w:rFonts w:ascii="Arial" w:hAnsi="Arial" w:cs="Arial"/>
          <w:i/>
          <w:iCs/>
          <w:shd w:val="clear" w:color="auto" w:fill="FFFFFF"/>
        </w:rPr>
        <w:t>fimH</w:t>
      </w:r>
      <w:r w:rsidR="006975CA" w:rsidRPr="001E1351">
        <w:rPr>
          <w:rFonts w:ascii="Arial" w:hAnsi="Arial" w:cs="Arial"/>
          <w:shd w:val="clear" w:color="auto" w:fill="FFFFFF"/>
        </w:rPr>
        <w:t xml:space="preserve"> </w:t>
      </w:r>
      <w:r w:rsidR="00E54C2A" w:rsidRPr="001E1351">
        <w:rPr>
          <w:rFonts w:ascii="Arial" w:hAnsi="Arial" w:cs="Arial"/>
          <w:shd w:val="clear" w:color="auto" w:fill="FFFFFF"/>
        </w:rPr>
        <w:t>denominadas fimbrias tipo 1</w:t>
      </w:r>
      <w:r w:rsidR="008A114C" w:rsidRPr="001E1351">
        <w:rPr>
          <w:rFonts w:ascii="Arial" w:hAnsi="Arial" w:cs="Arial"/>
          <w:shd w:val="clear" w:color="auto" w:fill="FFFFFF"/>
        </w:rPr>
        <w:t xml:space="preserve">, </w:t>
      </w:r>
      <w:r w:rsidR="006975CA" w:rsidRPr="001E1351">
        <w:rPr>
          <w:rFonts w:ascii="Arial" w:hAnsi="Arial" w:cs="Arial"/>
          <w:shd w:val="clear" w:color="auto" w:fill="FFFFFF"/>
        </w:rPr>
        <w:t>apéndices filamentosos</w:t>
      </w:r>
      <w:r w:rsidR="008A114C" w:rsidRPr="001E1351">
        <w:rPr>
          <w:rFonts w:ascii="Arial" w:hAnsi="Arial" w:cs="Arial"/>
          <w:shd w:val="clear" w:color="auto" w:fill="FFFFFF"/>
        </w:rPr>
        <w:t xml:space="preserve"> que </w:t>
      </w:r>
      <w:r w:rsidR="006975CA" w:rsidRPr="001E1351">
        <w:rPr>
          <w:rFonts w:ascii="Arial" w:hAnsi="Arial" w:cs="Arial"/>
          <w:shd w:val="clear" w:color="auto" w:fill="FFFFFF"/>
        </w:rPr>
        <w:t>se encuentran</w:t>
      </w:r>
      <w:r w:rsidR="00E54C2A" w:rsidRPr="001E1351">
        <w:rPr>
          <w:rFonts w:ascii="Arial" w:hAnsi="Arial" w:cs="Arial"/>
          <w:shd w:val="clear" w:color="auto" w:fill="FFFFFF"/>
        </w:rPr>
        <w:t xml:space="preserve"> en la superficie celular </w:t>
      </w:r>
      <w:r w:rsidR="008A114C" w:rsidRPr="001E1351">
        <w:rPr>
          <w:rFonts w:ascii="Arial" w:hAnsi="Arial" w:cs="Arial"/>
          <w:shd w:val="clear" w:color="auto" w:fill="FFFFFF"/>
        </w:rPr>
        <w:t xml:space="preserve">presentando una baja (intestino grueso) y alta (tracto urinario) unión </w:t>
      </w:r>
      <w:r w:rsidR="00E54C2A" w:rsidRPr="001E1351">
        <w:rPr>
          <w:rFonts w:ascii="Arial" w:hAnsi="Arial" w:cs="Arial"/>
          <w:shd w:val="clear" w:color="auto" w:fill="FFFFFF"/>
        </w:rPr>
        <w:t xml:space="preserve">a </w:t>
      </w:r>
      <w:r w:rsidR="006975CA" w:rsidRPr="001E1351">
        <w:rPr>
          <w:rFonts w:ascii="Arial" w:hAnsi="Arial" w:cs="Arial"/>
          <w:shd w:val="clear" w:color="auto" w:fill="FFFFFF"/>
        </w:rPr>
        <w:t>receptores</w:t>
      </w:r>
      <w:r w:rsidR="00E54C2A" w:rsidRPr="001E1351">
        <w:rPr>
          <w:rFonts w:ascii="Arial" w:hAnsi="Arial" w:cs="Arial"/>
          <w:shd w:val="clear" w:color="auto" w:fill="FFFFFF"/>
        </w:rPr>
        <w:t xml:space="preserve"> de manosa de uroplaquina</w:t>
      </w:r>
      <w:r w:rsidR="002D7E58">
        <w:rPr>
          <w:rFonts w:ascii="Arial" w:hAnsi="Arial" w:cs="Arial"/>
          <w:shd w:val="clear" w:color="auto" w:fill="FFFFFF"/>
        </w:rPr>
        <w:t xml:space="preserve"> (</w:t>
      </w:r>
      <w:hyperlink w:anchor="RB51" w:history="1">
        <w:r w:rsidR="00EF688B" w:rsidRPr="00EF688B">
          <w:rPr>
            <w:rStyle w:val="Hipervnculo"/>
            <w:rFonts w:ascii="Arial" w:hAnsi="Arial" w:cs="Arial"/>
            <w:shd w:val="clear" w:color="auto" w:fill="FFFFFF"/>
          </w:rPr>
          <w:t>51</w:t>
        </w:r>
      </w:hyperlink>
      <w:r w:rsidR="002D7E58">
        <w:rPr>
          <w:rFonts w:ascii="Arial" w:hAnsi="Arial" w:cs="Arial"/>
          <w:shd w:val="clear" w:color="auto" w:fill="FFFFFF"/>
        </w:rPr>
        <w:t xml:space="preserve">, </w:t>
      </w:r>
      <w:hyperlink w:anchor="RB52" w:history="1">
        <w:r w:rsidR="00EF688B" w:rsidRPr="00EF688B">
          <w:rPr>
            <w:rStyle w:val="Hipervnculo"/>
            <w:rFonts w:ascii="Arial" w:hAnsi="Arial" w:cs="Arial"/>
            <w:shd w:val="clear" w:color="auto" w:fill="FFFFFF"/>
          </w:rPr>
          <w:t>52</w:t>
        </w:r>
      </w:hyperlink>
      <w:r w:rsidR="002D7E58">
        <w:rPr>
          <w:rFonts w:ascii="Arial" w:hAnsi="Arial" w:cs="Arial"/>
          <w:shd w:val="clear" w:color="auto" w:fill="FFFFFF"/>
        </w:rPr>
        <w:t>)</w:t>
      </w:r>
      <w:r w:rsidR="006975CA" w:rsidRPr="001E1351">
        <w:rPr>
          <w:rFonts w:ascii="Arial" w:hAnsi="Arial" w:cs="Arial"/>
          <w:shd w:val="clear" w:color="auto" w:fill="FFFFFF"/>
        </w:rPr>
        <w:t xml:space="preserve">. </w:t>
      </w:r>
      <w:r w:rsidR="009C0569">
        <w:rPr>
          <w:rFonts w:ascii="Arial" w:hAnsi="Arial" w:cs="Arial"/>
          <w:shd w:val="clear" w:color="auto" w:fill="FFFFFF"/>
        </w:rPr>
        <w:t xml:space="preserve">Pak </w:t>
      </w:r>
      <w:r w:rsidR="009C0569" w:rsidRPr="009C0569">
        <w:rPr>
          <w:rFonts w:ascii="Arial" w:hAnsi="Arial" w:cs="Arial"/>
          <w:i/>
          <w:iCs/>
          <w:shd w:val="clear" w:color="auto" w:fill="FFFFFF"/>
        </w:rPr>
        <w:t>et al</w:t>
      </w:r>
      <w:r w:rsidR="009C0569">
        <w:rPr>
          <w:rFonts w:ascii="Arial" w:hAnsi="Arial" w:cs="Arial"/>
          <w:shd w:val="clear" w:color="auto" w:fill="FFFFFF"/>
        </w:rPr>
        <w:t>.</w:t>
      </w:r>
      <w:r w:rsidR="002E0CDE">
        <w:rPr>
          <w:rFonts w:ascii="Arial" w:hAnsi="Arial" w:cs="Arial"/>
          <w:shd w:val="clear" w:color="auto" w:fill="FFFFFF"/>
        </w:rPr>
        <w:t xml:space="preserve"> </w:t>
      </w:r>
      <w:r w:rsidR="002D7E58">
        <w:rPr>
          <w:rFonts w:ascii="Arial" w:hAnsi="Arial" w:cs="Arial"/>
          <w:shd w:val="clear" w:color="auto" w:fill="FFFFFF"/>
        </w:rPr>
        <w:t>(</w:t>
      </w:r>
      <w:hyperlink w:anchor="RB53" w:history="1">
        <w:r w:rsidR="00EF688B" w:rsidRPr="00EF688B">
          <w:rPr>
            <w:rStyle w:val="Hipervnculo"/>
            <w:rFonts w:ascii="Arial" w:hAnsi="Arial" w:cs="Arial"/>
            <w:shd w:val="clear" w:color="auto" w:fill="FFFFFF"/>
          </w:rPr>
          <w:t>53</w:t>
        </w:r>
      </w:hyperlink>
      <w:r w:rsidR="002D7E58">
        <w:rPr>
          <w:rFonts w:ascii="Arial" w:hAnsi="Arial" w:cs="Arial"/>
          <w:shd w:val="clear" w:color="auto" w:fill="FFFFFF"/>
        </w:rPr>
        <w:t>)</w:t>
      </w:r>
      <w:r w:rsidR="006975CA" w:rsidRPr="001E1351">
        <w:rPr>
          <w:rFonts w:ascii="Arial" w:hAnsi="Arial" w:cs="Arial"/>
          <w:shd w:val="clear" w:color="auto" w:fill="FFFFFF"/>
        </w:rPr>
        <w:t xml:space="preserve"> indica</w:t>
      </w:r>
      <w:r w:rsidR="00581B86">
        <w:rPr>
          <w:rFonts w:ascii="Arial" w:hAnsi="Arial" w:cs="Arial"/>
          <w:shd w:val="clear" w:color="auto" w:fill="FFFFFF"/>
        </w:rPr>
        <w:t>n</w:t>
      </w:r>
      <w:r w:rsidR="006975CA" w:rsidRPr="001E1351">
        <w:rPr>
          <w:rFonts w:ascii="Arial" w:hAnsi="Arial" w:cs="Arial"/>
          <w:shd w:val="clear" w:color="auto" w:fill="FFFFFF"/>
        </w:rPr>
        <w:t xml:space="preserve"> que </w:t>
      </w:r>
      <w:r w:rsidR="0075313A" w:rsidRPr="001E1351">
        <w:rPr>
          <w:rFonts w:ascii="Arial" w:hAnsi="Arial" w:cs="Arial"/>
          <w:shd w:val="clear" w:color="auto" w:fill="FFFFFF"/>
        </w:rPr>
        <w:t xml:space="preserve">la fimbria tipo 1 se une principalmente a la proteína de </w:t>
      </w:r>
      <w:r w:rsidR="006975CA" w:rsidRPr="001E1351">
        <w:rPr>
          <w:rFonts w:ascii="Arial" w:hAnsi="Arial" w:cs="Arial"/>
          <w:shd w:val="clear" w:color="auto" w:fill="FFFFFF"/>
        </w:rPr>
        <w:t>Tamm-</w:t>
      </w:r>
      <w:r w:rsidR="006975CA" w:rsidRPr="001E1351">
        <w:rPr>
          <w:rStyle w:val="nfasis"/>
          <w:rFonts w:ascii="Arial" w:hAnsi="Arial" w:cs="Arial"/>
          <w:i w:val="0"/>
          <w:iCs w:val="0"/>
          <w:shd w:val="clear" w:color="auto" w:fill="FFFFFF"/>
        </w:rPr>
        <w:t>Horsfall</w:t>
      </w:r>
      <w:r w:rsidR="006975CA" w:rsidRPr="001E1351">
        <w:rPr>
          <w:rFonts w:ascii="Arial" w:hAnsi="Arial" w:cs="Arial"/>
          <w:shd w:val="clear" w:color="auto" w:fill="FFFFFF"/>
        </w:rPr>
        <w:t> (THP</w:t>
      </w:r>
      <w:r w:rsidR="0075313A" w:rsidRPr="001E1351">
        <w:rPr>
          <w:rFonts w:ascii="Arial" w:hAnsi="Arial" w:cs="Arial"/>
          <w:shd w:val="clear" w:color="auto" w:fill="FFFFFF"/>
        </w:rPr>
        <w:t>) siendo est</w:t>
      </w:r>
      <w:r w:rsidR="002E0CDE">
        <w:rPr>
          <w:rFonts w:ascii="Arial" w:hAnsi="Arial" w:cs="Arial"/>
          <w:shd w:val="clear" w:color="auto" w:fill="FFFFFF"/>
        </w:rPr>
        <w:t>a</w:t>
      </w:r>
      <w:r w:rsidR="0075313A" w:rsidRPr="001E1351">
        <w:rPr>
          <w:rFonts w:ascii="Arial" w:hAnsi="Arial" w:cs="Arial"/>
          <w:shd w:val="clear" w:color="auto" w:fill="FFFFFF"/>
        </w:rPr>
        <w:t xml:space="preserve"> uno de los mecanismos de defensa al inhibir la unión de la fimbria a los receptores del uroepitelio y de la superficie urotelial. </w:t>
      </w:r>
      <w:r w:rsidR="00D36654">
        <w:rPr>
          <w:rFonts w:ascii="Arial" w:hAnsi="Arial" w:cs="Arial"/>
          <w:shd w:val="clear" w:color="auto" w:fill="FFFFFF"/>
        </w:rPr>
        <w:t xml:space="preserve">A nivel intestinal las fimbrias favorecen la colonización y se adhieren a los enterocitos, pero aún se necesita caracterizar la funcionalidad de estos </w:t>
      </w:r>
      <w:r w:rsidR="000A6380">
        <w:rPr>
          <w:rFonts w:ascii="Arial" w:hAnsi="Arial" w:cs="Arial"/>
          <w:shd w:val="clear" w:color="auto" w:fill="FFFFFF"/>
        </w:rPr>
        <w:t>genes</w:t>
      </w:r>
      <w:r w:rsidR="00D36654">
        <w:rPr>
          <w:rFonts w:ascii="Arial" w:hAnsi="Arial" w:cs="Arial"/>
          <w:shd w:val="clear" w:color="auto" w:fill="FFFFFF"/>
        </w:rPr>
        <w:t xml:space="preserve"> para descifrar su </w:t>
      </w:r>
      <w:r w:rsidR="00D36654">
        <w:rPr>
          <w:rFonts w:ascii="Arial" w:hAnsi="Arial" w:cs="Arial"/>
          <w:shd w:val="clear" w:color="auto" w:fill="FFFFFF"/>
        </w:rPr>
        <w:lastRenderedPageBreak/>
        <w:t xml:space="preserve">papel en la patogénesis intestinal. </w:t>
      </w:r>
      <w:r w:rsidR="001E1351">
        <w:rPr>
          <w:rFonts w:ascii="Arial" w:hAnsi="Arial" w:cs="Arial"/>
          <w:shd w:val="clear" w:color="auto" w:fill="FFFFFF"/>
        </w:rPr>
        <w:t xml:space="preserve">La adherencia de </w:t>
      </w:r>
      <w:r w:rsidR="001E1351" w:rsidRPr="007B216C">
        <w:rPr>
          <w:rFonts w:ascii="Arial" w:hAnsi="Arial" w:cs="Arial"/>
          <w:i/>
          <w:iCs/>
          <w:shd w:val="clear" w:color="auto" w:fill="FFFFFF"/>
        </w:rPr>
        <w:t>E. coli</w:t>
      </w:r>
      <w:r w:rsidR="001E1351">
        <w:rPr>
          <w:rFonts w:ascii="Arial" w:hAnsi="Arial" w:cs="Arial"/>
          <w:shd w:val="clear" w:color="auto" w:fill="FFFFFF"/>
        </w:rPr>
        <w:t xml:space="preserve"> a las células </w:t>
      </w:r>
      <w:r w:rsidR="0067718A">
        <w:rPr>
          <w:rFonts w:ascii="Arial" w:hAnsi="Arial" w:cs="Arial"/>
          <w:shd w:val="clear" w:color="auto" w:fill="FFFFFF"/>
        </w:rPr>
        <w:t>también es favorecida por el pilis asociado a pielonefritis (</w:t>
      </w:r>
      <w:r w:rsidR="0067718A" w:rsidRPr="0067718A">
        <w:rPr>
          <w:rFonts w:ascii="Arial" w:hAnsi="Arial" w:cs="Arial"/>
          <w:i/>
          <w:iCs/>
          <w:shd w:val="clear" w:color="auto" w:fill="FFFFFF"/>
        </w:rPr>
        <w:t>pap</w:t>
      </w:r>
      <w:r w:rsidR="0067718A">
        <w:rPr>
          <w:rFonts w:ascii="Arial" w:hAnsi="Arial" w:cs="Arial"/>
          <w:shd w:val="clear" w:color="auto" w:fill="FFFFFF"/>
        </w:rPr>
        <w:t>), fimbrias curli, fimbrias S y adhesinas afimbriales</w:t>
      </w:r>
      <w:r w:rsidR="002D7E58">
        <w:rPr>
          <w:rFonts w:ascii="Arial" w:hAnsi="Arial" w:cs="Arial"/>
          <w:shd w:val="clear" w:color="auto" w:fill="FFFFFF"/>
        </w:rPr>
        <w:t xml:space="preserve"> (</w:t>
      </w:r>
      <w:hyperlink w:anchor="RB54" w:history="1">
        <w:r w:rsidR="00EF688B" w:rsidRPr="00EF688B">
          <w:rPr>
            <w:rStyle w:val="Hipervnculo"/>
            <w:rFonts w:ascii="Arial" w:hAnsi="Arial" w:cs="Arial"/>
            <w:shd w:val="clear" w:color="auto" w:fill="FFFFFF"/>
          </w:rPr>
          <w:t>54</w:t>
        </w:r>
      </w:hyperlink>
      <w:r w:rsidR="002D7E58">
        <w:rPr>
          <w:rFonts w:ascii="Arial" w:hAnsi="Arial" w:cs="Arial"/>
          <w:shd w:val="clear" w:color="auto" w:fill="FFFFFF"/>
        </w:rPr>
        <w:t>).</w:t>
      </w:r>
      <w:r w:rsidR="00DD7E5C">
        <w:rPr>
          <w:rFonts w:ascii="Arial" w:hAnsi="Arial" w:cs="Arial"/>
          <w:shd w:val="clear" w:color="auto" w:fill="FFFFFF"/>
        </w:rPr>
        <w:t xml:space="preserve"> </w:t>
      </w:r>
    </w:p>
    <w:p w14:paraId="0007B184" w14:textId="77777777" w:rsidR="001A00B1" w:rsidRPr="001A00B1" w:rsidRDefault="001A00B1" w:rsidP="00A67D8D">
      <w:pPr>
        <w:spacing w:line="360" w:lineRule="auto"/>
        <w:jc w:val="both"/>
        <w:rPr>
          <w:rFonts w:ascii="Arial" w:hAnsi="Arial" w:cs="Arial"/>
          <w:shd w:val="clear" w:color="auto" w:fill="FFFFFF"/>
        </w:rPr>
      </w:pPr>
    </w:p>
    <w:p w14:paraId="1D798DD8" w14:textId="77777777" w:rsidR="00AC0DFA" w:rsidRPr="00DD7E5C" w:rsidRDefault="003C6A2D" w:rsidP="00914D75">
      <w:pPr>
        <w:pStyle w:val="Ttulo3"/>
        <w:rPr>
          <w:rFonts w:ascii="Arial" w:hAnsi="Arial" w:cs="Arial"/>
          <w:b/>
          <w:bCs/>
          <w:color w:val="auto"/>
          <w:sz w:val="22"/>
          <w:szCs w:val="22"/>
          <w:shd w:val="clear" w:color="auto" w:fill="FFFFFF"/>
        </w:rPr>
      </w:pPr>
      <w:bookmarkStart w:id="30" w:name="_Toc137241772"/>
      <w:bookmarkStart w:id="31" w:name="_Toc141301469"/>
      <w:r w:rsidRPr="00DD7E5C">
        <w:rPr>
          <w:rFonts w:ascii="Arial" w:hAnsi="Arial" w:cs="Arial"/>
          <w:b/>
          <w:bCs/>
          <w:color w:val="auto"/>
          <w:sz w:val="22"/>
          <w:szCs w:val="22"/>
          <w:lang w:val="es-ES"/>
        </w:rPr>
        <w:t>Factor necrosante citotóxico</w:t>
      </w:r>
      <w:r w:rsidR="00C91D4F" w:rsidRPr="00DD7E5C">
        <w:rPr>
          <w:rFonts w:ascii="Arial" w:hAnsi="Arial" w:cs="Arial"/>
          <w:b/>
          <w:bCs/>
          <w:color w:val="auto"/>
          <w:sz w:val="22"/>
          <w:szCs w:val="22"/>
          <w:lang w:val="es-ES"/>
        </w:rPr>
        <w:t xml:space="preserve"> (</w:t>
      </w:r>
      <w:r w:rsidR="00C91D4F" w:rsidRPr="00DD7E5C">
        <w:rPr>
          <w:rFonts w:ascii="Arial" w:hAnsi="Arial" w:cs="Arial"/>
          <w:b/>
          <w:bCs/>
          <w:i/>
          <w:iCs/>
          <w:color w:val="auto"/>
          <w:sz w:val="22"/>
          <w:szCs w:val="22"/>
          <w:lang w:val="es-ES"/>
        </w:rPr>
        <w:t>cnf1</w:t>
      </w:r>
      <w:r w:rsidR="00C91D4F" w:rsidRPr="00DD7E5C">
        <w:rPr>
          <w:rFonts w:ascii="Arial" w:hAnsi="Arial" w:cs="Arial"/>
          <w:b/>
          <w:bCs/>
          <w:color w:val="auto"/>
          <w:sz w:val="22"/>
          <w:szCs w:val="22"/>
          <w:lang w:val="es-ES"/>
        </w:rPr>
        <w:t>)</w:t>
      </w:r>
      <w:bookmarkEnd w:id="30"/>
      <w:bookmarkEnd w:id="31"/>
    </w:p>
    <w:p w14:paraId="5B434F37" w14:textId="77777777" w:rsidR="00126090" w:rsidRPr="00126090" w:rsidRDefault="00126090" w:rsidP="00126090">
      <w:pPr>
        <w:pStyle w:val="Prrafodelista"/>
        <w:rPr>
          <w:rFonts w:ascii="Arial" w:hAnsi="Arial" w:cs="Arial"/>
          <w:b/>
          <w:bCs/>
          <w:shd w:val="clear" w:color="auto" w:fill="FFFFFF"/>
        </w:rPr>
      </w:pPr>
    </w:p>
    <w:p w14:paraId="4042D037" w14:textId="6E6955B8" w:rsidR="00126090" w:rsidRDefault="00B50C91" w:rsidP="00B50C91">
      <w:pPr>
        <w:spacing w:line="360" w:lineRule="auto"/>
        <w:jc w:val="both"/>
        <w:rPr>
          <w:rFonts w:ascii="Arial" w:hAnsi="Arial" w:cs="Arial"/>
          <w:shd w:val="clear" w:color="auto" w:fill="FFFFFF"/>
        </w:rPr>
      </w:pPr>
      <w:r w:rsidRPr="00B50C91">
        <w:rPr>
          <w:rFonts w:ascii="Arial" w:hAnsi="Arial" w:cs="Arial"/>
          <w:shd w:val="clear" w:color="auto" w:fill="FFFFFF"/>
        </w:rPr>
        <w:t xml:space="preserve">El </w:t>
      </w:r>
      <w:r w:rsidR="00DD7E5C" w:rsidRPr="00DD7E5C">
        <w:rPr>
          <w:rFonts w:ascii="Arial" w:hAnsi="Arial" w:cs="Arial"/>
          <w:i/>
          <w:iCs/>
          <w:shd w:val="clear" w:color="auto" w:fill="FFFFFF"/>
        </w:rPr>
        <w:t>cnf1</w:t>
      </w:r>
      <w:r w:rsidRPr="00B50C91">
        <w:rPr>
          <w:rFonts w:ascii="Arial" w:hAnsi="Arial" w:cs="Arial"/>
          <w:shd w:val="clear" w:color="auto" w:fill="FFFFFF"/>
        </w:rPr>
        <w:t xml:space="preserve"> </w:t>
      </w:r>
      <w:r>
        <w:rPr>
          <w:rFonts w:ascii="Arial" w:hAnsi="Arial" w:cs="Arial"/>
          <w:shd w:val="clear" w:color="auto" w:fill="FFFFFF"/>
        </w:rPr>
        <w:t>es una toxina que secret</w:t>
      </w:r>
      <w:r w:rsidR="002E0CDE">
        <w:rPr>
          <w:rFonts w:ascii="Arial" w:hAnsi="Arial" w:cs="Arial"/>
          <w:shd w:val="clear" w:color="auto" w:fill="FFFFFF"/>
        </w:rPr>
        <w:t xml:space="preserve">a </w:t>
      </w:r>
      <w:r w:rsidR="00AB4294">
        <w:rPr>
          <w:rFonts w:ascii="Arial" w:hAnsi="Arial" w:cs="Arial"/>
          <w:shd w:val="clear" w:color="auto" w:fill="FFFFFF"/>
        </w:rPr>
        <w:t>algunas bacterias</w:t>
      </w:r>
      <w:r>
        <w:rPr>
          <w:rFonts w:ascii="Arial" w:hAnsi="Arial" w:cs="Arial"/>
          <w:shd w:val="clear" w:color="auto" w:fill="FFFFFF"/>
        </w:rPr>
        <w:t xml:space="preserve"> y que ha sido identificado en la mayoría de los aislamientos de </w:t>
      </w:r>
      <w:r w:rsidR="000A6380" w:rsidRPr="000A6380">
        <w:rPr>
          <w:rFonts w:ascii="Arial" w:hAnsi="Arial" w:cs="Arial"/>
          <w:shd w:val="clear" w:color="auto" w:fill="FFFFFF"/>
        </w:rPr>
        <w:t>UPEC</w:t>
      </w:r>
      <w:r w:rsidR="00AB4294">
        <w:rPr>
          <w:rFonts w:ascii="Arial" w:hAnsi="Arial" w:cs="Arial"/>
          <w:shd w:val="clear" w:color="auto" w:fill="FFFFFF"/>
        </w:rPr>
        <w:t xml:space="preserve"> ST131</w:t>
      </w:r>
      <w:r w:rsidRPr="000A6380">
        <w:rPr>
          <w:rFonts w:ascii="Arial" w:hAnsi="Arial" w:cs="Arial"/>
          <w:shd w:val="clear" w:color="auto" w:fill="FFFFFF"/>
        </w:rPr>
        <w:t>,</w:t>
      </w:r>
      <w:r>
        <w:rPr>
          <w:rFonts w:ascii="Arial" w:hAnsi="Arial" w:cs="Arial"/>
          <w:shd w:val="clear" w:color="auto" w:fill="FFFFFF"/>
        </w:rPr>
        <w:t xml:space="preserve"> pero también se ha identificado </w:t>
      </w:r>
      <w:r w:rsidR="00203991">
        <w:rPr>
          <w:rFonts w:ascii="Arial" w:hAnsi="Arial" w:cs="Arial"/>
          <w:shd w:val="clear" w:color="auto" w:fill="FFFFFF"/>
        </w:rPr>
        <w:t>en algunos casos</w:t>
      </w:r>
      <w:r>
        <w:rPr>
          <w:rFonts w:ascii="Arial" w:hAnsi="Arial" w:cs="Arial"/>
          <w:shd w:val="clear" w:color="auto" w:fill="FFFFFF"/>
        </w:rPr>
        <w:t xml:space="preserve"> en heces diarreicas </w:t>
      </w:r>
      <w:r w:rsidR="00DD7E5C">
        <w:rPr>
          <w:rFonts w:ascii="Arial" w:hAnsi="Arial" w:cs="Arial"/>
          <w:shd w:val="clear" w:color="auto" w:fill="FFFFFF"/>
        </w:rPr>
        <w:t>de</w:t>
      </w:r>
      <w:r>
        <w:rPr>
          <w:rFonts w:ascii="Arial" w:hAnsi="Arial" w:cs="Arial"/>
          <w:shd w:val="clear" w:color="auto" w:fill="FFFFFF"/>
        </w:rPr>
        <w:t xml:space="preserve"> niños</w:t>
      </w:r>
      <w:r w:rsidR="00DD7E5C">
        <w:rPr>
          <w:rFonts w:ascii="Arial" w:hAnsi="Arial" w:cs="Arial"/>
          <w:shd w:val="clear" w:color="auto" w:fill="FFFFFF"/>
        </w:rPr>
        <w:t>,</w:t>
      </w:r>
      <w:r>
        <w:rPr>
          <w:rFonts w:ascii="Arial" w:hAnsi="Arial" w:cs="Arial"/>
          <w:shd w:val="clear" w:color="auto" w:fill="FFFFFF"/>
        </w:rPr>
        <w:t xml:space="preserve"> sin </w:t>
      </w:r>
      <w:r w:rsidR="00DD7E5C">
        <w:rPr>
          <w:rFonts w:ascii="Arial" w:hAnsi="Arial" w:cs="Arial"/>
          <w:shd w:val="clear" w:color="auto" w:fill="FFFFFF"/>
        </w:rPr>
        <w:t>embargo,</w:t>
      </w:r>
      <w:r>
        <w:rPr>
          <w:rFonts w:ascii="Arial" w:hAnsi="Arial" w:cs="Arial"/>
          <w:shd w:val="clear" w:color="auto" w:fill="FFFFFF"/>
        </w:rPr>
        <w:t xml:space="preserve"> tiene mayor protagonismo a nivel extraintestinal.</w:t>
      </w:r>
      <w:r w:rsidR="00DD7E5C">
        <w:rPr>
          <w:rFonts w:ascii="Arial" w:hAnsi="Arial" w:cs="Arial"/>
          <w:shd w:val="clear" w:color="auto" w:fill="FFFFFF"/>
        </w:rPr>
        <w:t xml:space="preserve"> P</w:t>
      </w:r>
      <w:r w:rsidR="00203991">
        <w:rPr>
          <w:rFonts w:ascii="Arial" w:hAnsi="Arial" w:cs="Arial"/>
          <w:shd w:val="clear" w:color="auto" w:fill="FFFFFF"/>
        </w:rPr>
        <w:t>ertenece a una familia de toxinas desamidantes</w:t>
      </w:r>
      <w:r w:rsidR="003A5F62">
        <w:rPr>
          <w:rFonts w:ascii="Arial" w:hAnsi="Arial" w:cs="Arial"/>
          <w:shd w:val="clear" w:color="auto" w:fill="FFFFFF"/>
        </w:rPr>
        <w:t xml:space="preserve"> al</w:t>
      </w:r>
      <w:r w:rsidR="00203991">
        <w:rPr>
          <w:rFonts w:ascii="Arial" w:hAnsi="Arial" w:cs="Arial"/>
          <w:shd w:val="clear" w:color="auto" w:fill="FFFFFF"/>
        </w:rPr>
        <w:t xml:space="preserve"> </w:t>
      </w:r>
      <w:r w:rsidR="00234C46">
        <w:rPr>
          <w:rFonts w:ascii="Arial" w:hAnsi="Arial" w:cs="Arial"/>
          <w:shd w:val="clear" w:color="auto" w:fill="FFFFFF"/>
        </w:rPr>
        <w:t>posee</w:t>
      </w:r>
      <w:r w:rsidR="003A5F62">
        <w:rPr>
          <w:rFonts w:ascii="Arial" w:hAnsi="Arial" w:cs="Arial"/>
          <w:shd w:val="clear" w:color="auto" w:fill="FFFFFF"/>
        </w:rPr>
        <w:t>r</w:t>
      </w:r>
      <w:r w:rsidR="00234C46">
        <w:rPr>
          <w:rFonts w:ascii="Arial" w:hAnsi="Arial" w:cs="Arial"/>
          <w:shd w:val="clear" w:color="auto" w:fill="FFFFFF"/>
        </w:rPr>
        <w:t xml:space="preserve"> actividad enzimática catalizando la reacción en donde se elimina un grupo funcional amida de la cadena lateral de asparagina o glutamina además </w:t>
      </w:r>
      <w:r w:rsidR="002E0CDE">
        <w:rPr>
          <w:rFonts w:ascii="Arial" w:hAnsi="Arial" w:cs="Arial"/>
          <w:shd w:val="clear" w:color="auto" w:fill="FFFFFF"/>
        </w:rPr>
        <w:t xml:space="preserve">de </w:t>
      </w:r>
      <w:r w:rsidR="00234C46">
        <w:rPr>
          <w:rFonts w:ascii="Arial" w:hAnsi="Arial" w:cs="Arial"/>
          <w:shd w:val="clear" w:color="auto" w:fill="FFFFFF"/>
        </w:rPr>
        <w:t>compart</w:t>
      </w:r>
      <w:r w:rsidR="002E0CDE">
        <w:rPr>
          <w:rFonts w:ascii="Arial" w:hAnsi="Arial" w:cs="Arial"/>
          <w:shd w:val="clear" w:color="auto" w:fill="FFFFFF"/>
        </w:rPr>
        <w:t>ir</w:t>
      </w:r>
      <w:r w:rsidR="00234C46">
        <w:rPr>
          <w:rFonts w:ascii="Arial" w:hAnsi="Arial" w:cs="Arial"/>
          <w:shd w:val="clear" w:color="auto" w:fill="FFFFFF"/>
        </w:rPr>
        <w:t xml:space="preserve"> similitudes con otras toxinas de la misma familia como </w:t>
      </w:r>
      <w:r w:rsidR="00234C46" w:rsidRPr="00234C46">
        <w:rPr>
          <w:rFonts w:ascii="Arial" w:hAnsi="Arial" w:cs="Arial"/>
          <w:i/>
          <w:iCs/>
          <w:shd w:val="clear" w:color="auto" w:fill="FFFFFF"/>
        </w:rPr>
        <w:t>cnf2</w:t>
      </w:r>
      <w:r w:rsidR="00234C46">
        <w:rPr>
          <w:rFonts w:ascii="Arial" w:hAnsi="Arial" w:cs="Arial"/>
          <w:shd w:val="clear" w:color="auto" w:fill="FFFFFF"/>
        </w:rPr>
        <w:t xml:space="preserve"> y </w:t>
      </w:r>
      <w:r w:rsidR="00234C46" w:rsidRPr="00234C46">
        <w:rPr>
          <w:rFonts w:ascii="Arial" w:hAnsi="Arial" w:cs="Arial"/>
          <w:i/>
          <w:iCs/>
          <w:shd w:val="clear" w:color="auto" w:fill="FFFFFF"/>
        </w:rPr>
        <w:t>cnf3.</w:t>
      </w:r>
      <w:r w:rsidR="00234C46">
        <w:rPr>
          <w:rFonts w:ascii="Arial" w:hAnsi="Arial" w:cs="Arial"/>
          <w:shd w:val="clear" w:color="auto" w:fill="FFFFFF"/>
        </w:rPr>
        <w:t xml:space="preserve"> </w:t>
      </w:r>
    </w:p>
    <w:p w14:paraId="5E3AA2A6" w14:textId="372EE2EA" w:rsidR="00234C46" w:rsidRDefault="000B045F" w:rsidP="00B50C91">
      <w:pPr>
        <w:spacing w:line="360" w:lineRule="auto"/>
        <w:jc w:val="both"/>
        <w:rPr>
          <w:rFonts w:ascii="Arial" w:hAnsi="Arial" w:cs="Arial"/>
          <w:shd w:val="clear" w:color="auto" w:fill="FFFFFF"/>
        </w:rPr>
      </w:pPr>
      <w:r>
        <w:rPr>
          <w:rFonts w:ascii="Arial" w:hAnsi="Arial" w:cs="Arial"/>
          <w:shd w:val="clear" w:color="auto" w:fill="FFFFFF"/>
        </w:rPr>
        <w:t>El GTP</w:t>
      </w:r>
      <w:r w:rsidRPr="003B3927">
        <w:rPr>
          <w:rFonts w:ascii="Arial" w:hAnsi="Arial" w:cs="Arial"/>
          <w:shd w:val="clear" w:color="auto" w:fill="FFFFFF"/>
        </w:rPr>
        <w:t xml:space="preserve"> </w:t>
      </w:r>
      <w:r>
        <w:rPr>
          <w:rFonts w:ascii="Arial" w:hAnsi="Arial" w:cs="Arial"/>
          <w:shd w:val="clear" w:color="auto" w:fill="FFFFFF"/>
        </w:rPr>
        <w:t xml:space="preserve">es </w:t>
      </w:r>
      <w:r w:rsidR="003A5F62">
        <w:rPr>
          <w:rFonts w:ascii="Arial" w:hAnsi="Arial" w:cs="Arial"/>
          <w:shd w:val="clear" w:color="auto" w:fill="FFFFFF"/>
        </w:rPr>
        <w:t>el</w:t>
      </w:r>
      <w:r>
        <w:rPr>
          <w:rFonts w:ascii="Arial" w:hAnsi="Arial" w:cs="Arial"/>
          <w:shd w:val="clear" w:color="auto" w:fill="FFFFFF"/>
        </w:rPr>
        <w:t xml:space="preserve"> nucleótido que desempeña un</w:t>
      </w:r>
      <w:r w:rsidR="003A5F62">
        <w:rPr>
          <w:rFonts w:ascii="Arial" w:hAnsi="Arial" w:cs="Arial"/>
          <w:shd w:val="clear" w:color="auto" w:fill="FFFFFF"/>
        </w:rPr>
        <w:t>a función</w:t>
      </w:r>
      <w:r>
        <w:rPr>
          <w:rFonts w:ascii="Arial" w:hAnsi="Arial" w:cs="Arial"/>
          <w:shd w:val="clear" w:color="auto" w:fill="FFFFFF"/>
        </w:rPr>
        <w:t xml:space="preserve"> en el metabolismo celular similar al </w:t>
      </w:r>
      <w:r w:rsidR="00B81F09">
        <w:rPr>
          <w:rFonts w:ascii="Arial" w:hAnsi="Arial" w:cs="Arial"/>
          <w:shd w:val="clear" w:color="auto" w:fill="FFFFFF"/>
        </w:rPr>
        <w:t>adenosín trifosfato (</w:t>
      </w:r>
      <w:r>
        <w:rPr>
          <w:rFonts w:ascii="Arial" w:hAnsi="Arial" w:cs="Arial"/>
          <w:shd w:val="clear" w:color="auto" w:fill="FFFFFF"/>
        </w:rPr>
        <w:t>ATP</w:t>
      </w:r>
      <w:r w:rsidR="00B81F09">
        <w:rPr>
          <w:rFonts w:ascii="Arial" w:hAnsi="Arial" w:cs="Arial"/>
          <w:shd w:val="clear" w:color="auto" w:fill="FFFFFF"/>
        </w:rPr>
        <w:t>)</w:t>
      </w:r>
      <w:r w:rsidR="003A5F62">
        <w:rPr>
          <w:rFonts w:ascii="Arial" w:hAnsi="Arial" w:cs="Arial"/>
          <w:shd w:val="clear" w:color="auto" w:fill="FFFFFF"/>
        </w:rPr>
        <w:t>,</w:t>
      </w:r>
      <w:r>
        <w:rPr>
          <w:rFonts w:ascii="Arial" w:hAnsi="Arial" w:cs="Arial"/>
          <w:shd w:val="clear" w:color="auto" w:fill="FFFFFF"/>
        </w:rPr>
        <w:t xml:space="preserve"> como fuente de energía</w:t>
      </w:r>
      <w:r w:rsidR="002D7E58">
        <w:rPr>
          <w:rFonts w:ascii="Arial" w:hAnsi="Arial" w:cs="Arial"/>
          <w:shd w:val="clear" w:color="auto" w:fill="FFFFFF"/>
        </w:rPr>
        <w:t xml:space="preserve"> (</w:t>
      </w:r>
      <w:hyperlink w:anchor="RB55" w:history="1">
        <w:r w:rsidR="00EF688B" w:rsidRPr="00EF688B">
          <w:rPr>
            <w:rStyle w:val="Hipervnculo"/>
            <w:rFonts w:ascii="Arial" w:hAnsi="Arial" w:cs="Arial"/>
            <w:shd w:val="clear" w:color="auto" w:fill="FFFFFF"/>
          </w:rPr>
          <w:t>55</w:t>
        </w:r>
      </w:hyperlink>
      <w:r w:rsidR="002D7E58">
        <w:rPr>
          <w:rFonts w:ascii="Arial" w:hAnsi="Arial" w:cs="Arial"/>
          <w:shd w:val="clear" w:color="auto" w:fill="FFFFFF"/>
        </w:rPr>
        <w:t>)</w:t>
      </w:r>
      <w:r>
        <w:rPr>
          <w:rFonts w:ascii="Arial" w:hAnsi="Arial" w:cs="Arial"/>
          <w:shd w:val="clear" w:color="auto" w:fill="FFFFFF"/>
        </w:rPr>
        <w:t>. Las GTPasas son un grupo de enzimas denominadas pequeñas GTPasas</w:t>
      </w:r>
      <w:r w:rsidR="009C47CA">
        <w:rPr>
          <w:rFonts w:ascii="Arial" w:hAnsi="Arial" w:cs="Arial"/>
          <w:shd w:val="clear" w:color="auto" w:fill="FFFFFF"/>
        </w:rPr>
        <w:t xml:space="preserve"> produciendo una hidrolisis en la molécula de GTP</w:t>
      </w:r>
      <w:r w:rsidR="00D84753">
        <w:rPr>
          <w:rFonts w:ascii="Arial" w:hAnsi="Arial" w:cs="Arial"/>
          <w:shd w:val="clear" w:color="auto" w:fill="FFFFFF"/>
        </w:rPr>
        <w:t xml:space="preserve"> (Figura </w:t>
      </w:r>
      <w:r w:rsidR="009C7EA7">
        <w:rPr>
          <w:rFonts w:ascii="Arial" w:hAnsi="Arial" w:cs="Arial"/>
          <w:shd w:val="clear" w:color="auto" w:fill="FFFFFF"/>
        </w:rPr>
        <w:t>3</w:t>
      </w:r>
      <w:r w:rsidR="00D84753">
        <w:rPr>
          <w:rFonts w:ascii="Arial" w:hAnsi="Arial" w:cs="Arial"/>
          <w:shd w:val="clear" w:color="auto" w:fill="FFFFFF"/>
        </w:rPr>
        <w:t>)</w:t>
      </w:r>
      <w:r w:rsidR="00B81F09">
        <w:rPr>
          <w:rFonts w:ascii="Arial" w:hAnsi="Arial" w:cs="Arial"/>
          <w:shd w:val="clear" w:color="auto" w:fill="FFFFFF"/>
        </w:rPr>
        <w:t xml:space="preserve">, </w:t>
      </w:r>
      <w:r w:rsidR="009C47CA">
        <w:rPr>
          <w:rFonts w:ascii="Arial" w:hAnsi="Arial" w:cs="Arial"/>
          <w:shd w:val="clear" w:color="auto" w:fill="FFFFFF"/>
        </w:rPr>
        <w:t>participan en procesos de apoptosis y reorganización del citoesqueleto</w:t>
      </w:r>
      <w:r w:rsidR="003F574A">
        <w:rPr>
          <w:rFonts w:ascii="Arial" w:hAnsi="Arial" w:cs="Arial"/>
          <w:shd w:val="clear" w:color="auto" w:fill="FFFFFF"/>
        </w:rPr>
        <w:t xml:space="preserve"> además de fun</w:t>
      </w:r>
      <w:r w:rsidR="003B3927">
        <w:rPr>
          <w:rFonts w:ascii="Arial" w:hAnsi="Arial" w:cs="Arial"/>
          <w:shd w:val="clear" w:color="auto" w:fill="FFFFFF"/>
        </w:rPr>
        <w:t>cionar</w:t>
      </w:r>
      <w:r w:rsidR="003F574A">
        <w:rPr>
          <w:rFonts w:ascii="Arial" w:hAnsi="Arial" w:cs="Arial"/>
          <w:shd w:val="clear" w:color="auto" w:fill="FFFFFF"/>
        </w:rPr>
        <w:t xml:space="preserve"> como interruptores moleculares al ser revertidas en dos estados estables, primero las GTPasas unidas a GTP se encuentran en un estado activo</w:t>
      </w:r>
      <w:r w:rsidR="00187211">
        <w:rPr>
          <w:rFonts w:ascii="Arial" w:hAnsi="Arial" w:cs="Arial"/>
          <w:shd w:val="clear" w:color="auto" w:fill="FFFFFF"/>
        </w:rPr>
        <w:t>,</w:t>
      </w:r>
      <w:r w:rsidR="003F574A">
        <w:rPr>
          <w:rFonts w:ascii="Arial" w:hAnsi="Arial" w:cs="Arial"/>
          <w:shd w:val="clear" w:color="auto" w:fill="FFFFFF"/>
        </w:rPr>
        <w:t xml:space="preserve"> después cuando termina la hidrolisis del GTP se convierten en moléculas inactivas</w:t>
      </w:r>
      <w:r w:rsidR="002D7E58">
        <w:rPr>
          <w:rFonts w:ascii="Arial" w:hAnsi="Arial" w:cs="Arial"/>
          <w:shd w:val="clear" w:color="auto" w:fill="FFFFFF"/>
        </w:rPr>
        <w:t xml:space="preserve"> (</w:t>
      </w:r>
      <w:hyperlink w:anchor="RB56" w:history="1">
        <w:r w:rsidR="00EF688B" w:rsidRPr="00EF688B">
          <w:rPr>
            <w:rStyle w:val="Hipervnculo"/>
            <w:rFonts w:ascii="Arial" w:hAnsi="Arial" w:cs="Arial"/>
            <w:shd w:val="clear" w:color="auto" w:fill="FFFFFF"/>
          </w:rPr>
          <w:t>56</w:t>
        </w:r>
      </w:hyperlink>
      <w:r w:rsidR="002D7E58">
        <w:rPr>
          <w:rFonts w:ascii="Arial" w:hAnsi="Arial" w:cs="Arial"/>
          <w:shd w:val="clear" w:color="auto" w:fill="FFFFFF"/>
        </w:rPr>
        <w:t>)</w:t>
      </w:r>
      <w:r w:rsidR="009C47CA">
        <w:rPr>
          <w:rFonts w:ascii="Arial" w:hAnsi="Arial" w:cs="Arial"/>
          <w:shd w:val="clear" w:color="auto" w:fill="FFFFFF"/>
        </w:rPr>
        <w:t xml:space="preserve">. </w:t>
      </w:r>
      <w:r w:rsidR="0089506C">
        <w:rPr>
          <w:rFonts w:ascii="Arial" w:hAnsi="Arial" w:cs="Arial"/>
          <w:shd w:val="clear" w:color="auto" w:fill="FFFFFF"/>
        </w:rPr>
        <w:t xml:space="preserve">En particular </w:t>
      </w:r>
      <w:r w:rsidR="0089506C" w:rsidRPr="003F574A">
        <w:rPr>
          <w:rFonts w:ascii="Arial" w:hAnsi="Arial" w:cs="Arial"/>
          <w:i/>
          <w:iCs/>
          <w:shd w:val="clear" w:color="auto" w:fill="FFFFFF"/>
        </w:rPr>
        <w:t>cnf1</w:t>
      </w:r>
      <w:r w:rsidR="0089506C">
        <w:rPr>
          <w:rFonts w:ascii="Arial" w:hAnsi="Arial" w:cs="Arial"/>
          <w:shd w:val="clear" w:color="auto" w:fill="FFFFFF"/>
        </w:rPr>
        <w:t xml:space="preserve"> </w:t>
      </w:r>
      <w:r w:rsidR="00DF7E09">
        <w:rPr>
          <w:rFonts w:ascii="Arial" w:hAnsi="Arial" w:cs="Arial"/>
          <w:shd w:val="clear" w:color="auto" w:fill="FFFFFF"/>
        </w:rPr>
        <w:t>ingresa a la célula por endocitosis y ejerce una</w:t>
      </w:r>
      <w:r w:rsidR="0089506C">
        <w:rPr>
          <w:rFonts w:ascii="Arial" w:hAnsi="Arial" w:cs="Arial"/>
          <w:shd w:val="clear" w:color="auto" w:fill="FFFFFF"/>
        </w:rPr>
        <w:t xml:space="preserve"> actividad enzimática interviniendo en la desaminación de un residuo de glutamina para convertirla en acido glutámico, </w:t>
      </w:r>
      <w:r w:rsidR="00D77F80">
        <w:rPr>
          <w:rFonts w:ascii="Arial" w:hAnsi="Arial" w:cs="Arial"/>
          <w:shd w:val="clear" w:color="auto" w:fill="FFFFFF"/>
        </w:rPr>
        <w:t xml:space="preserve">se pierde la actividad de las Rho GTPasas </w:t>
      </w:r>
      <w:r w:rsidR="009C53D6">
        <w:rPr>
          <w:rFonts w:ascii="Arial" w:hAnsi="Arial" w:cs="Arial"/>
          <w:shd w:val="clear" w:color="auto" w:fill="FFFFFF"/>
        </w:rPr>
        <w:t>convirtiéndose en</w:t>
      </w:r>
      <w:r w:rsidR="00D77F80">
        <w:rPr>
          <w:rFonts w:ascii="Arial" w:hAnsi="Arial" w:cs="Arial"/>
          <w:shd w:val="clear" w:color="auto" w:fill="FFFFFF"/>
        </w:rPr>
        <w:t xml:space="preserve"> moléculas activas y </w:t>
      </w:r>
      <w:r w:rsidR="00B81F09">
        <w:rPr>
          <w:rFonts w:ascii="Arial" w:hAnsi="Arial" w:cs="Arial"/>
          <w:shd w:val="clear" w:color="auto" w:fill="FFFFFF"/>
        </w:rPr>
        <w:t xml:space="preserve">como resultado final </w:t>
      </w:r>
      <w:r w:rsidR="00D77F80">
        <w:rPr>
          <w:rFonts w:ascii="Arial" w:hAnsi="Arial" w:cs="Arial"/>
          <w:shd w:val="clear" w:color="auto" w:fill="FFFFFF"/>
        </w:rPr>
        <w:t>se bloquea la hidrolisis del GTP</w:t>
      </w:r>
      <w:r w:rsidR="00B05858">
        <w:rPr>
          <w:rFonts w:ascii="Arial" w:hAnsi="Arial" w:cs="Arial"/>
          <w:shd w:val="clear" w:color="auto" w:fill="FFFFFF"/>
        </w:rPr>
        <w:t xml:space="preserve"> (</w:t>
      </w:r>
      <w:hyperlink w:anchor="RB57" w:history="1">
        <w:r w:rsidR="00234B64" w:rsidRPr="00234B64">
          <w:rPr>
            <w:rStyle w:val="Hipervnculo"/>
            <w:rFonts w:ascii="Arial" w:hAnsi="Arial" w:cs="Arial"/>
            <w:shd w:val="clear" w:color="auto" w:fill="FFFFFF"/>
          </w:rPr>
          <w:t>57</w:t>
        </w:r>
      </w:hyperlink>
      <w:r w:rsidR="00B05858">
        <w:rPr>
          <w:rFonts w:ascii="Arial" w:hAnsi="Arial" w:cs="Arial"/>
          <w:shd w:val="clear" w:color="auto" w:fill="FFFFFF"/>
        </w:rPr>
        <w:t xml:space="preserve">). </w:t>
      </w:r>
      <w:r w:rsidR="003F574A">
        <w:rPr>
          <w:rFonts w:ascii="Arial" w:hAnsi="Arial" w:cs="Arial"/>
          <w:shd w:val="clear" w:color="auto" w:fill="FFFFFF"/>
        </w:rPr>
        <w:t xml:space="preserve"> </w:t>
      </w:r>
    </w:p>
    <w:p w14:paraId="13153A2B" w14:textId="4CC3F828" w:rsidR="002E0CDE" w:rsidRDefault="00FB4098" w:rsidP="002E0CDE">
      <w:pPr>
        <w:spacing w:line="360" w:lineRule="auto"/>
        <w:jc w:val="center"/>
        <w:rPr>
          <w:rFonts w:ascii="Arial" w:hAnsi="Arial" w:cs="Arial"/>
          <w:shd w:val="clear" w:color="auto" w:fill="FFFFFF"/>
        </w:rPr>
      </w:pPr>
      <w:r>
        <w:rPr>
          <w:noProof/>
          <w:lang w:eastAsia="es-MX"/>
        </w:rPr>
        <w:drawing>
          <wp:inline distT="0" distB="0" distL="0" distR="0" wp14:anchorId="1513FF82" wp14:editId="67951994">
            <wp:extent cx="5440470" cy="2505075"/>
            <wp:effectExtent l="0" t="0" r="0" b="0"/>
            <wp:docPr id="88488526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4885264" name=""/>
                    <pic:cNvPicPr/>
                  </pic:nvPicPr>
                  <pic:blipFill rotWithShape="1">
                    <a:blip r:embed="rId13"/>
                    <a:srcRect l="20706" t="33121" r="19213" b="14968"/>
                    <a:stretch/>
                  </pic:blipFill>
                  <pic:spPr bwMode="auto">
                    <a:xfrm>
                      <a:off x="0" y="0"/>
                      <a:ext cx="5454426" cy="2511501"/>
                    </a:xfrm>
                    <a:prstGeom prst="rect">
                      <a:avLst/>
                    </a:prstGeom>
                    <a:ln>
                      <a:noFill/>
                    </a:ln>
                    <a:extLst>
                      <a:ext uri="{53640926-AAD7-44D8-BBD7-CCE9431645EC}">
                        <a14:shadowObscured xmlns:a14="http://schemas.microsoft.com/office/drawing/2010/main"/>
                      </a:ext>
                    </a:extLst>
                  </pic:spPr>
                </pic:pic>
              </a:graphicData>
            </a:graphic>
          </wp:inline>
        </w:drawing>
      </w:r>
    </w:p>
    <w:p w14:paraId="1A31E67D" w14:textId="5A81A366" w:rsidR="002E0CDE" w:rsidRPr="002E0CDE" w:rsidRDefault="002E0CDE" w:rsidP="002E0CDE">
      <w:pPr>
        <w:spacing w:line="360" w:lineRule="auto"/>
        <w:jc w:val="center"/>
        <w:rPr>
          <w:rFonts w:ascii="Arial" w:hAnsi="Arial" w:cs="Arial"/>
          <w:shd w:val="clear" w:color="auto" w:fill="FFFFFF"/>
        </w:rPr>
      </w:pPr>
      <w:bookmarkStart w:id="32" w:name="_GoBack"/>
      <w:bookmarkEnd w:id="32"/>
      <w:r w:rsidRPr="002E0CDE">
        <w:rPr>
          <w:rFonts w:ascii="Arial" w:hAnsi="Arial" w:cs="Arial"/>
          <w:b/>
          <w:bCs/>
          <w:shd w:val="clear" w:color="auto" w:fill="FFFFFF"/>
        </w:rPr>
        <w:lastRenderedPageBreak/>
        <w:t xml:space="preserve">Figura </w:t>
      </w:r>
      <w:r w:rsidR="00581B86">
        <w:rPr>
          <w:rFonts w:ascii="Arial" w:hAnsi="Arial" w:cs="Arial"/>
          <w:b/>
          <w:bCs/>
          <w:shd w:val="clear" w:color="auto" w:fill="FFFFFF"/>
        </w:rPr>
        <w:t>3</w:t>
      </w:r>
      <w:r w:rsidRPr="002E0CDE">
        <w:rPr>
          <w:rFonts w:ascii="Arial" w:hAnsi="Arial" w:cs="Arial"/>
          <w:b/>
          <w:bCs/>
          <w:shd w:val="clear" w:color="auto" w:fill="FFFFFF"/>
        </w:rPr>
        <w:t>.</w:t>
      </w:r>
      <w:r>
        <w:rPr>
          <w:rFonts w:ascii="Arial" w:hAnsi="Arial" w:cs="Arial"/>
          <w:shd w:val="clear" w:color="auto" w:fill="FFFFFF"/>
        </w:rPr>
        <w:t xml:space="preserve"> Activación y desactivación de Rho GTPasas, </w:t>
      </w:r>
      <w:r w:rsidRPr="002E0CDE">
        <w:rPr>
          <w:rFonts w:ascii="Arial" w:hAnsi="Arial" w:cs="Arial"/>
          <w:shd w:val="clear" w:color="auto" w:fill="FFFFFF"/>
        </w:rPr>
        <w:t>(</w:t>
      </w:r>
      <w:r w:rsidR="00FB4098">
        <w:rPr>
          <w:rFonts w:ascii="Arial" w:hAnsi="Arial" w:cs="Arial"/>
          <w:shd w:val="clear" w:color="auto" w:fill="FFFFFF"/>
        </w:rPr>
        <w:t>Elaboración propia</w:t>
      </w:r>
      <w:r w:rsidRPr="002E0CDE">
        <w:rPr>
          <w:rFonts w:ascii="Arial" w:hAnsi="Arial" w:cs="Arial"/>
          <w:shd w:val="clear" w:color="auto" w:fill="FFFFFF"/>
        </w:rPr>
        <w:t>).</w:t>
      </w:r>
    </w:p>
    <w:p w14:paraId="0A7E9DE3" w14:textId="1FDE61C8" w:rsidR="00DF7E09" w:rsidRPr="00DF7E09" w:rsidRDefault="00DF7E09" w:rsidP="00B50C91">
      <w:pPr>
        <w:spacing w:line="360" w:lineRule="auto"/>
        <w:jc w:val="both"/>
        <w:rPr>
          <w:rFonts w:ascii="Arial" w:hAnsi="Arial" w:cs="Arial"/>
          <w:shd w:val="clear" w:color="auto" w:fill="FFFFFF"/>
        </w:rPr>
      </w:pPr>
      <w:r>
        <w:rPr>
          <w:rFonts w:ascii="Arial" w:hAnsi="Arial" w:cs="Arial"/>
          <w:shd w:val="clear" w:color="auto" w:fill="FFFFFF"/>
        </w:rPr>
        <w:t xml:space="preserve">Las consecuencias funcionales de la actividad de </w:t>
      </w:r>
      <w:r w:rsidRPr="00DF7E09">
        <w:rPr>
          <w:rFonts w:ascii="Arial" w:hAnsi="Arial" w:cs="Arial"/>
          <w:i/>
          <w:iCs/>
          <w:shd w:val="clear" w:color="auto" w:fill="FFFFFF"/>
        </w:rPr>
        <w:t xml:space="preserve">cnf1 </w:t>
      </w:r>
      <w:r>
        <w:rPr>
          <w:rFonts w:ascii="Arial" w:hAnsi="Arial" w:cs="Arial"/>
          <w:shd w:val="clear" w:color="auto" w:fill="FFFFFF"/>
        </w:rPr>
        <w:t>son</w:t>
      </w:r>
      <w:r w:rsidR="00DE5DC4">
        <w:rPr>
          <w:rFonts w:ascii="Arial" w:hAnsi="Arial" w:cs="Arial"/>
          <w:shd w:val="clear" w:color="auto" w:fill="FFFFFF"/>
        </w:rPr>
        <w:t xml:space="preserve"> la</w:t>
      </w:r>
      <w:r>
        <w:rPr>
          <w:rFonts w:ascii="Arial" w:hAnsi="Arial" w:cs="Arial"/>
          <w:shd w:val="clear" w:color="auto" w:fill="FFFFFF"/>
        </w:rPr>
        <w:t xml:space="preserve"> inducción de la apoptosis de las células del uroepitelio lo que explica la exfoliación celular de la vejiga, </w:t>
      </w:r>
      <w:r w:rsidR="00A229A0">
        <w:rPr>
          <w:rFonts w:ascii="Arial" w:hAnsi="Arial" w:cs="Arial"/>
          <w:shd w:val="clear" w:color="auto" w:fill="FFFFFF"/>
        </w:rPr>
        <w:t xml:space="preserve">interrupción de la citocinesis bloqueando la división del citoplasma </w:t>
      </w:r>
      <w:r w:rsidR="009C53D6">
        <w:rPr>
          <w:rFonts w:ascii="Arial" w:hAnsi="Arial" w:cs="Arial"/>
          <w:shd w:val="clear" w:color="auto" w:fill="FFFFFF"/>
        </w:rPr>
        <w:t xml:space="preserve">por </w:t>
      </w:r>
      <w:r w:rsidR="00DE5DC4">
        <w:rPr>
          <w:rFonts w:ascii="Arial" w:hAnsi="Arial" w:cs="Arial"/>
          <w:shd w:val="clear" w:color="auto" w:fill="FFFFFF"/>
        </w:rPr>
        <w:t>lo que resultaría</w:t>
      </w:r>
      <w:r w:rsidR="00A229A0">
        <w:rPr>
          <w:rFonts w:ascii="Arial" w:hAnsi="Arial" w:cs="Arial"/>
          <w:shd w:val="clear" w:color="auto" w:fill="FFFFFF"/>
        </w:rPr>
        <w:t xml:space="preserve"> imposible sustituir aquellas células que ya sufrieron apoptosis</w:t>
      </w:r>
      <w:r w:rsidR="00DE5DC4">
        <w:rPr>
          <w:rFonts w:ascii="Arial" w:hAnsi="Arial" w:cs="Arial"/>
          <w:shd w:val="clear" w:color="auto" w:fill="FFFFFF"/>
        </w:rPr>
        <w:t>.</w:t>
      </w:r>
      <w:r w:rsidR="00A229A0">
        <w:rPr>
          <w:rFonts w:ascii="Arial" w:hAnsi="Arial" w:cs="Arial"/>
          <w:shd w:val="clear" w:color="auto" w:fill="FFFFFF"/>
        </w:rPr>
        <w:t xml:space="preserve"> </w:t>
      </w:r>
      <w:r w:rsidR="00DE5DC4">
        <w:rPr>
          <w:rFonts w:ascii="Arial" w:hAnsi="Arial" w:cs="Arial"/>
          <w:shd w:val="clear" w:color="auto" w:fill="FFFFFF"/>
        </w:rPr>
        <w:t>L</w:t>
      </w:r>
      <w:r w:rsidR="00A229A0">
        <w:rPr>
          <w:rFonts w:ascii="Arial" w:hAnsi="Arial" w:cs="Arial"/>
          <w:shd w:val="clear" w:color="auto" w:fill="FFFFFF"/>
        </w:rPr>
        <w:t>as células adquieren un fenotipo multinucleado</w:t>
      </w:r>
      <w:r w:rsidR="0076678F">
        <w:rPr>
          <w:rFonts w:ascii="Arial" w:hAnsi="Arial" w:cs="Arial"/>
          <w:shd w:val="clear" w:color="auto" w:fill="FFFFFF"/>
        </w:rPr>
        <w:t xml:space="preserve">, se </w:t>
      </w:r>
      <w:r w:rsidR="00A229A0">
        <w:rPr>
          <w:rFonts w:ascii="Arial" w:hAnsi="Arial" w:cs="Arial"/>
          <w:shd w:val="clear" w:color="auto" w:fill="FFFFFF"/>
        </w:rPr>
        <w:t>acumula</w:t>
      </w:r>
      <w:r w:rsidR="0076678F">
        <w:rPr>
          <w:rFonts w:ascii="Arial" w:hAnsi="Arial" w:cs="Arial"/>
          <w:shd w:val="clear" w:color="auto" w:fill="FFFFFF"/>
        </w:rPr>
        <w:t>n</w:t>
      </w:r>
      <w:r w:rsidR="00A229A0">
        <w:rPr>
          <w:rFonts w:ascii="Arial" w:hAnsi="Arial" w:cs="Arial"/>
          <w:shd w:val="clear" w:color="auto" w:fill="FFFFFF"/>
        </w:rPr>
        <w:t xml:space="preserve"> fibras de estrés</w:t>
      </w:r>
      <w:r w:rsidR="0076678F">
        <w:rPr>
          <w:rFonts w:ascii="Arial" w:hAnsi="Arial" w:cs="Arial"/>
          <w:shd w:val="clear" w:color="auto" w:fill="FFFFFF"/>
        </w:rPr>
        <w:t xml:space="preserve"> gruesas</w:t>
      </w:r>
      <w:r w:rsidR="00A229A0">
        <w:rPr>
          <w:rFonts w:ascii="Arial" w:hAnsi="Arial" w:cs="Arial"/>
          <w:shd w:val="clear" w:color="auto" w:fill="FFFFFF"/>
        </w:rPr>
        <w:t xml:space="preserve"> </w:t>
      </w:r>
      <w:r w:rsidR="0076678F">
        <w:rPr>
          <w:rFonts w:ascii="Arial" w:hAnsi="Arial" w:cs="Arial"/>
          <w:shd w:val="clear" w:color="auto" w:fill="FFFFFF"/>
        </w:rPr>
        <w:t>(haces de filamentos de actina) y se incrementan las respuestas proinflamatorias en el huésped</w:t>
      </w:r>
      <w:r w:rsidR="00B05858">
        <w:rPr>
          <w:rFonts w:ascii="Arial" w:hAnsi="Arial" w:cs="Arial"/>
          <w:shd w:val="clear" w:color="auto" w:fill="FFFFFF"/>
        </w:rPr>
        <w:t xml:space="preserve"> (</w:t>
      </w:r>
      <w:hyperlink w:anchor="RB58" w:history="1">
        <w:r w:rsidR="00234B64" w:rsidRPr="00234B64">
          <w:rPr>
            <w:rStyle w:val="Hipervnculo"/>
            <w:rFonts w:ascii="Arial" w:hAnsi="Arial" w:cs="Arial"/>
            <w:shd w:val="clear" w:color="auto" w:fill="FFFFFF"/>
          </w:rPr>
          <w:t>58</w:t>
        </w:r>
      </w:hyperlink>
      <w:r w:rsidR="00B05858">
        <w:rPr>
          <w:rFonts w:ascii="Arial" w:hAnsi="Arial" w:cs="Arial"/>
          <w:shd w:val="clear" w:color="auto" w:fill="FFFFFF"/>
        </w:rPr>
        <w:t>)</w:t>
      </w:r>
      <w:r w:rsidR="00E0648F">
        <w:rPr>
          <w:rFonts w:ascii="Arial" w:hAnsi="Arial" w:cs="Arial"/>
          <w:shd w:val="clear" w:color="auto" w:fill="FFFFFF"/>
        </w:rPr>
        <w:t>.</w:t>
      </w:r>
      <w:r w:rsidR="0076678F">
        <w:rPr>
          <w:rFonts w:ascii="Arial" w:hAnsi="Arial" w:cs="Arial"/>
          <w:shd w:val="clear" w:color="auto" w:fill="FFFFFF"/>
        </w:rPr>
        <w:t xml:space="preserve"> </w:t>
      </w:r>
    </w:p>
    <w:p w14:paraId="367BD04D" w14:textId="77777777" w:rsidR="00AC0DFA" w:rsidRPr="00DE5DC4" w:rsidRDefault="003C6A2D" w:rsidP="00914D75">
      <w:pPr>
        <w:pStyle w:val="Ttulo3"/>
        <w:rPr>
          <w:rFonts w:ascii="Arial" w:hAnsi="Arial" w:cs="Arial"/>
          <w:b/>
          <w:bCs/>
          <w:color w:val="auto"/>
          <w:sz w:val="22"/>
          <w:szCs w:val="22"/>
          <w:lang w:val="es-ES"/>
        </w:rPr>
      </w:pPr>
      <w:bookmarkStart w:id="33" w:name="_Toc137241773"/>
      <w:bookmarkStart w:id="34" w:name="_Toc141301470"/>
      <w:r w:rsidRPr="00DE5DC4">
        <w:rPr>
          <w:rFonts w:ascii="Arial" w:hAnsi="Arial" w:cs="Arial"/>
          <w:b/>
          <w:bCs/>
          <w:color w:val="auto"/>
          <w:sz w:val="22"/>
          <w:szCs w:val="22"/>
          <w:lang w:val="es-ES"/>
        </w:rPr>
        <w:t xml:space="preserve">α-hemolisina </w:t>
      </w:r>
      <w:r w:rsidR="00C91D4F" w:rsidRPr="00DE5DC4">
        <w:rPr>
          <w:rFonts w:ascii="Arial" w:hAnsi="Arial" w:cs="Arial"/>
          <w:b/>
          <w:bCs/>
          <w:color w:val="auto"/>
          <w:sz w:val="22"/>
          <w:szCs w:val="22"/>
          <w:lang w:val="es-ES"/>
        </w:rPr>
        <w:t>(</w:t>
      </w:r>
      <w:r w:rsidR="00C91D4F" w:rsidRPr="00DE5DC4">
        <w:rPr>
          <w:rFonts w:ascii="Arial" w:hAnsi="Arial" w:cs="Arial"/>
          <w:b/>
          <w:bCs/>
          <w:i/>
          <w:iCs/>
          <w:color w:val="auto"/>
          <w:sz w:val="22"/>
          <w:szCs w:val="22"/>
          <w:lang w:val="es-ES"/>
        </w:rPr>
        <w:t>hly</w:t>
      </w:r>
      <w:r w:rsidR="00507355" w:rsidRPr="00DE5DC4">
        <w:rPr>
          <w:rFonts w:ascii="Arial" w:hAnsi="Arial" w:cs="Arial"/>
          <w:b/>
          <w:bCs/>
          <w:i/>
          <w:iCs/>
          <w:color w:val="auto"/>
          <w:sz w:val="22"/>
          <w:szCs w:val="22"/>
          <w:lang w:val="es-ES"/>
        </w:rPr>
        <w:t>A</w:t>
      </w:r>
      <w:r w:rsidR="00C91D4F" w:rsidRPr="00DE5DC4">
        <w:rPr>
          <w:rFonts w:ascii="Arial" w:hAnsi="Arial" w:cs="Arial"/>
          <w:b/>
          <w:bCs/>
          <w:color w:val="auto"/>
          <w:sz w:val="22"/>
          <w:szCs w:val="22"/>
          <w:lang w:val="es-ES"/>
        </w:rPr>
        <w:t>)</w:t>
      </w:r>
      <w:bookmarkEnd w:id="33"/>
      <w:bookmarkEnd w:id="34"/>
    </w:p>
    <w:p w14:paraId="5F14D8B5" w14:textId="77777777" w:rsidR="00914D75" w:rsidRPr="00914D75" w:rsidRDefault="00914D75" w:rsidP="00914D75">
      <w:pPr>
        <w:rPr>
          <w:lang w:val="es-ES"/>
        </w:rPr>
      </w:pPr>
    </w:p>
    <w:p w14:paraId="46F2F4B6" w14:textId="4E13D7D6" w:rsidR="00A1532A" w:rsidRDefault="00E0648F" w:rsidP="0023770E">
      <w:pPr>
        <w:spacing w:line="360" w:lineRule="auto"/>
        <w:jc w:val="both"/>
        <w:rPr>
          <w:rFonts w:ascii="Arial" w:hAnsi="Arial" w:cs="Arial"/>
          <w:shd w:val="clear" w:color="auto" w:fill="FFFFFF"/>
        </w:rPr>
      </w:pPr>
      <w:r w:rsidRPr="0023770E">
        <w:rPr>
          <w:rFonts w:ascii="Arial" w:hAnsi="Arial" w:cs="Arial"/>
          <w:shd w:val="clear" w:color="auto" w:fill="FFFFFF"/>
        </w:rPr>
        <w:t xml:space="preserve">La lisis celular es la ruptura de la </w:t>
      </w:r>
      <w:r w:rsidR="0023770E" w:rsidRPr="0023770E">
        <w:rPr>
          <w:rFonts w:ascii="Arial" w:hAnsi="Arial" w:cs="Arial"/>
          <w:shd w:val="clear" w:color="auto" w:fill="FFFFFF"/>
        </w:rPr>
        <w:t>membrana</w:t>
      </w:r>
      <w:r w:rsidRPr="0023770E">
        <w:rPr>
          <w:rFonts w:ascii="Arial" w:hAnsi="Arial" w:cs="Arial"/>
          <w:shd w:val="clear" w:color="auto" w:fill="FFFFFF"/>
        </w:rPr>
        <w:t xml:space="preserve"> </w:t>
      </w:r>
      <w:r w:rsidR="0023770E" w:rsidRPr="0023770E">
        <w:rPr>
          <w:rFonts w:ascii="Arial" w:hAnsi="Arial" w:cs="Arial"/>
          <w:shd w:val="clear" w:color="auto" w:fill="FFFFFF"/>
        </w:rPr>
        <w:t>plasmática debido a una lesión ocasionada por factores externos</w:t>
      </w:r>
      <w:r w:rsidR="009C53D6">
        <w:rPr>
          <w:rFonts w:ascii="Arial" w:hAnsi="Arial" w:cs="Arial"/>
          <w:shd w:val="clear" w:color="auto" w:fill="FFFFFF"/>
        </w:rPr>
        <w:t>,</w:t>
      </w:r>
      <w:r w:rsidR="00B52B81">
        <w:rPr>
          <w:rFonts w:ascii="Arial" w:hAnsi="Arial" w:cs="Arial"/>
          <w:shd w:val="clear" w:color="auto" w:fill="FFFFFF"/>
        </w:rPr>
        <w:t xml:space="preserve"> </w:t>
      </w:r>
      <w:r w:rsidR="0023770E" w:rsidRPr="0023770E">
        <w:rPr>
          <w:rFonts w:ascii="Arial" w:hAnsi="Arial" w:cs="Arial"/>
          <w:shd w:val="clear" w:color="auto" w:fill="FFFFFF"/>
        </w:rPr>
        <w:t xml:space="preserve">químicos, físicos o biológicos </w:t>
      </w:r>
      <w:r w:rsidR="0023770E">
        <w:rPr>
          <w:rFonts w:ascii="Arial" w:hAnsi="Arial" w:cs="Arial"/>
          <w:shd w:val="clear" w:color="auto" w:fill="FFFFFF"/>
        </w:rPr>
        <w:t>(virus y bacterias) dando como resultado la liberación del DNA</w:t>
      </w:r>
      <w:r w:rsidR="00446560">
        <w:rPr>
          <w:rFonts w:ascii="Arial" w:hAnsi="Arial" w:cs="Arial"/>
          <w:shd w:val="clear" w:color="auto" w:fill="FFFFFF"/>
        </w:rPr>
        <w:t xml:space="preserve">, </w:t>
      </w:r>
      <w:r w:rsidR="0023770E">
        <w:rPr>
          <w:rFonts w:ascii="Arial" w:hAnsi="Arial" w:cs="Arial"/>
          <w:shd w:val="clear" w:color="auto" w:fill="FFFFFF"/>
        </w:rPr>
        <w:t>RNA, proteínas y orgánulos celulares.</w:t>
      </w:r>
      <w:r w:rsidR="00B52B81">
        <w:rPr>
          <w:rFonts w:ascii="Arial" w:hAnsi="Arial" w:cs="Arial"/>
          <w:shd w:val="clear" w:color="auto" w:fill="FFFFFF"/>
        </w:rPr>
        <w:t xml:space="preserve"> </w:t>
      </w:r>
      <w:r w:rsidR="00B52B81" w:rsidRPr="00561FA0">
        <w:rPr>
          <w:rFonts w:ascii="Arial" w:hAnsi="Arial" w:cs="Arial"/>
          <w:i/>
          <w:iCs/>
          <w:shd w:val="clear" w:color="auto" w:fill="FFFFFF"/>
        </w:rPr>
        <w:t>HlyA</w:t>
      </w:r>
      <w:r w:rsidR="00B52B81">
        <w:rPr>
          <w:rFonts w:ascii="Arial" w:hAnsi="Arial" w:cs="Arial"/>
          <w:shd w:val="clear" w:color="auto" w:fill="FFFFFF"/>
        </w:rPr>
        <w:t xml:space="preserve"> es una exotoxina producida por </w:t>
      </w:r>
      <w:r w:rsidR="003D3D19" w:rsidRPr="003D3D19">
        <w:rPr>
          <w:rFonts w:ascii="Arial" w:hAnsi="Arial" w:cs="Arial"/>
          <w:i/>
          <w:iCs/>
          <w:shd w:val="clear" w:color="auto" w:fill="FFFFFF"/>
        </w:rPr>
        <w:t>E. coli</w:t>
      </w:r>
      <w:r w:rsidR="00B52B81">
        <w:rPr>
          <w:rFonts w:ascii="Arial" w:hAnsi="Arial" w:cs="Arial"/>
          <w:shd w:val="clear" w:color="auto" w:fill="FFFFFF"/>
        </w:rPr>
        <w:t xml:space="preserve"> </w:t>
      </w:r>
      <w:r w:rsidR="003D3D19">
        <w:rPr>
          <w:rFonts w:ascii="Arial" w:hAnsi="Arial" w:cs="Arial"/>
          <w:shd w:val="clear" w:color="auto" w:fill="FFFFFF"/>
        </w:rPr>
        <w:t xml:space="preserve">y algunas otras bacterias, </w:t>
      </w:r>
      <w:r w:rsidR="00E457F9">
        <w:rPr>
          <w:rFonts w:ascii="Arial" w:hAnsi="Arial" w:cs="Arial"/>
          <w:shd w:val="clear" w:color="auto" w:fill="FFFFFF"/>
        </w:rPr>
        <w:t xml:space="preserve">que desencadena la lisis celular de </w:t>
      </w:r>
      <w:r w:rsidR="0081556E">
        <w:rPr>
          <w:rFonts w:ascii="Arial" w:hAnsi="Arial" w:cs="Arial"/>
          <w:shd w:val="clear" w:color="auto" w:fill="FFFFFF"/>
        </w:rPr>
        <w:t>eritrocitos,</w:t>
      </w:r>
      <w:r w:rsidR="00E457F9">
        <w:rPr>
          <w:rFonts w:ascii="Arial" w:hAnsi="Arial" w:cs="Arial"/>
          <w:shd w:val="clear" w:color="auto" w:fill="FFFFFF"/>
        </w:rPr>
        <w:t xml:space="preserve"> células epiteliales y uroteliales </w:t>
      </w:r>
      <w:r w:rsidR="009C53D6">
        <w:rPr>
          <w:rFonts w:ascii="Arial" w:hAnsi="Arial" w:cs="Arial"/>
          <w:shd w:val="clear" w:color="auto" w:fill="FFFFFF"/>
        </w:rPr>
        <w:t>las cuales</w:t>
      </w:r>
      <w:r w:rsidR="00E457F9">
        <w:rPr>
          <w:rFonts w:ascii="Arial" w:hAnsi="Arial" w:cs="Arial"/>
          <w:shd w:val="clear" w:color="auto" w:fill="FFFFFF"/>
        </w:rPr>
        <w:t xml:space="preserve"> se encuentran en los uréteres y pelvis renal. </w:t>
      </w:r>
      <w:r w:rsidR="0081556E">
        <w:rPr>
          <w:rFonts w:ascii="Arial" w:hAnsi="Arial" w:cs="Arial"/>
          <w:shd w:val="clear" w:color="auto" w:fill="FFFFFF"/>
        </w:rPr>
        <w:t xml:space="preserve">Si bien la cistitis es la infección urinaria más prevaleciente entre la población, </w:t>
      </w:r>
      <w:r w:rsidR="0081556E" w:rsidRPr="00561FA0">
        <w:rPr>
          <w:rFonts w:ascii="Arial" w:hAnsi="Arial" w:cs="Arial"/>
          <w:i/>
          <w:iCs/>
          <w:shd w:val="clear" w:color="auto" w:fill="FFFFFF"/>
        </w:rPr>
        <w:t>hlyA</w:t>
      </w:r>
      <w:r w:rsidR="0081556E">
        <w:rPr>
          <w:rFonts w:ascii="Arial" w:hAnsi="Arial" w:cs="Arial"/>
          <w:shd w:val="clear" w:color="auto" w:fill="FFFFFF"/>
        </w:rPr>
        <w:t xml:space="preserve"> solo se ha identificado en pocos </w:t>
      </w:r>
      <w:r w:rsidR="00136F20">
        <w:rPr>
          <w:rFonts w:ascii="Arial" w:hAnsi="Arial" w:cs="Arial"/>
          <w:shd w:val="clear" w:color="auto" w:fill="FFFFFF"/>
        </w:rPr>
        <w:t>casos,</w:t>
      </w:r>
      <w:r w:rsidR="0081556E">
        <w:rPr>
          <w:rFonts w:ascii="Arial" w:hAnsi="Arial" w:cs="Arial"/>
          <w:shd w:val="clear" w:color="auto" w:fill="FFFFFF"/>
        </w:rPr>
        <w:t xml:space="preserve"> </w:t>
      </w:r>
      <w:r w:rsidR="009C53D6">
        <w:rPr>
          <w:rFonts w:ascii="Arial" w:hAnsi="Arial" w:cs="Arial"/>
          <w:shd w:val="clear" w:color="auto" w:fill="FFFFFF"/>
        </w:rPr>
        <w:t>pero</w:t>
      </w:r>
      <w:r w:rsidR="0081556E">
        <w:rPr>
          <w:rFonts w:ascii="Arial" w:hAnsi="Arial" w:cs="Arial"/>
          <w:shd w:val="clear" w:color="auto" w:fill="FFFFFF"/>
        </w:rPr>
        <w:t xml:space="preserve"> está presente en más del 70 % de los casos de pielonefritis y bacteriemia</w:t>
      </w:r>
      <w:r w:rsidR="009C53D6">
        <w:rPr>
          <w:rFonts w:ascii="Arial" w:hAnsi="Arial" w:cs="Arial"/>
          <w:shd w:val="clear" w:color="auto" w:fill="FFFFFF"/>
        </w:rPr>
        <w:t>,</w:t>
      </w:r>
      <w:r w:rsidR="0081556E">
        <w:rPr>
          <w:rFonts w:ascii="Arial" w:hAnsi="Arial" w:cs="Arial"/>
          <w:shd w:val="clear" w:color="auto" w:fill="FFFFFF"/>
        </w:rPr>
        <w:t xml:space="preserve"> por lo </w:t>
      </w:r>
      <w:r w:rsidR="00B05858">
        <w:rPr>
          <w:rFonts w:ascii="Arial" w:hAnsi="Arial" w:cs="Arial"/>
          <w:shd w:val="clear" w:color="auto" w:fill="FFFFFF"/>
        </w:rPr>
        <w:t>tanto,</w:t>
      </w:r>
      <w:r w:rsidR="0081556E">
        <w:rPr>
          <w:rFonts w:ascii="Arial" w:hAnsi="Arial" w:cs="Arial"/>
          <w:shd w:val="clear" w:color="auto" w:fill="FFFFFF"/>
        </w:rPr>
        <w:t xml:space="preserve"> </w:t>
      </w:r>
      <w:r w:rsidR="00446560">
        <w:rPr>
          <w:rFonts w:ascii="Arial" w:hAnsi="Arial" w:cs="Arial"/>
          <w:shd w:val="clear" w:color="auto" w:fill="FFFFFF"/>
        </w:rPr>
        <w:t>esta exotoxina</w:t>
      </w:r>
      <w:r w:rsidR="0081556E" w:rsidRPr="00561FA0">
        <w:rPr>
          <w:rFonts w:ascii="Arial" w:hAnsi="Arial" w:cs="Arial"/>
          <w:i/>
          <w:iCs/>
          <w:shd w:val="clear" w:color="auto" w:fill="FFFFFF"/>
        </w:rPr>
        <w:t xml:space="preserve"> </w:t>
      </w:r>
      <w:r w:rsidR="0081556E">
        <w:rPr>
          <w:rFonts w:ascii="Arial" w:hAnsi="Arial" w:cs="Arial"/>
          <w:shd w:val="clear" w:color="auto" w:fill="FFFFFF"/>
        </w:rPr>
        <w:t xml:space="preserve">se ha asociado con el desarrollo de una enfermedad aguda y una </w:t>
      </w:r>
      <w:r w:rsidR="00A1532A">
        <w:rPr>
          <w:rFonts w:ascii="Arial" w:hAnsi="Arial" w:cs="Arial"/>
          <w:shd w:val="clear" w:color="auto" w:fill="FFFFFF"/>
        </w:rPr>
        <w:t>fuerte respuesta inflamatoria</w:t>
      </w:r>
      <w:r w:rsidR="00B05858">
        <w:rPr>
          <w:rFonts w:ascii="Arial" w:hAnsi="Arial" w:cs="Arial"/>
          <w:shd w:val="clear" w:color="auto" w:fill="FFFFFF"/>
        </w:rPr>
        <w:t xml:space="preserve"> (</w:t>
      </w:r>
      <w:hyperlink w:anchor="RB59" w:history="1">
        <w:r w:rsidR="00234B64" w:rsidRPr="00234B64">
          <w:rPr>
            <w:rStyle w:val="Hipervnculo"/>
            <w:rFonts w:ascii="Arial" w:hAnsi="Arial" w:cs="Arial"/>
            <w:shd w:val="clear" w:color="auto" w:fill="FFFFFF"/>
          </w:rPr>
          <w:t>59</w:t>
        </w:r>
      </w:hyperlink>
      <w:r w:rsidR="00B05858">
        <w:rPr>
          <w:rFonts w:ascii="Arial" w:hAnsi="Arial" w:cs="Arial"/>
          <w:shd w:val="clear" w:color="auto" w:fill="FFFFFF"/>
        </w:rPr>
        <w:t xml:space="preserve">). </w:t>
      </w:r>
    </w:p>
    <w:p w14:paraId="0C1381E1" w14:textId="1469844A" w:rsidR="00B831CE" w:rsidRDefault="00A1532A" w:rsidP="0023770E">
      <w:pPr>
        <w:spacing w:line="360" w:lineRule="auto"/>
        <w:jc w:val="both"/>
        <w:rPr>
          <w:rFonts w:ascii="Arial" w:hAnsi="Arial" w:cs="Arial"/>
          <w:shd w:val="clear" w:color="auto" w:fill="FFFFFF"/>
        </w:rPr>
      </w:pPr>
      <w:r>
        <w:rPr>
          <w:rFonts w:ascii="Arial" w:hAnsi="Arial" w:cs="Arial"/>
          <w:shd w:val="clear" w:color="auto" w:fill="FFFFFF"/>
        </w:rPr>
        <w:t xml:space="preserve">La adhesión celular es un proceso regulatorio en la proliferación, migración y apoptosis </w:t>
      </w:r>
      <w:r w:rsidR="00446560">
        <w:rPr>
          <w:rFonts w:ascii="Arial" w:hAnsi="Arial" w:cs="Arial"/>
          <w:shd w:val="clear" w:color="auto" w:fill="FFFFFF"/>
        </w:rPr>
        <w:t>de</w:t>
      </w:r>
      <w:r>
        <w:rPr>
          <w:rFonts w:ascii="Arial" w:hAnsi="Arial" w:cs="Arial"/>
          <w:shd w:val="clear" w:color="auto" w:fill="FFFFFF"/>
        </w:rPr>
        <w:t xml:space="preserve"> los organismos multicelulares</w:t>
      </w:r>
      <w:r w:rsidR="00DE5DC4">
        <w:rPr>
          <w:rFonts w:ascii="Arial" w:hAnsi="Arial" w:cs="Arial"/>
          <w:shd w:val="clear" w:color="auto" w:fill="FFFFFF"/>
        </w:rPr>
        <w:t>,</w:t>
      </w:r>
      <w:r>
        <w:rPr>
          <w:rFonts w:ascii="Arial" w:hAnsi="Arial" w:cs="Arial"/>
          <w:shd w:val="clear" w:color="auto" w:fill="FFFFFF"/>
        </w:rPr>
        <w:t xml:space="preserve"> es mediada por un gran complejo de proteínas principalmente </w:t>
      </w:r>
      <w:r w:rsidR="007E18D2">
        <w:rPr>
          <w:rFonts w:ascii="Arial" w:hAnsi="Arial" w:cs="Arial"/>
          <w:shd w:val="clear" w:color="auto" w:fill="FFFFFF"/>
        </w:rPr>
        <w:t xml:space="preserve">las cadherinas. </w:t>
      </w:r>
      <w:r w:rsidR="007E18D2" w:rsidRPr="00561FA0">
        <w:rPr>
          <w:rFonts w:ascii="Arial" w:hAnsi="Arial" w:cs="Arial"/>
          <w:i/>
          <w:iCs/>
          <w:shd w:val="clear" w:color="auto" w:fill="FFFFFF"/>
        </w:rPr>
        <w:t>HlyA</w:t>
      </w:r>
      <w:r w:rsidR="007E18D2">
        <w:rPr>
          <w:rFonts w:ascii="Arial" w:hAnsi="Arial" w:cs="Arial"/>
          <w:shd w:val="clear" w:color="auto" w:fill="FFFFFF"/>
        </w:rPr>
        <w:t xml:space="preserve"> forma poros en la membrana plasmática</w:t>
      </w:r>
      <w:r w:rsidR="0012081A">
        <w:rPr>
          <w:rFonts w:ascii="Arial" w:hAnsi="Arial" w:cs="Arial"/>
          <w:shd w:val="clear" w:color="auto" w:fill="FFFFFF"/>
        </w:rPr>
        <w:t xml:space="preserve"> originando lisis</w:t>
      </w:r>
      <w:r w:rsidR="00D37964">
        <w:rPr>
          <w:rFonts w:ascii="Arial" w:hAnsi="Arial" w:cs="Arial"/>
          <w:shd w:val="clear" w:color="auto" w:fill="FFFFFF"/>
        </w:rPr>
        <w:t xml:space="preserve"> celular</w:t>
      </w:r>
      <w:r w:rsidR="0012081A">
        <w:rPr>
          <w:rFonts w:ascii="Arial" w:hAnsi="Arial" w:cs="Arial"/>
          <w:shd w:val="clear" w:color="auto" w:fill="FFFFFF"/>
        </w:rPr>
        <w:t>, proceso dependiente de la concentración alta de la toxina e independiente de</w:t>
      </w:r>
      <w:r w:rsidR="00446560">
        <w:rPr>
          <w:rFonts w:ascii="Arial" w:hAnsi="Arial" w:cs="Arial"/>
          <w:shd w:val="clear" w:color="auto" w:fill="FFFFFF"/>
        </w:rPr>
        <w:t>l</w:t>
      </w:r>
      <w:r w:rsidR="0012081A">
        <w:rPr>
          <w:rFonts w:ascii="Arial" w:hAnsi="Arial" w:cs="Arial"/>
          <w:shd w:val="clear" w:color="auto" w:fill="FFFFFF"/>
        </w:rPr>
        <w:t xml:space="preserve"> tipo de receptor</w:t>
      </w:r>
      <w:r w:rsidR="00446560">
        <w:rPr>
          <w:rFonts w:ascii="Arial" w:hAnsi="Arial" w:cs="Arial"/>
          <w:shd w:val="clear" w:color="auto" w:fill="FFFFFF"/>
        </w:rPr>
        <w:t>,</w:t>
      </w:r>
      <w:r w:rsidR="0012081A">
        <w:rPr>
          <w:rFonts w:ascii="Arial" w:hAnsi="Arial" w:cs="Arial"/>
          <w:shd w:val="clear" w:color="auto" w:fill="FFFFFF"/>
        </w:rPr>
        <w:t xml:space="preserve"> con su respectiva alteración de la presión osmótica de la célula</w:t>
      </w:r>
      <w:r w:rsidR="00B05858">
        <w:rPr>
          <w:rFonts w:ascii="Arial" w:hAnsi="Arial" w:cs="Arial"/>
          <w:shd w:val="clear" w:color="auto" w:fill="FFFFFF"/>
        </w:rPr>
        <w:t xml:space="preserve"> (</w:t>
      </w:r>
      <w:hyperlink w:anchor="RB60" w:history="1">
        <w:r w:rsidR="00234B64" w:rsidRPr="00234B64">
          <w:rPr>
            <w:rStyle w:val="Hipervnculo"/>
            <w:rFonts w:ascii="Arial" w:hAnsi="Arial" w:cs="Arial"/>
            <w:shd w:val="clear" w:color="auto" w:fill="FFFFFF"/>
          </w:rPr>
          <w:t>60</w:t>
        </w:r>
      </w:hyperlink>
      <w:r w:rsidR="00B05858">
        <w:rPr>
          <w:rFonts w:ascii="Arial" w:hAnsi="Arial" w:cs="Arial"/>
          <w:shd w:val="clear" w:color="auto" w:fill="FFFFFF"/>
        </w:rPr>
        <w:t>)</w:t>
      </w:r>
      <w:r w:rsidR="004271F6">
        <w:rPr>
          <w:rFonts w:ascii="Arial" w:hAnsi="Arial" w:cs="Arial"/>
          <w:shd w:val="clear" w:color="auto" w:fill="FFFFFF"/>
        </w:rPr>
        <w:t xml:space="preserve">. Contrario a la actividad </w:t>
      </w:r>
      <w:r w:rsidR="00446560">
        <w:rPr>
          <w:rFonts w:ascii="Arial" w:hAnsi="Arial" w:cs="Arial"/>
          <w:shd w:val="clear" w:color="auto" w:fill="FFFFFF"/>
        </w:rPr>
        <w:t>descrita anteriormente,</w:t>
      </w:r>
      <w:r w:rsidR="004271F6">
        <w:rPr>
          <w:rFonts w:ascii="Arial" w:hAnsi="Arial" w:cs="Arial"/>
          <w:shd w:val="clear" w:color="auto" w:fill="FFFFFF"/>
        </w:rPr>
        <w:t xml:space="preserve"> </w:t>
      </w:r>
      <w:r w:rsidR="004271F6" w:rsidRPr="00581B86">
        <w:rPr>
          <w:rFonts w:ascii="Arial" w:hAnsi="Arial" w:cs="Arial"/>
          <w:shd w:val="clear" w:color="auto" w:fill="FFFFFF"/>
        </w:rPr>
        <w:t xml:space="preserve">Ristow </w:t>
      </w:r>
      <w:r w:rsidR="004271F6" w:rsidRPr="00581B86">
        <w:rPr>
          <w:rFonts w:ascii="Arial" w:hAnsi="Arial" w:cs="Arial"/>
          <w:i/>
          <w:iCs/>
          <w:shd w:val="clear" w:color="auto" w:fill="FFFFFF"/>
        </w:rPr>
        <w:t>et al.</w:t>
      </w:r>
      <w:r w:rsidR="00B05858">
        <w:rPr>
          <w:rFonts w:ascii="Arial" w:hAnsi="Arial" w:cs="Arial"/>
          <w:b/>
          <w:bCs/>
          <w:color w:val="0070C0"/>
          <w:shd w:val="clear" w:color="auto" w:fill="FFFFFF"/>
        </w:rPr>
        <w:t xml:space="preserve"> </w:t>
      </w:r>
      <w:r w:rsidR="00B05858">
        <w:rPr>
          <w:rFonts w:ascii="Arial" w:hAnsi="Arial" w:cs="Arial"/>
          <w:shd w:val="clear" w:color="auto" w:fill="FFFFFF"/>
        </w:rPr>
        <w:t>(</w:t>
      </w:r>
      <w:hyperlink w:anchor="RB61" w:history="1">
        <w:r w:rsidR="00234B64" w:rsidRPr="00234B64">
          <w:rPr>
            <w:rStyle w:val="Hipervnculo"/>
            <w:rFonts w:ascii="Arial" w:hAnsi="Arial" w:cs="Arial"/>
            <w:shd w:val="clear" w:color="auto" w:fill="FFFFFF"/>
          </w:rPr>
          <w:t>61</w:t>
        </w:r>
      </w:hyperlink>
      <w:r w:rsidR="00B05858">
        <w:rPr>
          <w:rFonts w:ascii="Arial" w:hAnsi="Arial" w:cs="Arial"/>
          <w:shd w:val="clear" w:color="auto" w:fill="FFFFFF"/>
        </w:rPr>
        <w:t>)</w:t>
      </w:r>
      <w:r w:rsidR="004271F6">
        <w:rPr>
          <w:rFonts w:ascii="Arial" w:hAnsi="Arial" w:cs="Arial"/>
          <w:shd w:val="clear" w:color="auto" w:fill="FFFFFF"/>
        </w:rPr>
        <w:t xml:space="preserve"> </w:t>
      </w:r>
      <w:r w:rsidR="003D3D19">
        <w:rPr>
          <w:rFonts w:ascii="Arial" w:hAnsi="Arial" w:cs="Arial"/>
          <w:shd w:val="clear" w:color="auto" w:fill="FFFFFF"/>
        </w:rPr>
        <w:t>señalan</w:t>
      </w:r>
      <w:r w:rsidR="004271F6">
        <w:rPr>
          <w:rFonts w:ascii="Arial" w:hAnsi="Arial" w:cs="Arial"/>
          <w:shd w:val="clear" w:color="auto" w:fill="FFFFFF"/>
        </w:rPr>
        <w:t xml:space="preserve"> que </w:t>
      </w:r>
      <w:r w:rsidR="004271F6" w:rsidRPr="004271F6">
        <w:rPr>
          <w:rFonts w:ascii="Arial" w:hAnsi="Arial" w:cs="Arial"/>
          <w:i/>
          <w:iCs/>
          <w:shd w:val="clear" w:color="auto" w:fill="FFFFFF"/>
        </w:rPr>
        <w:t>hlyA</w:t>
      </w:r>
      <w:r w:rsidR="004271F6">
        <w:rPr>
          <w:rFonts w:ascii="Arial" w:hAnsi="Arial" w:cs="Arial"/>
          <w:shd w:val="clear" w:color="auto" w:fill="FFFFFF"/>
        </w:rPr>
        <w:t xml:space="preserve"> actúa sobre polimorfonucleares a concentraciones bajas inhibiendo la respuesta de estos contra la infección bacteriana además de favorecer la exfoliación de células uroepiteliales de la vejiga. Esta exotoxina también tiene la facultad de</w:t>
      </w:r>
      <w:r w:rsidR="007E18D2">
        <w:rPr>
          <w:rFonts w:ascii="Arial" w:hAnsi="Arial" w:cs="Arial"/>
          <w:shd w:val="clear" w:color="auto" w:fill="FFFFFF"/>
        </w:rPr>
        <w:t xml:space="preserve"> interrump</w:t>
      </w:r>
      <w:r w:rsidR="005963A3">
        <w:rPr>
          <w:rFonts w:ascii="Arial" w:hAnsi="Arial" w:cs="Arial"/>
          <w:shd w:val="clear" w:color="auto" w:fill="FFFFFF"/>
        </w:rPr>
        <w:t>ir</w:t>
      </w:r>
      <w:r w:rsidR="007E18D2">
        <w:rPr>
          <w:rFonts w:ascii="Arial" w:hAnsi="Arial" w:cs="Arial"/>
          <w:shd w:val="clear" w:color="auto" w:fill="FFFFFF"/>
        </w:rPr>
        <w:t xml:space="preserve"> la adhesión celular</w:t>
      </w:r>
      <w:r w:rsidR="005963A3">
        <w:rPr>
          <w:rFonts w:ascii="Arial" w:hAnsi="Arial" w:cs="Arial"/>
          <w:shd w:val="clear" w:color="auto" w:fill="FFFFFF"/>
        </w:rPr>
        <w:t xml:space="preserve"> favoreciendo</w:t>
      </w:r>
      <w:r w:rsidR="007E18D2">
        <w:rPr>
          <w:rFonts w:ascii="Arial" w:hAnsi="Arial" w:cs="Arial"/>
          <w:shd w:val="clear" w:color="auto" w:fill="FFFFFF"/>
        </w:rPr>
        <w:t xml:space="preserve"> la prolongación de la infección bacteriana </w:t>
      </w:r>
      <w:r w:rsidR="005963A3">
        <w:rPr>
          <w:rFonts w:ascii="Arial" w:hAnsi="Arial" w:cs="Arial"/>
          <w:shd w:val="clear" w:color="auto" w:fill="FFFFFF"/>
        </w:rPr>
        <w:t>y con un mecanismo subyacente para inducir la apoptosis</w:t>
      </w:r>
      <w:r w:rsidR="009C53D6">
        <w:rPr>
          <w:rFonts w:ascii="Arial" w:hAnsi="Arial" w:cs="Arial"/>
          <w:shd w:val="clear" w:color="auto" w:fill="FFFFFF"/>
        </w:rPr>
        <w:t>,</w:t>
      </w:r>
      <w:r w:rsidR="005963A3">
        <w:rPr>
          <w:rFonts w:ascii="Arial" w:hAnsi="Arial" w:cs="Arial"/>
          <w:shd w:val="clear" w:color="auto" w:fill="FFFFFF"/>
        </w:rPr>
        <w:t xml:space="preserve"> activa las caspasas las cuales son </w:t>
      </w:r>
      <w:r w:rsidR="00B831CE">
        <w:rPr>
          <w:rFonts w:ascii="Arial" w:hAnsi="Arial" w:cs="Arial"/>
          <w:shd w:val="clear" w:color="auto" w:fill="FFFFFF"/>
        </w:rPr>
        <w:t>cisteína</w:t>
      </w:r>
      <w:r w:rsidR="005963A3">
        <w:rPr>
          <w:rFonts w:ascii="Arial" w:hAnsi="Arial" w:cs="Arial"/>
          <w:shd w:val="clear" w:color="auto" w:fill="FFFFFF"/>
        </w:rPr>
        <w:t xml:space="preserve"> prote</w:t>
      </w:r>
      <w:r w:rsidR="00B831CE">
        <w:rPr>
          <w:rFonts w:ascii="Arial" w:hAnsi="Arial" w:cs="Arial"/>
          <w:shd w:val="clear" w:color="auto" w:fill="FFFFFF"/>
        </w:rPr>
        <w:t>a</w:t>
      </w:r>
      <w:r w:rsidR="005963A3">
        <w:rPr>
          <w:rFonts w:ascii="Arial" w:hAnsi="Arial" w:cs="Arial"/>
          <w:shd w:val="clear" w:color="auto" w:fill="FFFFFF"/>
        </w:rPr>
        <w:t xml:space="preserve">sas que desmantelan proteolíticamente las estructuras celulares al hidrolizar enlaces peptídicos y originar la </w:t>
      </w:r>
      <w:r w:rsidR="00B831CE">
        <w:rPr>
          <w:rFonts w:ascii="Arial" w:hAnsi="Arial" w:cs="Arial"/>
          <w:shd w:val="clear" w:color="auto" w:fill="FFFFFF"/>
        </w:rPr>
        <w:t>descomposición de las proteínas, se fragmenta el DNA y se forman vesículas</w:t>
      </w:r>
      <w:r w:rsidR="00B05858">
        <w:rPr>
          <w:rFonts w:ascii="Arial" w:hAnsi="Arial" w:cs="Arial"/>
          <w:shd w:val="clear" w:color="auto" w:fill="FFFFFF"/>
        </w:rPr>
        <w:t xml:space="preserve"> (</w:t>
      </w:r>
      <w:hyperlink w:anchor="RB62" w:history="1">
        <w:r w:rsidR="00234B64" w:rsidRPr="00234B64">
          <w:rPr>
            <w:rStyle w:val="Hipervnculo"/>
            <w:rFonts w:ascii="Arial" w:hAnsi="Arial" w:cs="Arial"/>
            <w:shd w:val="clear" w:color="auto" w:fill="FFFFFF"/>
          </w:rPr>
          <w:t>62</w:t>
        </w:r>
      </w:hyperlink>
      <w:r w:rsidR="00B05858">
        <w:rPr>
          <w:rFonts w:ascii="Arial" w:hAnsi="Arial" w:cs="Arial"/>
          <w:shd w:val="clear" w:color="auto" w:fill="FFFFFF"/>
        </w:rPr>
        <w:t>)</w:t>
      </w:r>
      <w:r w:rsidR="00B831CE">
        <w:rPr>
          <w:rFonts w:ascii="Arial" w:hAnsi="Arial" w:cs="Arial"/>
          <w:shd w:val="clear" w:color="auto" w:fill="FFFFFF"/>
        </w:rPr>
        <w:t>. Este tipo de apoptosis sería un proceso extrínseco porque se desencadena por factores ajenos a la célula y</w:t>
      </w:r>
      <w:r w:rsidR="009C53D6">
        <w:rPr>
          <w:rFonts w:ascii="Arial" w:hAnsi="Arial" w:cs="Arial"/>
          <w:shd w:val="clear" w:color="auto" w:fill="FFFFFF"/>
        </w:rPr>
        <w:t xml:space="preserve"> por</w:t>
      </w:r>
      <w:r w:rsidR="00B831CE">
        <w:rPr>
          <w:rFonts w:ascii="Arial" w:hAnsi="Arial" w:cs="Arial"/>
          <w:shd w:val="clear" w:color="auto" w:fill="FFFFFF"/>
        </w:rPr>
        <w:t xml:space="preserve"> un proceso de señalización exterior.</w:t>
      </w:r>
      <w:r w:rsidR="00316B05">
        <w:rPr>
          <w:rFonts w:ascii="Arial" w:hAnsi="Arial" w:cs="Arial"/>
          <w:shd w:val="clear" w:color="auto" w:fill="FFFFFF"/>
        </w:rPr>
        <w:t xml:space="preserve"> </w:t>
      </w:r>
      <w:r w:rsidR="00546C10">
        <w:rPr>
          <w:rFonts w:ascii="Arial" w:hAnsi="Arial" w:cs="Arial"/>
          <w:shd w:val="clear" w:color="auto" w:fill="FFFFFF"/>
        </w:rPr>
        <w:t xml:space="preserve">La actividad hemolítica de </w:t>
      </w:r>
      <w:r w:rsidR="00546C10" w:rsidRPr="00546C10">
        <w:rPr>
          <w:rFonts w:ascii="Arial" w:hAnsi="Arial" w:cs="Arial"/>
          <w:i/>
          <w:iCs/>
          <w:shd w:val="clear" w:color="auto" w:fill="FFFFFF"/>
        </w:rPr>
        <w:t>hlyA</w:t>
      </w:r>
      <w:r w:rsidR="00546C10">
        <w:rPr>
          <w:rFonts w:ascii="Arial" w:hAnsi="Arial" w:cs="Arial"/>
          <w:shd w:val="clear" w:color="auto" w:fill="FFFFFF"/>
        </w:rPr>
        <w:t xml:space="preserve"> explica la presencia de sangre en orina además de la observación microscópica de una </w:t>
      </w:r>
      <w:r w:rsidR="00546C10">
        <w:rPr>
          <w:rFonts w:ascii="Arial" w:hAnsi="Arial" w:cs="Arial"/>
          <w:shd w:val="clear" w:color="auto" w:fill="FFFFFF"/>
        </w:rPr>
        <w:lastRenderedPageBreak/>
        <w:t xml:space="preserve">gran cantidad de células uroteliales y epiteliales producto de la descamación de la vejiga o pelvis renal. </w:t>
      </w:r>
    </w:p>
    <w:p w14:paraId="7E5303CE" w14:textId="77777777" w:rsidR="003C6A2D" w:rsidRDefault="00CD3A2A" w:rsidP="00914D75">
      <w:pPr>
        <w:pStyle w:val="Ttulo3"/>
        <w:rPr>
          <w:rFonts w:ascii="Arial" w:hAnsi="Arial" w:cs="Arial"/>
          <w:b/>
          <w:bCs/>
          <w:color w:val="auto"/>
          <w:sz w:val="22"/>
          <w:szCs w:val="22"/>
          <w:lang w:val="es-ES"/>
        </w:rPr>
      </w:pPr>
      <w:bookmarkStart w:id="35" w:name="_Toc137241774"/>
      <w:bookmarkStart w:id="36" w:name="_Toc141301471"/>
      <w:r w:rsidRPr="00DE5DC4">
        <w:rPr>
          <w:rFonts w:ascii="Arial" w:hAnsi="Arial" w:cs="Arial"/>
          <w:b/>
          <w:bCs/>
          <w:color w:val="auto"/>
          <w:sz w:val="22"/>
          <w:szCs w:val="22"/>
          <w:lang w:val="es-ES"/>
        </w:rPr>
        <w:t xml:space="preserve">Toxina de distención citoletal </w:t>
      </w:r>
      <w:r w:rsidR="00C91D4F" w:rsidRPr="00DE5DC4">
        <w:rPr>
          <w:rFonts w:ascii="Arial" w:hAnsi="Arial" w:cs="Arial"/>
          <w:b/>
          <w:bCs/>
          <w:color w:val="auto"/>
          <w:sz w:val="22"/>
          <w:szCs w:val="22"/>
          <w:lang w:val="es-ES"/>
        </w:rPr>
        <w:t>(</w:t>
      </w:r>
      <w:r w:rsidR="00C91D4F" w:rsidRPr="00DE5DC4">
        <w:rPr>
          <w:rFonts w:ascii="Arial" w:hAnsi="Arial" w:cs="Arial"/>
          <w:b/>
          <w:bCs/>
          <w:i/>
          <w:iCs/>
          <w:color w:val="auto"/>
          <w:sz w:val="22"/>
          <w:szCs w:val="22"/>
          <w:lang w:val="es-ES"/>
        </w:rPr>
        <w:t>cdt</w:t>
      </w:r>
      <w:r w:rsidR="00C91D4F" w:rsidRPr="00DE5DC4">
        <w:rPr>
          <w:rFonts w:ascii="Arial" w:hAnsi="Arial" w:cs="Arial"/>
          <w:b/>
          <w:bCs/>
          <w:color w:val="auto"/>
          <w:sz w:val="22"/>
          <w:szCs w:val="22"/>
          <w:lang w:val="es-ES"/>
        </w:rPr>
        <w:t>)</w:t>
      </w:r>
      <w:bookmarkEnd w:id="35"/>
      <w:bookmarkEnd w:id="36"/>
    </w:p>
    <w:p w14:paraId="4F57A1F6" w14:textId="77777777" w:rsidR="0008022F" w:rsidRPr="0008022F" w:rsidRDefault="0008022F" w:rsidP="0008022F">
      <w:pPr>
        <w:rPr>
          <w:lang w:val="es-ES"/>
        </w:rPr>
      </w:pPr>
    </w:p>
    <w:p w14:paraId="51C5F956" w14:textId="46F73CD5" w:rsidR="00FE36EA" w:rsidRDefault="00FE36EA" w:rsidP="00FE36EA">
      <w:pPr>
        <w:spacing w:line="360" w:lineRule="auto"/>
        <w:jc w:val="both"/>
        <w:rPr>
          <w:rFonts w:ascii="Arial" w:hAnsi="Arial" w:cs="Arial"/>
          <w:shd w:val="clear" w:color="auto" w:fill="FFFFFF"/>
        </w:rPr>
      </w:pPr>
      <w:r w:rsidRPr="00FE36EA">
        <w:rPr>
          <w:rFonts w:ascii="Arial" w:hAnsi="Arial" w:cs="Arial"/>
          <w:shd w:val="clear" w:color="auto" w:fill="FFFFFF"/>
        </w:rPr>
        <w:t xml:space="preserve">El ciclo celular es el proceso por el cual una célula se </w:t>
      </w:r>
      <w:r w:rsidR="00D37964">
        <w:rPr>
          <w:rFonts w:ascii="Arial" w:hAnsi="Arial" w:cs="Arial"/>
          <w:shd w:val="clear" w:color="auto" w:fill="FFFFFF"/>
        </w:rPr>
        <w:t>divide</w:t>
      </w:r>
      <w:r w:rsidRPr="00FE36EA">
        <w:rPr>
          <w:rFonts w:ascii="Arial" w:hAnsi="Arial" w:cs="Arial"/>
          <w:shd w:val="clear" w:color="auto" w:fill="FFFFFF"/>
        </w:rPr>
        <w:t xml:space="preserve"> para producir </w:t>
      </w:r>
      <w:r w:rsidR="00DE5DC4">
        <w:rPr>
          <w:rFonts w:ascii="Arial" w:hAnsi="Arial" w:cs="Arial"/>
          <w:shd w:val="clear" w:color="auto" w:fill="FFFFFF"/>
        </w:rPr>
        <w:t>dos</w:t>
      </w:r>
      <w:r w:rsidRPr="00FE36EA">
        <w:rPr>
          <w:rFonts w:ascii="Arial" w:hAnsi="Arial" w:cs="Arial"/>
          <w:shd w:val="clear" w:color="auto" w:fill="FFFFFF"/>
        </w:rPr>
        <w:t xml:space="preserve"> células hijas y en el caso de células sexuales</w:t>
      </w:r>
      <w:r w:rsidR="00DE5DC4">
        <w:rPr>
          <w:rFonts w:ascii="Arial" w:hAnsi="Arial" w:cs="Arial"/>
          <w:shd w:val="clear" w:color="auto" w:fill="FFFFFF"/>
        </w:rPr>
        <w:t>, cuatro</w:t>
      </w:r>
      <w:r w:rsidRPr="00FE36EA">
        <w:rPr>
          <w:rFonts w:ascii="Arial" w:hAnsi="Arial" w:cs="Arial"/>
          <w:shd w:val="clear" w:color="auto" w:fill="FFFFFF"/>
        </w:rPr>
        <w:t xml:space="preserve"> células hijas. </w:t>
      </w:r>
      <w:r>
        <w:rPr>
          <w:rFonts w:ascii="Arial" w:hAnsi="Arial" w:cs="Arial"/>
          <w:shd w:val="clear" w:color="auto" w:fill="FFFFFF"/>
        </w:rPr>
        <w:t xml:space="preserve">El ciclo </w:t>
      </w:r>
      <w:r w:rsidR="00D37964">
        <w:rPr>
          <w:rFonts w:ascii="Arial" w:hAnsi="Arial" w:cs="Arial"/>
          <w:shd w:val="clear" w:color="auto" w:fill="FFFFFF"/>
        </w:rPr>
        <w:t>está</w:t>
      </w:r>
      <w:r>
        <w:rPr>
          <w:rFonts w:ascii="Arial" w:hAnsi="Arial" w:cs="Arial"/>
          <w:shd w:val="clear" w:color="auto" w:fill="FFFFFF"/>
        </w:rPr>
        <w:t xml:space="preserve"> integrado por una interfase la cual involucra una </w:t>
      </w:r>
      <w:r w:rsidR="009B547C">
        <w:rPr>
          <w:rFonts w:ascii="Arial" w:hAnsi="Arial" w:cs="Arial"/>
          <w:shd w:val="clear" w:color="auto" w:fill="FFFFFF"/>
        </w:rPr>
        <w:t>fase</w:t>
      </w:r>
      <w:r>
        <w:rPr>
          <w:rFonts w:ascii="Arial" w:hAnsi="Arial" w:cs="Arial"/>
          <w:shd w:val="clear" w:color="auto" w:fill="FFFFFF"/>
        </w:rPr>
        <w:t xml:space="preserve"> G1 en donde la célula crece y se forman los orgánulos, una </w:t>
      </w:r>
      <w:r w:rsidR="009B547C">
        <w:rPr>
          <w:rFonts w:ascii="Arial" w:hAnsi="Arial" w:cs="Arial"/>
          <w:shd w:val="clear" w:color="auto" w:fill="FFFFFF"/>
        </w:rPr>
        <w:t>fase</w:t>
      </w:r>
      <w:r>
        <w:rPr>
          <w:rFonts w:ascii="Arial" w:hAnsi="Arial" w:cs="Arial"/>
          <w:shd w:val="clear" w:color="auto" w:fill="FFFFFF"/>
        </w:rPr>
        <w:t xml:space="preserve"> S que abarca la síntesis del DNA en el núcleo celular y produc</w:t>
      </w:r>
      <w:r w:rsidR="009B547C">
        <w:rPr>
          <w:rFonts w:ascii="Arial" w:hAnsi="Arial" w:cs="Arial"/>
          <w:shd w:val="clear" w:color="auto" w:fill="FFFFFF"/>
        </w:rPr>
        <w:t>ción</w:t>
      </w:r>
      <w:r>
        <w:rPr>
          <w:rFonts w:ascii="Arial" w:hAnsi="Arial" w:cs="Arial"/>
          <w:shd w:val="clear" w:color="auto" w:fill="FFFFFF"/>
        </w:rPr>
        <w:t xml:space="preserve"> </w:t>
      </w:r>
      <w:r w:rsidR="009B547C">
        <w:rPr>
          <w:rFonts w:ascii="Arial" w:hAnsi="Arial" w:cs="Arial"/>
          <w:shd w:val="clear" w:color="auto" w:fill="FFFFFF"/>
        </w:rPr>
        <w:t>d</w:t>
      </w:r>
      <w:r>
        <w:rPr>
          <w:rFonts w:ascii="Arial" w:hAnsi="Arial" w:cs="Arial"/>
          <w:shd w:val="clear" w:color="auto" w:fill="FFFFFF"/>
        </w:rPr>
        <w:t>el centrosoma</w:t>
      </w:r>
      <w:r w:rsidR="007C7D71">
        <w:rPr>
          <w:rFonts w:ascii="Arial" w:hAnsi="Arial" w:cs="Arial"/>
          <w:shd w:val="clear" w:color="auto" w:fill="FFFFFF"/>
        </w:rPr>
        <w:t>. U</w:t>
      </w:r>
      <w:r w:rsidR="009B547C">
        <w:rPr>
          <w:rFonts w:ascii="Arial" w:hAnsi="Arial" w:cs="Arial"/>
          <w:shd w:val="clear" w:color="auto" w:fill="FFFFFF"/>
        </w:rPr>
        <w:t>na fase G2 en la cual la célula crece más y se reorganiza el contenido. Inmediatamente comienza la fase M o mitosis que abarca una 1) profase con el respectivo inicio de la condensación del cromosoma</w:t>
      </w:r>
      <w:r w:rsidR="007C7D71">
        <w:rPr>
          <w:rFonts w:ascii="Arial" w:hAnsi="Arial" w:cs="Arial"/>
          <w:shd w:val="clear" w:color="auto" w:fill="FFFFFF"/>
        </w:rPr>
        <w:t>,</w:t>
      </w:r>
      <w:r w:rsidR="009B547C">
        <w:rPr>
          <w:rFonts w:ascii="Arial" w:hAnsi="Arial" w:cs="Arial"/>
          <w:shd w:val="clear" w:color="auto" w:fill="FFFFFF"/>
        </w:rPr>
        <w:t xml:space="preserve"> formación del huso mitótico y desaparición del nucleolo; 2) metafase que involucra la alineación de los cromosomas en la placa metafísica y los cinetocoros se unen a los microtúbulos de los polos opuestos; 3) anafase con la separación de las cromátidas y 4) telofase </w:t>
      </w:r>
      <w:r w:rsidR="001D2CD7">
        <w:rPr>
          <w:rFonts w:ascii="Arial" w:hAnsi="Arial" w:cs="Arial"/>
          <w:shd w:val="clear" w:color="auto" w:fill="FFFFFF"/>
        </w:rPr>
        <w:t>en donde el huso mitótico se descompone, se forman dos nuevos núcleos y los cromosomas se descondensan</w:t>
      </w:r>
      <w:r w:rsidR="00B05858">
        <w:rPr>
          <w:rFonts w:ascii="Arial" w:hAnsi="Arial" w:cs="Arial"/>
          <w:shd w:val="clear" w:color="auto" w:fill="FFFFFF"/>
        </w:rPr>
        <w:t xml:space="preserve"> (</w:t>
      </w:r>
      <w:hyperlink w:anchor="RB63" w:history="1">
        <w:r w:rsidR="00234B64" w:rsidRPr="00234B64">
          <w:rPr>
            <w:rStyle w:val="Hipervnculo"/>
            <w:rFonts w:ascii="Arial" w:hAnsi="Arial" w:cs="Arial"/>
            <w:shd w:val="clear" w:color="auto" w:fill="FFFFFF"/>
          </w:rPr>
          <w:t>63</w:t>
        </w:r>
      </w:hyperlink>
      <w:r w:rsidR="00B05858">
        <w:rPr>
          <w:rFonts w:ascii="Arial" w:hAnsi="Arial" w:cs="Arial"/>
          <w:shd w:val="clear" w:color="auto" w:fill="FFFFFF"/>
        </w:rPr>
        <w:t>).</w:t>
      </w:r>
      <w:r w:rsidR="001D2CD7">
        <w:rPr>
          <w:rFonts w:ascii="Arial" w:hAnsi="Arial" w:cs="Arial"/>
          <w:shd w:val="clear" w:color="auto" w:fill="FFFFFF"/>
        </w:rPr>
        <w:t xml:space="preserve"> Finalmente </w:t>
      </w:r>
      <w:r w:rsidR="007C7D71">
        <w:rPr>
          <w:rFonts w:ascii="Arial" w:hAnsi="Arial" w:cs="Arial"/>
          <w:shd w:val="clear" w:color="auto" w:fill="FFFFFF"/>
        </w:rPr>
        <w:t>ocurre</w:t>
      </w:r>
      <w:r w:rsidR="001D2CD7">
        <w:rPr>
          <w:rFonts w:ascii="Arial" w:hAnsi="Arial" w:cs="Arial"/>
          <w:shd w:val="clear" w:color="auto" w:fill="FFFFFF"/>
        </w:rPr>
        <w:t xml:space="preserve"> la citocinesis que es la división del citoplasma con la formación de las dos nuevas células hijas. </w:t>
      </w:r>
      <w:r w:rsidR="009B547C">
        <w:rPr>
          <w:rFonts w:ascii="Arial" w:hAnsi="Arial" w:cs="Arial"/>
          <w:shd w:val="clear" w:color="auto" w:fill="FFFFFF"/>
        </w:rPr>
        <w:t xml:space="preserve"> </w:t>
      </w:r>
    </w:p>
    <w:p w14:paraId="32FB29B1" w14:textId="0E7A425B" w:rsidR="00413AAE" w:rsidRDefault="00413AAE" w:rsidP="00FE36EA">
      <w:pPr>
        <w:spacing w:line="360" w:lineRule="auto"/>
        <w:jc w:val="both"/>
        <w:rPr>
          <w:rFonts w:ascii="Arial" w:hAnsi="Arial" w:cs="Arial"/>
          <w:shd w:val="clear" w:color="auto" w:fill="FFFFFF"/>
        </w:rPr>
      </w:pPr>
      <w:r>
        <w:rPr>
          <w:rFonts w:ascii="Arial" w:hAnsi="Arial" w:cs="Arial"/>
          <w:shd w:val="clear" w:color="auto" w:fill="FFFFFF"/>
        </w:rPr>
        <w:t xml:space="preserve">Durante el ciclo celular suelen presentarse mutaciones o cambios estructurales en la molécula del DNA que son </w:t>
      </w:r>
      <w:r w:rsidR="00735DB2">
        <w:rPr>
          <w:rFonts w:ascii="Arial" w:hAnsi="Arial" w:cs="Arial"/>
          <w:shd w:val="clear" w:color="auto" w:fill="FFFFFF"/>
        </w:rPr>
        <w:t>corregidos</w:t>
      </w:r>
      <w:r>
        <w:rPr>
          <w:rFonts w:ascii="Arial" w:hAnsi="Arial" w:cs="Arial"/>
          <w:shd w:val="clear" w:color="auto" w:fill="FFFFFF"/>
        </w:rPr>
        <w:t xml:space="preserve"> mediante mecanismos de reparación</w:t>
      </w:r>
      <w:r w:rsidR="00735DB2">
        <w:rPr>
          <w:rFonts w:ascii="Arial" w:hAnsi="Arial" w:cs="Arial"/>
          <w:shd w:val="clear" w:color="auto" w:fill="FFFFFF"/>
        </w:rPr>
        <w:t xml:space="preserve">. </w:t>
      </w:r>
      <w:r w:rsidR="00735DB2" w:rsidRPr="00735DB2">
        <w:rPr>
          <w:rFonts w:ascii="Arial" w:hAnsi="Arial" w:cs="Arial"/>
          <w:i/>
          <w:iCs/>
          <w:shd w:val="clear" w:color="auto" w:fill="FFFFFF"/>
        </w:rPr>
        <w:t>E. coli</w:t>
      </w:r>
      <w:r w:rsidR="00652702">
        <w:rPr>
          <w:rFonts w:ascii="Arial" w:hAnsi="Arial" w:cs="Arial"/>
          <w:i/>
          <w:iCs/>
          <w:shd w:val="clear" w:color="auto" w:fill="FFFFFF"/>
        </w:rPr>
        <w:t xml:space="preserve"> </w:t>
      </w:r>
      <w:r w:rsidR="00735DB2">
        <w:rPr>
          <w:rFonts w:ascii="Arial" w:hAnsi="Arial" w:cs="Arial"/>
          <w:shd w:val="clear" w:color="auto" w:fill="FFFFFF"/>
        </w:rPr>
        <w:t xml:space="preserve">expresa el gen que codifica para la </w:t>
      </w:r>
      <w:r w:rsidR="00735DB2" w:rsidRPr="00652702">
        <w:rPr>
          <w:rFonts w:ascii="Arial" w:hAnsi="Arial" w:cs="Arial"/>
          <w:i/>
          <w:iCs/>
          <w:shd w:val="clear" w:color="auto" w:fill="FFFFFF"/>
        </w:rPr>
        <w:t>cdt</w:t>
      </w:r>
      <w:r w:rsidR="00250E99">
        <w:rPr>
          <w:rFonts w:ascii="Arial" w:hAnsi="Arial" w:cs="Arial"/>
          <w:i/>
          <w:iCs/>
          <w:shd w:val="clear" w:color="auto" w:fill="FFFFFF"/>
        </w:rPr>
        <w:t>,</w:t>
      </w:r>
      <w:r w:rsidR="00735DB2">
        <w:rPr>
          <w:rFonts w:ascii="Arial" w:hAnsi="Arial" w:cs="Arial"/>
          <w:shd w:val="clear" w:color="auto" w:fill="FFFFFF"/>
        </w:rPr>
        <w:t xml:space="preserve"> </w:t>
      </w:r>
      <w:r w:rsidR="00250E99">
        <w:rPr>
          <w:rFonts w:ascii="Arial" w:hAnsi="Arial" w:cs="Arial"/>
          <w:shd w:val="clear" w:color="auto" w:fill="FFFFFF"/>
        </w:rPr>
        <w:t>el</w:t>
      </w:r>
      <w:r w:rsidR="00735DB2">
        <w:rPr>
          <w:rFonts w:ascii="Arial" w:hAnsi="Arial" w:cs="Arial"/>
          <w:shd w:val="clear" w:color="auto" w:fill="FFFFFF"/>
        </w:rPr>
        <w:t xml:space="preserve"> cual prevalece más en infecciones gastrointestinales</w:t>
      </w:r>
      <w:r w:rsidR="00250E99">
        <w:rPr>
          <w:rFonts w:ascii="Arial" w:hAnsi="Arial" w:cs="Arial"/>
          <w:shd w:val="clear" w:color="auto" w:fill="FFFFFF"/>
        </w:rPr>
        <w:t>.</w:t>
      </w:r>
      <w:r w:rsidR="00735DB2">
        <w:rPr>
          <w:rFonts w:ascii="Arial" w:hAnsi="Arial" w:cs="Arial"/>
          <w:shd w:val="clear" w:color="auto" w:fill="FFFFFF"/>
        </w:rPr>
        <w:t xml:space="preserve"> </w:t>
      </w:r>
      <w:r w:rsidR="00250E99">
        <w:rPr>
          <w:rFonts w:ascii="Arial" w:hAnsi="Arial" w:cs="Arial"/>
          <w:shd w:val="clear" w:color="auto" w:fill="FFFFFF"/>
        </w:rPr>
        <w:t xml:space="preserve">El gen </w:t>
      </w:r>
      <w:r w:rsidR="00250E99" w:rsidRPr="00250E99">
        <w:rPr>
          <w:rFonts w:ascii="Arial" w:hAnsi="Arial" w:cs="Arial"/>
          <w:i/>
          <w:iCs/>
          <w:shd w:val="clear" w:color="auto" w:fill="FFFFFF"/>
        </w:rPr>
        <w:t>cdt</w:t>
      </w:r>
      <w:r w:rsidR="00250E99">
        <w:rPr>
          <w:rFonts w:ascii="Arial" w:hAnsi="Arial" w:cs="Arial"/>
          <w:shd w:val="clear" w:color="auto" w:fill="FFFFFF"/>
        </w:rPr>
        <w:t xml:space="preserve"> fue identificado en</w:t>
      </w:r>
      <w:r w:rsidR="00735DB2">
        <w:rPr>
          <w:rFonts w:ascii="Arial" w:hAnsi="Arial" w:cs="Arial"/>
          <w:shd w:val="clear" w:color="auto" w:fill="FFFFFF"/>
        </w:rPr>
        <w:t xml:space="preserve"> niños con un cuadro de gastroenteritis donde el principal síntoma e</w:t>
      </w:r>
      <w:r w:rsidR="007C7D71">
        <w:rPr>
          <w:rFonts w:ascii="Arial" w:hAnsi="Arial" w:cs="Arial"/>
          <w:shd w:val="clear" w:color="auto" w:fill="FFFFFF"/>
        </w:rPr>
        <w:t>ra</w:t>
      </w:r>
      <w:r w:rsidR="00735DB2">
        <w:rPr>
          <w:rFonts w:ascii="Arial" w:hAnsi="Arial" w:cs="Arial"/>
          <w:shd w:val="clear" w:color="auto" w:fill="FFFFFF"/>
        </w:rPr>
        <w:t xml:space="preserve"> la diarrea acuosa. </w:t>
      </w:r>
      <w:r w:rsidR="00735DB2" w:rsidRPr="00B17FEA">
        <w:rPr>
          <w:rFonts w:ascii="Arial" w:hAnsi="Arial" w:cs="Arial"/>
          <w:shd w:val="clear" w:color="auto" w:fill="FFFFFF"/>
        </w:rPr>
        <w:t>Cdt</w:t>
      </w:r>
      <w:r w:rsidR="00CE1CBB">
        <w:rPr>
          <w:rFonts w:ascii="Arial" w:hAnsi="Arial" w:cs="Arial"/>
          <w:shd w:val="clear" w:color="auto" w:fill="FFFFFF"/>
        </w:rPr>
        <w:t xml:space="preserve"> se divide en tres subunidades </w:t>
      </w:r>
      <w:r w:rsidR="00CE1CBB" w:rsidRPr="00B17FEA">
        <w:rPr>
          <w:rFonts w:ascii="Arial" w:hAnsi="Arial" w:cs="Arial"/>
          <w:shd w:val="clear" w:color="auto" w:fill="FFFFFF"/>
        </w:rPr>
        <w:t>cdtA, cdtB y cdtC</w:t>
      </w:r>
      <w:r w:rsidR="007535BC">
        <w:rPr>
          <w:rFonts w:ascii="Arial" w:hAnsi="Arial" w:cs="Arial"/>
          <w:shd w:val="clear" w:color="auto" w:fill="FFFFFF"/>
        </w:rPr>
        <w:t xml:space="preserve">, se clasifica en cinco subtipos </w:t>
      </w:r>
      <w:r w:rsidR="00CE1CBB">
        <w:rPr>
          <w:rFonts w:ascii="Arial" w:hAnsi="Arial" w:cs="Arial"/>
          <w:shd w:val="clear" w:color="auto" w:fill="FFFFFF"/>
        </w:rPr>
        <w:t xml:space="preserve">y se caracteriza por </w:t>
      </w:r>
      <w:r w:rsidR="00735DB2">
        <w:rPr>
          <w:rFonts w:ascii="Arial" w:hAnsi="Arial" w:cs="Arial"/>
          <w:shd w:val="clear" w:color="auto" w:fill="FFFFFF"/>
        </w:rPr>
        <w:t>posee</w:t>
      </w:r>
      <w:r w:rsidR="00CE1CBB">
        <w:rPr>
          <w:rFonts w:ascii="Arial" w:hAnsi="Arial" w:cs="Arial"/>
          <w:shd w:val="clear" w:color="auto" w:fill="FFFFFF"/>
        </w:rPr>
        <w:t>r</w:t>
      </w:r>
      <w:r w:rsidR="00735DB2">
        <w:rPr>
          <w:rFonts w:ascii="Arial" w:hAnsi="Arial" w:cs="Arial"/>
          <w:shd w:val="clear" w:color="auto" w:fill="FFFFFF"/>
        </w:rPr>
        <w:t xml:space="preserve"> una actividad citotóxica sobre las células</w:t>
      </w:r>
      <w:r w:rsidR="00250E99">
        <w:rPr>
          <w:rFonts w:ascii="Arial" w:hAnsi="Arial" w:cs="Arial"/>
          <w:shd w:val="clear" w:color="auto" w:fill="FFFFFF"/>
        </w:rPr>
        <w:t>,</w:t>
      </w:r>
      <w:r w:rsidR="00652702">
        <w:rPr>
          <w:rFonts w:ascii="Arial" w:hAnsi="Arial" w:cs="Arial"/>
          <w:shd w:val="clear" w:color="auto" w:fill="FFFFFF"/>
        </w:rPr>
        <w:t xml:space="preserve"> </w:t>
      </w:r>
      <w:r w:rsidR="00CE1CBB">
        <w:rPr>
          <w:rFonts w:ascii="Arial" w:hAnsi="Arial" w:cs="Arial"/>
          <w:shd w:val="clear" w:color="auto" w:fill="FFFFFF"/>
        </w:rPr>
        <w:t>misma</w:t>
      </w:r>
      <w:r w:rsidR="00735DB2">
        <w:rPr>
          <w:rFonts w:ascii="Arial" w:hAnsi="Arial" w:cs="Arial"/>
          <w:shd w:val="clear" w:color="auto" w:fill="FFFFFF"/>
        </w:rPr>
        <w:t xml:space="preserve"> que se ha asociado con su intervención en el ciclo celular </w:t>
      </w:r>
      <w:r w:rsidR="00CE1CBB">
        <w:rPr>
          <w:rFonts w:ascii="Arial" w:hAnsi="Arial" w:cs="Arial"/>
          <w:shd w:val="clear" w:color="auto" w:fill="FFFFFF"/>
        </w:rPr>
        <w:t>al detenerlo</w:t>
      </w:r>
      <w:r w:rsidR="007C7D71">
        <w:rPr>
          <w:rFonts w:ascii="Arial" w:hAnsi="Arial" w:cs="Arial"/>
          <w:shd w:val="clear" w:color="auto" w:fill="FFFFFF"/>
        </w:rPr>
        <w:t>,</w:t>
      </w:r>
      <w:r w:rsidR="00CE1CBB">
        <w:rPr>
          <w:rFonts w:ascii="Arial" w:hAnsi="Arial" w:cs="Arial"/>
          <w:shd w:val="clear" w:color="auto" w:fill="FFFFFF"/>
        </w:rPr>
        <w:t xml:space="preserve"> aunado a una distención y como resultado final la muerte celular</w:t>
      </w:r>
      <w:r w:rsidR="00B05858">
        <w:rPr>
          <w:rFonts w:ascii="Arial" w:hAnsi="Arial" w:cs="Arial"/>
          <w:shd w:val="clear" w:color="auto" w:fill="FFFFFF"/>
        </w:rPr>
        <w:t xml:space="preserve"> (</w:t>
      </w:r>
      <w:hyperlink w:anchor="RB64" w:history="1">
        <w:r w:rsidR="00234B64" w:rsidRPr="00234B64">
          <w:rPr>
            <w:rStyle w:val="Hipervnculo"/>
            <w:rFonts w:ascii="Arial" w:hAnsi="Arial" w:cs="Arial"/>
            <w:shd w:val="clear" w:color="auto" w:fill="FFFFFF"/>
          </w:rPr>
          <w:t>64</w:t>
        </w:r>
      </w:hyperlink>
      <w:r w:rsidR="00B05858">
        <w:rPr>
          <w:rFonts w:ascii="Arial" w:hAnsi="Arial" w:cs="Arial"/>
          <w:shd w:val="clear" w:color="auto" w:fill="FFFFFF"/>
        </w:rPr>
        <w:t>).</w:t>
      </w:r>
      <w:r w:rsidR="00903144">
        <w:rPr>
          <w:rFonts w:ascii="Arial" w:hAnsi="Arial" w:cs="Arial"/>
          <w:shd w:val="clear" w:color="auto" w:fill="FFFFFF"/>
        </w:rPr>
        <w:t xml:space="preserve"> </w:t>
      </w:r>
    </w:p>
    <w:p w14:paraId="687B2FC8" w14:textId="76A9B41E" w:rsidR="00126090" w:rsidRPr="007535BC" w:rsidRDefault="005F3B25" w:rsidP="007535BC">
      <w:pPr>
        <w:spacing w:line="360" w:lineRule="auto"/>
        <w:jc w:val="both"/>
        <w:rPr>
          <w:rFonts w:ascii="Arial" w:hAnsi="Arial" w:cs="Arial"/>
          <w:shd w:val="clear" w:color="auto" w:fill="FFFFFF"/>
        </w:rPr>
      </w:pPr>
      <w:r>
        <w:rPr>
          <w:rFonts w:ascii="Arial" w:hAnsi="Arial" w:cs="Arial"/>
          <w:shd w:val="clear" w:color="auto" w:fill="FFFFFF"/>
        </w:rPr>
        <w:t>El</w:t>
      </w:r>
      <w:r w:rsidR="00A8280C">
        <w:rPr>
          <w:rFonts w:ascii="Arial" w:hAnsi="Arial" w:cs="Arial"/>
          <w:shd w:val="clear" w:color="auto" w:fill="FFFFFF"/>
        </w:rPr>
        <w:t xml:space="preserve"> DNA es el objetivo principal de la genotoxina</w:t>
      </w:r>
      <w:r w:rsidR="007C7D71">
        <w:rPr>
          <w:rFonts w:ascii="Arial" w:hAnsi="Arial" w:cs="Arial"/>
          <w:shd w:val="clear" w:color="auto" w:fill="FFFFFF"/>
        </w:rPr>
        <w:t xml:space="preserve"> </w:t>
      </w:r>
      <w:r w:rsidR="003D6EAF">
        <w:rPr>
          <w:rFonts w:ascii="Arial" w:hAnsi="Arial" w:cs="Arial"/>
          <w:shd w:val="clear" w:color="auto" w:fill="FFFFFF"/>
        </w:rPr>
        <w:t xml:space="preserve">que </w:t>
      </w:r>
      <w:r w:rsidR="00CE1CBB">
        <w:rPr>
          <w:rFonts w:ascii="Arial" w:hAnsi="Arial" w:cs="Arial"/>
          <w:shd w:val="clear" w:color="auto" w:fill="FFFFFF"/>
        </w:rPr>
        <w:t xml:space="preserve">mediante su actividad citolítica interviene en la estructura del DNA ocasionando rupturas </w:t>
      </w:r>
      <w:r w:rsidR="00CF0E7B">
        <w:rPr>
          <w:rFonts w:ascii="Arial" w:hAnsi="Arial" w:cs="Arial"/>
          <w:shd w:val="clear" w:color="auto" w:fill="FFFFFF"/>
        </w:rPr>
        <w:t>en la doble cadena</w:t>
      </w:r>
      <w:r w:rsidR="003D6EAF">
        <w:rPr>
          <w:rFonts w:ascii="Arial" w:hAnsi="Arial" w:cs="Arial"/>
          <w:shd w:val="clear" w:color="auto" w:fill="FFFFFF"/>
        </w:rPr>
        <w:t>, aductos</w:t>
      </w:r>
      <w:r w:rsidR="007535BC">
        <w:rPr>
          <w:rFonts w:ascii="Arial" w:hAnsi="Arial" w:cs="Arial"/>
          <w:shd w:val="clear" w:color="auto" w:fill="FFFFFF"/>
        </w:rPr>
        <w:t>,</w:t>
      </w:r>
      <w:r w:rsidR="003D6EAF">
        <w:rPr>
          <w:rFonts w:ascii="Arial" w:hAnsi="Arial" w:cs="Arial"/>
          <w:shd w:val="clear" w:color="auto" w:fill="FFFFFF"/>
        </w:rPr>
        <w:t xml:space="preserve"> enlaces cruzados</w:t>
      </w:r>
      <w:r w:rsidR="007535BC">
        <w:rPr>
          <w:rFonts w:ascii="Arial" w:hAnsi="Arial" w:cs="Arial"/>
          <w:shd w:val="clear" w:color="auto" w:fill="FFFFFF"/>
        </w:rPr>
        <w:t xml:space="preserve"> y fragmentación nuclear,</w:t>
      </w:r>
      <w:r w:rsidR="00CF0E7B">
        <w:rPr>
          <w:rFonts w:ascii="Arial" w:hAnsi="Arial" w:cs="Arial"/>
          <w:shd w:val="clear" w:color="auto" w:fill="FFFFFF"/>
        </w:rPr>
        <w:t xml:space="preserve"> </w:t>
      </w:r>
      <w:r w:rsidR="003D6EAF">
        <w:rPr>
          <w:rFonts w:ascii="Arial" w:hAnsi="Arial" w:cs="Arial"/>
          <w:shd w:val="clear" w:color="auto" w:fill="FFFFFF"/>
        </w:rPr>
        <w:t xml:space="preserve">proceso que se </w:t>
      </w:r>
      <w:r w:rsidR="00250E99">
        <w:rPr>
          <w:rFonts w:ascii="Arial" w:hAnsi="Arial" w:cs="Arial"/>
          <w:shd w:val="clear" w:color="auto" w:fill="FFFFFF"/>
        </w:rPr>
        <w:t>realiza</w:t>
      </w:r>
      <w:r w:rsidR="003D6EAF">
        <w:rPr>
          <w:rFonts w:ascii="Arial" w:hAnsi="Arial" w:cs="Arial"/>
          <w:shd w:val="clear" w:color="auto" w:fill="FFFFFF"/>
        </w:rPr>
        <w:t xml:space="preserve"> durante la fase S del ciclo celular ocasionando errores en la replicación</w:t>
      </w:r>
      <w:r w:rsidR="00B05858">
        <w:rPr>
          <w:rFonts w:ascii="Arial" w:hAnsi="Arial" w:cs="Arial"/>
          <w:shd w:val="clear" w:color="auto" w:fill="FFFFFF"/>
        </w:rPr>
        <w:t xml:space="preserve"> (</w:t>
      </w:r>
      <w:hyperlink w:anchor="RB65" w:history="1">
        <w:r w:rsidR="00757E36" w:rsidRPr="00757E36">
          <w:rPr>
            <w:rStyle w:val="Hipervnculo"/>
            <w:rFonts w:ascii="Arial" w:hAnsi="Arial" w:cs="Arial"/>
            <w:shd w:val="clear" w:color="auto" w:fill="FFFFFF"/>
          </w:rPr>
          <w:t>65</w:t>
        </w:r>
      </w:hyperlink>
      <w:r w:rsidR="00B05858">
        <w:rPr>
          <w:rFonts w:ascii="Arial" w:hAnsi="Arial" w:cs="Arial"/>
          <w:shd w:val="clear" w:color="auto" w:fill="FFFFFF"/>
        </w:rPr>
        <w:t>)</w:t>
      </w:r>
      <w:r w:rsidR="003D6EAF">
        <w:rPr>
          <w:rFonts w:ascii="Arial" w:hAnsi="Arial" w:cs="Arial"/>
          <w:shd w:val="clear" w:color="auto" w:fill="FFFFFF"/>
        </w:rPr>
        <w:t xml:space="preserve">. La célula </w:t>
      </w:r>
      <w:r w:rsidR="008B28B6">
        <w:rPr>
          <w:rFonts w:ascii="Arial" w:hAnsi="Arial" w:cs="Arial"/>
          <w:shd w:val="clear" w:color="auto" w:fill="FFFFFF"/>
        </w:rPr>
        <w:t>presenta</w:t>
      </w:r>
      <w:r w:rsidR="003D6EAF">
        <w:rPr>
          <w:rFonts w:ascii="Arial" w:hAnsi="Arial" w:cs="Arial"/>
          <w:shd w:val="clear" w:color="auto" w:fill="FFFFFF"/>
        </w:rPr>
        <w:t xml:space="preserve"> mecanismos de reparación deteniendo el ciclo celular</w:t>
      </w:r>
      <w:r w:rsidR="007C7D71">
        <w:rPr>
          <w:rFonts w:ascii="Arial" w:hAnsi="Arial" w:cs="Arial"/>
          <w:shd w:val="clear" w:color="auto" w:fill="FFFFFF"/>
        </w:rPr>
        <w:t>,</w:t>
      </w:r>
      <w:r w:rsidR="003D6EAF">
        <w:rPr>
          <w:rFonts w:ascii="Arial" w:hAnsi="Arial" w:cs="Arial"/>
          <w:shd w:val="clear" w:color="auto" w:fill="FFFFFF"/>
        </w:rPr>
        <w:t xml:space="preserve"> permitiendo que dichos mecanismos corrijan el daño ocasionado</w:t>
      </w:r>
      <w:r w:rsidR="00A03C14">
        <w:rPr>
          <w:rFonts w:ascii="Arial" w:hAnsi="Arial" w:cs="Arial"/>
          <w:shd w:val="clear" w:color="auto" w:fill="FFFFFF"/>
        </w:rPr>
        <w:t>,</w:t>
      </w:r>
      <w:r w:rsidR="003D6EAF">
        <w:rPr>
          <w:rFonts w:ascii="Arial" w:hAnsi="Arial" w:cs="Arial"/>
          <w:shd w:val="clear" w:color="auto" w:fill="FFFFFF"/>
        </w:rPr>
        <w:t xml:space="preserve"> </w:t>
      </w:r>
      <w:r w:rsidR="00250E99">
        <w:rPr>
          <w:rFonts w:ascii="Arial" w:hAnsi="Arial" w:cs="Arial"/>
          <w:shd w:val="clear" w:color="auto" w:fill="FFFFFF"/>
        </w:rPr>
        <w:t xml:space="preserve">pero </w:t>
      </w:r>
      <w:r w:rsidR="003D6EAF">
        <w:rPr>
          <w:rFonts w:ascii="Arial" w:hAnsi="Arial" w:cs="Arial"/>
          <w:shd w:val="clear" w:color="auto" w:fill="FFFFFF"/>
        </w:rPr>
        <w:t xml:space="preserve">en caso de que el daño sea extremo se induce la apoptosis. Si bien la </w:t>
      </w:r>
      <w:r w:rsidR="003D6EAF" w:rsidRPr="00A03C14">
        <w:rPr>
          <w:rFonts w:ascii="Arial" w:hAnsi="Arial" w:cs="Arial"/>
          <w:i/>
          <w:iCs/>
          <w:shd w:val="clear" w:color="auto" w:fill="FFFFFF"/>
        </w:rPr>
        <w:t>cdt</w:t>
      </w:r>
      <w:r w:rsidR="003D6EAF">
        <w:rPr>
          <w:rFonts w:ascii="Arial" w:hAnsi="Arial" w:cs="Arial"/>
          <w:shd w:val="clear" w:color="auto" w:fill="FFFFFF"/>
        </w:rPr>
        <w:t xml:space="preserve"> e</w:t>
      </w:r>
      <w:r w:rsidR="00D51001">
        <w:rPr>
          <w:rFonts w:ascii="Arial" w:hAnsi="Arial" w:cs="Arial"/>
          <w:shd w:val="clear" w:color="auto" w:fill="FFFFFF"/>
        </w:rPr>
        <w:t>s</w:t>
      </w:r>
      <w:r w:rsidR="003D6EAF">
        <w:rPr>
          <w:rFonts w:ascii="Arial" w:hAnsi="Arial" w:cs="Arial"/>
          <w:shd w:val="clear" w:color="auto" w:fill="FFFFFF"/>
        </w:rPr>
        <w:t xml:space="preserve"> exclusiva principalmente de infecciones gastrointestinales también se han encontrado algunos subtipos de esta toxina en pacientes con ITU</w:t>
      </w:r>
      <w:r w:rsidR="00D51001">
        <w:rPr>
          <w:rFonts w:ascii="Arial" w:hAnsi="Arial" w:cs="Arial"/>
          <w:shd w:val="clear" w:color="auto" w:fill="FFFFFF"/>
        </w:rPr>
        <w:t xml:space="preserve">. </w:t>
      </w:r>
      <w:r w:rsidR="00D51001" w:rsidRPr="00B17FEA">
        <w:rPr>
          <w:rFonts w:ascii="Arial" w:hAnsi="Arial" w:cs="Arial"/>
          <w:shd w:val="clear" w:color="auto" w:fill="FFFFFF"/>
        </w:rPr>
        <w:t>CdtB</w:t>
      </w:r>
      <w:r w:rsidR="00D51001">
        <w:rPr>
          <w:rFonts w:ascii="Arial" w:hAnsi="Arial" w:cs="Arial"/>
          <w:shd w:val="clear" w:color="auto" w:fill="FFFFFF"/>
        </w:rPr>
        <w:t xml:space="preserve"> </w:t>
      </w:r>
      <w:r w:rsidR="008B28B6">
        <w:rPr>
          <w:rFonts w:ascii="Arial" w:hAnsi="Arial" w:cs="Arial"/>
          <w:shd w:val="clear" w:color="auto" w:fill="FFFFFF"/>
        </w:rPr>
        <w:t>contiene el sitio</w:t>
      </w:r>
      <w:r w:rsidR="00D51001">
        <w:rPr>
          <w:rFonts w:ascii="Arial" w:hAnsi="Arial" w:cs="Arial"/>
          <w:shd w:val="clear" w:color="auto" w:fill="FFFFFF"/>
        </w:rPr>
        <w:t xml:space="preserve"> activo de la toxina</w:t>
      </w:r>
      <w:r w:rsidR="00A03C14">
        <w:rPr>
          <w:rFonts w:ascii="Arial" w:hAnsi="Arial" w:cs="Arial"/>
          <w:shd w:val="clear" w:color="auto" w:fill="FFFFFF"/>
        </w:rPr>
        <w:t xml:space="preserve">, </w:t>
      </w:r>
      <w:r w:rsidR="00D51001">
        <w:rPr>
          <w:rFonts w:ascii="Arial" w:hAnsi="Arial" w:cs="Arial"/>
          <w:shd w:val="clear" w:color="auto" w:fill="FFFFFF"/>
        </w:rPr>
        <w:t xml:space="preserve">se ha demostrado que </w:t>
      </w:r>
      <w:r w:rsidR="008B28B6">
        <w:rPr>
          <w:rFonts w:ascii="Arial" w:hAnsi="Arial" w:cs="Arial"/>
          <w:shd w:val="clear" w:color="auto" w:fill="FFFFFF"/>
        </w:rPr>
        <w:t>presenta</w:t>
      </w:r>
      <w:r w:rsidR="00D51001">
        <w:rPr>
          <w:rFonts w:ascii="Arial" w:hAnsi="Arial" w:cs="Arial"/>
          <w:shd w:val="clear" w:color="auto" w:fill="FFFFFF"/>
        </w:rPr>
        <w:t xml:space="preserve"> actividad DNAasa </w:t>
      </w:r>
      <w:r w:rsidR="00D51001">
        <w:rPr>
          <w:rFonts w:ascii="Arial" w:hAnsi="Arial" w:cs="Arial"/>
          <w:shd w:val="clear" w:color="auto" w:fill="FFFFFF"/>
        </w:rPr>
        <w:lastRenderedPageBreak/>
        <w:t>fragmentando cadenas monocatenarias y de doble cadena del DNA</w:t>
      </w:r>
      <w:r w:rsidR="007535BC">
        <w:rPr>
          <w:rFonts w:ascii="Arial" w:hAnsi="Arial" w:cs="Arial"/>
          <w:shd w:val="clear" w:color="auto" w:fill="FFFFFF"/>
        </w:rPr>
        <w:t xml:space="preserve"> en células proliferativas y no prolifer</w:t>
      </w:r>
      <w:r w:rsidR="003D3D19">
        <w:rPr>
          <w:rFonts w:ascii="Arial" w:hAnsi="Arial" w:cs="Arial"/>
          <w:shd w:val="clear" w:color="auto" w:fill="FFFFFF"/>
        </w:rPr>
        <w:t>ativas</w:t>
      </w:r>
      <w:r w:rsidR="00F44034">
        <w:rPr>
          <w:rFonts w:ascii="Arial" w:hAnsi="Arial" w:cs="Arial"/>
          <w:shd w:val="clear" w:color="auto" w:fill="FFFFFF"/>
        </w:rPr>
        <w:t xml:space="preserve"> (</w:t>
      </w:r>
      <w:hyperlink w:anchor="RB66" w:history="1">
        <w:r w:rsidR="00757E36" w:rsidRPr="00757E36">
          <w:rPr>
            <w:rStyle w:val="Hipervnculo"/>
            <w:rFonts w:ascii="Arial" w:hAnsi="Arial" w:cs="Arial"/>
            <w:shd w:val="clear" w:color="auto" w:fill="FFFFFF"/>
          </w:rPr>
          <w:t>66</w:t>
        </w:r>
      </w:hyperlink>
      <w:r w:rsidR="00F44034">
        <w:rPr>
          <w:rFonts w:ascii="Arial" w:hAnsi="Arial" w:cs="Arial"/>
          <w:shd w:val="clear" w:color="auto" w:fill="FFFFFF"/>
        </w:rPr>
        <w:t>)</w:t>
      </w:r>
      <w:r w:rsidR="007535BC">
        <w:rPr>
          <w:rFonts w:ascii="Arial" w:hAnsi="Arial" w:cs="Arial"/>
          <w:shd w:val="clear" w:color="auto" w:fill="FFFFFF"/>
        </w:rPr>
        <w:t xml:space="preserve">. </w:t>
      </w:r>
    </w:p>
    <w:p w14:paraId="58E50C9B" w14:textId="77777777" w:rsidR="00C91D4F" w:rsidRDefault="00C91D4F" w:rsidP="00914D75">
      <w:pPr>
        <w:pStyle w:val="Ttulo2"/>
        <w:rPr>
          <w:rFonts w:ascii="Arial" w:hAnsi="Arial" w:cs="Arial"/>
          <w:b/>
          <w:bCs/>
          <w:i/>
          <w:iCs/>
          <w:color w:val="auto"/>
          <w:sz w:val="22"/>
          <w:szCs w:val="22"/>
          <w:shd w:val="clear" w:color="auto" w:fill="FFFFFF"/>
        </w:rPr>
      </w:pPr>
      <w:bookmarkStart w:id="37" w:name="_Toc137241775"/>
      <w:bookmarkStart w:id="38" w:name="_Toc141301472"/>
      <w:r w:rsidRPr="007C7D71">
        <w:rPr>
          <w:rFonts w:ascii="Arial" w:hAnsi="Arial" w:cs="Arial"/>
          <w:b/>
          <w:bCs/>
          <w:color w:val="auto"/>
          <w:sz w:val="22"/>
          <w:szCs w:val="22"/>
          <w:shd w:val="clear" w:color="auto" w:fill="FFFFFF"/>
        </w:rPr>
        <w:t xml:space="preserve">Grupos filogenéticos de </w:t>
      </w:r>
      <w:r w:rsidRPr="007C7D71">
        <w:rPr>
          <w:rFonts w:ascii="Arial" w:hAnsi="Arial" w:cs="Arial"/>
          <w:b/>
          <w:bCs/>
          <w:i/>
          <w:iCs/>
          <w:color w:val="auto"/>
          <w:sz w:val="22"/>
          <w:szCs w:val="22"/>
          <w:shd w:val="clear" w:color="auto" w:fill="FFFFFF"/>
        </w:rPr>
        <w:t>E. coli</w:t>
      </w:r>
      <w:bookmarkEnd w:id="37"/>
      <w:bookmarkEnd w:id="38"/>
    </w:p>
    <w:p w14:paraId="62461C47" w14:textId="77777777" w:rsidR="00D23045" w:rsidRPr="00D23045" w:rsidRDefault="00D23045" w:rsidP="00D23045"/>
    <w:p w14:paraId="6621874C" w14:textId="18CD1BDD" w:rsidR="007535BC" w:rsidRDefault="00946746" w:rsidP="00946746">
      <w:pPr>
        <w:spacing w:line="360" w:lineRule="auto"/>
        <w:jc w:val="both"/>
        <w:rPr>
          <w:rFonts w:ascii="Arial" w:hAnsi="Arial" w:cs="Arial"/>
          <w:shd w:val="clear" w:color="auto" w:fill="FFFFFF"/>
        </w:rPr>
      </w:pPr>
      <w:r w:rsidRPr="00946746">
        <w:rPr>
          <w:rFonts w:ascii="Arial" w:hAnsi="Arial" w:cs="Arial"/>
          <w:shd w:val="clear" w:color="auto" w:fill="FFFFFF"/>
        </w:rPr>
        <w:t xml:space="preserve">La filogenia es la rama de la genética que estudia y analiza la historia evolutiva y la relación entre grupos de organismos </w:t>
      </w:r>
      <w:r w:rsidR="00250E99">
        <w:rPr>
          <w:rFonts w:ascii="Arial" w:hAnsi="Arial" w:cs="Arial"/>
          <w:shd w:val="clear" w:color="auto" w:fill="FFFFFF"/>
        </w:rPr>
        <w:t>que</w:t>
      </w:r>
      <w:r w:rsidRPr="00946746">
        <w:rPr>
          <w:rFonts w:ascii="Arial" w:hAnsi="Arial" w:cs="Arial"/>
          <w:shd w:val="clear" w:color="auto" w:fill="FFFFFF"/>
        </w:rPr>
        <w:t xml:space="preserve"> comparten un ancestro en común. Esta ciencia se auxilia de la construcción de árboles filogenéticos que representan las líneas evolutivas de las especies clasificándolas </w:t>
      </w:r>
      <w:r w:rsidR="00A36410" w:rsidRPr="00946746">
        <w:rPr>
          <w:rFonts w:ascii="Arial" w:hAnsi="Arial" w:cs="Arial"/>
          <w:shd w:val="clear" w:color="auto" w:fill="FFFFFF"/>
        </w:rPr>
        <w:t>de acuerdo con</w:t>
      </w:r>
      <w:r w:rsidRPr="00946746">
        <w:rPr>
          <w:rFonts w:ascii="Arial" w:hAnsi="Arial" w:cs="Arial"/>
          <w:shd w:val="clear" w:color="auto" w:fill="FFFFFF"/>
        </w:rPr>
        <w:t xml:space="preserve"> sus características genotípicas y fenotípicas. </w:t>
      </w:r>
    </w:p>
    <w:p w14:paraId="2F506B84" w14:textId="3C45D76F" w:rsidR="00946746" w:rsidRDefault="00946746" w:rsidP="00946746">
      <w:pPr>
        <w:spacing w:line="360" w:lineRule="auto"/>
        <w:jc w:val="both"/>
        <w:rPr>
          <w:rFonts w:ascii="Arial" w:hAnsi="Arial" w:cs="Arial"/>
          <w:shd w:val="clear" w:color="auto" w:fill="FFFFFF"/>
        </w:rPr>
      </w:pPr>
      <w:r w:rsidRPr="00312541">
        <w:rPr>
          <w:rFonts w:ascii="Arial" w:hAnsi="Arial" w:cs="Arial"/>
          <w:i/>
          <w:iCs/>
          <w:shd w:val="clear" w:color="auto" w:fill="FFFFFF"/>
        </w:rPr>
        <w:t>E. coli</w:t>
      </w:r>
      <w:r>
        <w:rPr>
          <w:rFonts w:ascii="Arial" w:hAnsi="Arial" w:cs="Arial"/>
          <w:shd w:val="clear" w:color="auto" w:fill="FFFFFF"/>
        </w:rPr>
        <w:t xml:space="preserve"> </w:t>
      </w:r>
      <w:r w:rsidR="00250E99">
        <w:rPr>
          <w:rFonts w:ascii="Arial" w:hAnsi="Arial" w:cs="Arial"/>
          <w:shd w:val="clear" w:color="auto" w:fill="FFFFFF"/>
        </w:rPr>
        <w:t>posee</w:t>
      </w:r>
      <w:r>
        <w:rPr>
          <w:rFonts w:ascii="Arial" w:hAnsi="Arial" w:cs="Arial"/>
          <w:shd w:val="clear" w:color="auto" w:fill="FFFFFF"/>
        </w:rPr>
        <w:t xml:space="preserve"> una gran diversidad de </w:t>
      </w:r>
      <w:r w:rsidR="00250E99">
        <w:rPr>
          <w:rFonts w:ascii="Arial" w:hAnsi="Arial" w:cs="Arial"/>
          <w:shd w:val="clear" w:color="auto" w:fill="FFFFFF"/>
        </w:rPr>
        <w:t>variantes</w:t>
      </w:r>
      <w:r>
        <w:rPr>
          <w:rFonts w:ascii="Arial" w:hAnsi="Arial" w:cs="Arial"/>
          <w:shd w:val="clear" w:color="auto" w:fill="FFFFFF"/>
        </w:rPr>
        <w:t xml:space="preserve"> que difieren entre sí, actúan de forma distinta, tienen afinidad por </w:t>
      </w:r>
      <w:r w:rsidR="00380853">
        <w:rPr>
          <w:rFonts w:ascii="Arial" w:hAnsi="Arial" w:cs="Arial"/>
          <w:shd w:val="clear" w:color="auto" w:fill="FFFFFF"/>
        </w:rPr>
        <w:t>un</w:t>
      </w:r>
      <w:r>
        <w:rPr>
          <w:rFonts w:ascii="Arial" w:hAnsi="Arial" w:cs="Arial"/>
          <w:shd w:val="clear" w:color="auto" w:fill="FFFFFF"/>
        </w:rPr>
        <w:t xml:space="preserve"> tejido</w:t>
      </w:r>
      <w:r w:rsidR="00380853">
        <w:rPr>
          <w:rFonts w:ascii="Arial" w:hAnsi="Arial" w:cs="Arial"/>
          <w:shd w:val="clear" w:color="auto" w:fill="FFFFFF"/>
        </w:rPr>
        <w:t xml:space="preserve"> en específico, poseen diferentes </w:t>
      </w:r>
      <w:r w:rsidR="00250E99">
        <w:rPr>
          <w:rFonts w:ascii="Arial" w:hAnsi="Arial" w:cs="Arial"/>
          <w:shd w:val="clear" w:color="auto" w:fill="FFFFFF"/>
        </w:rPr>
        <w:t>genes</w:t>
      </w:r>
      <w:r w:rsidR="00380853">
        <w:rPr>
          <w:rFonts w:ascii="Arial" w:hAnsi="Arial" w:cs="Arial"/>
          <w:shd w:val="clear" w:color="auto" w:fill="FFFFFF"/>
        </w:rPr>
        <w:t xml:space="preserve"> de virulencia y </w:t>
      </w:r>
      <w:r w:rsidR="00250E99">
        <w:rPr>
          <w:rFonts w:ascii="Arial" w:hAnsi="Arial" w:cs="Arial"/>
          <w:shd w:val="clear" w:color="auto" w:fill="FFFFFF"/>
        </w:rPr>
        <w:t>desencadenan</w:t>
      </w:r>
      <w:r w:rsidR="00380853">
        <w:rPr>
          <w:rFonts w:ascii="Arial" w:hAnsi="Arial" w:cs="Arial"/>
          <w:shd w:val="clear" w:color="auto" w:fill="FFFFFF"/>
        </w:rPr>
        <w:t xml:space="preserve"> un </w:t>
      </w:r>
      <w:r w:rsidR="00250E99">
        <w:rPr>
          <w:rFonts w:ascii="Arial" w:hAnsi="Arial" w:cs="Arial"/>
          <w:shd w:val="clear" w:color="auto" w:fill="FFFFFF"/>
        </w:rPr>
        <w:t>cuadro clínico</w:t>
      </w:r>
      <w:r w:rsidR="00380853">
        <w:rPr>
          <w:rFonts w:ascii="Arial" w:hAnsi="Arial" w:cs="Arial"/>
          <w:shd w:val="clear" w:color="auto" w:fill="FFFFFF"/>
        </w:rPr>
        <w:t xml:space="preserve"> diferente. </w:t>
      </w:r>
      <w:r w:rsidR="00380853" w:rsidRPr="00581B86">
        <w:rPr>
          <w:rFonts w:ascii="Arial" w:hAnsi="Arial" w:cs="Arial"/>
          <w:shd w:val="clear" w:color="auto" w:fill="FFFFFF"/>
        </w:rPr>
        <w:t xml:space="preserve">Clermont </w:t>
      </w:r>
      <w:r w:rsidR="00380853" w:rsidRPr="00581B86">
        <w:rPr>
          <w:rFonts w:ascii="Arial" w:hAnsi="Arial" w:cs="Arial"/>
          <w:i/>
          <w:iCs/>
          <w:shd w:val="clear" w:color="auto" w:fill="FFFFFF"/>
        </w:rPr>
        <w:t>et al</w:t>
      </w:r>
      <w:r w:rsidR="00380853">
        <w:rPr>
          <w:rFonts w:ascii="Arial" w:hAnsi="Arial" w:cs="Arial"/>
          <w:shd w:val="clear" w:color="auto" w:fill="FFFFFF"/>
        </w:rPr>
        <w:t>.</w:t>
      </w:r>
      <w:r w:rsidR="003D3D19">
        <w:rPr>
          <w:rFonts w:ascii="Arial" w:hAnsi="Arial" w:cs="Arial"/>
          <w:shd w:val="clear" w:color="auto" w:fill="FFFFFF"/>
        </w:rPr>
        <w:t xml:space="preserve"> </w:t>
      </w:r>
      <w:r w:rsidR="00F44034">
        <w:rPr>
          <w:rFonts w:ascii="Arial" w:hAnsi="Arial" w:cs="Arial"/>
          <w:shd w:val="clear" w:color="auto" w:fill="FFFFFF"/>
        </w:rPr>
        <w:t>(</w:t>
      </w:r>
      <w:hyperlink w:anchor="RB5" w:history="1">
        <w:r w:rsidR="00757E36" w:rsidRPr="00757E36">
          <w:rPr>
            <w:rStyle w:val="Hipervnculo"/>
            <w:rFonts w:ascii="Arial" w:hAnsi="Arial" w:cs="Arial"/>
            <w:shd w:val="clear" w:color="auto" w:fill="FFFFFF"/>
          </w:rPr>
          <w:t>5</w:t>
        </w:r>
      </w:hyperlink>
      <w:r w:rsidR="00F44034">
        <w:rPr>
          <w:rFonts w:ascii="Arial" w:hAnsi="Arial" w:cs="Arial"/>
          <w:shd w:val="clear" w:color="auto" w:fill="FFFFFF"/>
        </w:rPr>
        <w:t xml:space="preserve">) </w:t>
      </w:r>
      <w:r w:rsidR="00380853">
        <w:rPr>
          <w:rFonts w:ascii="Arial" w:hAnsi="Arial" w:cs="Arial"/>
          <w:shd w:val="clear" w:color="auto" w:fill="FFFFFF"/>
        </w:rPr>
        <w:t xml:space="preserve">con el propósito de identificar y </w:t>
      </w:r>
      <w:r w:rsidR="00723BE6">
        <w:rPr>
          <w:rFonts w:ascii="Arial" w:hAnsi="Arial" w:cs="Arial"/>
          <w:shd w:val="clear" w:color="auto" w:fill="FFFFFF"/>
        </w:rPr>
        <w:t>clasificar</w:t>
      </w:r>
      <w:r w:rsidR="00380853">
        <w:rPr>
          <w:rFonts w:ascii="Arial" w:hAnsi="Arial" w:cs="Arial"/>
          <w:shd w:val="clear" w:color="auto" w:fill="FFFFFF"/>
        </w:rPr>
        <w:t xml:space="preserve"> las cepas </w:t>
      </w:r>
      <w:r w:rsidR="00723BE6">
        <w:rPr>
          <w:rFonts w:ascii="Arial" w:hAnsi="Arial" w:cs="Arial"/>
          <w:shd w:val="clear" w:color="auto" w:fill="FFFFFF"/>
        </w:rPr>
        <w:t xml:space="preserve">de </w:t>
      </w:r>
      <w:r w:rsidR="00380853" w:rsidRPr="005D7D55">
        <w:rPr>
          <w:rFonts w:ascii="Arial" w:hAnsi="Arial" w:cs="Arial"/>
          <w:i/>
          <w:iCs/>
          <w:shd w:val="clear" w:color="auto" w:fill="FFFFFF"/>
        </w:rPr>
        <w:t>E. coli</w:t>
      </w:r>
      <w:r w:rsidR="00380853">
        <w:rPr>
          <w:rFonts w:ascii="Arial" w:hAnsi="Arial" w:cs="Arial"/>
          <w:shd w:val="clear" w:color="auto" w:fill="FFFFFF"/>
        </w:rPr>
        <w:t xml:space="preserve"> en grupos con carac</w:t>
      </w:r>
      <w:r w:rsidR="002534CF">
        <w:rPr>
          <w:rFonts w:ascii="Arial" w:hAnsi="Arial" w:cs="Arial"/>
          <w:shd w:val="clear" w:color="auto" w:fill="FFFFFF"/>
        </w:rPr>
        <w:t>te</w:t>
      </w:r>
      <w:r w:rsidR="00380853">
        <w:rPr>
          <w:rFonts w:ascii="Arial" w:hAnsi="Arial" w:cs="Arial"/>
          <w:shd w:val="clear" w:color="auto" w:fill="FFFFFF"/>
        </w:rPr>
        <w:t>r</w:t>
      </w:r>
      <w:r w:rsidR="002534CF">
        <w:rPr>
          <w:rFonts w:ascii="Arial" w:hAnsi="Arial" w:cs="Arial"/>
          <w:shd w:val="clear" w:color="auto" w:fill="FFFFFF"/>
        </w:rPr>
        <w:t>í</w:t>
      </w:r>
      <w:r w:rsidR="00380853">
        <w:rPr>
          <w:rFonts w:ascii="Arial" w:hAnsi="Arial" w:cs="Arial"/>
          <w:shd w:val="clear" w:color="auto" w:fill="FFFFFF"/>
        </w:rPr>
        <w:t>sticas semejantes</w:t>
      </w:r>
      <w:r w:rsidR="003D3D19">
        <w:rPr>
          <w:rFonts w:ascii="Arial" w:hAnsi="Arial" w:cs="Arial"/>
          <w:shd w:val="clear" w:color="auto" w:fill="FFFFFF"/>
        </w:rPr>
        <w:t>,</w:t>
      </w:r>
      <w:r w:rsidR="002534CF">
        <w:rPr>
          <w:rFonts w:ascii="Arial" w:hAnsi="Arial" w:cs="Arial"/>
          <w:shd w:val="clear" w:color="auto" w:fill="FFFFFF"/>
        </w:rPr>
        <w:t xml:space="preserve"> diseñ</w:t>
      </w:r>
      <w:r w:rsidR="00C24F90">
        <w:rPr>
          <w:rFonts w:ascii="Arial" w:hAnsi="Arial" w:cs="Arial"/>
          <w:shd w:val="clear" w:color="auto" w:fill="FFFFFF"/>
        </w:rPr>
        <w:t>aron</w:t>
      </w:r>
      <w:r w:rsidR="002534CF">
        <w:rPr>
          <w:rFonts w:ascii="Arial" w:hAnsi="Arial" w:cs="Arial"/>
          <w:shd w:val="clear" w:color="auto" w:fill="FFFFFF"/>
        </w:rPr>
        <w:t xml:space="preserve"> un método basado en una PCR </w:t>
      </w:r>
      <w:r w:rsidR="00C24F90">
        <w:rPr>
          <w:rFonts w:ascii="Arial" w:hAnsi="Arial" w:cs="Arial"/>
          <w:shd w:val="clear" w:color="auto" w:fill="FFFFFF"/>
        </w:rPr>
        <w:t>múltiple</w:t>
      </w:r>
      <w:r w:rsidR="002534CF">
        <w:rPr>
          <w:rFonts w:ascii="Arial" w:hAnsi="Arial" w:cs="Arial"/>
          <w:shd w:val="clear" w:color="auto" w:fill="FFFFFF"/>
        </w:rPr>
        <w:t xml:space="preserve"> clasificando a las cepas en los grupos filogenéticos, A, B1, B2, C, D, E, F</w:t>
      </w:r>
      <w:r w:rsidR="009D2439">
        <w:rPr>
          <w:rFonts w:ascii="Arial" w:hAnsi="Arial" w:cs="Arial"/>
          <w:shd w:val="clear" w:color="auto" w:fill="FFFFFF"/>
        </w:rPr>
        <w:t xml:space="preserve">, </w:t>
      </w:r>
      <w:r w:rsidR="002534CF">
        <w:rPr>
          <w:rFonts w:ascii="Arial" w:hAnsi="Arial" w:cs="Arial"/>
          <w:shd w:val="clear" w:color="auto" w:fill="FFFFFF"/>
        </w:rPr>
        <w:t>clado 1</w:t>
      </w:r>
      <w:r w:rsidR="009D2439">
        <w:rPr>
          <w:rFonts w:ascii="Arial" w:hAnsi="Arial" w:cs="Arial"/>
          <w:shd w:val="clear" w:color="auto" w:fill="FFFFFF"/>
        </w:rPr>
        <w:t xml:space="preserve"> y clado 2</w:t>
      </w:r>
      <w:r w:rsidR="002534CF">
        <w:rPr>
          <w:rFonts w:ascii="Arial" w:hAnsi="Arial" w:cs="Arial"/>
          <w:shd w:val="clear" w:color="auto" w:fill="FFFFFF"/>
        </w:rPr>
        <w:t xml:space="preserve">, </w:t>
      </w:r>
      <w:r w:rsidR="00581B86">
        <w:rPr>
          <w:rFonts w:ascii="Arial" w:hAnsi="Arial" w:cs="Arial"/>
          <w:shd w:val="clear" w:color="auto" w:fill="FFFFFF"/>
        </w:rPr>
        <w:t xml:space="preserve">(Figura 4) </w:t>
      </w:r>
      <w:r w:rsidR="002534CF">
        <w:rPr>
          <w:rFonts w:ascii="Arial" w:hAnsi="Arial" w:cs="Arial"/>
          <w:shd w:val="clear" w:color="auto" w:fill="FFFFFF"/>
        </w:rPr>
        <w:t xml:space="preserve">en base a la presencia de cuatro genes </w:t>
      </w:r>
      <w:r w:rsidR="002534CF" w:rsidRPr="00402544">
        <w:rPr>
          <w:rFonts w:ascii="Arial" w:hAnsi="Arial" w:cs="Arial"/>
          <w:i/>
          <w:iCs/>
          <w:shd w:val="clear" w:color="auto" w:fill="FFFFFF"/>
        </w:rPr>
        <w:t>housekeeping</w:t>
      </w:r>
      <w:r w:rsidR="00402544">
        <w:rPr>
          <w:rFonts w:ascii="Arial" w:hAnsi="Arial" w:cs="Arial"/>
          <w:shd w:val="clear" w:color="auto" w:fill="FFFFFF"/>
        </w:rPr>
        <w:t xml:space="preserve">, </w:t>
      </w:r>
      <w:r w:rsidR="00402544" w:rsidRPr="00402544">
        <w:rPr>
          <w:rFonts w:ascii="Arial" w:hAnsi="Arial" w:cs="Arial"/>
          <w:i/>
          <w:iCs/>
          <w:shd w:val="clear" w:color="auto" w:fill="FFFFFF"/>
        </w:rPr>
        <w:t>chuA, yjaA, arpA</w:t>
      </w:r>
      <w:r w:rsidR="00402544">
        <w:rPr>
          <w:rFonts w:ascii="Arial" w:hAnsi="Arial" w:cs="Arial"/>
          <w:shd w:val="clear" w:color="auto" w:fill="FFFFFF"/>
        </w:rPr>
        <w:t xml:space="preserve"> y </w:t>
      </w:r>
      <w:r w:rsidR="00402544" w:rsidRPr="00402544">
        <w:rPr>
          <w:rFonts w:ascii="Arial" w:hAnsi="Arial" w:cs="Arial"/>
          <w:i/>
          <w:iCs/>
          <w:shd w:val="clear" w:color="auto" w:fill="FFFFFF"/>
        </w:rPr>
        <w:t>TspE4</w:t>
      </w:r>
      <w:r w:rsidR="00EF7674">
        <w:rPr>
          <w:rFonts w:ascii="Arial" w:hAnsi="Arial" w:cs="Arial"/>
          <w:i/>
          <w:iCs/>
          <w:shd w:val="clear" w:color="auto" w:fill="FFFFFF"/>
        </w:rPr>
        <w:t>.C2</w:t>
      </w:r>
      <w:r w:rsidR="00F44034">
        <w:rPr>
          <w:rFonts w:ascii="Arial" w:hAnsi="Arial" w:cs="Arial"/>
          <w:i/>
          <w:iCs/>
          <w:shd w:val="clear" w:color="auto" w:fill="FFFFFF"/>
        </w:rPr>
        <w:t xml:space="preserve"> </w:t>
      </w:r>
      <w:r w:rsidR="00F44034" w:rsidRPr="00F44034">
        <w:rPr>
          <w:rFonts w:ascii="Arial" w:hAnsi="Arial" w:cs="Arial"/>
          <w:shd w:val="clear" w:color="auto" w:fill="FFFFFF"/>
        </w:rPr>
        <w:t>(</w:t>
      </w:r>
      <w:hyperlink w:anchor="RB67" w:history="1">
        <w:r w:rsidR="00757E36" w:rsidRPr="00757E36">
          <w:rPr>
            <w:rStyle w:val="Hipervnculo"/>
            <w:rFonts w:ascii="Arial" w:hAnsi="Arial" w:cs="Arial"/>
            <w:shd w:val="clear" w:color="auto" w:fill="FFFFFF"/>
          </w:rPr>
          <w:t>67</w:t>
        </w:r>
      </w:hyperlink>
      <w:r w:rsidR="00F44034" w:rsidRPr="00F44034">
        <w:rPr>
          <w:rFonts w:ascii="Arial" w:hAnsi="Arial" w:cs="Arial"/>
          <w:shd w:val="clear" w:color="auto" w:fill="FFFFFF"/>
        </w:rPr>
        <w:t>)</w:t>
      </w:r>
      <w:r w:rsidR="00402544">
        <w:rPr>
          <w:rFonts w:ascii="Arial" w:hAnsi="Arial" w:cs="Arial"/>
          <w:shd w:val="clear" w:color="auto" w:fill="FFFFFF"/>
        </w:rPr>
        <w:t xml:space="preserve">. Los genes </w:t>
      </w:r>
      <w:r w:rsidR="00402544" w:rsidRPr="00402544">
        <w:rPr>
          <w:rFonts w:ascii="Arial" w:hAnsi="Arial" w:cs="Arial"/>
          <w:i/>
          <w:iCs/>
          <w:shd w:val="clear" w:color="auto" w:fill="FFFFFF"/>
        </w:rPr>
        <w:t>housekeeping</w:t>
      </w:r>
      <w:r w:rsidR="00402544">
        <w:rPr>
          <w:rFonts w:ascii="Arial" w:hAnsi="Arial" w:cs="Arial"/>
          <w:shd w:val="clear" w:color="auto" w:fill="FFFFFF"/>
        </w:rPr>
        <w:t xml:space="preserve"> han sido estudiado por varias décadas asociándolos a una estabilidad en la expresión genética, la esencialidad, participación en el mantenimiento celular y conservación evolutiva, en pocas palabras</w:t>
      </w:r>
      <w:r w:rsidR="00723BE6">
        <w:rPr>
          <w:rFonts w:ascii="Arial" w:hAnsi="Arial" w:cs="Arial"/>
          <w:shd w:val="clear" w:color="auto" w:fill="FFFFFF"/>
        </w:rPr>
        <w:t>,</w:t>
      </w:r>
      <w:r w:rsidR="00402544">
        <w:rPr>
          <w:rFonts w:ascii="Arial" w:hAnsi="Arial" w:cs="Arial"/>
          <w:shd w:val="clear" w:color="auto" w:fill="FFFFFF"/>
        </w:rPr>
        <w:t xml:space="preserve"> son aquellos genes </w:t>
      </w:r>
      <w:r w:rsidR="00380EC3">
        <w:rPr>
          <w:rFonts w:ascii="Arial" w:hAnsi="Arial" w:cs="Arial"/>
          <w:shd w:val="clear" w:color="auto" w:fill="FFFFFF"/>
        </w:rPr>
        <w:t xml:space="preserve">esenciales para que se realicen las funciones celulares básicas y son considerados genes constitutivos, </w:t>
      </w:r>
      <w:r w:rsidR="00402544">
        <w:rPr>
          <w:rFonts w:ascii="Arial" w:hAnsi="Arial" w:cs="Arial"/>
          <w:shd w:val="clear" w:color="auto" w:fill="FFFFFF"/>
        </w:rPr>
        <w:t>además de definir las características genéticas de las especies</w:t>
      </w:r>
      <w:r w:rsidR="00380EC3">
        <w:rPr>
          <w:rFonts w:ascii="Arial" w:hAnsi="Arial" w:cs="Arial"/>
          <w:shd w:val="clear" w:color="auto" w:fill="FFFFFF"/>
        </w:rPr>
        <w:t xml:space="preserve"> codificando proteínas que participan en la replicación del DNA</w:t>
      </w:r>
      <w:r w:rsidR="00D13515">
        <w:rPr>
          <w:rFonts w:ascii="Arial" w:hAnsi="Arial" w:cs="Arial"/>
          <w:shd w:val="clear" w:color="auto" w:fill="FFFFFF"/>
        </w:rPr>
        <w:t>,</w:t>
      </w:r>
      <w:r w:rsidR="00380EC3">
        <w:rPr>
          <w:rFonts w:ascii="Arial" w:hAnsi="Arial" w:cs="Arial"/>
          <w:shd w:val="clear" w:color="auto" w:fill="FFFFFF"/>
        </w:rPr>
        <w:t xml:space="preserve"> metabolismo y ciclo celular</w:t>
      </w:r>
      <w:r w:rsidR="00F44034">
        <w:rPr>
          <w:rFonts w:ascii="Arial" w:hAnsi="Arial" w:cs="Arial"/>
          <w:shd w:val="clear" w:color="auto" w:fill="FFFFFF"/>
        </w:rPr>
        <w:t xml:space="preserve"> (</w:t>
      </w:r>
      <w:hyperlink w:anchor="RB68" w:history="1">
        <w:r w:rsidR="00757E36" w:rsidRPr="00757E36">
          <w:rPr>
            <w:rStyle w:val="Hipervnculo"/>
            <w:rFonts w:ascii="Arial" w:hAnsi="Arial" w:cs="Arial"/>
            <w:shd w:val="clear" w:color="auto" w:fill="FFFFFF"/>
          </w:rPr>
          <w:t>68</w:t>
        </w:r>
      </w:hyperlink>
      <w:r w:rsidR="00F44034">
        <w:rPr>
          <w:rFonts w:ascii="Arial" w:hAnsi="Arial" w:cs="Arial"/>
          <w:shd w:val="clear" w:color="auto" w:fill="FFFFFF"/>
        </w:rPr>
        <w:t>)</w:t>
      </w:r>
      <w:r w:rsidR="00402544">
        <w:rPr>
          <w:rFonts w:ascii="Arial" w:hAnsi="Arial" w:cs="Arial"/>
          <w:shd w:val="clear" w:color="auto" w:fill="FFFFFF"/>
        </w:rPr>
        <w:t xml:space="preserve">. </w:t>
      </w:r>
    </w:p>
    <w:p w14:paraId="7BD2AC33" w14:textId="6A93A5A0" w:rsidR="00F12F22" w:rsidRDefault="00F12F22" w:rsidP="00946746">
      <w:pPr>
        <w:spacing w:line="360" w:lineRule="auto"/>
        <w:jc w:val="both"/>
        <w:rPr>
          <w:rFonts w:ascii="Arial" w:hAnsi="Arial" w:cs="Arial"/>
          <w:shd w:val="clear" w:color="auto" w:fill="FFFFFF"/>
        </w:rPr>
      </w:pPr>
      <w:r>
        <w:rPr>
          <w:noProof/>
          <w:lang w:eastAsia="es-MX"/>
        </w:rPr>
        <w:lastRenderedPageBreak/>
        <w:drawing>
          <wp:inline distT="0" distB="0" distL="0" distR="0" wp14:anchorId="3D45DC0B" wp14:editId="6B1D88B4">
            <wp:extent cx="5612130" cy="4648200"/>
            <wp:effectExtent l="0" t="0" r="0" b="0"/>
            <wp:docPr id="2041525466" name="Imagen 2041525466"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1936856" name="Imagen 1" descr="Diagrama&#10;&#10;Descripción generada automáticament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12130" cy="4648200"/>
                    </a:xfrm>
                    <a:prstGeom prst="rect">
                      <a:avLst/>
                    </a:prstGeom>
                    <a:noFill/>
                    <a:ln>
                      <a:noFill/>
                    </a:ln>
                  </pic:spPr>
                </pic:pic>
              </a:graphicData>
            </a:graphic>
          </wp:inline>
        </w:drawing>
      </w:r>
    </w:p>
    <w:p w14:paraId="7C1316CA" w14:textId="36977159" w:rsidR="00F12F22" w:rsidRDefault="00F12F22" w:rsidP="00F12F22">
      <w:pPr>
        <w:spacing w:line="360" w:lineRule="auto"/>
        <w:jc w:val="center"/>
        <w:rPr>
          <w:rFonts w:ascii="Arial" w:hAnsi="Arial" w:cs="Arial"/>
          <w:lang w:val="es-ES"/>
        </w:rPr>
      </w:pPr>
      <w:r w:rsidRPr="00A36410">
        <w:rPr>
          <w:rFonts w:ascii="Arial" w:hAnsi="Arial" w:cs="Arial"/>
          <w:b/>
          <w:bCs/>
          <w:lang w:val="es-ES"/>
        </w:rPr>
        <w:t xml:space="preserve">Figura </w:t>
      </w:r>
      <w:r w:rsidR="00581B86">
        <w:rPr>
          <w:rFonts w:ascii="Arial" w:hAnsi="Arial" w:cs="Arial"/>
          <w:b/>
          <w:bCs/>
          <w:lang w:val="es-ES"/>
        </w:rPr>
        <w:t>4</w:t>
      </w:r>
      <w:r w:rsidRPr="00A36410">
        <w:rPr>
          <w:rFonts w:ascii="Arial" w:hAnsi="Arial" w:cs="Arial"/>
          <w:b/>
          <w:bCs/>
          <w:lang w:val="es-ES"/>
        </w:rPr>
        <w:t>.</w:t>
      </w:r>
      <w:r>
        <w:rPr>
          <w:rFonts w:ascii="Arial" w:hAnsi="Arial" w:cs="Arial"/>
          <w:lang w:val="es-ES"/>
        </w:rPr>
        <w:t xml:space="preserve"> Árbol dicotómico para </w:t>
      </w:r>
      <w:r w:rsidR="00581B86">
        <w:rPr>
          <w:rFonts w:ascii="Arial" w:hAnsi="Arial" w:cs="Arial"/>
          <w:lang w:val="es-ES"/>
        </w:rPr>
        <w:t xml:space="preserve">la </w:t>
      </w:r>
      <w:r>
        <w:rPr>
          <w:rFonts w:ascii="Arial" w:hAnsi="Arial" w:cs="Arial"/>
          <w:lang w:val="es-ES"/>
        </w:rPr>
        <w:t xml:space="preserve">clasificación de las cepas de </w:t>
      </w:r>
      <w:r w:rsidRPr="00C77B95">
        <w:rPr>
          <w:rFonts w:ascii="Arial" w:hAnsi="Arial" w:cs="Arial"/>
          <w:i/>
          <w:iCs/>
          <w:lang w:val="es-ES"/>
        </w:rPr>
        <w:t>E. coli</w:t>
      </w:r>
      <w:r>
        <w:rPr>
          <w:rFonts w:ascii="Arial" w:hAnsi="Arial" w:cs="Arial"/>
          <w:lang w:val="es-ES"/>
        </w:rPr>
        <w:t xml:space="preserve"> en grupos filogenéticos en base a la presencia de los genes, </w:t>
      </w:r>
      <w:r w:rsidRPr="00B66804">
        <w:rPr>
          <w:rFonts w:ascii="Arial" w:hAnsi="Arial" w:cs="Arial"/>
          <w:i/>
          <w:iCs/>
          <w:lang w:val="es-ES"/>
        </w:rPr>
        <w:t>yjaA</w:t>
      </w:r>
      <w:r>
        <w:rPr>
          <w:rFonts w:ascii="Arial" w:hAnsi="Arial" w:cs="Arial"/>
          <w:lang w:val="es-ES"/>
        </w:rPr>
        <w:t xml:space="preserve">, </w:t>
      </w:r>
      <w:r w:rsidRPr="00B66804">
        <w:rPr>
          <w:rFonts w:ascii="Arial" w:hAnsi="Arial" w:cs="Arial"/>
          <w:i/>
          <w:iCs/>
          <w:lang w:val="es-ES"/>
        </w:rPr>
        <w:t>chuA</w:t>
      </w:r>
      <w:r>
        <w:rPr>
          <w:rFonts w:ascii="Arial" w:hAnsi="Arial" w:cs="Arial"/>
          <w:lang w:val="es-ES"/>
        </w:rPr>
        <w:t xml:space="preserve">, </w:t>
      </w:r>
      <w:r w:rsidRPr="00B66804">
        <w:rPr>
          <w:rFonts w:ascii="Arial" w:hAnsi="Arial" w:cs="Arial"/>
          <w:i/>
          <w:iCs/>
          <w:lang w:val="es-ES"/>
        </w:rPr>
        <w:t>arpA</w:t>
      </w:r>
      <w:r>
        <w:rPr>
          <w:rFonts w:ascii="Arial" w:hAnsi="Arial" w:cs="Arial"/>
          <w:lang w:val="es-ES"/>
        </w:rPr>
        <w:t xml:space="preserve"> y </w:t>
      </w:r>
      <w:r w:rsidRPr="00B66804">
        <w:rPr>
          <w:rFonts w:ascii="Arial" w:hAnsi="Arial" w:cs="Arial"/>
          <w:i/>
          <w:iCs/>
          <w:lang w:val="es-ES"/>
        </w:rPr>
        <w:t>TspE4.C2</w:t>
      </w:r>
      <w:r>
        <w:rPr>
          <w:rFonts w:ascii="Arial" w:hAnsi="Arial" w:cs="Arial"/>
          <w:lang w:val="es-ES"/>
        </w:rPr>
        <w:t>, (</w:t>
      </w:r>
      <w:hyperlink w:anchor="RB5" w:history="1">
        <w:r w:rsidR="00757E36" w:rsidRPr="00757E36">
          <w:rPr>
            <w:rStyle w:val="Hipervnculo"/>
            <w:rFonts w:ascii="Arial" w:hAnsi="Arial" w:cs="Arial"/>
            <w:lang w:val="es-ES"/>
          </w:rPr>
          <w:t>5</w:t>
        </w:r>
      </w:hyperlink>
      <w:r>
        <w:rPr>
          <w:rFonts w:ascii="Arial" w:hAnsi="Arial" w:cs="Arial"/>
          <w:lang w:val="es-ES"/>
        </w:rPr>
        <w:t>).</w:t>
      </w:r>
    </w:p>
    <w:p w14:paraId="4BC5BDE7" w14:textId="77777777" w:rsidR="00F12F22" w:rsidRPr="00F12F22" w:rsidRDefault="00F12F22" w:rsidP="005D7D55">
      <w:pPr>
        <w:spacing w:line="360" w:lineRule="auto"/>
        <w:jc w:val="both"/>
        <w:rPr>
          <w:rFonts w:ascii="Arial" w:hAnsi="Arial" w:cs="Arial"/>
          <w:shd w:val="clear" w:color="auto" w:fill="FFFFFF"/>
          <w:lang w:val="es-ES"/>
        </w:rPr>
      </w:pPr>
    </w:p>
    <w:p w14:paraId="1DA41CBE" w14:textId="10A18BE3" w:rsidR="00630596" w:rsidRDefault="00D13515" w:rsidP="005D7D55">
      <w:pPr>
        <w:spacing w:line="360" w:lineRule="auto"/>
        <w:jc w:val="both"/>
        <w:rPr>
          <w:rFonts w:ascii="Arial" w:hAnsi="Arial" w:cs="Arial"/>
          <w:shd w:val="clear" w:color="auto" w:fill="FFFFFF"/>
        </w:rPr>
      </w:pPr>
      <w:r>
        <w:rPr>
          <w:rFonts w:ascii="Arial" w:hAnsi="Arial" w:cs="Arial"/>
          <w:shd w:val="clear" w:color="auto" w:fill="FFFFFF"/>
        </w:rPr>
        <w:t>El alto grado de virulencia y patogenicidad de</w:t>
      </w:r>
      <w:r w:rsidR="005D7D55">
        <w:rPr>
          <w:rFonts w:ascii="Arial" w:hAnsi="Arial" w:cs="Arial"/>
          <w:shd w:val="clear" w:color="auto" w:fill="FFFFFF"/>
        </w:rPr>
        <w:t xml:space="preserve"> </w:t>
      </w:r>
      <w:r w:rsidR="008B28B6" w:rsidRPr="008B28B6">
        <w:rPr>
          <w:rFonts w:ascii="Arial" w:hAnsi="Arial" w:cs="Arial"/>
          <w:i/>
          <w:iCs/>
          <w:shd w:val="clear" w:color="auto" w:fill="FFFFFF"/>
        </w:rPr>
        <w:t>E</w:t>
      </w:r>
      <w:r w:rsidR="008B28B6">
        <w:rPr>
          <w:rFonts w:ascii="Arial" w:hAnsi="Arial" w:cs="Arial"/>
          <w:shd w:val="clear" w:color="auto" w:fill="FFFFFF"/>
        </w:rPr>
        <w:t xml:space="preserve">. </w:t>
      </w:r>
      <w:r w:rsidR="008B28B6" w:rsidRPr="008B28B6">
        <w:rPr>
          <w:rFonts w:ascii="Arial" w:hAnsi="Arial" w:cs="Arial"/>
          <w:i/>
          <w:iCs/>
          <w:shd w:val="clear" w:color="auto" w:fill="FFFFFF"/>
        </w:rPr>
        <w:t>coli</w:t>
      </w:r>
      <w:r w:rsidR="008B28B6">
        <w:rPr>
          <w:rFonts w:ascii="Arial" w:hAnsi="Arial" w:cs="Arial"/>
          <w:shd w:val="clear" w:color="auto" w:fill="FFFFFF"/>
        </w:rPr>
        <w:t xml:space="preserve"> O25:H4-</w:t>
      </w:r>
      <w:r w:rsidR="005D7D55">
        <w:rPr>
          <w:rFonts w:ascii="Arial" w:hAnsi="Arial" w:cs="Arial"/>
          <w:shd w:val="clear" w:color="auto" w:fill="FFFFFF"/>
        </w:rPr>
        <w:t>ST131</w:t>
      </w:r>
      <w:r>
        <w:rPr>
          <w:rFonts w:ascii="Arial" w:hAnsi="Arial" w:cs="Arial"/>
          <w:shd w:val="clear" w:color="auto" w:fill="FFFFFF"/>
        </w:rPr>
        <w:t xml:space="preserve"> se ha asociado a la presencia de un número considerable de </w:t>
      </w:r>
      <w:r w:rsidR="00723BE6">
        <w:rPr>
          <w:rFonts w:ascii="Arial" w:hAnsi="Arial" w:cs="Arial"/>
          <w:shd w:val="clear" w:color="auto" w:fill="FFFFFF"/>
        </w:rPr>
        <w:t>g</w:t>
      </w:r>
      <w:r>
        <w:rPr>
          <w:rFonts w:ascii="Arial" w:hAnsi="Arial" w:cs="Arial"/>
          <w:shd w:val="clear" w:color="auto" w:fill="FFFFFF"/>
        </w:rPr>
        <w:t>e</w:t>
      </w:r>
      <w:r w:rsidR="00723BE6">
        <w:rPr>
          <w:rFonts w:ascii="Arial" w:hAnsi="Arial" w:cs="Arial"/>
          <w:shd w:val="clear" w:color="auto" w:fill="FFFFFF"/>
        </w:rPr>
        <w:t>nes de</w:t>
      </w:r>
      <w:r>
        <w:rPr>
          <w:rFonts w:ascii="Arial" w:hAnsi="Arial" w:cs="Arial"/>
          <w:shd w:val="clear" w:color="auto" w:fill="FFFFFF"/>
        </w:rPr>
        <w:t xml:space="preserve"> virulencia</w:t>
      </w:r>
      <w:r w:rsidR="000134C6">
        <w:rPr>
          <w:rFonts w:ascii="Arial" w:hAnsi="Arial" w:cs="Arial"/>
          <w:shd w:val="clear" w:color="auto" w:fill="FFFFFF"/>
        </w:rPr>
        <w:t xml:space="preserve">. </w:t>
      </w:r>
      <w:r w:rsidR="002F1017">
        <w:rPr>
          <w:rFonts w:ascii="Arial" w:hAnsi="Arial" w:cs="Arial"/>
          <w:shd w:val="clear" w:color="auto" w:fill="FFFFFF"/>
        </w:rPr>
        <w:t>De acuerdo con</w:t>
      </w:r>
      <w:r w:rsidR="000134C6">
        <w:rPr>
          <w:rFonts w:ascii="Arial" w:hAnsi="Arial" w:cs="Arial"/>
          <w:shd w:val="clear" w:color="auto" w:fill="FFFFFF"/>
        </w:rPr>
        <w:t xml:space="preserve"> </w:t>
      </w:r>
      <w:r w:rsidR="000134C6" w:rsidRPr="00581B86">
        <w:rPr>
          <w:rFonts w:ascii="Arial" w:hAnsi="Arial" w:cs="Arial"/>
          <w:shd w:val="clear" w:color="auto" w:fill="FFFFFF"/>
        </w:rPr>
        <w:t xml:space="preserve">Rezatofighi </w:t>
      </w:r>
      <w:r w:rsidR="000134C6" w:rsidRPr="00581B86">
        <w:rPr>
          <w:rFonts w:ascii="Arial" w:hAnsi="Arial" w:cs="Arial"/>
          <w:i/>
          <w:iCs/>
          <w:shd w:val="clear" w:color="auto" w:fill="FFFFFF"/>
        </w:rPr>
        <w:t>et al</w:t>
      </w:r>
      <w:r w:rsidR="000134C6" w:rsidRPr="00581B86">
        <w:rPr>
          <w:rFonts w:ascii="Arial" w:hAnsi="Arial" w:cs="Arial"/>
          <w:shd w:val="clear" w:color="auto" w:fill="FFFFFF"/>
        </w:rPr>
        <w:t>.</w:t>
      </w:r>
      <w:r w:rsidR="005D7D55">
        <w:rPr>
          <w:rFonts w:ascii="Arial" w:hAnsi="Arial" w:cs="Arial"/>
          <w:shd w:val="clear" w:color="auto" w:fill="FFFFFF"/>
        </w:rPr>
        <w:t xml:space="preserve"> (</w:t>
      </w:r>
      <w:hyperlink w:anchor="RB69" w:history="1">
        <w:r w:rsidR="00757E36" w:rsidRPr="00757E36">
          <w:rPr>
            <w:rStyle w:val="Hipervnculo"/>
            <w:rFonts w:ascii="Arial" w:hAnsi="Arial" w:cs="Arial"/>
            <w:shd w:val="clear" w:color="auto" w:fill="FFFFFF"/>
          </w:rPr>
          <w:t>69</w:t>
        </w:r>
      </w:hyperlink>
      <w:r w:rsidR="005D7D55">
        <w:rPr>
          <w:rFonts w:ascii="Arial" w:hAnsi="Arial" w:cs="Arial"/>
          <w:shd w:val="clear" w:color="auto" w:fill="FFFFFF"/>
        </w:rPr>
        <w:t>)</w:t>
      </w:r>
      <w:r w:rsidR="000134C6" w:rsidRPr="000134C6">
        <w:rPr>
          <w:rFonts w:ascii="Arial" w:hAnsi="Arial" w:cs="Arial"/>
          <w:shd w:val="clear" w:color="auto" w:fill="FFFFFF"/>
        </w:rPr>
        <w:t xml:space="preserve"> en aislados </w:t>
      </w:r>
      <w:r w:rsidR="00723BE6">
        <w:rPr>
          <w:rFonts w:ascii="Arial" w:hAnsi="Arial" w:cs="Arial"/>
          <w:shd w:val="clear" w:color="auto" w:fill="FFFFFF"/>
        </w:rPr>
        <w:t>de UPEC,</w:t>
      </w:r>
      <w:r w:rsidR="000134C6" w:rsidRPr="000134C6">
        <w:rPr>
          <w:rFonts w:ascii="Arial" w:hAnsi="Arial" w:cs="Arial"/>
          <w:shd w:val="clear" w:color="auto" w:fill="FFFFFF"/>
        </w:rPr>
        <w:t xml:space="preserve"> los grupos filogenéticos B2 y </w:t>
      </w:r>
      <w:r w:rsidR="008D3565">
        <w:rPr>
          <w:rFonts w:ascii="Arial" w:hAnsi="Arial" w:cs="Arial"/>
          <w:shd w:val="clear" w:color="auto" w:fill="FFFFFF"/>
        </w:rPr>
        <w:t xml:space="preserve">en menor proporción el </w:t>
      </w:r>
      <w:r w:rsidR="000134C6" w:rsidRPr="000134C6">
        <w:rPr>
          <w:rFonts w:ascii="Arial" w:hAnsi="Arial" w:cs="Arial"/>
          <w:shd w:val="clear" w:color="auto" w:fill="FFFFFF"/>
        </w:rPr>
        <w:t xml:space="preserve">D </w:t>
      </w:r>
      <w:r w:rsidR="000134C6">
        <w:rPr>
          <w:rFonts w:ascii="Arial" w:hAnsi="Arial" w:cs="Arial"/>
          <w:shd w:val="clear" w:color="auto" w:fill="FFFFFF"/>
        </w:rPr>
        <w:t>son</w:t>
      </w:r>
      <w:r w:rsidR="000134C6" w:rsidRPr="000134C6">
        <w:rPr>
          <w:rFonts w:ascii="Arial" w:hAnsi="Arial" w:cs="Arial"/>
          <w:shd w:val="clear" w:color="auto" w:fill="FFFFFF"/>
        </w:rPr>
        <w:t xml:space="preserve"> los más </w:t>
      </w:r>
      <w:r w:rsidR="00D87E65">
        <w:rPr>
          <w:rFonts w:ascii="Arial" w:hAnsi="Arial" w:cs="Arial"/>
          <w:shd w:val="clear" w:color="auto" w:fill="FFFFFF"/>
        </w:rPr>
        <w:t>frecuentes</w:t>
      </w:r>
      <w:r w:rsidR="008D3565">
        <w:rPr>
          <w:rFonts w:ascii="Arial" w:hAnsi="Arial" w:cs="Arial"/>
          <w:shd w:val="clear" w:color="auto" w:fill="FFFFFF"/>
        </w:rPr>
        <w:t xml:space="preserve"> siendo el primero el más </w:t>
      </w:r>
      <w:r w:rsidR="00D87E65">
        <w:rPr>
          <w:rFonts w:ascii="Arial" w:hAnsi="Arial" w:cs="Arial"/>
          <w:shd w:val="clear" w:color="auto" w:fill="FFFFFF"/>
        </w:rPr>
        <w:t>virulento</w:t>
      </w:r>
      <w:r w:rsidR="008D3565">
        <w:rPr>
          <w:rFonts w:ascii="Arial" w:hAnsi="Arial" w:cs="Arial"/>
          <w:shd w:val="clear" w:color="auto" w:fill="FFFFFF"/>
        </w:rPr>
        <w:t xml:space="preserve"> debido a </w:t>
      </w:r>
      <w:r w:rsidR="006A2941">
        <w:rPr>
          <w:rFonts w:ascii="Arial" w:hAnsi="Arial" w:cs="Arial"/>
          <w:shd w:val="clear" w:color="auto" w:fill="FFFFFF"/>
        </w:rPr>
        <w:t>que expresan más</w:t>
      </w:r>
      <w:r w:rsidR="00D87E65">
        <w:rPr>
          <w:rFonts w:ascii="Arial" w:hAnsi="Arial" w:cs="Arial"/>
          <w:shd w:val="clear" w:color="auto" w:fill="FFFFFF"/>
        </w:rPr>
        <w:t xml:space="preserve"> genes</w:t>
      </w:r>
      <w:r w:rsidR="006A2941">
        <w:rPr>
          <w:rFonts w:ascii="Arial" w:hAnsi="Arial" w:cs="Arial"/>
          <w:shd w:val="clear" w:color="auto" w:fill="FFFFFF"/>
        </w:rPr>
        <w:t xml:space="preserve"> </w:t>
      </w:r>
      <w:r w:rsidR="00723BE6">
        <w:rPr>
          <w:rFonts w:ascii="Arial" w:hAnsi="Arial" w:cs="Arial"/>
          <w:shd w:val="clear" w:color="auto" w:fill="FFFFFF"/>
        </w:rPr>
        <w:t xml:space="preserve">de </w:t>
      </w:r>
      <w:r w:rsidR="004F18BB">
        <w:rPr>
          <w:rFonts w:ascii="Arial" w:hAnsi="Arial" w:cs="Arial"/>
          <w:shd w:val="clear" w:color="auto" w:fill="FFFFFF"/>
        </w:rPr>
        <w:t>virulencia,</w:t>
      </w:r>
      <w:r w:rsidR="00723BE6">
        <w:rPr>
          <w:rFonts w:ascii="Arial" w:hAnsi="Arial" w:cs="Arial"/>
          <w:shd w:val="clear" w:color="auto" w:fill="FFFFFF"/>
        </w:rPr>
        <w:t xml:space="preserve"> </w:t>
      </w:r>
      <w:r w:rsidR="008B28B6">
        <w:rPr>
          <w:rFonts w:ascii="Arial" w:hAnsi="Arial" w:cs="Arial"/>
          <w:shd w:val="clear" w:color="auto" w:fill="FFFFFF"/>
        </w:rPr>
        <w:t xml:space="preserve">además, </w:t>
      </w:r>
      <w:r w:rsidR="008D3565" w:rsidRPr="008D3565">
        <w:rPr>
          <w:rFonts w:ascii="Arial" w:hAnsi="Arial" w:cs="Arial"/>
          <w:i/>
          <w:iCs/>
          <w:shd w:val="clear" w:color="auto" w:fill="FFFFFF"/>
        </w:rPr>
        <w:t>fimH</w:t>
      </w:r>
      <w:r w:rsidR="008D3565">
        <w:rPr>
          <w:rFonts w:ascii="Arial" w:hAnsi="Arial" w:cs="Arial"/>
          <w:shd w:val="clear" w:color="auto" w:fill="FFFFFF"/>
        </w:rPr>
        <w:t xml:space="preserve"> y algunas otras adhesinas.  El grupo B2 </w:t>
      </w:r>
      <w:r w:rsidR="002F1017">
        <w:rPr>
          <w:rFonts w:ascii="Arial" w:hAnsi="Arial" w:cs="Arial"/>
          <w:shd w:val="clear" w:color="auto" w:fill="FFFFFF"/>
        </w:rPr>
        <w:t xml:space="preserve">en base a </w:t>
      </w:r>
      <w:r w:rsidR="008D3565">
        <w:rPr>
          <w:rFonts w:ascii="Arial" w:hAnsi="Arial" w:cs="Arial"/>
          <w:shd w:val="clear" w:color="auto" w:fill="FFFFFF"/>
        </w:rPr>
        <w:t>la</w:t>
      </w:r>
      <w:r w:rsidR="002F1017">
        <w:rPr>
          <w:rFonts w:ascii="Arial" w:hAnsi="Arial" w:cs="Arial"/>
          <w:shd w:val="clear" w:color="auto" w:fill="FFFFFF"/>
        </w:rPr>
        <w:t>s</w:t>
      </w:r>
      <w:r w:rsidR="008D3565">
        <w:rPr>
          <w:rFonts w:ascii="Arial" w:hAnsi="Arial" w:cs="Arial"/>
          <w:shd w:val="clear" w:color="auto" w:fill="FFFFFF"/>
        </w:rPr>
        <w:t xml:space="preserve"> secuencias Multilocus (MLST) presenta una gran diversidad de polimorfismos </w:t>
      </w:r>
      <w:r w:rsidR="00DB6270">
        <w:rPr>
          <w:rFonts w:ascii="Arial" w:hAnsi="Arial" w:cs="Arial"/>
          <w:shd w:val="clear" w:color="auto" w:fill="FFFFFF"/>
        </w:rPr>
        <w:t xml:space="preserve">clasificándose en </w:t>
      </w:r>
      <w:r w:rsidR="008D3565">
        <w:rPr>
          <w:rFonts w:ascii="Arial" w:hAnsi="Arial" w:cs="Arial"/>
          <w:shd w:val="clear" w:color="auto" w:fill="FFFFFF"/>
        </w:rPr>
        <w:t xml:space="preserve">10 subgrupos </w:t>
      </w:r>
      <w:r w:rsidR="00DB6270">
        <w:rPr>
          <w:rFonts w:ascii="Arial" w:hAnsi="Arial" w:cs="Arial"/>
          <w:shd w:val="clear" w:color="auto" w:fill="FFFFFF"/>
        </w:rPr>
        <w:t xml:space="preserve">además de identificarse en cepas </w:t>
      </w:r>
      <w:r w:rsidR="00814B37">
        <w:rPr>
          <w:rFonts w:ascii="Arial" w:hAnsi="Arial" w:cs="Arial"/>
          <w:shd w:val="clear" w:color="auto" w:fill="FFFFFF"/>
        </w:rPr>
        <w:t>miembros de la</w:t>
      </w:r>
      <w:r w:rsidR="006856DF">
        <w:rPr>
          <w:rFonts w:ascii="Arial" w:hAnsi="Arial" w:cs="Arial"/>
          <w:shd w:val="clear" w:color="auto" w:fill="FFFFFF"/>
        </w:rPr>
        <w:t xml:space="preserve"> microbiota intestinal</w:t>
      </w:r>
      <w:r w:rsidR="00DB6270">
        <w:rPr>
          <w:rFonts w:ascii="Arial" w:hAnsi="Arial" w:cs="Arial"/>
          <w:shd w:val="clear" w:color="auto" w:fill="FFFFFF"/>
        </w:rPr>
        <w:t xml:space="preserve"> de </w:t>
      </w:r>
      <w:r w:rsidR="006A2941">
        <w:rPr>
          <w:rFonts w:ascii="Arial" w:hAnsi="Arial" w:cs="Arial"/>
          <w:shd w:val="clear" w:color="auto" w:fill="FFFFFF"/>
        </w:rPr>
        <w:t>adultos</w:t>
      </w:r>
      <w:r w:rsidR="00DB6270">
        <w:rPr>
          <w:rFonts w:ascii="Arial" w:hAnsi="Arial" w:cs="Arial"/>
          <w:shd w:val="clear" w:color="auto" w:fill="FFFFFF"/>
        </w:rPr>
        <w:t xml:space="preserve"> san</w:t>
      </w:r>
      <w:r w:rsidR="006A2941">
        <w:rPr>
          <w:rFonts w:ascii="Arial" w:hAnsi="Arial" w:cs="Arial"/>
          <w:shd w:val="clear" w:color="auto" w:fill="FFFFFF"/>
        </w:rPr>
        <w:t>os</w:t>
      </w:r>
      <w:r w:rsidR="00DB6270">
        <w:rPr>
          <w:rFonts w:ascii="Arial" w:hAnsi="Arial" w:cs="Arial"/>
          <w:shd w:val="clear" w:color="auto" w:fill="FFFFFF"/>
        </w:rPr>
        <w:t xml:space="preserve"> </w:t>
      </w:r>
      <w:r w:rsidR="006A2941">
        <w:rPr>
          <w:rFonts w:ascii="Arial" w:hAnsi="Arial" w:cs="Arial"/>
          <w:shd w:val="clear" w:color="auto" w:fill="FFFFFF"/>
        </w:rPr>
        <w:t xml:space="preserve">o </w:t>
      </w:r>
      <w:r w:rsidR="00DB6270">
        <w:rPr>
          <w:rFonts w:ascii="Arial" w:hAnsi="Arial" w:cs="Arial"/>
          <w:shd w:val="clear" w:color="auto" w:fill="FFFFFF"/>
        </w:rPr>
        <w:t xml:space="preserve">con procesos </w:t>
      </w:r>
      <w:r w:rsidR="00312541">
        <w:rPr>
          <w:rFonts w:ascii="Arial" w:hAnsi="Arial" w:cs="Arial"/>
          <w:shd w:val="clear" w:color="auto" w:fill="FFFFFF"/>
        </w:rPr>
        <w:t>diarreicos,</w:t>
      </w:r>
      <w:r w:rsidR="00DB6270">
        <w:rPr>
          <w:rFonts w:ascii="Arial" w:hAnsi="Arial" w:cs="Arial"/>
          <w:shd w:val="clear" w:color="auto" w:fill="FFFFFF"/>
        </w:rPr>
        <w:t xml:space="preserve"> </w:t>
      </w:r>
      <w:r w:rsidR="006A2941">
        <w:rPr>
          <w:rFonts w:ascii="Arial" w:hAnsi="Arial" w:cs="Arial"/>
          <w:shd w:val="clear" w:color="auto" w:fill="FFFFFF"/>
        </w:rPr>
        <w:t xml:space="preserve">pero </w:t>
      </w:r>
      <w:r w:rsidR="00814B37">
        <w:rPr>
          <w:rFonts w:ascii="Arial" w:hAnsi="Arial" w:cs="Arial"/>
          <w:shd w:val="clear" w:color="auto" w:fill="FFFFFF"/>
        </w:rPr>
        <w:t>también</w:t>
      </w:r>
      <w:r w:rsidR="006A2941">
        <w:rPr>
          <w:rFonts w:ascii="Arial" w:hAnsi="Arial" w:cs="Arial"/>
          <w:shd w:val="clear" w:color="auto" w:fill="FFFFFF"/>
        </w:rPr>
        <w:t xml:space="preserve"> </w:t>
      </w:r>
      <w:r w:rsidR="00814B37">
        <w:rPr>
          <w:rFonts w:ascii="Arial" w:hAnsi="Arial" w:cs="Arial"/>
          <w:shd w:val="clear" w:color="auto" w:fill="FFFFFF"/>
        </w:rPr>
        <w:t xml:space="preserve">en </w:t>
      </w:r>
      <w:r w:rsidR="006A2941">
        <w:rPr>
          <w:rFonts w:ascii="Arial" w:hAnsi="Arial" w:cs="Arial"/>
          <w:shd w:val="clear" w:color="auto" w:fill="FFFFFF"/>
        </w:rPr>
        <w:t>la población infantil con infecciones por EPEC</w:t>
      </w:r>
      <w:r w:rsidR="00F44034">
        <w:rPr>
          <w:rFonts w:ascii="Arial" w:hAnsi="Arial" w:cs="Arial"/>
          <w:shd w:val="clear" w:color="auto" w:fill="FFFFFF"/>
        </w:rPr>
        <w:t xml:space="preserve"> (</w:t>
      </w:r>
      <w:hyperlink w:anchor="RB70" w:history="1">
        <w:r w:rsidR="00757E36" w:rsidRPr="00757E36">
          <w:rPr>
            <w:rStyle w:val="Hipervnculo"/>
            <w:rFonts w:ascii="Arial" w:hAnsi="Arial" w:cs="Arial"/>
            <w:shd w:val="clear" w:color="auto" w:fill="FFFFFF"/>
          </w:rPr>
          <w:t>70</w:t>
        </w:r>
      </w:hyperlink>
      <w:r w:rsidR="00F44034">
        <w:rPr>
          <w:rFonts w:ascii="Arial" w:hAnsi="Arial" w:cs="Arial"/>
          <w:shd w:val="clear" w:color="auto" w:fill="FFFFFF"/>
        </w:rPr>
        <w:t>)</w:t>
      </w:r>
      <w:r w:rsidR="00814B37">
        <w:rPr>
          <w:rFonts w:ascii="Arial" w:hAnsi="Arial" w:cs="Arial"/>
          <w:shd w:val="clear" w:color="auto" w:fill="FFFFFF"/>
        </w:rPr>
        <w:t xml:space="preserve">. </w:t>
      </w:r>
      <w:r>
        <w:rPr>
          <w:rFonts w:ascii="Arial" w:hAnsi="Arial" w:cs="Arial"/>
          <w:shd w:val="clear" w:color="auto" w:fill="FFFFFF"/>
        </w:rPr>
        <w:t>L</w:t>
      </w:r>
      <w:r w:rsidR="008B28B6">
        <w:rPr>
          <w:rFonts w:ascii="Arial" w:hAnsi="Arial" w:cs="Arial"/>
          <w:shd w:val="clear" w:color="auto" w:fill="FFFFFF"/>
        </w:rPr>
        <w:t>as cepas</w:t>
      </w:r>
      <w:r>
        <w:rPr>
          <w:rFonts w:ascii="Arial" w:hAnsi="Arial" w:cs="Arial"/>
          <w:shd w:val="clear" w:color="auto" w:fill="FFFFFF"/>
        </w:rPr>
        <w:t xml:space="preserve"> comensales de </w:t>
      </w:r>
      <w:r w:rsidRPr="00D13515">
        <w:rPr>
          <w:rFonts w:ascii="Arial" w:hAnsi="Arial" w:cs="Arial"/>
          <w:i/>
          <w:iCs/>
          <w:shd w:val="clear" w:color="auto" w:fill="FFFFFF"/>
        </w:rPr>
        <w:t>E. coli</w:t>
      </w:r>
      <w:r>
        <w:rPr>
          <w:rFonts w:ascii="Arial" w:hAnsi="Arial" w:cs="Arial"/>
          <w:shd w:val="clear" w:color="auto" w:fill="FFFFFF"/>
        </w:rPr>
        <w:t xml:space="preserve"> intraintestinal </w:t>
      </w:r>
      <w:r w:rsidR="008D3565">
        <w:rPr>
          <w:rFonts w:ascii="Arial" w:hAnsi="Arial" w:cs="Arial"/>
          <w:shd w:val="clear" w:color="auto" w:fill="FFFFFF"/>
        </w:rPr>
        <w:t xml:space="preserve">se ubican en </w:t>
      </w:r>
      <w:r w:rsidR="006A2941">
        <w:rPr>
          <w:rFonts w:ascii="Arial" w:hAnsi="Arial" w:cs="Arial"/>
          <w:shd w:val="clear" w:color="auto" w:fill="FFFFFF"/>
        </w:rPr>
        <w:t>los</w:t>
      </w:r>
      <w:r w:rsidR="008D3565">
        <w:rPr>
          <w:rFonts w:ascii="Arial" w:hAnsi="Arial" w:cs="Arial"/>
          <w:shd w:val="clear" w:color="auto" w:fill="FFFFFF"/>
        </w:rPr>
        <w:t xml:space="preserve"> grupo</w:t>
      </w:r>
      <w:r w:rsidR="006A2941">
        <w:rPr>
          <w:rFonts w:ascii="Arial" w:hAnsi="Arial" w:cs="Arial"/>
          <w:shd w:val="clear" w:color="auto" w:fill="FFFFFF"/>
        </w:rPr>
        <w:t>s</w:t>
      </w:r>
      <w:r w:rsidR="008D3565">
        <w:rPr>
          <w:rFonts w:ascii="Arial" w:hAnsi="Arial" w:cs="Arial"/>
          <w:shd w:val="clear" w:color="auto" w:fill="FFFFFF"/>
        </w:rPr>
        <w:t xml:space="preserve"> A y B1</w:t>
      </w:r>
      <w:r w:rsidR="006A2941">
        <w:rPr>
          <w:rFonts w:ascii="Arial" w:hAnsi="Arial" w:cs="Arial"/>
          <w:shd w:val="clear" w:color="auto" w:fill="FFFFFF"/>
        </w:rPr>
        <w:t xml:space="preserve"> o a algún otro grupo filogenético</w:t>
      </w:r>
      <w:r w:rsidR="00312541">
        <w:rPr>
          <w:rFonts w:ascii="Arial" w:hAnsi="Arial" w:cs="Arial"/>
          <w:shd w:val="clear" w:color="auto" w:fill="FFFFFF"/>
        </w:rPr>
        <w:t xml:space="preserve"> </w:t>
      </w:r>
      <w:r w:rsidR="00F44034">
        <w:rPr>
          <w:rFonts w:ascii="Arial" w:hAnsi="Arial" w:cs="Arial"/>
          <w:shd w:val="clear" w:color="auto" w:fill="FFFFFF"/>
        </w:rPr>
        <w:t>(</w:t>
      </w:r>
      <w:hyperlink w:anchor="RB71" w:history="1">
        <w:r w:rsidR="00757E36" w:rsidRPr="00757E36">
          <w:rPr>
            <w:rStyle w:val="Hipervnculo"/>
            <w:rFonts w:ascii="Arial" w:hAnsi="Arial" w:cs="Arial"/>
            <w:shd w:val="clear" w:color="auto" w:fill="FFFFFF"/>
          </w:rPr>
          <w:t>71</w:t>
        </w:r>
      </w:hyperlink>
      <w:r w:rsidR="00F44034">
        <w:rPr>
          <w:rFonts w:ascii="Arial" w:hAnsi="Arial" w:cs="Arial"/>
          <w:shd w:val="clear" w:color="auto" w:fill="FFFFFF"/>
        </w:rPr>
        <w:t xml:space="preserve">). </w:t>
      </w:r>
    </w:p>
    <w:p w14:paraId="2F204582" w14:textId="77777777" w:rsidR="00723BE6" w:rsidRPr="005D7D55" w:rsidRDefault="00723BE6" w:rsidP="005D7D55">
      <w:pPr>
        <w:spacing w:line="360" w:lineRule="auto"/>
        <w:jc w:val="both"/>
        <w:rPr>
          <w:rFonts w:ascii="Arial" w:hAnsi="Arial" w:cs="Arial"/>
          <w:shd w:val="clear" w:color="auto" w:fill="FFFFFF"/>
        </w:rPr>
      </w:pPr>
    </w:p>
    <w:p w14:paraId="3BEF7246" w14:textId="5F5227D7" w:rsidR="00C91D4F" w:rsidRDefault="00C91D4F" w:rsidP="00914D75">
      <w:pPr>
        <w:pStyle w:val="Ttulo2"/>
        <w:rPr>
          <w:rFonts w:ascii="Arial" w:hAnsi="Arial" w:cs="Arial"/>
          <w:b/>
          <w:bCs/>
          <w:color w:val="auto"/>
          <w:sz w:val="22"/>
          <w:szCs w:val="22"/>
          <w:shd w:val="clear" w:color="auto" w:fill="FFFFFF"/>
        </w:rPr>
      </w:pPr>
      <w:bookmarkStart w:id="39" w:name="_Toc137241776"/>
      <w:bookmarkStart w:id="40" w:name="_Toc141301473"/>
      <w:r w:rsidRPr="002F1017">
        <w:rPr>
          <w:rFonts w:ascii="Arial" w:hAnsi="Arial" w:cs="Arial"/>
          <w:b/>
          <w:bCs/>
          <w:color w:val="auto"/>
          <w:sz w:val="22"/>
          <w:szCs w:val="22"/>
          <w:shd w:val="clear" w:color="auto" w:fill="FFFFFF"/>
        </w:rPr>
        <w:lastRenderedPageBreak/>
        <w:t>Resistencia de</w:t>
      </w:r>
      <w:r w:rsidR="00723BE6">
        <w:rPr>
          <w:rFonts w:ascii="Arial" w:hAnsi="Arial" w:cs="Arial"/>
          <w:b/>
          <w:bCs/>
          <w:color w:val="auto"/>
          <w:sz w:val="22"/>
          <w:szCs w:val="22"/>
          <w:shd w:val="clear" w:color="auto" w:fill="FFFFFF"/>
        </w:rPr>
        <w:t xml:space="preserve"> la clona ST131</w:t>
      </w:r>
      <w:r w:rsidRPr="002F1017">
        <w:rPr>
          <w:rFonts w:ascii="Arial" w:hAnsi="Arial" w:cs="Arial"/>
          <w:b/>
          <w:bCs/>
          <w:color w:val="auto"/>
          <w:sz w:val="22"/>
          <w:szCs w:val="22"/>
          <w:shd w:val="clear" w:color="auto" w:fill="FFFFFF"/>
        </w:rPr>
        <w:t xml:space="preserve"> a </w:t>
      </w:r>
      <w:bookmarkEnd w:id="39"/>
      <w:bookmarkEnd w:id="40"/>
      <w:r w:rsidR="00723BE6">
        <w:rPr>
          <w:rFonts w:ascii="Arial" w:hAnsi="Arial" w:cs="Arial"/>
          <w:b/>
          <w:bCs/>
          <w:color w:val="auto"/>
          <w:sz w:val="22"/>
          <w:szCs w:val="22"/>
          <w:shd w:val="clear" w:color="auto" w:fill="FFFFFF"/>
        </w:rPr>
        <w:t xml:space="preserve">antibióticos </w:t>
      </w:r>
      <w:r w:rsidRPr="002F1017">
        <w:rPr>
          <w:rFonts w:ascii="Arial" w:hAnsi="Arial" w:cs="Arial"/>
          <w:b/>
          <w:bCs/>
          <w:color w:val="auto"/>
          <w:sz w:val="22"/>
          <w:szCs w:val="22"/>
          <w:shd w:val="clear" w:color="auto" w:fill="FFFFFF"/>
        </w:rPr>
        <w:t xml:space="preserve"> </w:t>
      </w:r>
    </w:p>
    <w:p w14:paraId="533B02E0" w14:textId="77777777" w:rsidR="004F18BB" w:rsidRPr="004F18BB" w:rsidRDefault="004F18BB" w:rsidP="004F18BB"/>
    <w:p w14:paraId="5F09BBED" w14:textId="750B9253" w:rsidR="007535BC" w:rsidRPr="005D7D55" w:rsidRDefault="00BE4244" w:rsidP="005D7D55">
      <w:pPr>
        <w:spacing w:line="360" w:lineRule="auto"/>
        <w:jc w:val="both"/>
        <w:rPr>
          <w:rFonts w:ascii="Arial" w:hAnsi="Arial" w:cs="Arial"/>
          <w:shd w:val="clear" w:color="auto" w:fill="FFFFFF"/>
        </w:rPr>
      </w:pPr>
      <w:r w:rsidRPr="001C38B6">
        <w:rPr>
          <w:rFonts w:ascii="Arial" w:hAnsi="Arial" w:cs="Arial"/>
          <w:shd w:val="clear" w:color="auto" w:fill="FFFFFF"/>
        </w:rPr>
        <w:t xml:space="preserve">La clona ST131 de </w:t>
      </w:r>
      <w:r w:rsidR="005D7D55" w:rsidRPr="005D7D55">
        <w:rPr>
          <w:rFonts w:ascii="Arial" w:hAnsi="Arial" w:cs="Arial"/>
          <w:i/>
          <w:iCs/>
          <w:shd w:val="clear" w:color="auto" w:fill="FFFFFF"/>
        </w:rPr>
        <w:t>E. coli</w:t>
      </w:r>
      <w:r w:rsidRPr="001C38B6">
        <w:rPr>
          <w:rFonts w:ascii="Arial" w:hAnsi="Arial" w:cs="Arial"/>
          <w:shd w:val="clear" w:color="auto" w:fill="FFFFFF"/>
        </w:rPr>
        <w:t xml:space="preserve"> </w:t>
      </w:r>
      <w:r w:rsidR="00696574" w:rsidRPr="001C38B6">
        <w:rPr>
          <w:rFonts w:ascii="Arial" w:hAnsi="Arial" w:cs="Arial"/>
          <w:shd w:val="clear" w:color="auto" w:fill="FFFFFF"/>
        </w:rPr>
        <w:t xml:space="preserve">perteneciente al grupo filogenético B2 </w:t>
      </w:r>
      <w:r w:rsidRPr="001C38B6">
        <w:rPr>
          <w:rFonts w:ascii="Arial" w:hAnsi="Arial" w:cs="Arial"/>
          <w:shd w:val="clear" w:color="auto" w:fill="FFFFFF"/>
        </w:rPr>
        <w:t>predomina</w:t>
      </w:r>
      <w:r w:rsidR="00696574" w:rsidRPr="001C38B6">
        <w:rPr>
          <w:rFonts w:ascii="Arial" w:hAnsi="Arial" w:cs="Arial"/>
          <w:shd w:val="clear" w:color="auto" w:fill="FFFFFF"/>
        </w:rPr>
        <w:t xml:space="preserve"> en más del 90 % de las ITU ambulatorias y nosocomiales, se caracteriza por su alto grado de resistencia a los anti</w:t>
      </w:r>
      <w:r w:rsidR="00581B86">
        <w:rPr>
          <w:rFonts w:ascii="Arial" w:hAnsi="Arial" w:cs="Arial"/>
          <w:shd w:val="clear" w:color="auto" w:fill="FFFFFF"/>
        </w:rPr>
        <w:t>bióticos</w:t>
      </w:r>
      <w:r w:rsidR="00696574" w:rsidRPr="001C38B6">
        <w:rPr>
          <w:rFonts w:ascii="Arial" w:hAnsi="Arial" w:cs="Arial"/>
          <w:shd w:val="clear" w:color="auto" w:fill="FFFFFF"/>
        </w:rPr>
        <w:t xml:space="preserve"> de primera elección. </w:t>
      </w:r>
      <w:r w:rsidR="00576EF5">
        <w:rPr>
          <w:rFonts w:ascii="Arial" w:hAnsi="Arial" w:cs="Arial"/>
          <w:shd w:val="clear" w:color="auto" w:fill="FFFFFF"/>
        </w:rPr>
        <w:t>Las características moleculares</w:t>
      </w:r>
      <w:r w:rsidR="00696574" w:rsidRPr="001C38B6">
        <w:rPr>
          <w:rFonts w:ascii="Arial" w:hAnsi="Arial" w:cs="Arial"/>
          <w:shd w:val="clear" w:color="auto" w:fill="FFFFFF"/>
        </w:rPr>
        <w:t xml:space="preserve"> presentes en </w:t>
      </w:r>
      <w:r w:rsidR="00576EF5">
        <w:rPr>
          <w:rFonts w:ascii="Arial" w:hAnsi="Arial" w:cs="Arial"/>
          <w:shd w:val="clear" w:color="auto" w:fill="FFFFFF"/>
        </w:rPr>
        <w:t>ST131</w:t>
      </w:r>
      <w:r w:rsidR="00696574" w:rsidRPr="001C38B6">
        <w:rPr>
          <w:rFonts w:ascii="Arial" w:hAnsi="Arial" w:cs="Arial"/>
          <w:shd w:val="clear" w:color="auto" w:fill="FFFFFF"/>
        </w:rPr>
        <w:t xml:space="preserve"> y la incorrecta administración de antibióticos ha provocado una mayor adaptabilidad de </w:t>
      </w:r>
      <w:r w:rsidR="00BA3D5D">
        <w:rPr>
          <w:rFonts w:ascii="Arial" w:hAnsi="Arial" w:cs="Arial"/>
          <w:shd w:val="clear" w:color="auto" w:fill="FFFFFF"/>
        </w:rPr>
        <w:t xml:space="preserve">esta clona </w:t>
      </w:r>
      <w:r w:rsidR="00696574" w:rsidRPr="001C38B6">
        <w:rPr>
          <w:rFonts w:ascii="Arial" w:hAnsi="Arial" w:cs="Arial"/>
          <w:shd w:val="clear" w:color="auto" w:fill="FFFFFF"/>
        </w:rPr>
        <w:t xml:space="preserve">a la acción de los fármacos </w:t>
      </w:r>
      <w:r w:rsidR="001C38B6">
        <w:rPr>
          <w:rFonts w:ascii="Arial" w:hAnsi="Arial" w:cs="Arial"/>
          <w:shd w:val="clear" w:color="auto" w:fill="FFFFFF"/>
        </w:rPr>
        <w:t xml:space="preserve">utilizando enzimas que intervienen en la molécula del fármaco y cambian su estructura conformacional. </w:t>
      </w:r>
    </w:p>
    <w:p w14:paraId="137B5602" w14:textId="0CDF5C80" w:rsidR="00C91D4F" w:rsidRPr="00576EF5" w:rsidRDefault="00507355" w:rsidP="00914D75">
      <w:pPr>
        <w:pStyle w:val="Ttulo3"/>
        <w:rPr>
          <w:rFonts w:ascii="Arial" w:hAnsi="Arial" w:cs="Arial"/>
          <w:b/>
          <w:bCs/>
          <w:color w:val="auto"/>
          <w:sz w:val="22"/>
          <w:szCs w:val="22"/>
          <w:shd w:val="clear" w:color="auto" w:fill="FFFFFF"/>
        </w:rPr>
      </w:pPr>
      <w:bookmarkStart w:id="41" w:name="_Toc137241777"/>
      <w:bookmarkStart w:id="42" w:name="_Toc141301474"/>
      <w:r w:rsidRPr="00A9141C">
        <w:rPr>
          <w:rFonts w:ascii="Arial" w:hAnsi="Arial" w:cs="Arial"/>
          <w:b/>
          <w:bCs/>
          <w:i/>
          <w:iCs/>
          <w:color w:val="auto"/>
          <w:sz w:val="22"/>
          <w:szCs w:val="22"/>
          <w:shd w:val="clear" w:color="auto" w:fill="FFFFFF"/>
        </w:rPr>
        <w:t>β</w:t>
      </w:r>
      <w:r w:rsidRPr="00576EF5">
        <w:rPr>
          <w:rFonts w:ascii="Arial" w:hAnsi="Arial" w:cs="Arial"/>
          <w:b/>
          <w:bCs/>
          <w:color w:val="auto"/>
          <w:sz w:val="22"/>
          <w:szCs w:val="22"/>
          <w:shd w:val="clear" w:color="auto" w:fill="FFFFFF"/>
        </w:rPr>
        <w:t>-lactamasas de espectro extendido</w:t>
      </w:r>
      <w:bookmarkEnd w:id="41"/>
      <w:r w:rsidR="00A72F55">
        <w:rPr>
          <w:rFonts w:ascii="Arial" w:hAnsi="Arial" w:cs="Arial"/>
          <w:b/>
          <w:bCs/>
          <w:color w:val="auto"/>
          <w:sz w:val="22"/>
          <w:szCs w:val="22"/>
          <w:shd w:val="clear" w:color="auto" w:fill="FFFFFF"/>
        </w:rPr>
        <w:t xml:space="preserve"> (BLEE)</w:t>
      </w:r>
      <w:bookmarkEnd w:id="42"/>
      <w:r w:rsidRPr="00576EF5">
        <w:rPr>
          <w:rFonts w:ascii="Arial" w:hAnsi="Arial" w:cs="Arial"/>
          <w:b/>
          <w:bCs/>
          <w:color w:val="auto"/>
          <w:sz w:val="22"/>
          <w:szCs w:val="22"/>
          <w:shd w:val="clear" w:color="auto" w:fill="FFFFFF"/>
        </w:rPr>
        <w:t xml:space="preserve"> </w:t>
      </w:r>
    </w:p>
    <w:p w14:paraId="7D3AFA99" w14:textId="77777777" w:rsidR="00914D75" w:rsidRPr="00914D75" w:rsidRDefault="00914D75" w:rsidP="00914D75"/>
    <w:p w14:paraId="7D9F3535" w14:textId="028998D2" w:rsidR="00A332A9" w:rsidRDefault="00A332A9" w:rsidP="001E461C">
      <w:pPr>
        <w:spacing w:line="360" w:lineRule="auto"/>
        <w:jc w:val="both"/>
        <w:rPr>
          <w:rFonts w:ascii="Arial" w:hAnsi="Arial" w:cs="Arial"/>
          <w:shd w:val="clear" w:color="auto" w:fill="FFFFFF"/>
        </w:rPr>
      </w:pPr>
      <w:r w:rsidRPr="004806CF">
        <w:rPr>
          <w:rFonts w:ascii="Arial" w:hAnsi="Arial" w:cs="Arial"/>
          <w:shd w:val="clear" w:color="auto" w:fill="FFFFFF"/>
        </w:rPr>
        <w:t>Las</w:t>
      </w:r>
      <w:r w:rsidR="00576EF5">
        <w:rPr>
          <w:rFonts w:ascii="Arial" w:hAnsi="Arial" w:cs="Arial"/>
          <w:shd w:val="clear" w:color="auto" w:fill="FFFFFF"/>
        </w:rPr>
        <w:t xml:space="preserve"> </w:t>
      </w:r>
      <w:r w:rsidR="001E461C" w:rsidRPr="004806CF">
        <w:rPr>
          <w:rFonts w:ascii="Arial" w:hAnsi="Arial" w:cs="Arial"/>
          <w:shd w:val="clear" w:color="auto" w:fill="FFFFFF"/>
        </w:rPr>
        <w:t xml:space="preserve">BLEE </w:t>
      </w:r>
      <w:r w:rsidRPr="004806CF">
        <w:rPr>
          <w:rFonts w:ascii="Arial" w:hAnsi="Arial" w:cs="Arial"/>
          <w:shd w:val="clear" w:color="auto" w:fill="FFFFFF"/>
        </w:rPr>
        <w:t xml:space="preserve">son un grupo de enzimas </w:t>
      </w:r>
      <w:r w:rsidR="001E461C" w:rsidRPr="004806CF">
        <w:rPr>
          <w:rFonts w:ascii="Arial" w:hAnsi="Arial" w:cs="Arial"/>
          <w:shd w:val="clear" w:color="auto" w:fill="FFFFFF"/>
        </w:rPr>
        <w:t xml:space="preserve">que hidrolizan una parte de la estructura del </w:t>
      </w:r>
      <w:r w:rsidR="00A9141C">
        <w:rPr>
          <w:rFonts w:ascii="Arial" w:hAnsi="Arial" w:cs="Arial"/>
          <w:shd w:val="clear" w:color="auto" w:fill="FFFFFF"/>
        </w:rPr>
        <w:t>antibiótico</w:t>
      </w:r>
      <w:r w:rsidR="001E461C" w:rsidRPr="004806CF">
        <w:rPr>
          <w:rFonts w:ascii="Arial" w:hAnsi="Arial" w:cs="Arial"/>
          <w:shd w:val="clear" w:color="auto" w:fill="FFFFFF"/>
        </w:rPr>
        <w:t xml:space="preserve"> confiriéndole resistencia a las bacterias</w:t>
      </w:r>
      <w:r w:rsidR="00141145" w:rsidRPr="004806CF">
        <w:rPr>
          <w:rFonts w:ascii="Arial" w:hAnsi="Arial" w:cs="Arial"/>
          <w:shd w:val="clear" w:color="auto" w:fill="FFFFFF"/>
        </w:rPr>
        <w:t xml:space="preserve">, favoreciendo la expansión de la infección y un incremento en la tasa de mortalidad. Las </w:t>
      </w:r>
      <w:r w:rsidR="00576EF5">
        <w:rPr>
          <w:rFonts w:ascii="Arial" w:hAnsi="Arial" w:cs="Arial"/>
          <w:shd w:val="clear" w:color="auto" w:fill="FFFFFF"/>
        </w:rPr>
        <w:t>BLEE</w:t>
      </w:r>
      <w:r w:rsidR="00141145" w:rsidRPr="004806CF">
        <w:rPr>
          <w:rFonts w:ascii="Arial" w:hAnsi="Arial" w:cs="Arial"/>
          <w:shd w:val="clear" w:color="auto" w:fill="FFFFFF"/>
        </w:rPr>
        <w:t xml:space="preserve"> se identificaron </w:t>
      </w:r>
      <w:r w:rsidR="00A9141C">
        <w:rPr>
          <w:rFonts w:ascii="Arial" w:hAnsi="Arial" w:cs="Arial"/>
          <w:shd w:val="clear" w:color="auto" w:fill="FFFFFF"/>
        </w:rPr>
        <w:t xml:space="preserve">por primera vez </w:t>
      </w:r>
      <w:r w:rsidR="00141145" w:rsidRPr="004806CF">
        <w:rPr>
          <w:rFonts w:ascii="Arial" w:hAnsi="Arial" w:cs="Arial"/>
          <w:shd w:val="clear" w:color="auto" w:fill="FFFFFF"/>
        </w:rPr>
        <w:t xml:space="preserve">en </w:t>
      </w:r>
      <w:r w:rsidR="00141145" w:rsidRPr="00AB2263">
        <w:rPr>
          <w:rFonts w:ascii="Arial" w:hAnsi="Arial" w:cs="Arial"/>
          <w:i/>
          <w:iCs/>
          <w:shd w:val="clear" w:color="auto" w:fill="FFFFFF"/>
        </w:rPr>
        <w:t>E. coli</w:t>
      </w:r>
      <w:r w:rsidR="00A9141C">
        <w:rPr>
          <w:rFonts w:ascii="Arial" w:hAnsi="Arial" w:cs="Arial"/>
          <w:shd w:val="clear" w:color="auto" w:fill="FFFFFF"/>
        </w:rPr>
        <w:t xml:space="preserve"> y </w:t>
      </w:r>
      <w:r w:rsidR="00141145" w:rsidRPr="004806CF">
        <w:rPr>
          <w:rFonts w:ascii="Arial" w:hAnsi="Arial" w:cs="Arial"/>
          <w:shd w:val="clear" w:color="auto" w:fill="FFFFFF"/>
        </w:rPr>
        <w:t>desde entonces se han identificado en diversas bacterias dando pauta a su clasificación en dos esquemas</w:t>
      </w:r>
      <w:r w:rsidR="00A9141C">
        <w:rPr>
          <w:rFonts w:ascii="Arial" w:hAnsi="Arial" w:cs="Arial"/>
          <w:shd w:val="clear" w:color="auto" w:fill="FFFFFF"/>
        </w:rPr>
        <w:t>:</w:t>
      </w:r>
      <w:r w:rsidR="00141145" w:rsidRPr="004806CF">
        <w:rPr>
          <w:rFonts w:ascii="Arial" w:hAnsi="Arial" w:cs="Arial"/>
          <w:shd w:val="clear" w:color="auto" w:fill="FFFFFF"/>
        </w:rPr>
        <w:t xml:space="preserve"> la clasificación molecular de Ambler basada en la similitud de aminoácidos</w:t>
      </w:r>
      <w:r w:rsidR="004806CF" w:rsidRPr="004806CF">
        <w:rPr>
          <w:rFonts w:ascii="Arial" w:hAnsi="Arial" w:cs="Arial"/>
          <w:shd w:val="clear" w:color="auto" w:fill="FFFFFF"/>
        </w:rPr>
        <w:t>,</w:t>
      </w:r>
      <w:r w:rsidR="00141145" w:rsidRPr="004806CF">
        <w:rPr>
          <w:rFonts w:ascii="Arial" w:hAnsi="Arial" w:cs="Arial"/>
          <w:shd w:val="clear" w:color="auto" w:fill="FFFFFF"/>
        </w:rPr>
        <w:t xml:space="preserve"> reconociéndose cuatro clases (A-D) siendo la clase A la más predominante al presentar una serina en el sitio activo. </w:t>
      </w:r>
      <w:r w:rsidR="004806CF" w:rsidRPr="004806CF">
        <w:rPr>
          <w:rFonts w:ascii="Arial" w:hAnsi="Arial" w:cs="Arial"/>
          <w:shd w:val="clear" w:color="auto" w:fill="FFFFFF"/>
        </w:rPr>
        <w:t>La clasificación funcional de Bush-Jacoby-Medieros se basa en el perfil de sustrato e inhibidor</w:t>
      </w:r>
      <w:r w:rsidR="004806CF">
        <w:rPr>
          <w:rFonts w:ascii="Arial" w:hAnsi="Arial" w:cs="Arial"/>
          <w:shd w:val="clear" w:color="auto" w:fill="FFFFFF"/>
        </w:rPr>
        <w:t xml:space="preserve"> prevaleciendo el grupo 2be y</w:t>
      </w:r>
      <w:r w:rsidR="004806CF" w:rsidRPr="004806CF">
        <w:rPr>
          <w:rFonts w:ascii="Arial" w:hAnsi="Arial" w:cs="Arial"/>
          <w:shd w:val="clear" w:color="auto" w:fill="FFFFFF"/>
        </w:rPr>
        <w:t xml:space="preserve"> siendo clínicamente más útil</w:t>
      </w:r>
      <w:r w:rsidR="00F44034">
        <w:rPr>
          <w:rFonts w:ascii="Arial" w:hAnsi="Arial" w:cs="Arial"/>
          <w:shd w:val="clear" w:color="auto" w:fill="FFFFFF"/>
        </w:rPr>
        <w:t xml:space="preserve"> </w:t>
      </w:r>
      <w:r w:rsidR="0005377D">
        <w:rPr>
          <w:rFonts w:ascii="Arial" w:hAnsi="Arial" w:cs="Arial"/>
          <w:shd w:val="clear" w:color="auto" w:fill="FFFFFF"/>
        </w:rPr>
        <w:t>(</w:t>
      </w:r>
      <w:hyperlink w:anchor="RB72" w:history="1">
        <w:r w:rsidR="00C32352" w:rsidRPr="00C32352">
          <w:rPr>
            <w:rStyle w:val="Hipervnculo"/>
            <w:rFonts w:ascii="Arial" w:hAnsi="Arial" w:cs="Arial"/>
            <w:shd w:val="clear" w:color="auto" w:fill="FFFFFF"/>
          </w:rPr>
          <w:t>72</w:t>
        </w:r>
      </w:hyperlink>
      <w:r w:rsidR="0005377D">
        <w:rPr>
          <w:rFonts w:ascii="Arial" w:hAnsi="Arial" w:cs="Arial"/>
          <w:shd w:val="clear" w:color="auto" w:fill="FFFFFF"/>
        </w:rPr>
        <w:t xml:space="preserve">). </w:t>
      </w:r>
    </w:p>
    <w:p w14:paraId="1996766C" w14:textId="3A9D7D8C" w:rsidR="00D84753" w:rsidRPr="00742E74" w:rsidRDefault="00B455E6" w:rsidP="00742E74">
      <w:pPr>
        <w:spacing w:line="360" w:lineRule="auto"/>
        <w:jc w:val="both"/>
        <w:rPr>
          <w:rFonts w:ascii="Arial" w:hAnsi="Arial" w:cs="Arial"/>
          <w:shd w:val="clear" w:color="auto" w:fill="FFFFFF"/>
        </w:rPr>
      </w:pPr>
      <w:r>
        <w:rPr>
          <w:rFonts w:ascii="Arial" w:hAnsi="Arial" w:cs="Arial"/>
          <w:shd w:val="clear" w:color="auto" w:fill="FFFFFF"/>
        </w:rPr>
        <w:t>Los</w:t>
      </w:r>
      <w:r w:rsidR="009579EE">
        <w:rPr>
          <w:rFonts w:ascii="Arial" w:hAnsi="Arial" w:cs="Arial"/>
          <w:shd w:val="clear" w:color="auto" w:fill="FFFFFF"/>
        </w:rPr>
        <w:t xml:space="preserve"> principales</w:t>
      </w:r>
      <w:r>
        <w:rPr>
          <w:rFonts w:ascii="Arial" w:hAnsi="Arial" w:cs="Arial"/>
          <w:shd w:val="clear" w:color="auto" w:fill="FFFFFF"/>
        </w:rPr>
        <w:t xml:space="preserve"> tipos de BLEE</w:t>
      </w:r>
      <w:r w:rsidR="009579EE">
        <w:rPr>
          <w:rFonts w:ascii="Arial" w:hAnsi="Arial" w:cs="Arial"/>
          <w:shd w:val="clear" w:color="auto" w:fill="FFFFFF"/>
        </w:rPr>
        <w:t xml:space="preserve"> identificados inicialmente</w:t>
      </w:r>
      <w:r>
        <w:rPr>
          <w:rFonts w:ascii="Arial" w:hAnsi="Arial" w:cs="Arial"/>
          <w:shd w:val="clear" w:color="auto" w:fill="FFFFFF"/>
        </w:rPr>
        <w:t xml:space="preserve"> </w:t>
      </w:r>
      <w:r w:rsidR="00C41405">
        <w:rPr>
          <w:rFonts w:ascii="Arial" w:hAnsi="Arial" w:cs="Arial"/>
          <w:shd w:val="clear" w:color="auto" w:fill="FFFFFF"/>
        </w:rPr>
        <w:t>fueron</w:t>
      </w:r>
      <w:r>
        <w:rPr>
          <w:rFonts w:ascii="Arial" w:hAnsi="Arial" w:cs="Arial"/>
          <w:shd w:val="clear" w:color="auto" w:fill="FFFFFF"/>
        </w:rPr>
        <w:t xml:space="preserve"> </w:t>
      </w:r>
      <w:r w:rsidR="00901E3F">
        <w:rPr>
          <w:rFonts w:ascii="Arial" w:hAnsi="Arial" w:cs="Arial"/>
          <w:shd w:val="clear" w:color="auto" w:fill="FFFFFF"/>
        </w:rPr>
        <w:t>TEM</w:t>
      </w:r>
      <w:r w:rsidR="0005377D">
        <w:rPr>
          <w:rFonts w:ascii="Arial" w:hAnsi="Arial" w:cs="Arial"/>
          <w:shd w:val="clear" w:color="auto" w:fill="FFFFFF"/>
        </w:rPr>
        <w:t xml:space="preserve"> </w:t>
      </w:r>
      <w:r w:rsidR="009579EE">
        <w:rPr>
          <w:rFonts w:ascii="Arial" w:hAnsi="Arial" w:cs="Arial"/>
          <w:shd w:val="clear" w:color="auto" w:fill="FFFFFF"/>
        </w:rPr>
        <w:t>clasificándose en TEM-1 y TEM-2</w:t>
      </w:r>
      <w:r w:rsidR="00122B69">
        <w:rPr>
          <w:rFonts w:ascii="Arial" w:hAnsi="Arial" w:cs="Arial"/>
          <w:shd w:val="clear" w:color="auto" w:fill="FFFFFF"/>
        </w:rPr>
        <w:t>,</w:t>
      </w:r>
      <w:r w:rsidR="009579EE">
        <w:rPr>
          <w:rFonts w:ascii="Arial" w:hAnsi="Arial" w:cs="Arial"/>
          <w:shd w:val="clear" w:color="auto" w:fill="FFFFFF"/>
        </w:rPr>
        <w:t xml:space="preserve"> siendo las primeras las responsables de la resistencia a la ampicilina por parte de bacterias Gram negativas en especial </w:t>
      </w:r>
      <w:r w:rsidR="009579EE" w:rsidRPr="009579EE">
        <w:rPr>
          <w:rFonts w:ascii="Arial" w:hAnsi="Arial" w:cs="Arial"/>
          <w:i/>
          <w:iCs/>
          <w:shd w:val="clear" w:color="auto" w:fill="FFFFFF"/>
        </w:rPr>
        <w:t>E. coli</w:t>
      </w:r>
      <w:r w:rsidR="00816D2B">
        <w:rPr>
          <w:rFonts w:ascii="Arial" w:hAnsi="Arial" w:cs="Arial"/>
          <w:shd w:val="clear" w:color="auto" w:fill="FFFFFF"/>
        </w:rPr>
        <w:t xml:space="preserve">. </w:t>
      </w:r>
      <w:r w:rsidR="001D31F1">
        <w:rPr>
          <w:rFonts w:ascii="Arial" w:hAnsi="Arial" w:cs="Arial"/>
          <w:shd w:val="clear" w:color="auto" w:fill="FFFFFF"/>
        </w:rPr>
        <w:t xml:space="preserve">SHV le confiere resistencia a </w:t>
      </w:r>
      <w:r w:rsidR="001D31F1" w:rsidRPr="001D31F1">
        <w:rPr>
          <w:rFonts w:ascii="Arial" w:hAnsi="Arial" w:cs="Arial"/>
          <w:i/>
          <w:iCs/>
          <w:shd w:val="clear" w:color="auto" w:fill="FFFFFF"/>
        </w:rPr>
        <w:t>K. pneumoniae</w:t>
      </w:r>
      <w:r w:rsidR="001D31F1">
        <w:rPr>
          <w:rFonts w:ascii="Arial" w:hAnsi="Arial" w:cs="Arial"/>
          <w:shd w:val="clear" w:color="auto" w:fill="FFFFFF"/>
        </w:rPr>
        <w:t xml:space="preserve"> contra la ampicilina</w:t>
      </w:r>
      <w:r w:rsidR="0005377D">
        <w:rPr>
          <w:rFonts w:ascii="Arial" w:hAnsi="Arial" w:cs="Arial"/>
          <w:shd w:val="clear" w:color="auto" w:fill="FFFFFF"/>
        </w:rPr>
        <w:t xml:space="preserve"> (</w:t>
      </w:r>
      <w:hyperlink w:anchor="RB73" w:history="1">
        <w:r w:rsidR="00C32352" w:rsidRPr="00C32352">
          <w:rPr>
            <w:rStyle w:val="Hipervnculo"/>
            <w:rFonts w:ascii="Arial" w:hAnsi="Arial" w:cs="Arial"/>
            <w:shd w:val="clear" w:color="auto" w:fill="FFFFFF"/>
          </w:rPr>
          <w:t>73</w:t>
        </w:r>
      </w:hyperlink>
      <w:r w:rsidR="0005377D">
        <w:rPr>
          <w:rFonts w:ascii="Arial" w:hAnsi="Arial" w:cs="Arial"/>
          <w:shd w:val="clear" w:color="auto" w:fill="FFFFFF"/>
        </w:rPr>
        <w:t>)</w:t>
      </w:r>
      <w:r w:rsidR="001D31F1">
        <w:rPr>
          <w:rFonts w:ascii="Arial" w:hAnsi="Arial" w:cs="Arial"/>
          <w:shd w:val="clear" w:color="auto" w:fill="FFFFFF"/>
        </w:rPr>
        <w:t xml:space="preserve">. </w:t>
      </w:r>
      <w:r w:rsidR="001D31F1" w:rsidRPr="00FB65D4">
        <w:rPr>
          <w:rFonts w:ascii="Arial" w:hAnsi="Arial" w:cs="Arial"/>
          <w:i/>
          <w:iCs/>
          <w:shd w:val="clear" w:color="auto" w:fill="FFFFFF"/>
        </w:rPr>
        <w:t>CTX-M</w:t>
      </w:r>
      <w:r w:rsidR="001D31F1">
        <w:rPr>
          <w:rFonts w:ascii="Arial" w:hAnsi="Arial" w:cs="Arial"/>
          <w:shd w:val="clear" w:color="auto" w:fill="FFFFFF"/>
        </w:rPr>
        <w:t xml:space="preserve"> ha sido una familia de BLEE</w:t>
      </w:r>
      <w:r w:rsidR="005E600C">
        <w:rPr>
          <w:rFonts w:ascii="Arial" w:hAnsi="Arial" w:cs="Arial"/>
          <w:shd w:val="clear" w:color="auto" w:fill="FFFFFF"/>
        </w:rPr>
        <w:t xml:space="preserve"> mediada por plásmidos</w:t>
      </w:r>
      <w:r w:rsidR="001D31F1">
        <w:rPr>
          <w:rFonts w:ascii="Arial" w:hAnsi="Arial" w:cs="Arial"/>
          <w:shd w:val="clear" w:color="auto" w:fill="FFFFFF"/>
        </w:rPr>
        <w:t xml:space="preserve"> surgida recientemente</w:t>
      </w:r>
      <w:r w:rsidR="00FB65D4">
        <w:rPr>
          <w:rFonts w:ascii="Arial" w:hAnsi="Arial" w:cs="Arial"/>
          <w:shd w:val="clear" w:color="auto" w:fill="FFFFFF"/>
        </w:rPr>
        <w:t>,</w:t>
      </w:r>
      <w:r w:rsidR="001D31F1">
        <w:rPr>
          <w:rFonts w:ascii="Arial" w:hAnsi="Arial" w:cs="Arial"/>
          <w:shd w:val="clear" w:color="auto" w:fill="FFFFFF"/>
        </w:rPr>
        <w:t xml:space="preserve"> posee actividad hidrolítica contra la cefotaxima </w:t>
      </w:r>
      <w:r w:rsidR="0050527C">
        <w:rPr>
          <w:rFonts w:ascii="Arial" w:hAnsi="Arial" w:cs="Arial"/>
          <w:shd w:val="clear" w:color="auto" w:fill="FFFFFF"/>
        </w:rPr>
        <w:t xml:space="preserve">además de expresar varios fenotipos siendo </w:t>
      </w:r>
      <w:r w:rsidR="0050527C" w:rsidRPr="00122B69">
        <w:rPr>
          <w:rFonts w:ascii="Arial" w:hAnsi="Arial" w:cs="Arial"/>
          <w:i/>
          <w:iCs/>
          <w:shd w:val="clear" w:color="auto" w:fill="FFFFFF"/>
        </w:rPr>
        <w:t>CTX-M15</w:t>
      </w:r>
      <w:r w:rsidR="0050527C">
        <w:rPr>
          <w:rFonts w:ascii="Arial" w:hAnsi="Arial" w:cs="Arial"/>
          <w:shd w:val="clear" w:color="auto" w:fill="FFFFFF"/>
        </w:rPr>
        <w:t xml:space="preserve"> el causante de la resistencia a </w:t>
      </w:r>
      <w:r w:rsidR="00122B69">
        <w:rPr>
          <w:rFonts w:ascii="Arial" w:hAnsi="Arial" w:cs="Arial"/>
          <w:shd w:val="clear" w:color="auto" w:fill="FFFFFF"/>
        </w:rPr>
        <w:t>antibióticos</w:t>
      </w:r>
      <w:r w:rsidR="0050527C">
        <w:rPr>
          <w:rFonts w:ascii="Arial" w:hAnsi="Arial" w:cs="Arial"/>
          <w:shd w:val="clear" w:color="auto" w:fill="FFFFFF"/>
        </w:rPr>
        <w:t xml:space="preserve"> </w:t>
      </w:r>
      <w:r w:rsidR="00FB65D4">
        <w:rPr>
          <w:rFonts w:ascii="Arial" w:hAnsi="Arial" w:cs="Arial"/>
          <w:shd w:val="clear" w:color="auto" w:fill="FFFFFF"/>
        </w:rPr>
        <w:t>en</w:t>
      </w:r>
      <w:r w:rsidR="0050527C">
        <w:rPr>
          <w:rFonts w:ascii="Arial" w:hAnsi="Arial" w:cs="Arial"/>
          <w:shd w:val="clear" w:color="auto" w:fill="FFFFFF"/>
        </w:rPr>
        <w:t xml:space="preserve"> ST131</w:t>
      </w:r>
      <w:r w:rsidR="00FB65D4">
        <w:rPr>
          <w:rFonts w:ascii="Arial" w:hAnsi="Arial" w:cs="Arial"/>
          <w:shd w:val="clear" w:color="auto" w:fill="FFFFFF"/>
        </w:rPr>
        <w:t>. L</w:t>
      </w:r>
      <w:r w:rsidR="005E600C">
        <w:rPr>
          <w:rFonts w:ascii="Arial" w:hAnsi="Arial" w:cs="Arial"/>
          <w:shd w:val="clear" w:color="auto" w:fill="FFFFFF"/>
        </w:rPr>
        <w:t xml:space="preserve">a extensión clonal </w:t>
      </w:r>
      <w:r w:rsidR="00FB65D4">
        <w:rPr>
          <w:rFonts w:ascii="Arial" w:hAnsi="Arial" w:cs="Arial"/>
          <w:shd w:val="clear" w:color="auto" w:fill="FFFFFF"/>
        </w:rPr>
        <w:t>es la</w:t>
      </w:r>
      <w:r w:rsidR="005E600C">
        <w:rPr>
          <w:rFonts w:ascii="Arial" w:hAnsi="Arial" w:cs="Arial"/>
          <w:shd w:val="clear" w:color="auto" w:fill="FFFFFF"/>
        </w:rPr>
        <w:t xml:space="preserve"> causante de una alta difusión de cepas BLEE </w:t>
      </w:r>
      <w:r w:rsidR="0005377D">
        <w:rPr>
          <w:rFonts w:ascii="Arial" w:hAnsi="Arial" w:cs="Arial"/>
          <w:shd w:val="clear" w:color="auto" w:fill="FFFFFF"/>
        </w:rPr>
        <w:t>(</w:t>
      </w:r>
      <w:hyperlink w:anchor="RB74" w:history="1">
        <w:r w:rsidR="00C32352" w:rsidRPr="00C32352">
          <w:rPr>
            <w:rStyle w:val="Hipervnculo"/>
            <w:rFonts w:ascii="Arial" w:hAnsi="Arial" w:cs="Arial"/>
            <w:shd w:val="clear" w:color="auto" w:fill="FFFFFF"/>
          </w:rPr>
          <w:t>74</w:t>
        </w:r>
      </w:hyperlink>
      <w:r w:rsidR="0005377D">
        <w:rPr>
          <w:rFonts w:ascii="Arial" w:hAnsi="Arial" w:cs="Arial"/>
          <w:shd w:val="clear" w:color="auto" w:fill="FFFFFF"/>
        </w:rPr>
        <w:t>,</w:t>
      </w:r>
      <w:r w:rsidR="00C32352">
        <w:rPr>
          <w:rFonts w:ascii="Arial" w:hAnsi="Arial" w:cs="Arial"/>
          <w:shd w:val="clear" w:color="auto" w:fill="FFFFFF"/>
        </w:rPr>
        <w:t xml:space="preserve"> </w:t>
      </w:r>
      <w:hyperlink w:anchor="RB75" w:history="1">
        <w:r w:rsidR="00C32352" w:rsidRPr="00C32352">
          <w:rPr>
            <w:rStyle w:val="Hipervnculo"/>
            <w:rFonts w:ascii="Arial" w:hAnsi="Arial" w:cs="Arial"/>
            <w:shd w:val="clear" w:color="auto" w:fill="FFFFFF"/>
          </w:rPr>
          <w:t>75</w:t>
        </w:r>
      </w:hyperlink>
      <w:r w:rsidR="0005377D">
        <w:rPr>
          <w:rFonts w:ascii="Arial" w:hAnsi="Arial" w:cs="Arial"/>
          <w:shd w:val="clear" w:color="auto" w:fill="FFFFFF"/>
        </w:rPr>
        <w:t>)</w:t>
      </w:r>
      <w:r w:rsidR="00D72BFD" w:rsidRPr="00500ED2">
        <w:rPr>
          <w:rFonts w:ascii="Arial" w:hAnsi="Arial" w:cs="Arial"/>
          <w:shd w:val="clear" w:color="auto" w:fill="FFFFFF"/>
        </w:rPr>
        <w:t xml:space="preserve"> </w:t>
      </w:r>
      <w:r w:rsidR="00D72BFD">
        <w:rPr>
          <w:rFonts w:ascii="Arial" w:hAnsi="Arial" w:cs="Arial"/>
          <w:shd w:val="clear" w:color="auto" w:fill="FFFFFF"/>
        </w:rPr>
        <w:t xml:space="preserve">dificultando la selección de tratamientos, </w:t>
      </w:r>
      <w:r w:rsidR="00122B69">
        <w:rPr>
          <w:rFonts w:ascii="Arial" w:hAnsi="Arial" w:cs="Arial"/>
          <w:shd w:val="clear" w:color="auto" w:fill="FFFFFF"/>
        </w:rPr>
        <w:t>más recurrencia en las ITU</w:t>
      </w:r>
      <w:r w:rsidR="00D72BFD">
        <w:rPr>
          <w:rFonts w:ascii="Arial" w:hAnsi="Arial" w:cs="Arial"/>
          <w:shd w:val="clear" w:color="auto" w:fill="FFFFFF"/>
        </w:rPr>
        <w:t xml:space="preserve"> y la evolución a pielonefritis cada vez es más común. </w:t>
      </w:r>
    </w:p>
    <w:p w14:paraId="1097A5FE" w14:textId="3919825F" w:rsidR="00BA3D5D" w:rsidRPr="00FB65D4" w:rsidRDefault="00800783" w:rsidP="00914D75">
      <w:pPr>
        <w:pStyle w:val="Ttulo3"/>
        <w:rPr>
          <w:rFonts w:ascii="Arial" w:hAnsi="Arial" w:cs="Arial"/>
          <w:b/>
          <w:bCs/>
          <w:color w:val="auto"/>
          <w:sz w:val="22"/>
          <w:szCs w:val="22"/>
          <w:shd w:val="clear" w:color="auto" w:fill="FFFFFF"/>
        </w:rPr>
      </w:pPr>
      <w:bookmarkStart w:id="43" w:name="_Toc137241778"/>
      <w:bookmarkStart w:id="44" w:name="_Toc141301475"/>
      <w:r w:rsidRPr="00122B69">
        <w:rPr>
          <w:rFonts w:ascii="Arial" w:hAnsi="Arial" w:cs="Arial"/>
          <w:b/>
          <w:bCs/>
          <w:i/>
          <w:iCs/>
          <w:color w:val="auto"/>
          <w:sz w:val="22"/>
          <w:szCs w:val="22"/>
          <w:shd w:val="clear" w:color="auto" w:fill="FFFFFF"/>
        </w:rPr>
        <w:t>β</w:t>
      </w:r>
      <w:r w:rsidRPr="00FB65D4">
        <w:rPr>
          <w:rFonts w:ascii="Arial" w:hAnsi="Arial" w:cs="Arial"/>
          <w:b/>
          <w:bCs/>
          <w:color w:val="auto"/>
          <w:sz w:val="22"/>
          <w:szCs w:val="22"/>
          <w:shd w:val="clear" w:color="auto" w:fill="FFFFFF"/>
        </w:rPr>
        <w:t>-lactámicos</w:t>
      </w:r>
      <w:bookmarkEnd w:id="43"/>
      <w:bookmarkEnd w:id="44"/>
    </w:p>
    <w:p w14:paraId="66F4323A" w14:textId="77777777" w:rsidR="00914D75" w:rsidRPr="00914D75" w:rsidRDefault="00914D75" w:rsidP="00914D75"/>
    <w:p w14:paraId="5BFE3A06" w14:textId="77777777" w:rsidR="00800783" w:rsidRPr="00FB65D4" w:rsidRDefault="00800783" w:rsidP="00914D75">
      <w:pPr>
        <w:pStyle w:val="Ttulo4"/>
        <w:rPr>
          <w:rFonts w:ascii="Arial" w:hAnsi="Arial" w:cs="Arial"/>
          <w:b/>
          <w:bCs/>
          <w:i w:val="0"/>
          <w:iCs w:val="0"/>
          <w:color w:val="auto"/>
          <w:shd w:val="clear" w:color="auto" w:fill="FFFFFF"/>
        </w:rPr>
      </w:pPr>
      <w:r w:rsidRPr="00FB65D4">
        <w:rPr>
          <w:rFonts w:ascii="Arial" w:hAnsi="Arial" w:cs="Arial"/>
          <w:b/>
          <w:bCs/>
          <w:i w:val="0"/>
          <w:iCs w:val="0"/>
          <w:color w:val="auto"/>
          <w:shd w:val="clear" w:color="auto" w:fill="FFFFFF"/>
        </w:rPr>
        <w:t>Penicilinas</w:t>
      </w:r>
    </w:p>
    <w:p w14:paraId="552688D0" w14:textId="77777777" w:rsidR="00914D75" w:rsidRPr="00914D75" w:rsidRDefault="00914D75" w:rsidP="00914D75"/>
    <w:p w14:paraId="109F933C" w14:textId="223D1141" w:rsidR="00EC622B" w:rsidRDefault="00EC622B" w:rsidP="00EC622B">
      <w:pPr>
        <w:spacing w:line="360" w:lineRule="auto"/>
        <w:jc w:val="both"/>
        <w:rPr>
          <w:rFonts w:ascii="Arial" w:hAnsi="Arial" w:cs="Arial"/>
          <w:shd w:val="clear" w:color="auto" w:fill="FFFFFF"/>
        </w:rPr>
      </w:pPr>
      <w:r w:rsidRPr="00FB65D4">
        <w:rPr>
          <w:rFonts w:ascii="Arial" w:hAnsi="Arial" w:cs="Arial"/>
          <w:shd w:val="clear" w:color="auto" w:fill="FFFFFF"/>
        </w:rPr>
        <w:t>Las penicilinas</w:t>
      </w:r>
      <w:r>
        <w:rPr>
          <w:rFonts w:ascii="Arial" w:hAnsi="Arial" w:cs="Arial"/>
          <w:b/>
          <w:bCs/>
          <w:shd w:val="clear" w:color="auto" w:fill="FFFFFF"/>
        </w:rPr>
        <w:t xml:space="preserve"> </w:t>
      </w:r>
      <w:r>
        <w:rPr>
          <w:rFonts w:ascii="Arial" w:hAnsi="Arial" w:cs="Arial"/>
          <w:shd w:val="clear" w:color="auto" w:fill="FFFFFF"/>
        </w:rPr>
        <w:t xml:space="preserve">son antibióticos betalactámicos que inhiben la síntesis de la pared celular al interferir en la reacción de transpeptidación. Se utilizan para infecciones por </w:t>
      </w:r>
      <w:r w:rsidR="00233DB3">
        <w:rPr>
          <w:rFonts w:ascii="Arial" w:hAnsi="Arial" w:cs="Arial"/>
          <w:shd w:val="clear" w:color="auto" w:fill="FFFFFF"/>
        </w:rPr>
        <w:t>G</w:t>
      </w:r>
      <w:r>
        <w:rPr>
          <w:rFonts w:ascii="Arial" w:hAnsi="Arial" w:cs="Arial"/>
          <w:shd w:val="clear" w:color="auto" w:fill="FFFFFF"/>
        </w:rPr>
        <w:t>ram</w:t>
      </w:r>
      <w:r w:rsidR="004A0468">
        <w:rPr>
          <w:rFonts w:ascii="Arial" w:hAnsi="Arial" w:cs="Arial"/>
          <w:shd w:val="clear" w:color="auto" w:fill="FFFFFF"/>
        </w:rPr>
        <w:t xml:space="preserve"> </w:t>
      </w:r>
      <w:r>
        <w:rPr>
          <w:rFonts w:ascii="Arial" w:hAnsi="Arial" w:cs="Arial"/>
          <w:shd w:val="clear" w:color="auto" w:fill="FFFFFF"/>
        </w:rPr>
        <w:t xml:space="preserve">positivos y </w:t>
      </w:r>
      <w:r w:rsidR="00233DB3">
        <w:rPr>
          <w:rFonts w:ascii="Arial" w:hAnsi="Arial" w:cs="Arial"/>
          <w:shd w:val="clear" w:color="auto" w:fill="FFFFFF"/>
        </w:rPr>
        <w:t>G</w:t>
      </w:r>
      <w:r>
        <w:rPr>
          <w:rFonts w:ascii="Arial" w:hAnsi="Arial" w:cs="Arial"/>
          <w:shd w:val="clear" w:color="auto" w:fill="FFFFFF"/>
        </w:rPr>
        <w:t>ram</w:t>
      </w:r>
      <w:r w:rsidR="004A0468">
        <w:rPr>
          <w:rFonts w:ascii="Arial" w:hAnsi="Arial" w:cs="Arial"/>
          <w:shd w:val="clear" w:color="auto" w:fill="FFFFFF"/>
        </w:rPr>
        <w:t xml:space="preserve"> </w:t>
      </w:r>
      <w:r>
        <w:rPr>
          <w:rFonts w:ascii="Arial" w:hAnsi="Arial" w:cs="Arial"/>
          <w:shd w:val="clear" w:color="auto" w:fill="FFFFFF"/>
        </w:rPr>
        <w:t xml:space="preserve">negativos en </w:t>
      </w:r>
      <w:r w:rsidR="00FB65D4">
        <w:rPr>
          <w:rFonts w:ascii="Arial" w:hAnsi="Arial" w:cs="Arial"/>
          <w:shd w:val="clear" w:color="auto" w:fill="FFFFFF"/>
        </w:rPr>
        <w:t>particular</w:t>
      </w:r>
      <w:r>
        <w:rPr>
          <w:rFonts w:ascii="Arial" w:hAnsi="Arial" w:cs="Arial"/>
          <w:shd w:val="clear" w:color="auto" w:fill="FFFFFF"/>
        </w:rPr>
        <w:t xml:space="preserve"> en estos últimos se recomienda la administración de penicilinas de </w:t>
      </w:r>
      <w:r>
        <w:rPr>
          <w:rFonts w:ascii="Arial" w:hAnsi="Arial" w:cs="Arial"/>
          <w:shd w:val="clear" w:color="auto" w:fill="FFFFFF"/>
        </w:rPr>
        <w:lastRenderedPageBreak/>
        <w:t xml:space="preserve">amplio espectro como, amoxicilina, ampicilina, piperacilina, </w:t>
      </w:r>
      <w:r w:rsidR="00233DB3">
        <w:rPr>
          <w:rFonts w:ascii="Arial" w:hAnsi="Arial" w:cs="Arial"/>
          <w:shd w:val="clear" w:color="auto" w:fill="FFFFFF"/>
        </w:rPr>
        <w:t xml:space="preserve">y </w:t>
      </w:r>
      <w:r>
        <w:rPr>
          <w:rFonts w:ascii="Arial" w:hAnsi="Arial" w:cs="Arial"/>
          <w:shd w:val="clear" w:color="auto" w:fill="FFFFFF"/>
        </w:rPr>
        <w:t>ticarcilina. La resistencia de estos fármacos frente a las infecciones se debe a la inactivación de la estructura del antibiótico</w:t>
      </w:r>
      <w:r w:rsidR="00FB65D4">
        <w:rPr>
          <w:rFonts w:ascii="Arial" w:hAnsi="Arial" w:cs="Arial"/>
          <w:shd w:val="clear" w:color="auto" w:fill="FFFFFF"/>
        </w:rPr>
        <w:t xml:space="preserve"> (Figura </w:t>
      </w:r>
      <w:r w:rsidR="009C7EA7">
        <w:rPr>
          <w:rFonts w:ascii="Arial" w:hAnsi="Arial" w:cs="Arial"/>
          <w:shd w:val="clear" w:color="auto" w:fill="FFFFFF"/>
        </w:rPr>
        <w:t>5</w:t>
      </w:r>
      <w:r w:rsidR="00FB65D4">
        <w:rPr>
          <w:rFonts w:ascii="Arial" w:hAnsi="Arial" w:cs="Arial"/>
          <w:shd w:val="clear" w:color="auto" w:fill="FFFFFF"/>
        </w:rPr>
        <w:t>)</w:t>
      </w:r>
      <w:r>
        <w:rPr>
          <w:rFonts w:ascii="Arial" w:hAnsi="Arial" w:cs="Arial"/>
          <w:shd w:val="clear" w:color="auto" w:fill="FFFFFF"/>
        </w:rPr>
        <w:t xml:space="preserve"> por medio de BLEE</w:t>
      </w:r>
      <w:r w:rsidR="00694A04">
        <w:rPr>
          <w:rFonts w:ascii="Arial" w:hAnsi="Arial" w:cs="Arial"/>
          <w:shd w:val="clear" w:color="auto" w:fill="FFFFFF"/>
        </w:rPr>
        <w:t>. Debido a esta problemática se recomienda utilizar los fármacos ya mencionados en combinación con el ácido clavulánico, sulbactam y tazobactam, considerados inhibidores de las betalactamasas</w:t>
      </w:r>
      <w:r w:rsidR="00D001CF">
        <w:rPr>
          <w:rFonts w:ascii="Arial" w:hAnsi="Arial" w:cs="Arial"/>
          <w:shd w:val="clear" w:color="auto" w:fill="FFFFFF"/>
        </w:rPr>
        <w:t xml:space="preserve"> (</w:t>
      </w:r>
      <w:hyperlink w:anchor="RB76" w:history="1">
        <w:r w:rsidR="00C32352" w:rsidRPr="00C32352">
          <w:rPr>
            <w:rStyle w:val="Hipervnculo"/>
            <w:rFonts w:ascii="Arial" w:hAnsi="Arial" w:cs="Arial"/>
            <w:shd w:val="clear" w:color="auto" w:fill="FFFFFF"/>
          </w:rPr>
          <w:t>76</w:t>
        </w:r>
      </w:hyperlink>
      <w:r w:rsidR="00D001CF">
        <w:rPr>
          <w:rFonts w:ascii="Arial" w:hAnsi="Arial" w:cs="Arial"/>
          <w:shd w:val="clear" w:color="auto" w:fill="FFFFFF"/>
        </w:rPr>
        <w:t>)</w:t>
      </w:r>
      <w:r w:rsidR="00694A04">
        <w:rPr>
          <w:rFonts w:ascii="Arial" w:hAnsi="Arial" w:cs="Arial"/>
          <w:shd w:val="clear" w:color="auto" w:fill="FFFFFF"/>
        </w:rPr>
        <w:t xml:space="preserve">. </w:t>
      </w:r>
    </w:p>
    <w:p w14:paraId="4E780B59" w14:textId="2E238ADC" w:rsidR="00FB65D4" w:rsidRDefault="00643CB5" w:rsidP="00643CB5">
      <w:pPr>
        <w:spacing w:line="360" w:lineRule="auto"/>
        <w:jc w:val="center"/>
        <w:rPr>
          <w:rFonts w:ascii="Arial" w:hAnsi="Arial" w:cs="Arial"/>
          <w:shd w:val="clear" w:color="auto" w:fill="FFFFFF"/>
        </w:rPr>
      </w:pPr>
      <w:r>
        <w:rPr>
          <w:noProof/>
          <w:lang w:eastAsia="es-MX"/>
        </w:rPr>
        <w:drawing>
          <wp:inline distT="0" distB="0" distL="0" distR="0" wp14:anchorId="144329E6" wp14:editId="23B9E8C5">
            <wp:extent cx="1952625" cy="1314450"/>
            <wp:effectExtent l="0" t="0" r="9525" b="0"/>
            <wp:docPr id="37537190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952625" cy="1314450"/>
                    </a:xfrm>
                    <a:prstGeom prst="rect">
                      <a:avLst/>
                    </a:prstGeom>
                    <a:noFill/>
                    <a:ln>
                      <a:noFill/>
                    </a:ln>
                  </pic:spPr>
                </pic:pic>
              </a:graphicData>
            </a:graphic>
          </wp:inline>
        </w:drawing>
      </w:r>
    </w:p>
    <w:p w14:paraId="170D02FE" w14:textId="5C37E2AD" w:rsidR="00FB65D4" w:rsidRPr="00EC622B" w:rsidRDefault="00FB65D4" w:rsidP="00FB65D4">
      <w:pPr>
        <w:spacing w:line="360" w:lineRule="auto"/>
        <w:jc w:val="center"/>
        <w:rPr>
          <w:rFonts w:ascii="Arial" w:hAnsi="Arial" w:cs="Arial"/>
          <w:shd w:val="clear" w:color="auto" w:fill="FFFFFF"/>
        </w:rPr>
      </w:pPr>
      <w:r w:rsidRPr="0045751D">
        <w:rPr>
          <w:rFonts w:ascii="Arial" w:hAnsi="Arial" w:cs="Arial"/>
          <w:b/>
          <w:bCs/>
          <w:shd w:val="clear" w:color="auto" w:fill="FFFFFF"/>
        </w:rPr>
        <w:t xml:space="preserve">Figura </w:t>
      </w:r>
      <w:r w:rsidR="00581B86">
        <w:rPr>
          <w:rFonts w:ascii="Arial" w:hAnsi="Arial" w:cs="Arial"/>
          <w:b/>
          <w:bCs/>
          <w:shd w:val="clear" w:color="auto" w:fill="FFFFFF"/>
        </w:rPr>
        <w:t>5</w:t>
      </w:r>
      <w:r>
        <w:rPr>
          <w:rFonts w:ascii="Arial" w:hAnsi="Arial" w:cs="Arial"/>
          <w:shd w:val="clear" w:color="auto" w:fill="FFFFFF"/>
        </w:rPr>
        <w:t>. Estructura</w:t>
      </w:r>
      <w:r w:rsidR="00581B86">
        <w:rPr>
          <w:rFonts w:ascii="Arial" w:hAnsi="Arial" w:cs="Arial"/>
          <w:shd w:val="clear" w:color="auto" w:fill="FFFFFF"/>
        </w:rPr>
        <w:t xml:space="preserve"> química</w:t>
      </w:r>
      <w:r>
        <w:rPr>
          <w:rFonts w:ascii="Arial" w:hAnsi="Arial" w:cs="Arial"/>
          <w:shd w:val="clear" w:color="auto" w:fill="FFFFFF"/>
        </w:rPr>
        <w:t xml:space="preserve"> general </w:t>
      </w:r>
      <w:r w:rsidR="0045751D">
        <w:rPr>
          <w:rFonts w:ascii="Arial" w:hAnsi="Arial" w:cs="Arial"/>
          <w:shd w:val="clear" w:color="auto" w:fill="FFFFFF"/>
        </w:rPr>
        <w:t xml:space="preserve">de la penicilina. </w:t>
      </w:r>
      <w:r w:rsidR="00581B86">
        <w:rPr>
          <w:rFonts w:ascii="Arial" w:hAnsi="Arial" w:cs="Arial"/>
          <w:shd w:val="clear" w:color="auto" w:fill="FFFFFF"/>
        </w:rPr>
        <w:t>(</w:t>
      </w:r>
      <w:r w:rsidR="00643CB5">
        <w:rPr>
          <w:rFonts w:ascii="Arial" w:hAnsi="Arial" w:cs="Arial"/>
          <w:shd w:val="clear" w:color="auto" w:fill="FFFFFF"/>
        </w:rPr>
        <w:t>Elaboración propia</w:t>
      </w:r>
      <w:r w:rsidR="00581B86">
        <w:rPr>
          <w:rFonts w:ascii="Arial" w:hAnsi="Arial" w:cs="Arial"/>
          <w:shd w:val="clear" w:color="auto" w:fill="FFFFFF"/>
        </w:rPr>
        <w:t>)</w:t>
      </w:r>
    </w:p>
    <w:p w14:paraId="4304E2A7" w14:textId="77777777" w:rsidR="00800783" w:rsidRPr="0045751D" w:rsidRDefault="00800783" w:rsidP="00005A10">
      <w:pPr>
        <w:pStyle w:val="Ttulo4"/>
        <w:rPr>
          <w:rFonts w:ascii="Arial" w:hAnsi="Arial" w:cs="Arial"/>
          <w:b/>
          <w:bCs/>
          <w:i w:val="0"/>
          <w:iCs w:val="0"/>
          <w:color w:val="auto"/>
          <w:shd w:val="clear" w:color="auto" w:fill="FFFFFF"/>
        </w:rPr>
      </w:pPr>
      <w:r w:rsidRPr="0045751D">
        <w:rPr>
          <w:rFonts w:ascii="Arial" w:hAnsi="Arial" w:cs="Arial"/>
          <w:b/>
          <w:bCs/>
          <w:i w:val="0"/>
          <w:iCs w:val="0"/>
          <w:color w:val="auto"/>
          <w:shd w:val="clear" w:color="auto" w:fill="FFFFFF"/>
        </w:rPr>
        <w:t>Cefalosporinas</w:t>
      </w:r>
    </w:p>
    <w:p w14:paraId="00683FD7" w14:textId="77777777" w:rsidR="00005A10" w:rsidRPr="00005A10" w:rsidRDefault="00005A10" w:rsidP="00005A10"/>
    <w:p w14:paraId="660A6757" w14:textId="01DB88C6" w:rsidR="00694A04" w:rsidRDefault="00694A04" w:rsidP="00282FD9">
      <w:pPr>
        <w:spacing w:line="360" w:lineRule="auto"/>
        <w:jc w:val="both"/>
        <w:rPr>
          <w:rFonts w:ascii="Arial" w:hAnsi="Arial" w:cs="Arial"/>
          <w:shd w:val="clear" w:color="auto" w:fill="FFFFFF"/>
        </w:rPr>
      </w:pPr>
      <w:r w:rsidRPr="00694A04">
        <w:rPr>
          <w:rFonts w:ascii="Arial" w:hAnsi="Arial" w:cs="Arial"/>
          <w:shd w:val="clear" w:color="auto" w:fill="FFFFFF"/>
        </w:rPr>
        <w:t xml:space="preserve">Son betalactámicos </w:t>
      </w:r>
      <w:r w:rsidR="00233DB3">
        <w:rPr>
          <w:rFonts w:ascii="Arial" w:hAnsi="Arial" w:cs="Arial"/>
          <w:shd w:val="clear" w:color="auto" w:fill="FFFFFF"/>
        </w:rPr>
        <w:t>de</w:t>
      </w:r>
      <w:r>
        <w:rPr>
          <w:rFonts w:ascii="Arial" w:hAnsi="Arial" w:cs="Arial"/>
          <w:shd w:val="clear" w:color="auto" w:fill="FFFFFF"/>
        </w:rPr>
        <w:t xml:space="preserve"> amplio espectro </w:t>
      </w:r>
      <w:r w:rsidR="003A5CEB">
        <w:rPr>
          <w:rFonts w:ascii="Arial" w:hAnsi="Arial" w:cs="Arial"/>
          <w:shd w:val="clear" w:color="auto" w:fill="FFFFFF"/>
        </w:rPr>
        <w:t>clasificándose en cefalosporinas de primera</w:t>
      </w:r>
      <w:r w:rsidR="00282FD9">
        <w:rPr>
          <w:rFonts w:ascii="Arial" w:hAnsi="Arial" w:cs="Arial"/>
          <w:shd w:val="clear" w:color="auto" w:fill="FFFFFF"/>
        </w:rPr>
        <w:t xml:space="preserve"> (cefalotina, cefalexina, cefapirina)</w:t>
      </w:r>
      <w:r w:rsidR="003A5CEB">
        <w:rPr>
          <w:rFonts w:ascii="Arial" w:hAnsi="Arial" w:cs="Arial"/>
          <w:shd w:val="clear" w:color="auto" w:fill="FFFFFF"/>
        </w:rPr>
        <w:t>, segunda</w:t>
      </w:r>
      <w:r w:rsidR="00282FD9">
        <w:rPr>
          <w:rFonts w:ascii="Arial" w:hAnsi="Arial" w:cs="Arial"/>
          <w:shd w:val="clear" w:color="auto" w:fill="FFFFFF"/>
        </w:rPr>
        <w:t xml:space="preserve"> (cefoxitina, ceftazidima, cefuroxima)</w:t>
      </w:r>
      <w:r w:rsidR="003A5CEB">
        <w:rPr>
          <w:rFonts w:ascii="Arial" w:hAnsi="Arial" w:cs="Arial"/>
          <w:shd w:val="clear" w:color="auto" w:fill="FFFFFF"/>
        </w:rPr>
        <w:t>, tercera</w:t>
      </w:r>
      <w:r w:rsidR="00282FD9">
        <w:rPr>
          <w:rFonts w:ascii="Arial" w:hAnsi="Arial" w:cs="Arial"/>
          <w:shd w:val="clear" w:color="auto" w:fill="FFFFFF"/>
        </w:rPr>
        <w:t xml:space="preserve"> (ceftriaxona, cefoperazona, cefotaxima), </w:t>
      </w:r>
      <w:r w:rsidR="003A5CEB">
        <w:rPr>
          <w:rFonts w:ascii="Arial" w:hAnsi="Arial" w:cs="Arial"/>
          <w:shd w:val="clear" w:color="auto" w:fill="FFFFFF"/>
        </w:rPr>
        <w:t>cuarta</w:t>
      </w:r>
      <w:r w:rsidR="00282FD9">
        <w:rPr>
          <w:rFonts w:ascii="Arial" w:hAnsi="Arial" w:cs="Arial"/>
          <w:shd w:val="clear" w:color="auto" w:fill="FFFFFF"/>
        </w:rPr>
        <w:t xml:space="preserve"> (cefepima) y quinta (ceftarolina) generación</w:t>
      </w:r>
      <w:r w:rsidR="003A5CEB">
        <w:rPr>
          <w:rFonts w:ascii="Arial" w:hAnsi="Arial" w:cs="Arial"/>
          <w:shd w:val="clear" w:color="auto" w:fill="FFFFFF"/>
        </w:rPr>
        <w:t>.</w:t>
      </w:r>
      <w:r w:rsidR="00282FD9">
        <w:rPr>
          <w:rFonts w:ascii="Arial" w:hAnsi="Arial" w:cs="Arial"/>
          <w:shd w:val="clear" w:color="auto" w:fill="FFFFFF"/>
        </w:rPr>
        <w:t xml:space="preserve"> Para las ITU por </w:t>
      </w:r>
      <w:r w:rsidR="00282FD9" w:rsidRPr="00282FD9">
        <w:rPr>
          <w:rFonts w:ascii="Arial" w:hAnsi="Arial" w:cs="Arial"/>
          <w:i/>
          <w:iCs/>
          <w:shd w:val="clear" w:color="auto" w:fill="FFFFFF"/>
        </w:rPr>
        <w:t>E. coli</w:t>
      </w:r>
      <w:r w:rsidR="00282FD9">
        <w:rPr>
          <w:rFonts w:ascii="Arial" w:hAnsi="Arial" w:cs="Arial"/>
          <w:shd w:val="clear" w:color="auto" w:fill="FFFFFF"/>
        </w:rPr>
        <w:t xml:space="preserve"> se recomienda utilizar las cefalosporinas de primera generación, pero para aquellas cepas que expresen BLEE se debe utilizar las de tercera generación, aunque </w:t>
      </w:r>
      <w:r w:rsidR="00B771AB">
        <w:rPr>
          <w:rFonts w:ascii="Arial" w:hAnsi="Arial" w:cs="Arial"/>
          <w:shd w:val="clear" w:color="auto" w:fill="FFFFFF"/>
        </w:rPr>
        <w:t>actualmente se presenta resistencia a estos antimicrobianos</w:t>
      </w:r>
      <w:r w:rsidR="00D001CF">
        <w:rPr>
          <w:rFonts w:ascii="Arial" w:hAnsi="Arial" w:cs="Arial"/>
          <w:shd w:val="clear" w:color="auto" w:fill="FFFFFF"/>
        </w:rPr>
        <w:t xml:space="preserve"> (</w:t>
      </w:r>
      <w:hyperlink w:anchor="RB77" w:history="1">
        <w:r w:rsidR="00C32352" w:rsidRPr="00C32352">
          <w:rPr>
            <w:rStyle w:val="Hipervnculo"/>
            <w:rFonts w:ascii="Arial" w:hAnsi="Arial" w:cs="Arial"/>
            <w:shd w:val="clear" w:color="auto" w:fill="FFFFFF"/>
          </w:rPr>
          <w:t>77</w:t>
        </w:r>
      </w:hyperlink>
      <w:r w:rsidR="00D001CF">
        <w:rPr>
          <w:rFonts w:ascii="Arial" w:hAnsi="Arial" w:cs="Arial"/>
          <w:shd w:val="clear" w:color="auto" w:fill="FFFFFF"/>
        </w:rPr>
        <w:t>)</w:t>
      </w:r>
      <w:r w:rsidR="00282FD9">
        <w:rPr>
          <w:rFonts w:ascii="Arial" w:hAnsi="Arial" w:cs="Arial"/>
          <w:shd w:val="clear" w:color="auto" w:fill="FFFFFF"/>
        </w:rPr>
        <w:t xml:space="preserve">. </w:t>
      </w:r>
    </w:p>
    <w:p w14:paraId="4EFF42C5" w14:textId="77777777" w:rsidR="00D84753" w:rsidRPr="00694A04" w:rsidRDefault="00D84753" w:rsidP="00282FD9">
      <w:pPr>
        <w:spacing w:line="360" w:lineRule="auto"/>
        <w:jc w:val="both"/>
        <w:rPr>
          <w:rFonts w:ascii="Arial" w:hAnsi="Arial" w:cs="Arial"/>
          <w:shd w:val="clear" w:color="auto" w:fill="FFFFFF"/>
        </w:rPr>
      </w:pPr>
    </w:p>
    <w:p w14:paraId="2D77FEC8" w14:textId="790A4169" w:rsidR="00800783" w:rsidRPr="0045751D" w:rsidRDefault="00774421" w:rsidP="00005A10">
      <w:pPr>
        <w:pStyle w:val="Ttulo4"/>
        <w:rPr>
          <w:rFonts w:ascii="Arial" w:hAnsi="Arial" w:cs="Arial"/>
          <w:b/>
          <w:bCs/>
          <w:i w:val="0"/>
          <w:iCs w:val="0"/>
          <w:color w:val="auto"/>
          <w:shd w:val="clear" w:color="auto" w:fill="FFFFFF"/>
        </w:rPr>
      </w:pPr>
      <w:r w:rsidRPr="0045751D">
        <w:rPr>
          <w:rFonts w:ascii="Arial" w:hAnsi="Arial" w:cs="Arial"/>
          <w:b/>
          <w:bCs/>
          <w:i w:val="0"/>
          <w:iCs w:val="0"/>
          <w:color w:val="auto"/>
          <w:shd w:val="clear" w:color="auto" w:fill="FFFFFF"/>
        </w:rPr>
        <w:t xml:space="preserve">Monobactams y </w:t>
      </w:r>
      <w:r w:rsidR="00800783" w:rsidRPr="0045751D">
        <w:rPr>
          <w:rFonts w:ascii="Arial" w:hAnsi="Arial" w:cs="Arial"/>
          <w:b/>
          <w:bCs/>
          <w:i w:val="0"/>
          <w:iCs w:val="0"/>
          <w:color w:val="auto"/>
          <w:shd w:val="clear" w:color="auto" w:fill="FFFFFF"/>
        </w:rPr>
        <w:t>Carbapénicos</w:t>
      </w:r>
    </w:p>
    <w:p w14:paraId="53E26EAB" w14:textId="77777777" w:rsidR="00005A10" w:rsidRPr="00005A10" w:rsidRDefault="00005A10" w:rsidP="00005A10"/>
    <w:p w14:paraId="50C573E5" w14:textId="1AD0D6BB" w:rsidR="00774421" w:rsidRPr="00774421" w:rsidRDefault="00774421" w:rsidP="00774421">
      <w:pPr>
        <w:spacing w:line="360" w:lineRule="auto"/>
        <w:jc w:val="both"/>
        <w:rPr>
          <w:rFonts w:ascii="Arial" w:hAnsi="Arial" w:cs="Arial"/>
          <w:shd w:val="clear" w:color="auto" w:fill="FFFFFF"/>
        </w:rPr>
      </w:pPr>
      <w:r>
        <w:rPr>
          <w:rFonts w:ascii="Arial" w:hAnsi="Arial" w:cs="Arial"/>
          <w:shd w:val="clear" w:color="auto" w:fill="FFFFFF"/>
        </w:rPr>
        <w:t>Los monobactams y carbapénicos s</w:t>
      </w:r>
      <w:r w:rsidRPr="00774421">
        <w:rPr>
          <w:rFonts w:ascii="Arial" w:hAnsi="Arial" w:cs="Arial"/>
          <w:shd w:val="clear" w:color="auto" w:fill="FFFFFF"/>
        </w:rPr>
        <w:t xml:space="preserve">on fármacos con anillo betalactámico </w:t>
      </w:r>
      <w:r>
        <w:rPr>
          <w:rFonts w:ascii="Arial" w:hAnsi="Arial" w:cs="Arial"/>
          <w:shd w:val="clear" w:color="auto" w:fill="FFFFFF"/>
        </w:rPr>
        <w:t xml:space="preserve">con un espectro limitado y amplio respectivamente. El aztreonam es el antibiótico por excelencia que se usa en infecciones por </w:t>
      </w:r>
      <w:r w:rsidR="00C41405">
        <w:rPr>
          <w:rFonts w:ascii="Arial" w:hAnsi="Arial" w:cs="Arial"/>
          <w:shd w:val="clear" w:color="auto" w:fill="FFFFFF"/>
        </w:rPr>
        <w:t>G</w:t>
      </w:r>
      <w:r w:rsidR="009C6A73">
        <w:rPr>
          <w:rFonts w:ascii="Arial" w:hAnsi="Arial" w:cs="Arial"/>
          <w:shd w:val="clear" w:color="auto" w:fill="FFFFFF"/>
        </w:rPr>
        <w:t>ram</w:t>
      </w:r>
      <w:r w:rsidR="00B771AB">
        <w:rPr>
          <w:rFonts w:ascii="Arial" w:hAnsi="Arial" w:cs="Arial"/>
          <w:shd w:val="clear" w:color="auto" w:fill="FFFFFF"/>
        </w:rPr>
        <w:t xml:space="preserve"> </w:t>
      </w:r>
      <w:r>
        <w:rPr>
          <w:rFonts w:ascii="Arial" w:hAnsi="Arial" w:cs="Arial"/>
          <w:shd w:val="clear" w:color="auto" w:fill="FFFFFF"/>
        </w:rPr>
        <w:t xml:space="preserve">negativos, se administra vía intravenosa y ocasiona reacciones adversas leves. En el caso de los carbapénicos, el imipenem </w:t>
      </w:r>
      <w:r w:rsidR="009C6A73">
        <w:rPr>
          <w:rFonts w:ascii="Arial" w:hAnsi="Arial" w:cs="Arial"/>
          <w:shd w:val="clear" w:color="auto" w:fill="FFFFFF"/>
        </w:rPr>
        <w:t xml:space="preserve">tiene una amplia actividad en contra de los bacilos </w:t>
      </w:r>
      <w:r w:rsidR="00C41405">
        <w:rPr>
          <w:rFonts w:ascii="Arial" w:hAnsi="Arial" w:cs="Arial"/>
          <w:shd w:val="clear" w:color="auto" w:fill="FFFFFF"/>
        </w:rPr>
        <w:t>G</w:t>
      </w:r>
      <w:r w:rsidR="009C6A73">
        <w:rPr>
          <w:rFonts w:ascii="Arial" w:hAnsi="Arial" w:cs="Arial"/>
          <w:shd w:val="clear" w:color="auto" w:fill="FFFFFF"/>
        </w:rPr>
        <w:t>ramnegativos siendo resistente a las betalactamasas</w:t>
      </w:r>
      <w:r w:rsidR="0045751D">
        <w:rPr>
          <w:rFonts w:ascii="Arial" w:hAnsi="Arial" w:cs="Arial"/>
          <w:shd w:val="clear" w:color="auto" w:fill="FFFFFF"/>
        </w:rPr>
        <w:t xml:space="preserve">, </w:t>
      </w:r>
      <w:r w:rsidR="009C6A73">
        <w:rPr>
          <w:rFonts w:ascii="Arial" w:hAnsi="Arial" w:cs="Arial"/>
          <w:shd w:val="clear" w:color="auto" w:fill="FFFFFF"/>
        </w:rPr>
        <w:t xml:space="preserve">se administra principalmente por vía intravenosa. Otros fármacos que sobresalen en esta clasificación son doripenem, ertapenem y peropenem los cuales penetran muy bien a través de los tejidos y </w:t>
      </w:r>
      <w:r w:rsidR="00233DB3">
        <w:rPr>
          <w:rFonts w:ascii="Arial" w:hAnsi="Arial" w:cs="Arial"/>
          <w:shd w:val="clear" w:color="auto" w:fill="FFFFFF"/>
        </w:rPr>
        <w:t>en</w:t>
      </w:r>
      <w:r w:rsidR="009C6A73">
        <w:rPr>
          <w:rFonts w:ascii="Arial" w:hAnsi="Arial" w:cs="Arial"/>
          <w:shd w:val="clear" w:color="auto" w:fill="FFFFFF"/>
        </w:rPr>
        <w:t xml:space="preserve"> algunos líquidos corporales</w:t>
      </w:r>
      <w:r w:rsidR="00D001CF">
        <w:rPr>
          <w:rFonts w:ascii="Arial" w:hAnsi="Arial" w:cs="Arial"/>
          <w:shd w:val="clear" w:color="auto" w:fill="FFFFFF"/>
        </w:rPr>
        <w:t xml:space="preserve"> (</w:t>
      </w:r>
      <w:hyperlink w:anchor="RB78" w:history="1">
        <w:r w:rsidR="00C32352" w:rsidRPr="00C32352">
          <w:rPr>
            <w:rStyle w:val="Hipervnculo"/>
            <w:rFonts w:ascii="Arial" w:hAnsi="Arial" w:cs="Arial"/>
            <w:shd w:val="clear" w:color="auto" w:fill="FFFFFF"/>
          </w:rPr>
          <w:t>78</w:t>
        </w:r>
      </w:hyperlink>
      <w:r w:rsidR="00D001CF">
        <w:rPr>
          <w:rFonts w:ascii="Arial" w:hAnsi="Arial" w:cs="Arial"/>
          <w:shd w:val="clear" w:color="auto" w:fill="FFFFFF"/>
        </w:rPr>
        <w:t>)</w:t>
      </w:r>
      <w:r w:rsidR="009C6A73">
        <w:rPr>
          <w:rFonts w:ascii="Arial" w:hAnsi="Arial" w:cs="Arial"/>
          <w:shd w:val="clear" w:color="auto" w:fill="FFFFFF"/>
        </w:rPr>
        <w:t>.</w:t>
      </w:r>
    </w:p>
    <w:p w14:paraId="6F75F786" w14:textId="77777777" w:rsidR="00976F66" w:rsidRPr="0045751D" w:rsidRDefault="00976F66" w:rsidP="003E365D">
      <w:pPr>
        <w:pStyle w:val="Ttulo3"/>
        <w:rPr>
          <w:rFonts w:ascii="Arial" w:hAnsi="Arial" w:cs="Arial"/>
          <w:b/>
          <w:bCs/>
          <w:color w:val="auto"/>
          <w:sz w:val="22"/>
          <w:szCs w:val="22"/>
          <w:shd w:val="clear" w:color="auto" w:fill="FFFFFF"/>
        </w:rPr>
      </w:pPr>
      <w:bookmarkStart w:id="45" w:name="_Toc137241779"/>
      <w:bookmarkStart w:id="46" w:name="_Toc141301476"/>
      <w:r w:rsidRPr="0045751D">
        <w:rPr>
          <w:rFonts w:ascii="Arial" w:hAnsi="Arial" w:cs="Arial"/>
          <w:b/>
          <w:bCs/>
          <w:color w:val="auto"/>
          <w:sz w:val="22"/>
          <w:szCs w:val="22"/>
          <w:shd w:val="clear" w:color="auto" w:fill="FFFFFF"/>
        </w:rPr>
        <w:lastRenderedPageBreak/>
        <w:t>Fluoroquinolonas</w:t>
      </w:r>
      <w:bookmarkEnd w:id="45"/>
      <w:bookmarkEnd w:id="46"/>
    </w:p>
    <w:p w14:paraId="0D111C30" w14:textId="77777777" w:rsidR="003E365D" w:rsidRPr="003E365D" w:rsidRDefault="003E365D" w:rsidP="003E365D"/>
    <w:p w14:paraId="27C8F396" w14:textId="17D670BE" w:rsidR="009C6A73" w:rsidRPr="00942444" w:rsidRDefault="00047BC7" w:rsidP="00047BC7">
      <w:pPr>
        <w:spacing w:line="360" w:lineRule="auto"/>
        <w:jc w:val="both"/>
        <w:rPr>
          <w:rFonts w:ascii="Arial" w:hAnsi="Arial" w:cs="Arial"/>
          <w:shd w:val="clear" w:color="auto" w:fill="FFFFFF"/>
        </w:rPr>
      </w:pPr>
      <w:r w:rsidRPr="00942444">
        <w:rPr>
          <w:rFonts w:ascii="Arial" w:hAnsi="Arial" w:cs="Arial"/>
          <w:shd w:val="clear" w:color="auto" w:fill="FFFFFF"/>
        </w:rPr>
        <w:t>Las fluoroquinolonas son los anti</w:t>
      </w:r>
      <w:r w:rsidR="00B771AB">
        <w:rPr>
          <w:rFonts w:ascii="Arial" w:hAnsi="Arial" w:cs="Arial"/>
          <w:shd w:val="clear" w:color="auto" w:fill="FFFFFF"/>
        </w:rPr>
        <w:t>microbianos</w:t>
      </w:r>
      <w:r w:rsidR="009170E1">
        <w:rPr>
          <w:rFonts w:ascii="Arial" w:hAnsi="Arial" w:cs="Arial"/>
          <w:shd w:val="clear" w:color="auto" w:fill="FFFFFF"/>
        </w:rPr>
        <w:t xml:space="preserve"> a los cuales ST131 presenta un mayor patrón de resistencia.</w:t>
      </w:r>
      <w:r w:rsidR="009170E1">
        <w:rPr>
          <w:rFonts w:ascii="Arial" w:hAnsi="Arial" w:cs="Arial"/>
          <w:color w:val="FF0000"/>
          <w:shd w:val="clear" w:color="auto" w:fill="FFFFFF"/>
        </w:rPr>
        <w:t xml:space="preserve"> </w:t>
      </w:r>
      <w:r w:rsidR="009170E1">
        <w:rPr>
          <w:rFonts w:ascii="Arial" w:hAnsi="Arial" w:cs="Arial"/>
          <w:shd w:val="clear" w:color="auto" w:fill="FFFFFF"/>
        </w:rPr>
        <w:t>S</w:t>
      </w:r>
      <w:r w:rsidRPr="00942444">
        <w:rPr>
          <w:rFonts w:ascii="Arial" w:hAnsi="Arial" w:cs="Arial"/>
          <w:shd w:val="clear" w:color="auto" w:fill="FFFFFF"/>
        </w:rPr>
        <w:t xml:space="preserve">e trata de fármacos análogos del ácido nalidíxico </w:t>
      </w:r>
      <w:r w:rsidR="00942444" w:rsidRPr="00942444">
        <w:rPr>
          <w:rFonts w:ascii="Arial" w:hAnsi="Arial" w:cs="Arial"/>
          <w:shd w:val="clear" w:color="auto" w:fill="FFFFFF"/>
        </w:rPr>
        <w:t>que actúan directamente sobre las topoisomerasas. Estas enzimas participan en la replicación y la transcripción del DNA. Estos antibióticos inhiben la actividad de la DNA girasa y topoisomerasa IV proceso que impide el superenrollamiento y relajación del DNA.</w:t>
      </w:r>
    </w:p>
    <w:p w14:paraId="4DAC453E" w14:textId="5135F8DA" w:rsidR="00942444" w:rsidRDefault="00942444" w:rsidP="00047BC7">
      <w:pPr>
        <w:spacing w:line="360" w:lineRule="auto"/>
        <w:jc w:val="both"/>
        <w:rPr>
          <w:rFonts w:ascii="Arial" w:hAnsi="Arial" w:cs="Arial"/>
          <w:shd w:val="clear" w:color="auto" w:fill="FFFFFF"/>
        </w:rPr>
      </w:pPr>
      <w:r w:rsidRPr="00942444">
        <w:rPr>
          <w:rFonts w:ascii="Arial" w:hAnsi="Arial" w:cs="Arial"/>
          <w:shd w:val="clear" w:color="auto" w:fill="FFFFFF"/>
        </w:rPr>
        <w:t xml:space="preserve">Su principal uso clínico es como tratamiento en las ITU teniendo un amplio espectro incluso </w:t>
      </w:r>
      <w:r w:rsidR="00D4131E">
        <w:rPr>
          <w:rFonts w:ascii="Arial" w:hAnsi="Arial" w:cs="Arial"/>
          <w:shd w:val="clear" w:color="auto" w:fill="FFFFFF"/>
        </w:rPr>
        <w:t>contra</w:t>
      </w:r>
      <w:r w:rsidRPr="00942444">
        <w:rPr>
          <w:rFonts w:ascii="Arial" w:hAnsi="Arial" w:cs="Arial"/>
          <w:shd w:val="clear" w:color="auto" w:fill="FFFFFF"/>
        </w:rPr>
        <w:t xml:space="preserve"> </w:t>
      </w:r>
      <w:r w:rsidRPr="00942444">
        <w:rPr>
          <w:rFonts w:ascii="Arial" w:hAnsi="Arial" w:cs="Arial"/>
          <w:i/>
          <w:iCs/>
          <w:shd w:val="clear" w:color="auto" w:fill="FFFFFF"/>
        </w:rPr>
        <w:t>P. aeruginosa</w:t>
      </w:r>
      <w:r w:rsidRPr="00942444">
        <w:rPr>
          <w:rFonts w:ascii="Arial" w:hAnsi="Arial" w:cs="Arial"/>
          <w:shd w:val="clear" w:color="auto" w:fill="FFFFFF"/>
        </w:rPr>
        <w:t xml:space="preserve"> siendo el ciprofloxacino</w:t>
      </w:r>
      <w:r w:rsidR="009C7EA7">
        <w:rPr>
          <w:rFonts w:ascii="Arial" w:hAnsi="Arial" w:cs="Arial"/>
          <w:shd w:val="clear" w:color="auto" w:fill="FFFFFF"/>
        </w:rPr>
        <w:t xml:space="preserve"> (Figura 6)</w:t>
      </w:r>
      <w:r w:rsidRPr="00942444">
        <w:rPr>
          <w:rFonts w:ascii="Arial" w:hAnsi="Arial" w:cs="Arial"/>
          <w:shd w:val="clear" w:color="auto" w:fill="FFFFFF"/>
        </w:rPr>
        <w:t>, levofloxacino, norfloxacina y ofloxacino los más utilizados</w:t>
      </w:r>
      <w:r w:rsidR="00D001CF">
        <w:rPr>
          <w:rFonts w:ascii="Arial" w:hAnsi="Arial" w:cs="Arial"/>
          <w:shd w:val="clear" w:color="auto" w:fill="FFFFFF"/>
        </w:rPr>
        <w:t xml:space="preserve"> (</w:t>
      </w:r>
      <w:hyperlink w:anchor="RB79" w:history="1">
        <w:r w:rsidR="00C32352" w:rsidRPr="00C32352">
          <w:rPr>
            <w:rStyle w:val="Hipervnculo"/>
            <w:rFonts w:ascii="Arial" w:hAnsi="Arial" w:cs="Arial"/>
            <w:shd w:val="clear" w:color="auto" w:fill="FFFFFF"/>
          </w:rPr>
          <w:t>79</w:t>
        </w:r>
      </w:hyperlink>
      <w:r w:rsidR="00D001CF">
        <w:rPr>
          <w:rFonts w:ascii="Arial" w:hAnsi="Arial" w:cs="Arial"/>
          <w:shd w:val="clear" w:color="auto" w:fill="FFFFFF"/>
        </w:rPr>
        <w:t>)</w:t>
      </w:r>
      <w:r w:rsidRPr="00942444">
        <w:rPr>
          <w:rFonts w:ascii="Arial" w:hAnsi="Arial" w:cs="Arial"/>
          <w:shd w:val="clear" w:color="auto" w:fill="FFFFFF"/>
        </w:rPr>
        <w:t xml:space="preserve">. </w:t>
      </w:r>
    </w:p>
    <w:p w14:paraId="33CB8769" w14:textId="49FC2776" w:rsidR="005F7740" w:rsidRDefault="005F7740" w:rsidP="005F7740">
      <w:pPr>
        <w:spacing w:line="360" w:lineRule="auto"/>
        <w:jc w:val="center"/>
        <w:rPr>
          <w:rFonts w:ascii="Arial" w:hAnsi="Arial" w:cs="Arial"/>
          <w:shd w:val="clear" w:color="auto" w:fill="FFFFFF"/>
        </w:rPr>
      </w:pPr>
      <w:r>
        <w:rPr>
          <w:noProof/>
          <w:lang w:eastAsia="es-MX"/>
        </w:rPr>
        <w:drawing>
          <wp:inline distT="0" distB="0" distL="0" distR="0" wp14:anchorId="47E82DDF" wp14:editId="49392556">
            <wp:extent cx="2247900" cy="1314450"/>
            <wp:effectExtent l="0" t="0" r="0" b="0"/>
            <wp:docPr id="230604441"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604441" name="Imagen 1" descr="Diagrama&#10;&#10;Descripción generada automáticamente"/>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247900" cy="1314450"/>
                    </a:xfrm>
                    <a:prstGeom prst="rect">
                      <a:avLst/>
                    </a:prstGeom>
                    <a:noFill/>
                    <a:ln>
                      <a:noFill/>
                    </a:ln>
                  </pic:spPr>
                </pic:pic>
              </a:graphicData>
            </a:graphic>
          </wp:inline>
        </w:drawing>
      </w:r>
    </w:p>
    <w:p w14:paraId="728E7EE2" w14:textId="62B7998E" w:rsidR="005F7740" w:rsidRPr="00942444" w:rsidRDefault="005F7740" w:rsidP="005F7740">
      <w:pPr>
        <w:spacing w:line="360" w:lineRule="auto"/>
        <w:jc w:val="center"/>
        <w:rPr>
          <w:rFonts w:ascii="Arial" w:hAnsi="Arial" w:cs="Arial"/>
          <w:shd w:val="clear" w:color="auto" w:fill="FFFFFF"/>
        </w:rPr>
      </w:pPr>
      <w:r w:rsidRPr="005F7740">
        <w:rPr>
          <w:rFonts w:ascii="Arial" w:hAnsi="Arial" w:cs="Arial"/>
          <w:b/>
          <w:bCs/>
          <w:shd w:val="clear" w:color="auto" w:fill="FFFFFF"/>
        </w:rPr>
        <w:t xml:space="preserve">Figura </w:t>
      </w:r>
      <w:r w:rsidR="00581B86">
        <w:rPr>
          <w:rFonts w:ascii="Arial" w:hAnsi="Arial" w:cs="Arial"/>
          <w:b/>
          <w:bCs/>
          <w:shd w:val="clear" w:color="auto" w:fill="FFFFFF"/>
        </w:rPr>
        <w:t>6</w:t>
      </w:r>
      <w:r>
        <w:rPr>
          <w:rFonts w:ascii="Arial" w:hAnsi="Arial" w:cs="Arial"/>
          <w:shd w:val="clear" w:color="auto" w:fill="FFFFFF"/>
        </w:rPr>
        <w:t xml:space="preserve">. Estructura </w:t>
      </w:r>
      <w:r w:rsidR="00581B86">
        <w:rPr>
          <w:rFonts w:ascii="Arial" w:hAnsi="Arial" w:cs="Arial"/>
          <w:shd w:val="clear" w:color="auto" w:fill="FFFFFF"/>
        </w:rPr>
        <w:t xml:space="preserve">química </w:t>
      </w:r>
      <w:r>
        <w:rPr>
          <w:rFonts w:ascii="Arial" w:hAnsi="Arial" w:cs="Arial"/>
          <w:shd w:val="clear" w:color="auto" w:fill="FFFFFF"/>
        </w:rPr>
        <w:t xml:space="preserve">general del ciprofloxacino. </w:t>
      </w:r>
      <w:r w:rsidR="00581B86">
        <w:rPr>
          <w:rFonts w:ascii="Arial" w:hAnsi="Arial" w:cs="Arial"/>
          <w:shd w:val="clear" w:color="auto" w:fill="FFFFFF"/>
        </w:rPr>
        <w:t>(</w:t>
      </w:r>
      <w:r>
        <w:rPr>
          <w:rFonts w:ascii="Arial" w:hAnsi="Arial" w:cs="Arial"/>
          <w:shd w:val="clear" w:color="auto" w:fill="FFFFFF"/>
        </w:rPr>
        <w:t>Elaboración propia</w:t>
      </w:r>
      <w:r w:rsidR="00581B86">
        <w:rPr>
          <w:rFonts w:ascii="Arial" w:hAnsi="Arial" w:cs="Arial"/>
          <w:shd w:val="clear" w:color="auto" w:fill="FFFFFF"/>
        </w:rPr>
        <w:t>)</w:t>
      </w:r>
    </w:p>
    <w:p w14:paraId="1BA5CAB7" w14:textId="77777777" w:rsidR="00976F66" w:rsidRPr="00D4131E" w:rsidRDefault="00976F66" w:rsidP="003E365D">
      <w:pPr>
        <w:pStyle w:val="Ttulo3"/>
        <w:rPr>
          <w:rFonts w:ascii="Arial" w:hAnsi="Arial" w:cs="Arial"/>
          <w:b/>
          <w:bCs/>
          <w:color w:val="auto"/>
          <w:sz w:val="22"/>
          <w:szCs w:val="22"/>
          <w:shd w:val="clear" w:color="auto" w:fill="FFFFFF"/>
        </w:rPr>
      </w:pPr>
      <w:bookmarkStart w:id="47" w:name="_Toc137241780"/>
      <w:bookmarkStart w:id="48" w:name="_Toc141301477"/>
      <w:r w:rsidRPr="00D4131E">
        <w:rPr>
          <w:rFonts w:ascii="Arial" w:hAnsi="Arial" w:cs="Arial"/>
          <w:b/>
          <w:bCs/>
          <w:color w:val="auto"/>
          <w:sz w:val="22"/>
          <w:szCs w:val="22"/>
          <w:shd w:val="clear" w:color="auto" w:fill="FFFFFF"/>
        </w:rPr>
        <w:t>Tetraciclinas</w:t>
      </w:r>
      <w:bookmarkEnd w:id="47"/>
      <w:bookmarkEnd w:id="48"/>
    </w:p>
    <w:p w14:paraId="4FC52661" w14:textId="77777777" w:rsidR="009C6A73" w:rsidRPr="009C6A73" w:rsidRDefault="009C6A73" w:rsidP="009C6A73">
      <w:pPr>
        <w:pStyle w:val="Prrafodelista"/>
        <w:rPr>
          <w:rFonts w:ascii="Arial" w:hAnsi="Arial" w:cs="Arial"/>
          <w:b/>
          <w:bCs/>
          <w:shd w:val="clear" w:color="auto" w:fill="FFFFFF"/>
        </w:rPr>
      </w:pPr>
    </w:p>
    <w:p w14:paraId="596D438C" w14:textId="5F6F2E37" w:rsidR="009C6A73" w:rsidRDefault="009C6A73" w:rsidP="001D0171">
      <w:pPr>
        <w:spacing w:line="360" w:lineRule="auto"/>
        <w:jc w:val="both"/>
        <w:rPr>
          <w:rFonts w:ascii="Arial" w:hAnsi="Arial" w:cs="Arial"/>
          <w:shd w:val="clear" w:color="auto" w:fill="FFFFFF"/>
        </w:rPr>
      </w:pPr>
      <w:r w:rsidRPr="009C6A73">
        <w:rPr>
          <w:rFonts w:ascii="Arial" w:hAnsi="Arial" w:cs="Arial"/>
          <w:shd w:val="clear" w:color="auto" w:fill="FFFFFF"/>
        </w:rPr>
        <w:t xml:space="preserve">Las tetraciclinas pertenecen a un grupo de fármacos que inhiben la síntesis de proteínas al unirse a </w:t>
      </w:r>
      <w:r>
        <w:rPr>
          <w:rFonts w:ascii="Arial" w:hAnsi="Arial" w:cs="Arial"/>
          <w:shd w:val="clear" w:color="auto" w:fill="FFFFFF"/>
        </w:rPr>
        <w:t xml:space="preserve">la subunidad ribosomal 30S. Son antibióticos de amplio espectro </w:t>
      </w:r>
      <w:r w:rsidR="001D0171">
        <w:rPr>
          <w:rFonts w:ascii="Arial" w:hAnsi="Arial" w:cs="Arial"/>
          <w:shd w:val="clear" w:color="auto" w:fill="FFFFFF"/>
        </w:rPr>
        <w:t xml:space="preserve">por lo cual se utilizan en </w:t>
      </w:r>
      <w:r w:rsidR="00233DB3">
        <w:rPr>
          <w:rFonts w:ascii="Arial" w:hAnsi="Arial" w:cs="Arial"/>
          <w:shd w:val="clear" w:color="auto" w:fill="FFFFFF"/>
        </w:rPr>
        <w:t xml:space="preserve">infecciones por </w:t>
      </w:r>
      <w:r w:rsidR="00C41405">
        <w:rPr>
          <w:rFonts w:ascii="Arial" w:hAnsi="Arial" w:cs="Arial"/>
          <w:shd w:val="clear" w:color="auto" w:fill="FFFFFF"/>
        </w:rPr>
        <w:t>Gram</w:t>
      </w:r>
      <w:r w:rsidR="00B771AB">
        <w:rPr>
          <w:rFonts w:ascii="Arial" w:hAnsi="Arial" w:cs="Arial"/>
          <w:shd w:val="clear" w:color="auto" w:fill="FFFFFF"/>
        </w:rPr>
        <w:t xml:space="preserve"> </w:t>
      </w:r>
      <w:r w:rsidR="001D0171">
        <w:rPr>
          <w:rFonts w:ascii="Arial" w:hAnsi="Arial" w:cs="Arial"/>
          <w:shd w:val="clear" w:color="auto" w:fill="FFFFFF"/>
        </w:rPr>
        <w:t xml:space="preserve">negativos y </w:t>
      </w:r>
      <w:r w:rsidR="00C41405">
        <w:rPr>
          <w:rFonts w:ascii="Arial" w:hAnsi="Arial" w:cs="Arial"/>
          <w:shd w:val="clear" w:color="auto" w:fill="FFFFFF"/>
        </w:rPr>
        <w:t>G</w:t>
      </w:r>
      <w:r w:rsidR="001D0171">
        <w:rPr>
          <w:rFonts w:ascii="Arial" w:hAnsi="Arial" w:cs="Arial"/>
          <w:shd w:val="clear" w:color="auto" w:fill="FFFFFF"/>
        </w:rPr>
        <w:t>ram</w:t>
      </w:r>
      <w:r w:rsidR="00B771AB">
        <w:rPr>
          <w:rFonts w:ascii="Arial" w:hAnsi="Arial" w:cs="Arial"/>
          <w:shd w:val="clear" w:color="auto" w:fill="FFFFFF"/>
        </w:rPr>
        <w:t xml:space="preserve"> </w:t>
      </w:r>
      <w:r w:rsidR="001D0171">
        <w:rPr>
          <w:rFonts w:ascii="Arial" w:hAnsi="Arial" w:cs="Arial"/>
          <w:shd w:val="clear" w:color="auto" w:fill="FFFFFF"/>
        </w:rPr>
        <w:t>positivos</w:t>
      </w:r>
      <w:r w:rsidR="009170E1">
        <w:rPr>
          <w:rFonts w:ascii="Arial" w:hAnsi="Arial" w:cs="Arial"/>
          <w:shd w:val="clear" w:color="auto" w:fill="FFFFFF"/>
        </w:rPr>
        <w:t xml:space="preserve">. La resistencia de </w:t>
      </w:r>
      <w:r w:rsidR="009170E1" w:rsidRPr="009170E1">
        <w:rPr>
          <w:rFonts w:ascii="Arial" w:hAnsi="Arial" w:cs="Arial"/>
          <w:i/>
          <w:iCs/>
          <w:shd w:val="clear" w:color="auto" w:fill="FFFFFF"/>
        </w:rPr>
        <w:t>E. coli</w:t>
      </w:r>
      <w:r w:rsidR="009170E1">
        <w:rPr>
          <w:rFonts w:ascii="Arial" w:hAnsi="Arial" w:cs="Arial"/>
          <w:shd w:val="clear" w:color="auto" w:fill="FFFFFF"/>
        </w:rPr>
        <w:t xml:space="preserve"> ST131 a estos antimicrobianos se debe a una disminución de la afluencia</w:t>
      </w:r>
      <w:r w:rsidR="00B12EA5">
        <w:rPr>
          <w:rFonts w:ascii="Arial" w:hAnsi="Arial" w:cs="Arial"/>
          <w:shd w:val="clear" w:color="auto" w:fill="FFFFFF"/>
        </w:rPr>
        <w:t>, es decir, se propicia un aumento de la salida del fármaco de la célula (</w:t>
      </w:r>
      <w:hyperlink w:anchor="RB80" w:history="1">
        <w:r w:rsidR="00C32352" w:rsidRPr="00C32352">
          <w:rPr>
            <w:rStyle w:val="Hipervnculo"/>
            <w:rFonts w:ascii="Arial" w:hAnsi="Arial" w:cs="Arial"/>
            <w:shd w:val="clear" w:color="auto" w:fill="FFFFFF"/>
          </w:rPr>
          <w:t>80</w:t>
        </w:r>
      </w:hyperlink>
      <w:r w:rsidR="00B12EA5">
        <w:rPr>
          <w:rFonts w:ascii="Arial" w:hAnsi="Arial" w:cs="Arial"/>
          <w:shd w:val="clear" w:color="auto" w:fill="FFFFFF"/>
        </w:rPr>
        <w:t xml:space="preserve">). </w:t>
      </w:r>
    </w:p>
    <w:p w14:paraId="14F93E34" w14:textId="77777777" w:rsidR="00B12EA5" w:rsidRPr="009C6A73" w:rsidRDefault="00B12EA5" w:rsidP="001D0171">
      <w:pPr>
        <w:spacing w:line="360" w:lineRule="auto"/>
        <w:jc w:val="both"/>
        <w:rPr>
          <w:rFonts w:ascii="Arial" w:hAnsi="Arial" w:cs="Arial"/>
          <w:b/>
          <w:bCs/>
          <w:shd w:val="clear" w:color="auto" w:fill="FFFFFF"/>
        </w:rPr>
      </w:pPr>
    </w:p>
    <w:p w14:paraId="425E8BD9" w14:textId="77777777" w:rsidR="00976F66" w:rsidRPr="00D4131E" w:rsidRDefault="00976F66" w:rsidP="003E365D">
      <w:pPr>
        <w:pStyle w:val="Ttulo3"/>
        <w:rPr>
          <w:rFonts w:ascii="Arial" w:hAnsi="Arial" w:cs="Arial"/>
          <w:b/>
          <w:bCs/>
          <w:color w:val="auto"/>
          <w:sz w:val="22"/>
          <w:szCs w:val="22"/>
          <w:shd w:val="clear" w:color="auto" w:fill="FFFFFF"/>
        </w:rPr>
      </w:pPr>
      <w:bookmarkStart w:id="49" w:name="_Toc137241781"/>
      <w:bookmarkStart w:id="50" w:name="_Toc141301478"/>
      <w:r w:rsidRPr="00D4131E">
        <w:rPr>
          <w:rFonts w:ascii="Arial" w:hAnsi="Arial" w:cs="Arial"/>
          <w:b/>
          <w:bCs/>
          <w:color w:val="auto"/>
          <w:sz w:val="22"/>
          <w:szCs w:val="22"/>
          <w:shd w:val="clear" w:color="auto" w:fill="FFFFFF"/>
        </w:rPr>
        <w:t>Aminoglucósidos</w:t>
      </w:r>
      <w:bookmarkEnd w:id="49"/>
      <w:bookmarkEnd w:id="50"/>
    </w:p>
    <w:p w14:paraId="4D1BDAF6" w14:textId="77777777" w:rsidR="003E365D" w:rsidRPr="003E365D" w:rsidRDefault="003E365D" w:rsidP="003E365D"/>
    <w:p w14:paraId="5C3814B4" w14:textId="1D9B16EE" w:rsidR="0089299E" w:rsidRPr="00AD5610" w:rsidRDefault="00D321C7" w:rsidP="005A55C1">
      <w:pPr>
        <w:spacing w:line="360" w:lineRule="auto"/>
        <w:jc w:val="both"/>
        <w:rPr>
          <w:rFonts w:ascii="Arial" w:hAnsi="Arial" w:cs="Arial"/>
          <w:shd w:val="clear" w:color="auto" w:fill="FFFFFF"/>
        </w:rPr>
      </w:pPr>
      <w:r w:rsidRPr="00AD5610">
        <w:rPr>
          <w:rFonts w:ascii="Arial" w:hAnsi="Arial" w:cs="Arial"/>
          <w:shd w:val="clear" w:color="auto" w:fill="FFFFFF"/>
        </w:rPr>
        <w:t xml:space="preserve">Los aminoglucósidos </w:t>
      </w:r>
      <w:r w:rsidR="005A55C1" w:rsidRPr="00AD5610">
        <w:rPr>
          <w:rFonts w:ascii="Arial" w:hAnsi="Arial" w:cs="Arial"/>
          <w:shd w:val="clear" w:color="auto" w:fill="FFFFFF"/>
        </w:rPr>
        <w:t xml:space="preserve">son inhibidores irreversibles de la síntesis de proteínas al unirse a la subunidad ribosómica 30S. Las bacterias han desarrollado enzimas transferasas para la desactivación del antibiótico </w:t>
      </w:r>
      <w:r w:rsidR="00AD5610" w:rsidRPr="00AD5610">
        <w:rPr>
          <w:rFonts w:ascii="Arial" w:hAnsi="Arial" w:cs="Arial"/>
          <w:shd w:val="clear" w:color="auto" w:fill="FFFFFF"/>
        </w:rPr>
        <w:t xml:space="preserve">o han sufrido mutaciones que conllevan a un cambio conformacional en la subunidad 30S impidiendo la unión del antibiótico. </w:t>
      </w:r>
      <w:r w:rsidR="00AD5610">
        <w:rPr>
          <w:rFonts w:ascii="Arial" w:hAnsi="Arial" w:cs="Arial"/>
          <w:shd w:val="clear" w:color="auto" w:fill="FFFFFF"/>
        </w:rPr>
        <w:t>Los aminoglucósidos disponibles son la estreptomicina, neomicina, gentamicina, amikacina, tobramicina, entre otros</w:t>
      </w:r>
      <w:r w:rsidR="005158E8">
        <w:rPr>
          <w:rFonts w:ascii="Arial" w:hAnsi="Arial" w:cs="Arial"/>
          <w:shd w:val="clear" w:color="auto" w:fill="FFFFFF"/>
        </w:rPr>
        <w:t>. S</w:t>
      </w:r>
      <w:r w:rsidR="00AD5610">
        <w:rPr>
          <w:rFonts w:ascii="Arial" w:hAnsi="Arial" w:cs="Arial"/>
          <w:shd w:val="clear" w:color="auto" w:fill="FFFFFF"/>
        </w:rPr>
        <w:t xml:space="preserve">uelen </w:t>
      </w:r>
      <w:r w:rsidR="005158E8">
        <w:rPr>
          <w:rFonts w:ascii="Arial" w:hAnsi="Arial" w:cs="Arial"/>
          <w:shd w:val="clear" w:color="auto" w:fill="FFFFFF"/>
        </w:rPr>
        <w:lastRenderedPageBreak/>
        <w:t>administrarse</w:t>
      </w:r>
      <w:r w:rsidR="00AD5610">
        <w:rPr>
          <w:rFonts w:ascii="Arial" w:hAnsi="Arial" w:cs="Arial"/>
          <w:shd w:val="clear" w:color="auto" w:fill="FFFFFF"/>
        </w:rPr>
        <w:t xml:space="preserve"> en conjunto con un betalactámico para las infecciones por </w:t>
      </w:r>
      <w:r w:rsidR="005158E8">
        <w:rPr>
          <w:rFonts w:ascii="Arial" w:hAnsi="Arial" w:cs="Arial"/>
          <w:shd w:val="clear" w:color="auto" w:fill="FFFFFF"/>
        </w:rPr>
        <w:t>G</w:t>
      </w:r>
      <w:r w:rsidR="00AD5610">
        <w:rPr>
          <w:rFonts w:ascii="Arial" w:hAnsi="Arial" w:cs="Arial"/>
          <w:shd w:val="clear" w:color="auto" w:fill="FFFFFF"/>
        </w:rPr>
        <w:t>ram</w:t>
      </w:r>
      <w:r w:rsidR="00B771AB">
        <w:rPr>
          <w:rFonts w:ascii="Arial" w:hAnsi="Arial" w:cs="Arial"/>
          <w:shd w:val="clear" w:color="auto" w:fill="FFFFFF"/>
        </w:rPr>
        <w:t xml:space="preserve"> </w:t>
      </w:r>
      <w:r w:rsidR="00AD5610">
        <w:rPr>
          <w:rFonts w:ascii="Arial" w:hAnsi="Arial" w:cs="Arial"/>
          <w:shd w:val="clear" w:color="auto" w:fill="FFFFFF"/>
        </w:rPr>
        <w:t>negativos aerobios e indicados en caso de septicemia, ITU e infecciones respiratorias nosocomiales</w:t>
      </w:r>
      <w:r w:rsidR="00D001CF">
        <w:rPr>
          <w:rFonts w:ascii="Arial" w:hAnsi="Arial" w:cs="Arial"/>
          <w:shd w:val="clear" w:color="auto" w:fill="FFFFFF"/>
        </w:rPr>
        <w:t xml:space="preserve"> (</w:t>
      </w:r>
      <w:hyperlink w:anchor="RB81" w:history="1">
        <w:r w:rsidR="00C32352" w:rsidRPr="00C32352">
          <w:rPr>
            <w:rStyle w:val="Hipervnculo"/>
            <w:rFonts w:ascii="Arial" w:hAnsi="Arial" w:cs="Arial"/>
            <w:shd w:val="clear" w:color="auto" w:fill="FFFFFF"/>
          </w:rPr>
          <w:t>81</w:t>
        </w:r>
      </w:hyperlink>
      <w:r w:rsidR="00D001CF">
        <w:rPr>
          <w:rFonts w:ascii="Arial" w:hAnsi="Arial" w:cs="Arial"/>
          <w:shd w:val="clear" w:color="auto" w:fill="FFFFFF"/>
        </w:rPr>
        <w:t>)</w:t>
      </w:r>
      <w:r w:rsidR="00456528">
        <w:rPr>
          <w:rFonts w:ascii="Arial" w:hAnsi="Arial" w:cs="Arial"/>
          <w:shd w:val="clear" w:color="auto" w:fill="FFFFFF"/>
        </w:rPr>
        <w:t>.</w:t>
      </w:r>
    </w:p>
    <w:p w14:paraId="4027D49B" w14:textId="77777777" w:rsidR="00976F66" w:rsidRDefault="00976F66" w:rsidP="003E365D">
      <w:pPr>
        <w:pStyle w:val="Ttulo3"/>
        <w:rPr>
          <w:rFonts w:ascii="Arial" w:hAnsi="Arial" w:cs="Arial"/>
          <w:b/>
          <w:bCs/>
          <w:color w:val="auto"/>
          <w:sz w:val="22"/>
          <w:szCs w:val="22"/>
          <w:shd w:val="clear" w:color="auto" w:fill="FFFFFF"/>
        </w:rPr>
      </w:pPr>
      <w:bookmarkStart w:id="51" w:name="_Toc137241782"/>
      <w:bookmarkStart w:id="52" w:name="_Toc141301479"/>
      <w:r w:rsidRPr="00D4131E">
        <w:rPr>
          <w:rFonts w:ascii="Arial" w:hAnsi="Arial" w:cs="Arial"/>
          <w:b/>
          <w:bCs/>
          <w:color w:val="auto"/>
          <w:sz w:val="22"/>
          <w:szCs w:val="22"/>
          <w:shd w:val="clear" w:color="auto" w:fill="FFFFFF"/>
        </w:rPr>
        <w:t>Macrólidos</w:t>
      </w:r>
      <w:bookmarkEnd w:id="51"/>
      <w:bookmarkEnd w:id="52"/>
    </w:p>
    <w:p w14:paraId="3A284B44" w14:textId="77777777" w:rsidR="00B12EA5" w:rsidRPr="00B12EA5" w:rsidRDefault="00B12EA5" w:rsidP="00B12EA5"/>
    <w:p w14:paraId="52EF082A" w14:textId="20F5925E" w:rsidR="0089299E" w:rsidRPr="0089299E" w:rsidRDefault="0089299E" w:rsidP="0089299E">
      <w:pPr>
        <w:spacing w:line="360" w:lineRule="auto"/>
        <w:jc w:val="both"/>
        <w:rPr>
          <w:rFonts w:ascii="Arial" w:hAnsi="Arial" w:cs="Arial"/>
          <w:shd w:val="clear" w:color="auto" w:fill="FFFFFF"/>
        </w:rPr>
      </w:pPr>
      <w:r w:rsidRPr="0089299E">
        <w:rPr>
          <w:rFonts w:ascii="Arial" w:hAnsi="Arial" w:cs="Arial"/>
          <w:shd w:val="clear" w:color="auto" w:fill="FFFFFF"/>
        </w:rPr>
        <w:t>Son antibióticos con un anillo de lactona que inhiben la síntesis de proteínas al unirse a la subunidad ribosomal 50S. La eritromicina es el fármaco característico de este grupo, pero a causa de una mutación en la unidad del ARNr 23S las bacterias se han vuelto resistente</w:t>
      </w:r>
      <w:r w:rsidR="00D4131E">
        <w:rPr>
          <w:rFonts w:ascii="Arial" w:hAnsi="Arial" w:cs="Arial"/>
          <w:shd w:val="clear" w:color="auto" w:fill="FFFFFF"/>
        </w:rPr>
        <w:t>s</w:t>
      </w:r>
      <w:r w:rsidRPr="0089299E">
        <w:rPr>
          <w:rFonts w:ascii="Arial" w:hAnsi="Arial" w:cs="Arial"/>
          <w:shd w:val="clear" w:color="auto" w:fill="FFFFFF"/>
        </w:rPr>
        <w:t xml:space="preserve"> a este antibiótico. </w:t>
      </w:r>
      <w:r>
        <w:rPr>
          <w:rFonts w:ascii="Arial" w:hAnsi="Arial" w:cs="Arial"/>
          <w:shd w:val="clear" w:color="auto" w:fill="FFFFFF"/>
        </w:rPr>
        <w:t>Respecto a las enterobacterias</w:t>
      </w:r>
      <w:r w:rsidR="005158E8">
        <w:rPr>
          <w:rFonts w:ascii="Arial" w:hAnsi="Arial" w:cs="Arial"/>
          <w:shd w:val="clear" w:color="auto" w:fill="FFFFFF"/>
        </w:rPr>
        <w:t xml:space="preserve">, estas </w:t>
      </w:r>
      <w:r>
        <w:rPr>
          <w:rFonts w:ascii="Arial" w:hAnsi="Arial" w:cs="Arial"/>
          <w:shd w:val="clear" w:color="auto" w:fill="FFFFFF"/>
        </w:rPr>
        <w:t xml:space="preserve">han desarrollado esterasas que hidrolizan la estructura de los macrólidos. Actualmente hay derivados sintéticos de la eritromicina tales como la claritromicina </w:t>
      </w:r>
      <w:r w:rsidR="00D321C7">
        <w:rPr>
          <w:rFonts w:ascii="Arial" w:hAnsi="Arial" w:cs="Arial"/>
          <w:shd w:val="clear" w:color="auto" w:fill="FFFFFF"/>
        </w:rPr>
        <w:t>y azitromicina</w:t>
      </w:r>
      <w:r w:rsidR="00D001CF">
        <w:rPr>
          <w:rFonts w:ascii="Arial" w:hAnsi="Arial" w:cs="Arial"/>
          <w:shd w:val="clear" w:color="auto" w:fill="FFFFFF"/>
        </w:rPr>
        <w:t xml:space="preserve"> (</w:t>
      </w:r>
      <w:hyperlink w:anchor="RB82" w:history="1">
        <w:r w:rsidR="00C32352" w:rsidRPr="00C32352">
          <w:rPr>
            <w:rStyle w:val="Hipervnculo"/>
            <w:rFonts w:ascii="Arial" w:hAnsi="Arial" w:cs="Arial"/>
            <w:shd w:val="clear" w:color="auto" w:fill="FFFFFF"/>
          </w:rPr>
          <w:t>82</w:t>
        </w:r>
      </w:hyperlink>
      <w:r w:rsidR="00C32352">
        <w:rPr>
          <w:rFonts w:ascii="Arial" w:hAnsi="Arial" w:cs="Arial"/>
          <w:shd w:val="clear" w:color="auto" w:fill="FFFFFF"/>
        </w:rPr>
        <w:t xml:space="preserve"> </w:t>
      </w:r>
      <w:hyperlink w:anchor="R39" w:history="1">
        <w:r w:rsidR="00D001CF" w:rsidRPr="00D001CF">
          <w:rPr>
            <w:rStyle w:val="Hipervnculo"/>
            <w:rFonts w:ascii="Arial" w:hAnsi="Arial" w:cs="Arial"/>
            <w:shd w:val="clear" w:color="auto" w:fill="FFFFFF"/>
          </w:rPr>
          <w:t>39</w:t>
        </w:r>
      </w:hyperlink>
      <w:r w:rsidR="00D001CF">
        <w:rPr>
          <w:rFonts w:ascii="Arial" w:hAnsi="Arial" w:cs="Arial"/>
          <w:shd w:val="clear" w:color="auto" w:fill="FFFFFF"/>
        </w:rPr>
        <w:t>)</w:t>
      </w:r>
      <w:r w:rsidR="00456528">
        <w:rPr>
          <w:rFonts w:ascii="Arial" w:hAnsi="Arial" w:cs="Arial"/>
          <w:shd w:val="clear" w:color="auto" w:fill="FFFFFF"/>
        </w:rPr>
        <w:t>.</w:t>
      </w:r>
    </w:p>
    <w:p w14:paraId="531410CE" w14:textId="77777777" w:rsidR="003C6A2D" w:rsidRDefault="00976F66" w:rsidP="003E365D">
      <w:pPr>
        <w:pStyle w:val="Ttulo3"/>
        <w:rPr>
          <w:rFonts w:ascii="Arial" w:hAnsi="Arial" w:cs="Arial"/>
          <w:b/>
          <w:bCs/>
          <w:color w:val="auto"/>
          <w:sz w:val="22"/>
          <w:szCs w:val="22"/>
          <w:shd w:val="clear" w:color="auto" w:fill="FFFFFF"/>
        </w:rPr>
      </w:pPr>
      <w:bookmarkStart w:id="53" w:name="_Toc137241783"/>
      <w:bookmarkStart w:id="54" w:name="_Toc141301480"/>
      <w:r w:rsidRPr="00D4131E">
        <w:rPr>
          <w:rFonts w:ascii="Arial" w:hAnsi="Arial" w:cs="Arial"/>
          <w:b/>
          <w:bCs/>
          <w:color w:val="auto"/>
          <w:sz w:val="22"/>
          <w:szCs w:val="22"/>
          <w:shd w:val="clear" w:color="auto" w:fill="FFFFFF"/>
        </w:rPr>
        <w:t>Trimetoprima – Sulfametoxazol</w:t>
      </w:r>
      <w:bookmarkEnd w:id="53"/>
      <w:bookmarkEnd w:id="54"/>
      <w:r w:rsidRPr="00D4131E">
        <w:rPr>
          <w:rFonts w:ascii="Arial" w:hAnsi="Arial" w:cs="Arial"/>
          <w:b/>
          <w:bCs/>
          <w:color w:val="auto"/>
          <w:sz w:val="22"/>
          <w:szCs w:val="22"/>
          <w:shd w:val="clear" w:color="auto" w:fill="FFFFFF"/>
        </w:rPr>
        <w:t xml:space="preserve"> </w:t>
      </w:r>
    </w:p>
    <w:p w14:paraId="3D5CDB64" w14:textId="77777777" w:rsidR="00B12EA5" w:rsidRPr="00B12EA5" w:rsidRDefault="00B12EA5" w:rsidP="00B12EA5"/>
    <w:p w14:paraId="24FEAAE3" w14:textId="64197A1F" w:rsidR="00D07DC0" w:rsidRDefault="00D07DC0" w:rsidP="00D07DC0">
      <w:pPr>
        <w:spacing w:line="360" w:lineRule="auto"/>
        <w:jc w:val="both"/>
        <w:rPr>
          <w:rFonts w:ascii="Arial" w:hAnsi="Arial" w:cs="Arial"/>
          <w:shd w:val="clear" w:color="auto" w:fill="FFFFFF"/>
        </w:rPr>
      </w:pPr>
      <w:r w:rsidRPr="00D07DC0">
        <w:rPr>
          <w:rFonts w:ascii="Arial" w:hAnsi="Arial" w:cs="Arial"/>
          <w:shd w:val="clear" w:color="auto" w:fill="FFFFFF"/>
        </w:rPr>
        <w:t xml:space="preserve">Este antibiótico pertenece al grupo de las sulfonamidas </w:t>
      </w:r>
      <w:r w:rsidR="005158E8">
        <w:rPr>
          <w:rFonts w:ascii="Arial" w:hAnsi="Arial" w:cs="Arial"/>
          <w:shd w:val="clear" w:color="auto" w:fill="FFFFFF"/>
        </w:rPr>
        <w:t xml:space="preserve">las cuales </w:t>
      </w:r>
      <w:r w:rsidRPr="00D07DC0">
        <w:rPr>
          <w:rFonts w:ascii="Arial" w:hAnsi="Arial" w:cs="Arial"/>
          <w:shd w:val="clear" w:color="auto" w:fill="FFFFFF"/>
        </w:rPr>
        <w:t>inhiben la producción</w:t>
      </w:r>
      <w:r w:rsidR="00D4131E">
        <w:rPr>
          <w:rFonts w:ascii="Arial" w:hAnsi="Arial" w:cs="Arial"/>
          <w:shd w:val="clear" w:color="auto" w:fill="FFFFFF"/>
        </w:rPr>
        <w:t xml:space="preserve"> de</w:t>
      </w:r>
      <w:r w:rsidRPr="00D07DC0">
        <w:rPr>
          <w:rFonts w:ascii="Arial" w:hAnsi="Arial" w:cs="Arial"/>
          <w:shd w:val="clear" w:color="auto" w:fill="FFFFFF"/>
        </w:rPr>
        <w:t xml:space="preserve"> dihidropteroato sintasa y folato, enzimas necesarias para la síntesis del </w:t>
      </w:r>
      <w:r w:rsidR="00D4131E" w:rsidRPr="00D07DC0">
        <w:rPr>
          <w:rFonts w:ascii="Arial" w:hAnsi="Arial" w:cs="Arial"/>
          <w:shd w:val="clear" w:color="auto" w:fill="FFFFFF"/>
        </w:rPr>
        <w:t>ácido</w:t>
      </w:r>
      <w:r w:rsidRPr="00D07DC0">
        <w:rPr>
          <w:rFonts w:ascii="Arial" w:hAnsi="Arial" w:cs="Arial"/>
          <w:shd w:val="clear" w:color="auto" w:fill="FFFFFF"/>
        </w:rPr>
        <w:t xml:space="preserve"> fólico. El sulfametoxazol </w:t>
      </w:r>
      <w:r w:rsidR="00D4131E">
        <w:rPr>
          <w:rFonts w:ascii="Arial" w:hAnsi="Arial" w:cs="Arial"/>
          <w:shd w:val="clear" w:color="auto" w:fill="FFFFFF"/>
        </w:rPr>
        <w:t xml:space="preserve">(Figura </w:t>
      </w:r>
      <w:r w:rsidR="009C7EA7">
        <w:rPr>
          <w:rFonts w:ascii="Arial" w:hAnsi="Arial" w:cs="Arial"/>
          <w:shd w:val="clear" w:color="auto" w:fill="FFFFFF"/>
        </w:rPr>
        <w:t>7</w:t>
      </w:r>
      <w:r w:rsidR="00D4131E">
        <w:rPr>
          <w:rFonts w:ascii="Arial" w:hAnsi="Arial" w:cs="Arial"/>
          <w:shd w:val="clear" w:color="auto" w:fill="FFFFFF"/>
        </w:rPr>
        <w:t xml:space="preserve">) </w:t>
      </w:r>
      <w:r w:rsidRPr="00D07DC0">
        <w:rPr>
          <w:rFonts w:ascii="Arial" w:hAnsi="Arial" w:cs="Arial"/>
          <w:shd w:val="clear" w:color="auto" w:fill="FFFFFF"/>
        </w:rPr>
        <w:t xml:space="preserve">se usa combinado con trimetoprima </w:t>
      </w:r>
      <w:r w:rsidR="00D4131E">
        <w:rPr>
          <w:rFonts w:ascii="Arial" w:hAnsi="Arial" w:cs="Arial"/>
          <w:shd w:val="clear" w:color="auto" w:fill="FFFFFF"/>
        </w:rPr>
        <w:t>porque</w:t>
      </w:r>
      <w:r w:rsidRPr="00D07DC0">
        <w:rPr>
          <w:rFonts w:ascii="Arial" w:hAnsi="Arial" w:cs="Arial"/>
          <w:shd w:val="clear" w:color="auto" w:fill="FFFFFF"/>
        </w:rPr>
        <w:t xml:space="preserve"> es un inhibidor del dihidrofolato reductasa</w:t>
      </w:r>
      <w:r w:rsidR="005158E8">
        <w:rPr>
          <w:rFonts w:ascii="Arial" w:hAnsi="Arial" w:cs="Arial"/>
          <w:shd w:val="clear" w:color="auto" w:fill="FFFFFF"/>
        </w:rPr>
        <w:t>,</w:t>
      </w:r>
      <w:r w:rsidRPr="00D07DC0">
        <w:rPr>
          <w:rFonts w:ascii="Arial" w:hAnsi="Arial" w:cs="Arial"/>
          <w:shd w:val="clear" w:color="auto" w:fill="FFFFFF"/>
        </w:rPr>
        <w:t xml:space="preserve"> enzima que también interviene en la síntesis de</w:t>
      </w:r>
      <w:r w:rsidR="00D4131E">
        <w:rPr>
          <w:rFonts w:ascii="Arial" w:hAnsi="Arial" w:cs="Arial"/>
          <w:shd w:val="clear" w:color="auto" w:fill="FFFFFF"/>
        </w:rPr>
        <w:t>l</w:t>
      </w:r>
      <w:r w:rsidRPr="00D07DC0">
        <w:rPr>
          <w:rFonts w:ascii="Arial" w:hAnsi="Arial" w:cs="Arial"/>
          <w:shd w:val="clear" w:color="auto" w:fill="FFFFFF"/>
        </w:rPr>
        <w:t xml:space="preserve"> </w:t>
      </w:r>
      <w:r w:rsidR="00D4131E" w:rsidRPr="00D07DC0">
        <w:rPr>
          <w:rFonts w:ascii="Arial" w:hAnsi="Arial" w:cs="Arial"/>
          <w:shd w:val="clear" w:color="auto" w:fill="FFFFFF"/>
        </w:rPr>
        <w:t>ácido</w:t>
      </w:r>
      <w:r w:rsidRPr="00D07DC0">
        <w:rPr>
          <w:rFonts w:ascii="Arial" w:hAnsi="Arial" w:cs="Arial"/>
          <w:shd w:val="clear" w:color="auto" w:fill="FFFFFF"/>
        </w:rPr>
        <w:t xml:space="preserve"> fólico</w:t>
      </w:r>
      <w:r w:rsidR="009D61EB">
        <w:rPr>
          <w:rFonts w:ascii="Arial" w:hAnsi="Arial" w:cs="Arial"/>
          <w:shd w:val="clear" w:color="auto" w:fill="FFFFFF"/>
        </w:rPr>
        <w:t xml:space="preserve">, dicha combinación </w:t>
      </w:r>
      <w:r w:rsidR="005158E8">
        <w:rPr>
          <w:rFonts w:ascii="Arial" w:hAnsi="Arial" w:cs="Arial"/>
          <w:shd w:val="clear" w:color="auto" w:fill="FFFFFF"/>
        </w:rPr>
        <w:t>le proporciona al</w:t>
      </w:r>
      <w:r w:rsidR="009D61EB">
        <w:rPr>
          <w:rFonts w:ascii="Arial" w:hAnsi="Arial" w:cs="Arial"/>
          <w:shd w:val="clear" w:color="auto" w:fill="FFFFFF"/>
        </w:rPr>
        <w:t xml:space="preserve"> fármaco </w:t>
      </w:r>
      <w:r w:rsidR="005158E8">
        <w:rPr>
          <w:rFonts w:ascii="Arial" w:hAnsi="Arial" w:cs="Arial"/>
          <w:shd w:val="clear" w:color="auto" w:fill="FFFFFF"/>
        </w:rPr>
        <w:t>actividad</w:t>
      </w:r>
      <w:r w:rsidR="009D61EB">
        <w:rPr>
          <w:rFonts w:ascii="Arial" w:hAnsi="Arial" w:cs="Arial"/>
          <w:shd w:val="clear" w:color="auto" w:fill="FFFFFF"/>
        </w:rPr>
        <w:t xml:space="preserve"> bactericida. La resistencia de ST131 a este fármaco se debe principalmente a una reducción en la permeabilidad celular y una sobreproducción del dihidrofolato</w:t>
      </w:r>
      <w:r w:rsidR="009D61EB" w:rsidRPr="00D07DC0">
        <w:rPr>
          <w:rFonts w:ascii="Arial" w:hAnsi="Arial" w:cs="Arial"/>
          <w:shd w:val="clear" w:color="auto" w:fill="FFFFFF"/>
        </w:rPr>
        <w:t xml:space="preserve"> reductasa</w:t>
      </w:r>
      <w:r w:rsidR="009D61EB">
        <w:rPr>
          <w:rFonts w:ascii="Arial" w:hAnsi="Arial" w:cs="Arial"/>
          <w:shd w:val="clear" w:color="auto" w:fill="FFFFFF"/>
        </w:rPr>
        <w:t>. La trimetoprima por sí solo se utiliza en ITU, pero combinado tiene más aplicaciones como en neumonía</w:t>
      </w:r>
      <w:r w:rsidR="00D4131E">
        <w:rPr>
          <w:rFonts w:ascii="Arial" w:hAnsi="Arial" w:cs="Arial"/>
          <w:shd w:val="clear" w:color="auto" w:fill="FFFFFF"/>
        </w:rPr>
        <w:t>,</w:t>
      </w:r>
      <w:r w:rsidR="009D61EB">
        <w:rPr>
          <w:rFonts w:ascii="Arial" w:hAnsi="Arial" w:cs="Arial"/>
          <w:shd w:val="clear" w:color="auto" w:fill="FFFFFF"/>
        </w:rPr>
        <w:t xml:space="preserve"> infecciones en piel, otitis e infecciones óseas</w:t>
      </w:r>
      <w:r w:rsidR="00D001CF">
        <w:rPr>
          <w:rFonts w:ascii="Arial" w:hAnsi="Arial" w:cs="Arial"/>
          <w:shd w:val="clear" w:color="auto" w:fill="FFFFFF"/>
        </w:rPr>
        <w:t xml:space="preserve"> (</w:t>
      </w:r>
      <w:hyperlink w:anchor="RB83" w:history="1">
        <w:r w:rsidR="00C32352" w:rsidRPr="00C32352">
          <w:rPr>
            <w:rStyle w:val="Hipervnculo"/>
            <w:rFonts w:ascii="Arial" w:hAnsi="Arial" w:cs="Arial"/>
            <w:shd w:val="clear" w:color="auto" w:fill="FFFFFF"/>
          </w:rPr>
          <w:t>83</w:t>
        </w:r>
      </w:hyperlink>
      <w:r w:rsidR="00D001CF">
        <w:rPr>
          <w:rFonts w:ascii="Arial" w:hAnsi="Arial" w:cs="Arial"/>
          <w:shd w:val="clear" w:color="auto" w:fill="FFFFFF"/>
        </w:rPr>
        <w:t>)</w:t>
      </w:r>
      <w:r w:rsidR="009D61EB">
        <w:rPr>
          <w:rFonts w:ascii="Arial" w:hAnsi="Arial" w:cs="Arial"/>
          <w:shd w:val="clear" w:color="auto" w:fill="FFFFFF"/>
        </w:rPr>
        <w:t xml:space="preserve">. </w:t>
      </w:r>
    </w:p>
    <w:p w14:paraId="085B094B" w14:textId="5FEFA749" w:rsidR="00D4131E" w:rsidRDefault="0044077F" w:rsidP="00D4131E">
      <w:pPr>
        <w:spacing w:line="360" w:lineRule="auto"/>
        <w:jc w:val="center"/>
        <w:rPr>
          <w:rFonts w:ascii="Arial" w:hAnsi="Arial" w:cs="Arial"/>
          <w:shd w:val="clear" w:color="auto" w:fill="FFFFFF"/>
        </w:rPr>
      </w:pPr>
      <w:r>
        <w:rPr>
          <w:noProof/>
          <w:lang w:eastAsia="es-MX"/>
        </w:rPr>
        <w:drawing>
          <wp:inline distT="0" distB="0" distL="0" distR="0" wp14:anchorId="3626F781" wp14:editId="669B5CDC">
            <wp:extent cx="1343025" cy="1577521"/>
            <wp:effectExtent l="0" t="0" r="0" b="3810"/>
            <wp:docPr id="700683570"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7">
                      <a:extLst>
                        <a:ext uri="{28A0092B-C50C-407E-A947-70E740481C1C}">
                          <a14:useLocalDpi xmlns:a14="http://schemas.microsoft.com/office/drawing/2010/main" val="0"/>
                        </a:ext>
                      </a:extLst>
                    </a:blip>
                    <a:srcRect l="75000"/>
                    <a:stretch/>
                  </pic:blipFill>
                  <pic:spPr bwMode="auto">
                    <a:xfrm>
                      <a:off x="0" y="0"/>
                      <a:ext cx="1347702" cy="1583015"/>
                    </a:xfrm>
                    <a:prstGeom prst="rect">
                      <a:avLst/>
                    </a:prstGeom>
                    <a:noFill/>
                    <a:ln>
                      <a:noFill/>
                    </a:ln>
                    <a:extLst>
                      <a:ext uri="{53640926-AAD7-44D8-BBD7-CCE9431645EC}">
                        <a14:shadowObscured xmlns:a14="http://schemas.microsoft.com/office/drawing/2010/main"/>
                      </a:ext>
                    </a:extLst>
                  </pic:spPr>
                </pic:pic>
              </a:graphicData>
            </a:graphic>
          </wp:inline>
        </w:drawing>
      </w:r>
    </w:p>
    <w:p w14:paraId="3013A704" w14:textId="68B7BD66" w:rsidR="00D4131E" w:rsidRDefault="00D4131E" w:rsidP="00D4131E">
      <w:pPr>
        <w:spacing w:line="360" w:lineRule="auto"/>
        <w:jc w:val="center"/>
        <w:rPr>
          <w:rFonts w:ascii="Arial" w:hAnsi="Arial" w:cs="Arial"/>
          <w:shd w:val="clear" w:color="auto" w:fill="FFFFFF"/>
        </w:rPr>
      </w:pPr>
      <w:r w:rsidRPr="00D4131E">
        <w:rPr>
          <w:rFonts w:ascii="Arial" w:hAnsi="Arial" w:cs="Arial"/>
          <w:b/>
          <w:bCs/>
          <w:shd w:val="clear" w:color="auto" w:fill="FFFFFF"/>
        </w:rPr>
        <w:t xml:space="preserve">Figura </w:t>
      </w:r>
      <w:r w:rsidR="009C7EA7">
        <w:rPr>
          <w:rFonts w:ascii="Arial" w:hAnsi="Arial" w:cs="Arial"/>
          <w:b/>
          <w:bCs/>
          <w:shd w:val="clear" w:color="auto" w:fill="FFFFFF"/>
        </w:rPr>
        <w:t>7</w:t>
      </w:r>
      <w:r>
        <w:rPr>
          <w:rFonts w:ascii="Arial" w:hAnsi="Arial" w:cs="Arial"/>
          <w:shd w:val="clear" w:color="auto" w:fill="FFFFFF"/>
        </w:rPr>
        <w:t>. Estructura general del sulfametoxazol</w:t>
      </w:r>
      <w:r w:rsidR="0044077F">
        <w:rPr>
          <w:rFonts w:ascii="Arial" w:hAnsi="Arial" w:cs="Arial"/>
          <w:shd w:val="clear" w:color="auto" w:fill="FFFFFF"/>
        </w:rPr>
        <w:t xml:space="preserve">. </w:t>
      </w:r>
      <w:r w:rsidR="009C7EA7">
        <w:rPr>
          <w:rFonts w:ascii="Arial" w:hAnsi="Arial" w:cs="Arial"/>
          <w:shd w:val="clear" w:color="auto" w:fill="FFFFFF"/>
        </w:rPr>
        <w:t>(</w:t>
      </w:r>
      <w:r w:rsidR="0044077F">
        <w:rPr>
          <w:rFonts w:ascii="Arial" w:hAnsi="Arial" w:cs="Arial"/>
          <w:shd w:val="clear" w:color="auto" w:fill="FFFFFF"/>
        </w:rPr>
        <w:t>Elaboración propia</w:t>
      </w:r>
      <w:r w:rsidR="009C7EA7">
        <w:rPr>
          <w:rFonts w:ascii="Arial" w:hAnsi="Arial" w:cs="Arial"/>
          <w:shd w:val="clear" w:color="auto" w:fill="FFFFFF"/>
        </w:rPr>
        <w:t>)</w:t>
      </w:r>
    </w:p>
    <w:p w14:paraId="2DA5FF8A" w14:textId="544924E7" w:rsidR="00C41405" w:rsidRDefault="00C41405">
      <w:pPr>
        <w:rPr>
          <w:rFonts w:ascii="Arial" w:hAnsi="Arial" w:cs="Arial"/>
          <w:shd w:val="clear" w:color="auto" w:fill="FFFFFF"/>
        </w:rPr>
      </w:pPr>
      <w:r>
        <w:rPr>
          <w:rFonts w:ascii="Arial" w:hAnsi="Arial" w:cs="Arial"/>
          <w:shd w:val="clear" w:color="auto" w:fill="FFFFFF"/>
        </w:rPr>
        <w:br w:type="page"/>
      </w:r>
    </w:p>
    <w:p w14:paraId="15E2B373" w14:textId="77777777" w:rsidR="005600AF" w:rsidRPr="003E365D" w:rsidRDefault="005600AF" w:rsidP="00C2768E">
      <w:pPr>
        <w:pStyle w:val="Ttulo1"/>
        <w:rPr>
          <w:rFonts w:ascii="Arial" w:hAnsi="Arial" w:cs="Arial"/>
          <w:sz w:val="24"/>
          <w:szCs w:val="24"/>
          <w:lang w:val="es-ES"/>
        </w:rPr>
      </w:pPr>
      <w:bookmarkStart w:id="55" w:name="_Toc137241784"/>
      <w:bookmarkStart w:id="56" w:name="_Toc141301481"/>
      <w:r w:rsidRPr="003E365D">
        <w:rPr>
          <w:rFonts w:ascii="Arial" w:hAnsi="Arial" w:cs="Arial"/>
          <w:sz w:val="24"/>
          <w:szCs w:val="24"/>
          <w:lang w:val="es-ES"/>
        </w:rPr>
        <w:lastRenderedPageBreak/>
        <w:t>ANTECEDENTES</w:t>
      </w:r>
      <w:bookmarkEnd w:id="55"/>
      <w:bookmarkEnd w:id="56"/>
    </w:p>
    <w:p w14:paraId="350AF548" w14:textId="0FE710FB" w:rsidR="005600AF" w:rsidRDefault="005600AF" w:rsidP="005600AF">
      <w:pPr>
        <w:spacing w:line="360" w:lineRule="auto"/>
        <w:jc w:val="both"/>
        <w:rPr>
          <w:rFonts w:ascii="Arial" w:hAnsi="Arial" w:cs="Arial"/>
          <w:lang w:val="es-ES"/>
        </w:rPr>
      </w:pPr>
      <w:r>
        <w:rPr>
          <w:rFonts w:ascii="Arial" w:hAnsi="Arial" w:cs="Arial"/>
          <w:lang w:val="es-ES"/>
        </w:rPr>
        <w:t xml:space="preserve">Cada serogrupo y clona de </w:t>
      </w:r>
      <w:r w:rsidRPr="00D456B5">
        <w:rPr>
          <w:rFonts w:ascii="Arial" w:hAnsi="Arial" w:cs="Arial"/>
          <w:i/>
          <w:iCs/>
          <w:lang w:val="es-ES"/>
        </w:rPr>
        <w:t>E. coli</w:t>
      </w:r>
      <w:r>
        <w:rPr>
          <w:rFonts w:ascii="Arial" w:hAnsi="Arial" w:cs="Arial"/>
          <w:lang w:val="es-ES"/>
        </w:rPr>
        <w:t xml:space="preserve"> tiene un comportamiento distinto</w:t>
      </w:r>
      <w:r w:rsidR="00D4131E">
        <w:rPr>
          <w:rFonts w:ascii="Arial" w:hAnsi="Arial" w:cs="Arial"/>
          <w:lang w:val="es-ES"/>
        </w:rPr>
        <w:t>, las diferencias</w:t>
      </w:r>
      <w:r w:rsidR="00C75573">
        <w:rPr>
          <w:rFonts w:ascii="Arial" w:hAnsi="Arial" w:cs="Arial"/>
          <w:lang w:val="es-ES"/>
        </w:rPr>
        <w:t xml:space="preserve"> moleculares </w:t>
      </w:r>
      <w:r>
        <w:rPr>
          <w:rFonts w:ascii="Arial" w:hAnsi="Arial" w:cs="Arial"/>
          <w:lang w:val="es-ES"/>
        </w:rPr>
        <w:t>condiciona</w:t>
      </w:r>
      <w:r w:rsidR="00C75573">
        <w:rPr>
          <w:rFonts w:ascii="Arial" w:hAnsi="Arial" w:cs="Arial"/>
          <w:lang w:val="es-ES"/>
        </w:rPr>
        <w:t>n</w:t>
      </w:r>
      <w:r>
        <w:rPr>
          <w:rFonts w:ascii="Arial" w:hAnsi="Arial" w:cs="Arial"/>
          <w:lang w:val="es-ES"/>
        </w:rPr>
        <w:t xml:space="preserve"> el proceso patogénico, la aparición de síntomas y la respuesta inmune. La información sobre la fisiopatología de las infecciones muchas veces es incompleta para valorar la respuesta inmune y el diseño de tratamientos altamente efectivos. </w:t>
      </w:r>
    </w:p>
    <w:p w14:paraId="79298254" w14:textId="2F5C7F33" w:rsidR="005600AF" w:rsidRDefault="005600AF" w:rsidP="005600AF">
      <w:pPr>
        <w:spacing w:line="360" w:lineRule="auto"/>
        <w:jc w:val="both"/>
        <w:rPr>
          <w:rFonts w:ascii="Arial" w:hAnsi="Arial" w:cs="Arial"/>
          <w:lang w:val="es-ES"/>
        </w:rPr>
      </w:pPr>
      <w:r>
        <w:rPr>
          <w:rFonts w:ascii="Arial" w:hAnsi="Arial" w:cs="Arial"/>
          <w:lang w:val="es-ES"/>
        </w:rPr>
        <w:t xml:space="preserve">Los primeros estudios datan del año 2000 en donde Clermont </w:t>
      </w:r>
      <w:r w:rsidRPr="00A06794">
        <w:rPr>
          <w:rFonts w:ascii="Arial" w:hAnsi="Arial" w:cs="Arial"/>
          <w:i/>
          <w:iCs/>
          <w:lang w:val="es-ES"/>
        </w:rPr>
        <w:t>et al</w:t>
      </w:r>
      <w:r>
        <w:rPr>
          <w:rFonts w:ascii="Arial" w:hAnsi="Arial" w:cs="Arial"/>
          <w:lang w:val="es-ES"/>
        </w:rPr>
        <w:t>.</w:t>
      </w:r>
      <w:r w:rsidR="00742A3A">
        <w:rPr>
          <w:rFonts w:ascii="Arial" w:hAnsi="Arial" w:cs="Arial"/>
          <w:lang w:val="es-ES"/>
        </w:rPr>
        <w:t xml:space="preserve"> </w:t>
      </w:r>
      <w:r w:rsidR="009C120F">
        <w:rPr>
          <w:rFonts w:ascii="Arial" w:hAnsi="Arial" w:cs="Arial"/>
          <w:lang w:val="es-ES"/>
        </w:rPr>
        <w:t>(</w:t>
      </w:r>
      <w:hyperlink w:anchor="RB84" w:history="1">
        <w:r w:rsidR="00013E0A" w:rsidRPr="00013E0A">
          <w:rPr>
            <w:rStyle w:val="Hipervnculo"/>
            <w:rFonts w:ascii="Arial" w:hAnsi="Arial" w:cs="Arial"/>
            <w:lang w:val="es-ES"/>
          </w:rPr>
          <w:t>84</w:t>
        </w:r>
      </w:hyperlink>
      <w:r w:rsidR="009C120F">
        <w:rPr>
          <w:rFonts w:ascii="Arial" w:hAnsi="Arial" w:cs="Arial"/>
          <w:lang w:val="es-ES"/>
        </w:rPr>
        <w:t xml:space="preserve">) </w:t>
      </w:r>
      <w:r>
        <w:rPr>
          <w:rFonts w:ascii="Arial" w:hAnsi="Arial" w:cs="Arial"/>
          <w:lang w:val="es-ES"/>
        </w:rPr>
        <w:t xml:space="preserve">determinaron los grupos filogenéticos de 230 cepas de </w:t>
      </w:r>
      <w:r w:rsidRPr="00AA1872">
        <w:rPr>
          <w:rFonts w:ascii="Arial" w:hAnsi="Arial" w:cs="Arial"/>
          <w:i/>
          <w:iCs/>
          <w:lang w:val="es-ES"/>
        </w:rPr>
        <w:t>E. coli,</w:t>
      </w:r>
      <w:r>
        <w:rPr>
          <w:rFonts w:ascii="Arial" w:hAnsi="Arial" w:cs="Arial"/>
          <w:lang w:val="es-ES"/>
        </w:rPr>
        <w:t xml:space="preserve"> pero solo se consideraron cuatro grupos, A, B1, B2 y D siendo los dos últimos los prevalecientes en cepas de </w:t>
      </w:r>
      <w:r w:rsidR="00155044" w:rsidRPr="00155044">
        <w:rPr>
          <w:rFonts w:ascii="Arial" w:hAnsi="Arial" w:cs="Arial"/>
          <w:lang w:val="es-ES"/>
        </w:rPr>
        <w:t>ExPEC</w:t>
      </w:r>
      <w:r w:rsidR="00155044">
        <w:rPr>
          <w:rFonts w:ascii="Arial" w:hAnsi="Arial" w:cs="Arial"/>
          <w:lang w:val="es-ES"/>
        </w:rPr>
        <w:t xml:space="preserve">. Se identificaron cuatro genes </w:t>
      </w:r>
      <w:r w:rsidR="00155044" w:rsidRPr="00155044">
        <w:rPr>
          <w:rFonts w:ascii="Arial" w:hAnsi="Arial" w:cs="Arial"/>
          <w:i/>
          <w:iCs/>
          <w:lang w:val="es-ES"/>
        </w:rPr>
        <w:t>housekeeping</w:t>
      </w:r>
      <w:r w:rsidR="00155044">
        <w:rPr>
          <w:rFonts w:ascii="Arial" w:hAnsi="Arial" w:cs="Arial"/>
          <w:lang w:val="es-ES"/>
        </w:rPr>
        <w:t>, por tal motivo se consideró a</w:t>
      </w:r>
      <w:r>
        <w:rPr>
          <w:rFonts w:ascii="Arial" w:hAnsi="Arial" w:cs="Arial"/>
          <w:lang w:val="es-ES"/>
        </w:rPr>
        <w:t xml:space="preserve">l gen </w:t>
      </w:r>
      <w:r w:rsidRPr="00A06794">
        <w:rPr>
          <w:rFonts w:ascii="Arial" w:hAnsi="Arial" w:cs="Arial"/>
          <w:i/>
          <w:iCs/>
          <w:lang w:val="es-ES"/>
        </w:rPr>
        <w:t>chuA</w:t>
      </w:r>
      <w:r>
        <w:rPr>
          <w:rFonts w:ascii="Arial" w:hAnsi="Arial" w:cs="Arial"/>
          <w:lang w:val="es-ES"/>
        </w:rPr>
        <w:t xml:space="preserve"> </w:t>
      </w:r>
      <w:r w:rsidR="00155044">
        <w:rPr>
          <w:rFonts w:ascii="Arial" w:hAnsi="Arial" w:cs="Arial"/>
          <w:lang w:val="es-ES"/>
        </w:rPr>
        <w:t>como</w:t>
      </w:r>
      <w:r>
        <w:rPr>
          <w:rFonts w:ascii="Arial" w:hAnsi="Arial" w:cs="Arial"/>
          <w:lang w:val="es-ES"/>
        </w:rPr>
        <w:t xml:space="preserve"> el determinante para identificar cepas pertenecientes al grupo B2 y D, pero el gen </w:t>
      </w:r>
      <w:r w:rsidRPr="00155044">
        <w:rPr>
          <w:rFonts w:ascii="Arial" w:hAnsi="Arial" w:cs="Arial"/>
          <w:i/>
          <w:iCs/>
          <w:lang w:val="es-ES"/>
        </w:rPr>
        <w:t xml:space="preserve">yjaA </w:t>
      </w:r>
      <w:r>
        <w:rPr>
          <w:rFonts w:ascii="Arial" w:hAnsi="Arial" w:cs="Arial"/>
          <w:lang w:val="es-ES"/>
        </w:rPr>
        <w:t>es el que permite diferencia</w:t>
      </w:r>
      <w:r w:rsidR="00155044">
        <w:rPr>
          <w:rFonts w:ascii="Arial" w:hAnsi="Arial" w:cs="Arial"/>
          <w:lang w:val="es-ES"/>
        </w:rPr>
        <w:t>r</w:t>
      </w:r>
      <w:r>
        <w:rPr>
          <w:rFonts w:ascii="Arial" w:hAnsi="Arial" w:cs="Arial"/>
          <w:lang w:val="es-ES"/>
        </w:rPr>
        <w:t xml:space="preserve"> entre estos (Figura </w:t>
      </w:r>
      <w:r w:rsidR="00742A3A">
        <w:rPr>
          <w:rFonts w:ascii="Arial" w:hAnsi="Arial" w:cs="Arial"/>
          <w:lang w:val="es-ES"/>
        </w:rPr>
        <w:t>8</w:t>
      </w:r>
      <w:r>
        <w:rPr>
          <w:rFonts w:ascii="Arial" w:hAnsi="Arial" w:cs="Arial"/>
          <w:lang w:val="es-ES"/>
        </w:rPr>
        <w:t xml:space="preserve">). En el caso de los grupos A y B1, el gen </w:t>
      </w:r>
      <w:r w:rsidRPr="00A06794">
        <w:rPr>
          <w:rFonts w:ascii="Arial" w:hAnsi="Arial" w:cs="Arial"/>
          <w:i/>
          <w:iCs/>
          <w:lang w:val="es-ES"/>
        </w:rPr>
        <w:t>TspE4.C2</w:t>
      </w:r>
      <w:r>
        <w:rPr>
          <w:rFonts w:ascii="Arial" w:hAnsi="Arial" w:cs="Arial"/>
          <w:lang w:val="es-ES"/>
        </w:rPr>
        <w:t xml:space="preserve"> es el que diferencia a uno del otro.</w:t>
      </w:r>
    </w:p>
    <w:p w14:paraId="4879C03C" w14:textId="0EF7C292" w:rsidR="005600AF" w:rsidRDefault="0013614B" w:rsidP="005600AF">
      <w:pPr>
        <w:spacing w:line="360" w:lineRule="auto"/>
        <w:jc w:val="center"/>
        <w:rPr>
          <w:rFonts w:ascii="Arial" w:hAnsi="Arial" w:cs="Arial"/>
          <w:lang w:val="es-ES"/>
        </w:rPr>
      </w:pPr>
      <w:r>
        <w:rPr>
          <w:noProof/>
          <w:lang w:eastAsia="es-MX"/>
        </w:rPr>
        <w:drawing>
          <wp:inline distT="0" distB="0" distL="0" distR="0" wp14:anchorId="23796CAE" wp14:editId="5813B3EE">
            <wp:extent cx="3143250" cy="3606730"/>
            <wp:effectExtent l="0" t="0" r="0" b="0"/>
            <wp:docPr id="660069732" name="Imagen 2" descr="Interfaz de usuario gráfica, Aplicación, Team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0069732" name="Imagen 2" descr="Interfaz de usuario gráfica, Aplicación, Teams&#10;&#10;Descripción generada automáticamente"/>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60251"/>
                    <a:stretch/>
                  </pic:blipFill>
                  <pic:spPr bwMode="auto">
                    <a:xfrm>
                      <a:off x="0" y="0"/>
                      <a:ext cx="3152257" cy="3617066"/>
                    </a:xfrm>
                    <a:prstGeom prst="rect">
                      <a:avLst/>
                    </a:prstGeom>
                    <a:noFill/>
                    <a:ln>
                      <a:noFill/>
                    </a:ln>
                    <a:extLst>
                      <a:ext uri="{53640926-AAD7-44D8-BBD7-CCE9431645EC}">
                        <a14:shadowObscured xmlns:a14="http://schemas.microsoft.com/office/drawing/2010/main"/>
                      </a:ext>
                    </a:extLst>
                  </pic:spPr>
                </pic:pic>
              </a:graphicData>
            </a:graphic>
          </wp:inline>
        </w:drawing>
      </w:r>
    </w:p>
    <w:p w14:paraId="01D09C96" w14:textId="224C3DC4" w:rsidR="005600AF" w:rsidRDefault="005600AF" w:rsidP="005600AF">
      <w:pPr>
        <w:spacing w:line="360" w:lineRule="auto"/>
        <w:jc w:val="center"/>
        <w:rPr>
          <w:rFonts w:ascii="Arial" w:hAnsi="Arial" w:cs="Arial"/>
          <w:lang w:val="es-ES"/>
        </w:rPr>
      </w:pPr>
      <w:r w:rsidRPr="003E365D">
        <w:rPr>
          <w:rFonts w:ascii="Arial" w:hAnsi="Arial" w:cs="Arial"/>
          <w:b/>
          <w:bCs/>
          <w:lang w:val="es-ES"/>
        </w:rPr>
        <w:t xml:space="preserve">Figura </w:t>
      </w:r>
      <w:r w:rsidR="009C7EA7">
        <w:rPr>
          <w:rFonts w:ascii="Arial" w:hAnsi="Arial" w:cs="Arial"/>
          <w:b/>
          <w:bCs/>
          <w:lang w:val="es-ES"/>
        </w:rPr>
        <w:t>8</w:t>
      </w:r>
      <w:r w:rsidR="003E365D">
        <w:rPr>
          <w:rFonts w:ascii="Arial" w:hAnsi="Arial" w:cs="Arial"/>
          <w:lang w:val="es-ES"/>
        </w:rPr>
        <w:t>.</w:t>
      </w:r>
      <w:r>
        <w:rPr>
          <w:rFonts w:ascii="Arial" w:hAnsi="Arial" w:cs="Arial"/>
          <w:lang w:val="es-ES"/>
        </w:rPr>
        <w:t xml:space="preserve"> </w:t>
      </w:r>
      <w:r w:rsidR="00155044">
        <w:rPr>
          <w:rFonts w:ascii="Arial" w:hAnsi="Arial" w:cs="Arial"/>
          <w:lang w:val="es-ES"/>
        </w:rPr>
        <w:t>Á</w:t>
      </w:r>
      <w:r>
        <w:rPr>
          <w:rFonts w:ascii="Arial" w:hAnsi="Arial" w:cs="Arial"/>
          <w:lang w:val="es-ES"/>
        </w:rPr>
        <w:t>rbol dicotómico</w:t>
      </w:r>
      <w:r w:rsidR="009C7EA7">
        <w:rPr>
          <w:rFonts w:ascii="Arial" w:hAnsi="Arial" w:cs="Arial"/>
          <w:lang w:val="es-ES"/>
        </w:rPr>
        <w:t xml:space="preserve"> para la clasificación en</w:t>
      </w:r>
      <w:r>
        <w:rPr>
          <w:rFonts w:ascii="Arial" w:hAnsi="Arial" w:cs="Arial"/>
          <w:lang w:val="es-ES"/>
        </w:rPr>
        <w:t xml:space="preserve"> grupos filogenéticos de </w:t>
      </w:r>
      <w:r w:rsidRPr="00155044">
        <w:rPr>
          <w:rFonts w:ascii="Arial" w:hAnsi="Arial" w:cs="Arial"/>
          <w:i/>
          <w:iCs/>
          <w:lang w:val="es-ES"/>
        </w:rPr>
        <w:t>E. coli</w:t>
      </w:r>
      <w:r w:rsidR="009C7EA7">
        <w:rPr>
          <w:rFonts w:ascii="Arial" w:hAnsi="Arial" w:cs="Arial"/>
          <w:i/>
          <w:iCs/>
          <w:lang w:val="es-ES"/>
        </w:rPr>
        <w:t xml:space="preserve"> </w:t>
      </w:r>
      <w:r w:rsidR="009C7EA7" w:rsidRPr="009C7EA7">
        <w:rPr>
          <w:rFonts w:ascii="Arial" w:hAnsi="Arial" w:cs="Arial"/>
          <w:lang w:val="es-ES"/>
        </w:rPr>
        <w:t>en base a la presencia de tres genes</w:t>
      </w:r>
      <w:r w:rsidR="009C7EA7">
        <w:rPr>
          <w:rFonts w:ascii="Arial" w:hAnsi="Arial" w:cs="Arial"/>
          <w:i/>
          <w:iCs/>
          <w:lang w:val="es-ES"/>
        </w:rPr>
        <w:t xml:space="preserve"> housekeeping</w:t>
      </w:r>
      <w:r w:rsidR="00742A3A">
        <w:rPr>
          <w:rFonts w:ascii="Arial" w:hAnsi="Arial" w:cs="Arial"/>
          <w:i/>
          <w:iCs/>
          <w:lang w:val="es-ES"/>
        </w:rPr>
        <w:t xml:space="preserve">, </w:t>
      </w:r>
      <w:r w:rsidR="009C7EA7" w:rsidRPr="009C7EA7">
        <w:rPr>
          <w:rFonts w:ascii="Arial" w:hAnsi="Arial" w:cs="Arial"/>
          <w:i/>
          <w:iCs/>
          <w:lang w:val="es-ES"/>
        </w:rPr>
        <w:t>chuA, yjaA</w:t>
      </w:r>
      <w:r w:rsidR="009C7EA7">
        <w:rPr>
          <w:rFonts w:ascii="Arial" w:hAnsi="Arial" w:cs="Arial"/>
          <w:lang w:val="es-ES"/>
        </w:rPr>
        <w:t xml:space="preserve">, y </w:t>
      </w:r>
      <w:r w:rsidR="009C7EA7" w:rsidRPr="009C7EA7">
        <w:rPr>
          <w:rFonts w:ascii="Arial" w:hAnsi="Arial" w:cs="Arial"/>
          <w:i/>
          <w:iCs/>
          <w:lang w:val="es-ES"/>
        </w:rPr>
        <w:t>TspE4.C2</w:t>
      </w:r>
      <w:r w:rsidR="008430EC">
        <w:rPr>
          <w:rFonts w:ascii="Arial" w:hAnsi="Arial" w:cs="Arial"/>
          <w:lang w:val="es-ES"/>
        </w:rPr>
        <w:t xml:space="preserve">. </w:t>
      </w:r>
      <w:r>
        <w:rPr>
          <w:rFonts w:ascii="Arial" w:hAnsi="Arial" w:cs="Arial"/>
          <w:lang w:val="es-ES"/>
        </w:rPr>
        <w:t>(</w:t>
      </w:r>
      <w:hyperlink w:anchor="RB84" w:history="1">
        <w:r w:rsidR="00013E0A" w:rsidRPr="00013E0A">
          <w:rPr>
            <w:rStyle w:val="Hipervnculo"/>
            <w:rFonts w:ascii="Arial" w:hAnsi="Arial" w:cs="Arial"/>
          </w:rPr>
          <w:t>84</w:t>
        </w:r>
      </w:hyperlink>
      <w:r w:rsidRPr="006274E8">
        <w:rPr>
          <w:rFonts w:ascii="Arial" w:hAnsi="Arial" w:cs="Arial"/>
          <w:lang w:val="es-ES"/>
        </w:rPr>
        <w:t>)</w:t>
      </w:r>
      <w:r w:rsidR="00B020C0">
        <w:rPr>
          <w:rFonts w:ascii="Arial" w:hAnsi="Arial" w:cs="Arial"/>
          <w:lang w:val="es-ES"/>
        </w:rPr>
        <w:t>.</w:t>
      </w:r>
    </w:p>
    <w:p w14:paraId="3B13D15A" w14:textId="57BA9434" w:rsidR="005600AF" w:rsidRDefault="005600AF" w:rsidP="005600AF">
      <w:pPr>
        <w:spacing w:line="360" w:lineRule="auto"/>
        <w:jc w:val="both"/>
        <w:rPr>
          <w:rFonts w:ascii="Arial" w:hAnsi="Arial" w:cs="Arial"/>
          <w:lang w:val="es-ES"/>
        </w:rPr>
      </w:pPr>
      <w:r>
        <w:rPr>
          <w:rFonts w:ascii="Arial" w:hAnsi="Arial" w:cs="Arial"/>
          <w:lang w:val="es-ES"/>
        </w:rPr>
        <w:t xml:space="preserve">Se desconocía la existencia de un nuevo sistema clonal de </w:t>
      </w:r>
      <w:r w:rsidRPr="00A06794">
        <w:rPr>
          <w:rFonts w:ascii="Arial" w:hAnsi="Arial" w:cs="Arial"/>
          <w:i/>
          <w:iCs/>
          <w:lang w:val="es-ES"/>
        </w:rPr>
        <w:t>E. coli</w:t>
      </w:r>
      <w:r>
        <w:rPr>
          <w:rFonts w:ascii="Arial" w:hAnsi="Arial" w:cs="Arial"/>
          <w:lang w:val="es-ES"/>
        </w:rPr>
        <w:t xml:space="preserve"> y fue hasta el año 2008 que se descubrió la clona ST131 productora de BLEE predominante en aislados de </w:t>
      </w:r>
      <w:r w:rsidRPr="006274E8">
        <w:rPr>
          <w:rFonts w:ascii="Arial" w:hAnsi="Arial" w:cs="Arial"/>
          <w:lang w:val="es-ES"/>
        </w:rPr>
        <w:t>ExPEC</w:t>
      </w:r>
      <w:r w:rsidR="00155044">
        <w:rPr>
          <w:rFonts w:ascii="Arial" w:hAnsi="Arial" w:cs="Arial"/>
          <w:lang w:val="es-ES"/>
        </w:rPr>
        <w:t xml:space="preserve">. Se inicio </w:t>
      </w:r>
      <w:r>
        <w:rPr>
          <w:rFonts w:ascii="Arial" w:hAnsi="Arial" w:cs="Arial"/>
          <w:lang w:val="es-ES"/>
        </w:rPr>
        <w:t xml:space="preserve">una serie de estudios para determinar la naturaleza de esta clona la cual posteriormente se identificó que pertenece </w:t>
      </w:r>
      <w:r w:rsidR="00E36805">
        <w:rPr>
          <w:rFonts w:ascii="Arial" w:hAnsi="Arial" w:cs="Arial"/>
          <w:lang w:val="es-ES"/>
        </w:rPr>
        <w:t xml:space="preserve">principalmente </w:t>
      </w:r>
      <w:r>
        <w:rPr>
          <w:rFonts w:ascii="Arial" w:hAnsi="Arial" w:cs="Arial"/>
          <w:lang w:val="es-ES"/>
        </w:rPr>
        <w:t>al sero</w:t>
      </w:r>
      <w:r w:rsidR="00404A48">
        <w:rPr>
          <w:rFonts w:ascii="Arial" w:hAnsi="Arial" w:cs="Arial"/>
          <w:lang w:val="es-ES"/>
        </w:rPr>
        <w:t>tipo</w:t>
      </w:r>
      <w:r>
        <w:rPr>
          <w:rFonts w:ascii="Arial" w:hAnsi="Arial" w:cs="Arial"/>
          <w:lang w:val="es-ES"/>
        </w:rPr>
        <w:t xml:space="preserve"> O25:H4 y al grupo filogenético</w:t>
      </w:r>
      <w:r w:rsidR="00E36805">
        <w:rPr>
          <w:rFonts w:ascii="Arial" w:hAnsi="Arial" w:cs="Arial"/>
          <w:lang w:val="es-ES"/>
        </w:rPr>
        <w:t xml:space="preserve"> B2</w:t>
      </w:r>
      <w:r>
        <w:rPr>
          <w:rFonts w:ascii="Arial" w:hAnsi="Arial" w:cs="Arial"/>
          <w:lang w:val="es-ES"/>
        </w:rPr>
        <w:t xml:space="preserve">. </w:t>
      </w:r>
    </w:p>
    <w:p w14:paraId="02533FA5" w14:textId="053FC2CB" w:rsidR="005600AF" w:rsidRDefault="009C120F" w:rsidP="005600AF">
      <w:pPr>
        <w:spacing w:line="360" w:lineRule="auto"/>
        <w:jc w:val="both"/>
        <w:rPr>
          <w:rFonts w:ascii="Arial" w:hAnsi="Arial" w:cs="Arial"/>
          <w:lang w:val="es-ES"/>
        </w:rPr>
      </w:pPr>
      <w:r>
        <w:rPr>
          <w:rFonts w:ascii="Arial" w:hAnsi="Arial" w:cs="Arial"/>
          <w:lang w:val="es-ES"/>
        </w:rPr>
        <w:lastRenderedPageBreak/>
        <w:t xml:space="preserve">Años más tarde, </w:t>
      </w:r>
      <w:r w:rsidR="005600AF">
        <w:rPr>
          <w:rFonts w:ascii="Arial" w:hAnsi="Arial" w:cs="Arial"/>
          <w:lang w:val="es-ES"/>
        </w:rPr>
        <w:t>Clermont</w:t>
      </w:r>
      <w:r w:rsidR="00742A3A">
        <w:rPr>
          <w:rFonts w:ascii="Arial" w:hAnsi="Arial" w:cs="Arial"/>
          <w:lang w:val="es-ES"/>
        </w:rPr>
        <w:t xml:space="preserve"> </w:t>
      </w:r>
      <w:r w:rsidR="005600AF" w:rsidRPr="00155044">
        <w:rPr>
          <w:rFonts w:ascii="Arial" w:hAnsi="Arial" w:cs="Arial"/>
          <w:i/>
          <w:iCs/>
          <w:lang w:val="es-ES"/>
        </w:rPr>
        <w:t>et al</w:t>
      </w:r>
      <w:r w:rsidR="005600AF">
        <w:rPr>
          <w:rFonts w:ascii="Arial" w:hAnsi="Arial" w:cs="Arial"/>
          <w:lang w:val="es-ES"/>
        </w:rPr>
        <w:t>. (</w:t>
      </w:r>
      <w:hyperlink w:anchor="RB85" w:history="1">
        <w:r w:rsidR="00013E0A" w:rsidRPr="00013E0A">
          <w:rPr>
            <w:rStyle w:val="Hipervnculo"/>
            <w:rFonts w:ascii="Arial" w:hAnsi="Arial" w:cs="Arial"/>
            <w:lang w:val="es-ES"/>
          </w:rPr>
          <w:t>85</w:t>
        </w:r>
      </w:hyperlink>
      <w:r w:rsidR="005600AF">
        <w:rPr>
          <w:rFonts w:ascii="Arial" w:hAnsi="Arial" w:cs="Arial"/>
          <w:lang w:val="es-ES"/>
        </w:rPr>
        <w:t xml:space="preserve">) perfeccionaron el método descrito anteriormente, pero </w:t>
      </w:r>
      <w:r>
        <w:rPr>
          <w:rFonts w:ascii="Arial" w:hAnsi="Arial" w:cs="Arial"/>
          <w:lang w:val="es-ES"/>
        </w:rPr>
        <w:t>a causa del</w:t>
      </w:r>
      <w:r w:rsidR="005600AF">
        <w:rPr>
          <w:rFonts w:ascii="Arial" w:hAnsi="Arial" w:cs="Arial"/>
          <w:lang w:val="es-ES"/>
        </w:rPr>
        <w:t xml:space="preserve"> surgimiento de la clona ST131 </w:t>
      </w:r>
      <w:r w:rsidR="00020D08">
        <w:rPr>
          <w:rFonts w:ascii="Arial" w:hAnsi="Arial" w:cs="Arial"/>
          <w:lang w:val="es-ES"/>
        </w:rPr>
        <w:t>de</w:t>
      </w:r>
      <w:r w:rsidR="00473CAF">
        <w:rPr>
          <w:rFonts w:ascii="Arial" w:hAnsi="Arial" w:cs="Arial"/>
          <w:lang w:val="es-ES"/>
        </w:rPr>
        <w:t xml:space="preserve"> distribución</w:t>
      </w:r>
      <w:r w:rsidR="005600AF">
        <w:rPr>
          <w:rFonts w:ascii="Arial" w:hAnsi="Arial" w:cs="Arial"/>
          <w:lang w:val="es-ES"/>
        </w:rPr>
        <w:t xml:space="preserve"> mundial</w:t>
      </w:r>
      <w:r w:rsidR="00E36805">
        <w:rPr>
          <w:rFonts w:ascii="Arial" w:hAnsi="Arial" w:cs="Arial"/>
          <w:lang w:val="es-ES"/>
        </w:rPr>
        <w:t>,</w:t>
      </w:r>
      <w:r w:rsidR="005600AF">
        <w:rPr>
          <w:rFonts w:ascii="Arial" w:hAnsi="Arial" w:cs="Arial"/>
          <w:lang w:val="es-ES"/>
        </w:rPr>
        <w:t xml:space="preserve"> se enfocaron en desarrollar un sistema </w:t>
      </w:r>
      <w:r w:rsidR="00E36805">
        <w:rPr>
          <w:rFonts w:ascii="Arial" w:hAnsi="Arial" w:cs="Arial"/>
          <w:lang w:val="es-ES"/>
        </w:rPr>
        <w:t>de</w:t>
      </w:r>
      <w:r w:rsidR="005600AF">
        <w:rPr>
          <w:rFonts w:ascii="Arial" w:hAnsi="Arial" w:cs="Arial"/>
          <w:lang w:val="es-ES"/>
        </w:rPr>
        <w:t xml:space="preserve"> rápida detección e identificación de la clona, así como los </w:t>
      </w:r>
      <w:r w:rsidR="00E36805">
        <w:rPr>
          <w:rFonts w:ascii="Arial" w:hAnsi="Arial" w:cs="Arial"/>
          <w:lang w:val="es-ES"/>
        </w:rPr>
        <w:t>genes</w:t>
      </w:r>
      <w:r w:rsidR="005600AF">
        <w:rPr>
          <w:rFonts w:ascii="Arial" w:hAnsi="Arial" w:cs="Arial"/>
          <w:lang w:val="es-ES"/>
        </w:rPr>
        <w:t xml:space="preserve"> que le confieren una mayor virulencia. En un grupo de cepas</w:t>
      </w:r>
      <w:r w:rsidR="00473CAF">
        <w:rPr>
          <w:rFonts w:ascii="Arial" w:hAnsi="Arial" w:cs="Arial"/>
          <w:lang w:val="es-ES"/>
        </w:rPr>
        <w:t xml:space="preserve"> obtenidas </w:t>
      </w:r>
      <w:r w:rsidR="005600AF">
        <w:rPr>
          <w:rFonts w:ascii="Arial" w:hAnsi="Arial" w:cs="Arial"/>
          <w:lang w:val="es-ES"/>
        </w:rPr>
        <w:t xml:space="preserve">de pacientes hospitalizados y ambulatorios procedentes de cuatro continentes se </w:t>
      </w:r>
      <w:r w:rsidR="003E365D">
        <w:rPr>
          <w:rFonts w:ascii="Arial" w:hAnsi="Arial" w:cs="Arial"/>
          <w:lang w:val="es-ES"/>
        </w:rPr>
        <w:t>detectó</w:t>
      </w:r>
      <w:r w:rsidR="005600AF">
        <w:rPr>
          <w:rFonts w:ascii="Arial" w:hAnsi="Arial" w:cs="Arial"/>
          <w:lang w:val="es-ES"/>
        </w:rPr>
        <w:t xml:space="preserve"> la presencia de los genes </w:t>
      </w:r>
      <w:r w:rsidR="005600AF" w:rsidRPr="00B05024">
        <w:rPr>
          <w:rFonts w:ascii="Arial" w:hAnsi="Arial" w:cs="Arial"/>
          <w:i/>
          <w:iCs/>
          <w:lang w:val="es-ES"/>
        </w:rPr>
        <w:t>pabB</w:t>
      </w:r>
      <w:r w:rsidR="005600AF">
        <w:rPr>
          <w:rFonts w:ascii="Arial" w:hAnsi="Arial" w:cs="Arial"/>
          <w:lang w:val="es-ES"/>
        </w:rPr>
        <w:t xml:space="preserve"> y </w:t>
      </w:r>
      <w:r w:rsidR="005600AF" w:rsidRPr="00B05024">
        <w:rPr>
          <w:rFonts w:ascii="Arial" w:hAnsi="Arial" w:cs="Arial"/>
          <w:i/>
          <w:iCs/>
          <w:lang w:val="es-ES"/>
        </w:rPr>
        <w:t>trpA</w:t>
      </w:r>
      <w:r w:rsidR="005600AF">
        <w:rPr>
          <w:rFonts w:ascii="Arial" w:hAnsi="Arial" w:cs="Arial"/>
          <w:lang w:val="es-ES"/>
        </w:rPr>
        <w:t xml:space="preserve"> para corroborar aquell</w:t>
      </w:r>
      <w:r w:rsidR="00742A3A">
        <w:rPr>
          <w:rFonts w:ascii="Arial" w:hAnsi="Arial" w:cs="Arial"/>
          <w:lang w:val="es-ES"/>
        </w:rPr>
        <w:t>os aislamientos</w:t>
      </w:r>
      <w:r w:rsidR="005600AF">
        <w:rPr>
          <w:rFonts w:ascii="Arial" w:hAnsi="Arial" w:cs="Arial"/>
          <w:lang w:val="es-ES"/>
        </w:rPr>
        <w:t xml:space="preserve"> pertenecientes a la clona</w:t>
      </w:r>
      <w:r w:rsidR="00155044">
        <w:rPr>
          <w:rFonts w:ascii="Arial" w:hAnsi="Arial" w:cs="Arial"/>
          <w:lang w:val="es-ES"/>
        </w:rPr>
        <w:t>. P</w:t>
      </w:r>
      <w:r w:rsidR="005600AF">
        <w:rPr>
          <w:rFonts w:ascii="Arial" w:hAnsi="Arial" w:cs="Arial"/>
          <w:lang w:val="es-ES"/>
        </w:rPr>
        <w:t>ara identificar el sero</w:t>
      </w:r>
      <w:r w:rsidR="00404A48">
        <w:rPr>
          <w:rFonts w:ascii="Arial" w:hAnsi="Arial" w:cs="Arial"/>
          <w:lang w:val="es-ES"/>
        </w:rPr>
        <w:t>tipo</w:t>
      </w:r>
      <w:r w:rsidR="005600AF">
        <w:rPr>
          <w:rFonts w:ascii="Arial" w:hAnsi="Arial" w:cs="Arial"/>
          <w:lang w:val="es-ES"/>
        </w:rPr>
        <w:t xml:space="preserve"> O25:H4 se realizó una PCR. Este ensayo también tuvo como objetivo determinar el porcentaje de cepas productoras de BLEE especialmente </w:t>
      </w:r>
      <w:r w:rsidR="005600AF" w:rsidRPr="00610C97">
        <w:rPr>
          <w:rFonts w:ascii="Arial" w:hAnsi="Arial" w:cs="Arial"/>
          <w:i/>
          <w:iCs/>
          <w:lang w:val="es-ES"/>
        </w:rPr>
        <w:t>CTX-M15</w:t>
      </w:r>
      <w:r w:rsidR="005600AF">
        <w:rPr>
          <w:rFonts w:ascii="Arial" w:hAnsi="Arial" w:cs="Arial"/>
          <w:lang w:val="es-ES"/>
        </w:rPr>
        <w:t>.</w:t>
      </w:r>
    </w:p>
    <w:p w14:paraId="4EBD4E2B" w14:textId="0E30FB6D" w:rsidR="005600AF" w:rsidRDefault="00155044" w:rsidP="005600AF">
      <w:pPr>
        <w:spacing w:line="360" w:lineRule="auto"/>
        <w:jc w:val="both"/>
        <w:rPr>
          <w:rStyle w:val="nfasis"/>
          <w:rFonts w:ascii="Arial" w:hAnsi="Arial" w:cs="Arial"/>
          <w:i w:val="0"/>
          <w:iCs w:val="0"/>
        </w:rPr>
      </w:pPr>
      <w:r>
        <w:rPr>
          <w:rFonts w:ascii="Arial" w:hAnsi="Arial" w:cs="Arial"/>
          <w:lang w:val="es-ES"/>
        </w:rPr>
        <w:t xml:space="preserve">En otro estudio realizado por </w:t>
      </w:r>
      <w:r w:rsidR="005600AF">
        <w:rPr>
          <w:rFonts w:ascii="Arial" w:hAnsi="Arial" w:cs="Arial"/>
          <w:lang w:val="es-ES"/>
        </w:rPr>
        <w:t xml:space="preserve">Dahbi </w:t>
      </w:r>
      <w:r w:rsidR="005600AF" w:rsidRPr="00155044">
        <w:rPr>
          <w:rFonts w:ascii="Arial" w:hAnsi="Arial" w:cs="Arial"/>
          <w:i/>
          <w:iCs/>
          <w:lang w:val="es-ES"/>
        </w:rPr>
        <w:t>et al</w:t>
      </w:r>
      <w:r w:rsidR="005600AF">
        <w:rPr>
          <w:rFonts w:ascii="Arial" w:hAnsi="Arial" w:cs="Arial"/>
          <w:lang w:val="es-ES"/>
        </w:rPr>
        <w:t>. (</w:t>
      </w:r>
      <w:hyperlink w:anchor="RB86" w:history="1">
        <w:r w:rsidR="00013E0A" w:rsidRPr="00013E0A">
          <w:rPr>
            <w:rStyle w:val="Hipervnculo"/>
            <w:rFonts w:ascii="Arial" w:hAnsi="Arial" w:cs="Arial"/>
            <w:lang w:val="es-ES"/>
          </w:rPr>
          <w:t>86</w:t>
        </w:r>
      </w:hyperlink>
      <w:r w:rsidR="005600AF">
        <w:rPr>
          <w:rFonts w:ascii="Arial" w:hAnsi="Arial" w:cs="Arial"/>
          <w:lang w:val="es-ES"/>
        </w:rPr>
        <w:t xml:space="preserve">) ante el aumento de casos </w:t>
      </w:r>
      <w:r w:rsidR="00404A48">
        <w:rPr>
          <w:rFonts w:ascii="Arial" w:hAnsi="Arial" w:cs="Arial"/>
          <w:lang w:val="es-ES"/>
        </w:rPr>
        <w:t>relacionados con</w:t>
      </w:r>
      <w:r w:rsidR="005600AF">
        <w:rPr>
          <w:rFonts w:ascii="Arial" w:hAnsi="Arial" w:cs="Arial"/>
          <w:lang w:val="es-ES"/>
        </w:rPr>
        <w:t xml:space="preserve"> ST131 llevaron a cabo un estudio en España </w:t>
      </w:r>
      <w:r w:rsidR="00404A48">
        <w:rPr>
          <w:rFonts w:ascii="Arial" w:hAnsi="Arial" w:cs="Arial"/>
          <w:lang w:val="es-ES"/>
        </w:rPr>
        <w:t>en</w:t>
      </w:r>
      <w:r w:rsidR="005600AF">
        <w:rPr>
          <w:rFonts w:ascii="Arial" w:hAnsi="Arial" w:cs="Arial"/>
          <w:lang w:val="es-ES"/>
        </w:rPr>
        <w:t xml:space="preserve"> cepas de ExPEC para detectar enzimas </w:t>
      </w:r>
      <w:r w:rsidR="005600AF" w:rsidRPr="006274E8">
        <w:rPr>
          <w:rFonts w:ascii="Arial" w:hAnsi="Arial" w:cs="Arial"/>
          <w:i/>
          <w:iCs/>
          <w:lang w:val="es-ES"/>
        </w:rPr>
        <w:t>CTX-M15</w:t>
      </w:r>
      <w:r w:rsidR="00E36805">
        <w:rPr>
          <w:rFonts w:ascii="Arial" w:hAnsi="Arial" w:cs="Arial"/>
          <w:i/>
          <w:iCs/>
          <w:lang w:val="es-ES"/>
        </w:rPr>
        <w:t>,</w:t>
      </w:r>
      <w:r w:rsidR="005600AF">
        <w:rPr>
          <w:rFonts w:ascii="Arial" w:hAnsi="Arial" w:cs="Arial"/>
          <w:lang w:val="es-ES"/>
        </w:rPr>
        <w:t xml:space="preserve"> debido a que la resistencia a los </w:t>
      </w:r>
      <w:r w:rsidR="00E36805">
        <w:rPr>
          <w:rFonts w:ascii="Arial" w:hAnsi="Arial" w:cs="Arial"/>
          <w:lang w:val="es-ES"/>
        </w:rPr>
        <w:t>antibióticos</w:t>
      </w:r>
      <w:r w:rsidR="005600AF">
        <w:rPr>
          <w:rFonts w:ascii="Arial" w:hAnsi="Arial" w:cs="Arial"/>
          <w:lang w:val="es-ES"/>
        </w:rPr>
        <w:t xml:space="preserve"> se fue convirtiendo en un problema de salud pública. Se concentraron en identificar los siguientes </w:t>
      </w:r>
      <w:r w:rsidR="00E36805">
        <w:rPr>
          <w:rFonts w:ascii="Arial" w:hAnsi="Arial" w:cs="Arial"/>
          <w:lang w:val="es-ES"/>
        </w:rPr>
        <w:t>genes</w:t>
      </w:r>
      <w:r w:rsidR="005600AF">
        <w:rPr>
          <w:rFonts w:ascii="Arial" w:hAnsi="Arial" w:cs="Arial"/>
          <w:lang w:val="es-ES"/>
        </w:rPr>
        <w:t xml:space="preserve"> de virulencia, </w:t>
      </w:r>
      <w:r w:rsidR="005600AF" w:rsidRPr="008E052D">
        <w:rPr>
          <w:rStyle w:val="nfasis"/>
          <w:rFonts w:ascii="Arial" w:hAnsi="Arial" w:cs="Arial"/>
        </w:rPr>
        <w:t>fimH</w:t>
      </w:r>
      <w:r w:rsidR="005600AF" w:rsidRPr="008E052D">
        <w:rPr>
          <w:rFonts w:ascii="Arial" w:hAnsi="Arial" w:cs="Arial"/>
        </w:rPr>
        <w:t>,</w:t>
      </w:r>
      <w:r w:rsidR="00C2768E">
        <w:rPr>
          <w:rFonts w:ascii="Arial" w:hAnsi="Arial" w:cs="Arial"/>
        </w:rPr>
        <w:t xml:space="preserve"> </w:t>
      </w:r>
      <w:r w:rsidR="005600AF" w:rsidRPr="008E052D">
        <w:rPr>
          <w:rStyle w:val="nfasis"/>
          <w:rFonts w:ascii="Arial" w:hAnsi="Arial" w:cs="Arial"/>
        </w:rPr>
        <w:t>papG II</w:t>
      </w:r>
      <w:r w:rsidR="005600AF" w:rsidRPr="008E052D">
        <w:rPr>
          <w:rFonts w:ascii="Arial" w:hAnsi="Arial" w:cs="Arial"/>
        </w:rPr>
        <w:t>,</w:t>
      </w:r>
      <w:r w:rsidR="00C2768E">
        <w:rPr>
          <w:rFonts w:ascii="Arial" w:hAnsi="Arial" w:cs="Arial"/>
        </w:rPr>
        <w:t xml:space="preserve"> </w:t>
      </w:r>
      <w:r w:rsidR="005600AF" w:rsidRPr="008E052D">
        <w:rPr>
          <w:rStyle w:val="nfasis"/>
          <w:rFonts w:ascii="Arial" w:hAnsi="Arial" w:cs="Arial"/>
        </w:rPr>
        <w:t>sat</w:t>
      </w:r>
      <w:r w:rsidR="005600AF" w:rsidRPr="008E052D">
        <w:rPr>
          <w:rFonts w:ascii="Arial" w:hAnsi="Arial" w:cs="Arial"/>
        </w:rPr>
        <w:t>,</w:t>
      </w:r>
      <w:r w:rsidR="00C2768E">
        <w:rPr>
          <w:rFonts w:ascii="Arial" w:hAnsi="Arial" w:cs="Arial"/>
        </w:rPr>
        <w:t xml:space="preserve"> </w:t>
      </w:r>
      <w:r w:rsidR="005600AF" w:rsidRPr="008E052D">
        <w:rPr>
          <w:rStyle w:val="nfasis"/>
          <w:rFonts w:ascii="Arial" w:hAnsi="Arial" w:cs="Arial"/>
        </w:rPr>
        <w:t>cnf</w:t>
      </w:r>
      <w:r w:rsidR="005600AF">
        <w:rPr>
          <w:rStyle w:val="nfasis"/>
          <w:rFonts w:ascii="Arial" w:hAnsi="Arial" w:cs="Arial"/>
        </w:rPr>
        <w:t>1</w:t>
      </w:r>
      <w:r w:rsidR="005600AF" w:rsidRPr="008E052D">
        <w:rPr>
          <w:rFonts w:ascii="Arial" w:hAnsi="Arial" w:cs="Arial"/>
        </w:rPr>
        <w:t>,</w:t>
      </w:r>
      <w:r w:rsidR="00C2768E">
        <w:rPr>
          <w:rFonts w:ascii="Arial" w:hAnsi="Arial" w:cs="Arial"/>
        </w:rPr>
        <w:t xml:space="preserve"> </w:t>
      </w:r>
      <w:r w:rsidR="005600AF" w:rsidRPr="008E052D">
        <w:rPr>
          <w:rStyle w:val="nfasis"/>
          <w:rFonts w:ascii="Arial" w:hAnsi="Arial" w:cs="Arial"/>
        </w:rPr>
        <w:t>hlyA</w:t>
      </w:r>
      <w:r w:rsidR="005600AF" w:rsidRPr="008E052D">
        <w:rPr>
          <w:rFonts w:ascii="Arial" w:hAnsi="Arial" w:cs="Arial"/>
        </w:rPr>
        <w:t>,</w:t>
      </w:r>
      <w:r w:rsidR="00C2768E">
        <w:rPr>
          <w:rFonts w:ascii="Arial" w:hAnsi="Arial" w:cs="Arial"/>
        </w:rPr>
        <w:t xml:space="preserve"> </w:t>
      </w:r>
      <w:r w:rsidR="005600AF" w:rsidRPr="008E052D">
        <w:rPr>
          <w:rStyle w:val="nfasis"/>
          <w:rFonts w:ascii="Arial" w:hAnsi="Arial" w:cs="Arial"/>
        </w:rPr>
        <w:t>iucD</w:t>
      </w:r>
      <w:r w:rsidR="005600AF" w:rsidRPr="008E052D">
        <w:rPr>
          <w:rFonts w:ascii="Arial" w:hAnsi="Arial" w:cs="Arial"/>
        </w:rPr>
        <w:t>,</w:t>
      </w:r>
      <w:r w:rsidR="00C2768E">
        <w:rPr>
          <w:rFonts w:ascii="Arial" w:hAnsi="Arial" w:cs="Arial"/>
        </w:rPr>
        <w:t xml:space="preserve"> </w:t>
      </w:r>
      <w:r w:rsidR="005600AF" w:rsidRPr="008E052D">
        <w:rPr>
          <w:rStyle w:val="nfasis"/>
          <w:rFonts w:ascii="Arial" w:hAnsi="Arial" w:cs="Arial"/>
        </w:rPr>
        <w:t>kpsM II-K5</w:t>
      </w:r>
      <w:r w:rsidR="005600AF" w:rsidRPr="008E052D">
        <w:rPr>
          <w:rFonts w:ascii="Arial" w:hAnsi="Arial" w:cs="Arial"/>
        </w:rPr>
        <w:t>,</w:t>
      </w:r>
      <w:r w:rsidR="00C2768E">
        <w:rPr>
          <w:rFonts w:ascii="Arial" w:hAnsi="Arial" w:cs="Arial"/>
        </w:rPr>
        <w:t xml:space="preserve"> </w:t>
      </w:r>
      <w:r w:rsidR="005600AF" w:rsidRPr="008E052D">
        <w:rPr>
          <w:rStyle w:val="nfasis"/>
          <w:rFonts w:ascii="Arial" w:hAnsi="Arial" w:cs="Arial"/>
        </w:rPr>
        <w:t>traT</w:t>
      </w:r>
      <w:r w:rsidR="005600AF" w:rsidRPr="008E052D">
        <w:rPr>
          <w:rFonts w:ascii="Arial" w:hAnsi="Arial" w:cs="Arial"/>
        </w:rPr>
        <w:t>,</w:t>
      </w:r>
      <w:r w:rsidR="00C2768E">
        <w:rPr>
          <w:rFonts w:ascii="Arial" w:hAnsi="Arial" w:cs="Arial"/>
        </w:rPr>
        <w:t xml:space="preserve"> </w:t>
      </w:r>
      <w:r w:rsidR="005600AF" w:rsidRPr="008E052D">
        <w:rPr>
          <w:rStyle w:val="nfasis"/>
          <w:rFonts w:ascii="Arial" w:hAnsi="Arial" w:cs="Arial"/>
        </w:rPr>
        <w:t>malX</w:t>
      </w:r>
      <w:r w:rsidR="005600AF" w:rsidRPr="008E052D">
        <w:rPr>
          <w:rFonts w:ascii="Arial" w:hAnsi="Arial" w:cs="Arial"/>
        </w:rPr>
        <w:t>,</w:t>
      </w:r>
      <w:r w:rsidR="005600AF">
        <w:rPr>
          <w:rFonts w:ascii="Arial" w:hAnsi="Arial" w:cs="Arial"/>
        </w:rPr>
        <w:t xml:space="preserve"> y</w:t>
      </w:r>
      <w:r w:rsidR="00C2768E">
        <w:rPr>
          <w:rFonts w:ascii="Arial" w:hAnsi="Arial" w:cs="Arial"/>
        </w:rPr>
        <w:t xml:space="preserve"> </w:t>
      </w:r>
      <w:r w:rsidR="005600AF" w:rsidRPr="008E052D">
        <w:rPr>
          <w:rStyle w:val="nfasis"/>
          <w:rFonts w:ascii="Arial" w:hAnsi="Arial" w:cs="Arial"/>
        </w:rPr>
        <w:t>usp</w:t>
      </w:r>
      <w:r w:rsidR="00E36805">
        <w:rPr>
          <w:rStyle w:val="nfasis"/>
          <w:rFonts w:ascii="Arial" w:hAnsi="Arial" w:cs="Arial"/>
        </w:rPr>
        <w:t>.</w:t>
      </w:r>
      <w:r w:rsidR="005600AF">
        <w:rPr>
          <w:rStyle w:val="nfasis"/>
          <w:rFonts w:ascii="Arial" w:hAnsi="Arial" w:cs="Arial"/>
          <w:i w:val="0"/>
          <w:iCs w:val="0"/>
        </w:rPr>
        <w:t xml:space="preserve"> </w:t>
      </w:r>
      <w:r w:rsidR="00E36805">
        <w:rPr>
          <w:rStyle w:val="nfasis"/>
          <w:rFonts w:ascii="Arial" w:hAnsi="Arial" w:cs="Arial"/>
          <w:i w:val="0"/>
          <w:iCs w:val="0"/>
        </w:rPr>
        <w:t>D</w:t>
      </w:r>
      <w:r w:rsidR="005600AF">
        <w:rPr>
          <w:rStyle w:val="nfasis"/>
          <w:rFonts w:ascii="Arial" w:hAnsi="Arial" w:cs="Arial"/>
          <w:i w:val="0"/>
          <w:iCs w:val="0"/>
        </w:rPr>
        <w:t>e manera sorprendente detectaron un nuevo serogrupo</w:t>
      </w:r>
      <w:r>
        <w:rPr>
          <w:rStyle w:val="nfasis"/>
          <w:rFonts w:ascii="Arial" w:hAnsi="Arial" w:cs="Arial"/>
          <w:i w:val="0"/>
          <w:iCs w:val="0"/>
        </w:rPr>
        <w:t>,</w:t>
      </w:r>
      <w:r w:rsidR="005600AF">
        <w:rPr>
          <w:rStyle w:val="nfasis"/>
          <w:rFonts w:ascii="Arial" w:hAnsi="Arial" w:cs="Arial"/>
          <w:i w:val="0"/>
          <w:iCs w:val="0"/>
        </w:rPr>
        <w:t xml:space="preserve"> </w:t>
      </w:r>
      <w:r w:rsidR="005600AF" w:rsidRPr="004505DD">
        <w:rPr>
          <w:rFonts w:ascii="Arial" w:hAnsi="Arial" w:cs="Arial"/>
        </w:rPr>
        <w:t>O16:H5</w:t>
      </w:r>
      <w:r w:rsidR="005600AF">
        <w:rPr>
          <w:rFonts w:ascii="Arial" w:hAnsi="Arial" w:cs="Arial"/>
        </w:rPr>
        <w:t xml:space="preserve"> </w:t>
      </w:r>
      <w:r w:rsidR="005600AF">
        <w:rPr>
          <w:rStyle w:val="nfasis"/>
          <w:rFonts w:ascii="Arial" w:hAnsi="Arial" w:cs="Arial"/>
          <w:i w:val="0"/>
          <w:iCs w:val="0"/>
        </w:rPr>
        <w:t xml:space="preserve">con características similares al O25:H4. </w:t>
      </w:r>
    </w:p>
    <w:p w14:paraId="4F6CAE6D" w14:textId="5BED648E" w:rsidR="005600AF" w:rsidRPr="00632C1C" w:rsidRDefault="005600AF" w:rsidP="005600AF">
      <w:pPr>
        <w:spacing w:line="360" w:lineRule="auto"/>
        <w:jc w:val="both"/>
        <w:rPr>
          <w:rStyle w:val="nfasis"/>
          <w:rFonts w:ascii="Arial" w:hAnsi="Arial" w:cs="Arial"/>
          <w:i w:val="0"/>
          <w:iCs w:val="0"/>
        </w:rPr>
      </w:pPr>
      <w:r>
        <w:rPr>
          <w:rStyle w:val="nfasis"/>
          <w:rFonts w:ascii="Arial" w:hAnsi="Arial" w:cs="Arial"/>
          <w:i w:val="0"/>
          <w:iCs w:val="0"/>
        </w:rPr>
        <w:t xml:space="preserve">En Francia, Blanc </w:t>
      </w:r>
      <w:r w:rsidRPr="004505DD">
        <w:rPr>
          <w:rStyle w:val="nfasis"/>
          <w:rFonts w:ascii="Arial" w:hAnsi="Arial" w:cs="Arial"/>
        </w:rPr>
        <w:t>et al</w:t>
      </w:r>
      <w:r>
        <w:rPr>
          <w:rStyle w:val="nfasis"/>
          <w:rFonts w:ascii="Arial" w:hAnsi="Arial" w:cs="Arial"/>
          <w:i w:val="0"/>
          <w:iCs w:val="0"/>
        </w:rPr>
        <w:t>. (</w:t>
      </w:r>
      <w:hyperlink w:anchor="RB87" w:history="1">
        <w:r w:rsidR="00013E0A" w:rsidRPr="00013E0A">
          <w:rPr>
            <w:rStyle w:val="Hipervnculo"/>
            <w:rFonts w:ascii="Arial" w:hAnsi="Arial" w:cs="Arial"/>
          </w:rPr>
          <w:t>87</w:t>
        </w:r>
      </w:hyperlink>
      <w:r>
        <w:rPr>
          <w:rStyle w:val="nfasis"/>
          <w:rFonts w:ascii="Arial" w:hAnsi="Arial" w:cs="Arial"/>
          <w:i w:val="0"/>
          <w:iCs w:val="0"/>
        </w:rPr>
        <w:t xml:space="preserve">) realizaron un estudio similar pero ahora se concentraron en cepas provenientes de heces de niños. Identificaron </w:t>
      </w:r>
      <w:r w:rsidRPr="00834A12">
        <w:rPr>
          <w:rStyle w:val="nfasis"/>
          <w:rFonts w:ascii="Arial" w:hAnsi="Arial" w:cs="Arial"/>
        </w:rPr>
        <w:t>CTX-M15</w:t>
      </w:r>
      <w:r>
        <w:rPr>
          <w:rStyle w:val="nfasis"/>
          <w:rFonts w:ascii="Arial" w:hAnsi="Arial" w:cs="Arial"/>
          <w:i w:val="0"/>
          <w:iCs w:val="0"/>
        </w:rPr>
        <w:t xml:space="preserve"> en las cepas de </w:t>
      </w:r>
      <w:r w:rsidRPr="00D76465">
        <w:rPr>
          <w:rStyle w:val="nfasis"/>
          <w:rFonts w:ascii="Arial" w:hAnsi="Arial" w:cs="Arial"/>
        </w:rPr>
        <w:t>E. coli</w:t>
      </w:r>
      <w:r>
        <w:rPr>
          <w:rStyle w:val="nfasis"/>
          <w:rFonts w:ascii="Arial" w:hAnsi="Arial" w:cs="Arial"/>
          <w:i w:val="0"/>
          <w:iCs w:val="0"/>
        </w:rPr>
        <w:t xml:space="preserve"> presentando resistencia principalmente a la cefotaxima, ceftazidima y cefepima. Más de la mitad de los </w:t>
      </w:r>
      <w:r w:rsidR="00473CAF">
        <w:rPr>
          <w:rStyle w:val="nfasis"/>
          <w:rFonts w:ascii="Arial" w:hAnsi="Arial" w:cs="Arial"/>
          <w:i w:val="0"/>
          <w:iCs w:val="0"/>
        </w:rPr>
        <w:t xml:space="preserve">cultivos </w:t>
      </w:r>
      <w:r>
        <w:rPr>
          <w:rStyle w:val="nfasis"/>
          <w:rFonts w:ascii="Arial" w:hAnsi="Arial" w:cs="Arial"/>
          <w:i w:val="0"/>
          <w:iCs w:val="0"/>
        </w:rPr>
        <w:t xml:space="preserve">aislados pertenecían al grupo filogenético B2 y a la clona ST131. Este estudio demuestra la presencia de la clona en cepas de </w:t>
      </w:r>
      <w:r w:rsidRPr="00445C0B">
        <w:rPr>
          <w:rStyle w:val="nfasis"/>
          <w:rFonts w:ascii="Arial" w:hAnsi="Arial" w:cs="Arial"/>
        </w:rPr>
        <w:t>E. coli</w:t>
      </w:r>
      <w:r>
        <w:rPr>
          <w:rStyle w:val="nfasis"/>
          <w:rFonts w:ascii="Arial" w:hAnsi="Arial" w:cs="Arial"/>
          <w:i w:val="0"/>
          <w:iCs w:val="0"/>
        </w:rPr>
        <w:t xml:space="preserve"> en un ambiente diferente al que se había encontrado, lo que sugiere que los niños podrían ser reservorios naturales de esta clona. Un hallazgo interesante fue la identificación del serotipo O16:H5 en un porcentaje considerable del total de cepas de ST131 reforzando la teoría propuesta en otros países como España.</w:t>
      </w:r>
    </w:p>
    <w:p w14:paraId="176C5E2C" w14:textId="00609B31" w:rsidR="005600AF" w:rsidRDefault="005600AF" w:rsidP="005600AF">
      <w:pPr>
        <w:spacing w:line="360" w:lineRule="auto"/>
        <w:jc w:val="both"/>
        <w:rPr>
          <w:rStyle w:val="nfasis"/>
          <w:rFonts w:ascii="Arial" w:hAnsi="Arial" w:cs="Arial"/>
          <w:i w:val="0"/>
          <w:iCs w:val="0"/>
        </w:rPr>
      </w:pPr>
      <w:r>
        <w:rPr>
          <w:rStyle w:val="nfasis"/>
          <w:rFonts w:ascii="Arial" w:hAnsi="Arial" w:cs="Arial"/>
          <w:i w:val="0"/>
          <w:iCs w:val="0"/>
        </w:rPr>
        <w:t xml:space="preserve">Miranda </w:t>
      </w:r>
      <w:r w:rsidRPr="00A9507C">
        <w:rPr>
          <w:rStyle w:val="nfasis"/>
          <w:rFonts w:ascii="Arial" w:hAnsi="Arial" w:cs="Arial"/>
        </w:rPr>
        <w:t>et al</w:t>
      </w:r>
      <w:r>
        <w:rPr>
          <w:rStyle w:val="nfasis"/>
          <w:rFonts w:ascii="Arial" w:hAnsi="Arial" w:cs="Arial"/>
          <w:i w:val="0"/>
          <w:iCs w:val="0"/>
        </w:rPr>
        <w:t>. (</w:t>
      </w:r>
      <w:hyperlink w:anchor="RB88" w:history="1">
        <w:r w:rsidR="00013E0A" w:rsidRPr="00013E0A">
          <w:rPr>
            <w:rStyle w:val="Hipervnculo"/>
            <w:rFonts w:ascii="Arial" w:hAnsi="Arial" w:cs="Arial"/>
          </w:rPr>
          <w:t>88</w:t>
        </w:r>
      </w:hyperlink>
      <w:r>
        <w:rPr>
          <w:rStyle w:val="nfasis"/>
          <w:rFonts w:ascii="Arial" w:hAnsi="Arial" w:cs="Arial"/>
          <w:i w:val="0"/>
          <w:iCs w:val="0"/>
        </w:rPr>
        <w:t xml:space="preserve">) determinaron la variación de </w:t>
      </w:r>
      <w:r w:rsidR="00A82872">
        <w:rPr>
          <w:rStyle w:val="nfasis"/>
          <w:rFonts w:ascii="Arial" w:hAnsi="Arial" w:cs="Arial"/>
          <w:i w:val="0"/>
          <w:iCs w:val="0"/>
        </w:rPr>
        <w:t>genes</w:t>
      </w:r>
      <w:r>
        <w:rPr>
          <w:rStyle w:val="nfasis"/>
          <w:rFonts w:ascii="Arial" w:hAnsi="Arial" w:cs="Arial"/>
          <w:i w:val="0"/>
          <w:iCs w:val="0"/>
        </w:rPr>
        <w:t xml:space="preserve"> de virulencia y grupos filogenéticos de </w:t>
      </w:r>
      <w:r w:rsidRPr="00533D84">
        <w:rPr>
          <w:rStyle w:val="nfasis"/>
          <w:rFonts w:ascii="Arial" w:hAnsi="Arial" w:cs="Arial"/>
        </w:rPr>
        <w:t>E. coli</w:t>
      </w:r>
      <w:r>
        <w:rPr>
          <w:rStyle w:val="nfasis"/>
          <w:rFonts w:ascii="Arial" w:hAnsi="Arial" w:cs="Arial"/>
          <w:i w:val="0"/>
          <w:iCs w:val="0"/>
        </w:rPr>
        <w:t xml:space="preserve"> aislad</w:t>
      </w:r>
      <w:r w:rsidR="00742A3A">
        <w:rPr>
          <w:rStyle w:val="nfasis"/>
          <w:rFonts w:ascii="Arial" w:hAnsi="Arial" w:cs="Arial"/>
          <w:i w:val="0"/>
          <w:iCs w:val="0"/>
        </w:rPr>
        <w:t>os</w:t>
      </w:r>
      <w:r>
        <w:rPr>
          <w:rStyle w:val="nfasis"/>
          <w:rFonts w:ascii="Arial" w:hAnsi="Arial" w:cs="Arial"/>
          <w:i w:val="0"/>
          <w:iCs w:val="0"/>
        </w:rPr>
        <w:t xml:space="preserve"> de pacientes con ITU no complicada en el centro y sur</w:t>
      </w:r>
      <w:r w:rsidR="00404A48">
        <w:rPr>
          <w:rStyle w:val="nfasis"/>
          <w:rFonts w:ascii="Arial" w:hAnsi="Arial" w:cs="Arial"/>
          <w:i w:val="0"/>
          <w:iCs w:val="0"/>
        </w:rPr>
        <w:t>-</w:t>
      </w:r>
      <w:r>
        <w:rPr>
          <w:rStyle w:val="nfasis"/>
          <w:rFonts w:ascii="Arial" w:hAnsi="Arial" w:cs="Arial"/>
          <w:i w:val="0"/>
          <w:iCs w:val="0"/>
        </w:rPr>
        <w:t>oeste de México. La mayoría de los aislados se ubicó en el sero</w:t>
      </w:r>
      <w:r w:rsidR="00404A48">
        <w:rPr>
          <w:rStyle w:val="nfasis"/>
          <w:rFonts w:ascii="Arial" w:hAnsi="Arial" w:cs="Arial"/>
          <w:i w:val="0"/>
          <w:iCs w:val="0"/>
        </w:rPr>
        <w:t>tipo</w:t>
      </w:r>
      <w:r>
        <w:rPr>
          <w:rStyle w:val="nfasis"/>
          <w:rFonts w:ascii="Arial" w:hAnsi="Arial" w:cs="Arial"/>
          <w:i w:val="0"/>
          <w:iCs w:val="0"/>
        </w:rPr>
        <w:t xml:space="preserve"> O25:H4, </w:t>
      </w:r>
      <w:r w:rsidR="00404A48">
        <w:rPr>
          <w:rStyle w:val="nfasis"/>
          <w:rFonts w:ascii="Arial" w:hAnsi="Arial" w:cs="Arial"/>
          <w:i w:val="0"/>
          <w:iCs w:val="0"/>
        </w:rPr>
        <w:t xml:space="preserve">con mayor frecuencia del </w:t>
      </w:r>
      <w:r>
        <w:rPr>
          <w:rStyle w:val="nfasis"/>
          <w:rFonts w:ascii="Arial" w:hAnsi="Arial" w:cs="Arial"/>
          <w:i w:val="0"/>
          <w:iCs w:val="0"/>
        </w:rPr>
        <w:t>grupo filogenético B2 en el centro</w:t>
      </w:r>
      <w:r w:rsidR="00404A48">
        <w:rPr>
          <w:rStyle w:val="nfasis"/>
          <w:rFonts w:ascii="Arial" w:hAnsi="Arial" w:cs="Arial"/>
          <w:i w:val="0"/>
          <w:iCs w:val="0"/>
        </w:rPr>
        <w:t xml:space="preserve"> del país</w:t>
      </w:r>
      <w:r>
        <w:rPr>
          <w:rStyle w:val="nfasis"/>
          <w:rFonts w:ascii="Arial" w:hAnsi="Arial" w:cs="Arial"/>
          <w:i w:val="0"/>
          <w:iCs w:val="0"/>
        </w:rPr>
        <w:t>, pero en el sur</w:t>
      </w:r>
      <w:r w:rsidR="00404A48">
        <w:rPr>
          <w:rStyle w:val="nfasis"/>
          <w:rFonts w:ascii="Arial" w:hAnsi="Arial" w:cs="Arial"/>
          <w:i w:val="0"/>
          <w:iCs w:val="0"/>
        </w:rPr>
        <w:t>-</w:t>
      </w:r>
      <w:r>
        <w:rPr>
          <w:rStyle w:val="nfasis"/>
          <w:rFonts w:ascii="Arial" w:hAnsi="Arial" w:cs="Arial"/>
          <w:i w:val="0"/>
          <w:iCs w:val="0"/>
        </w:rPr>
        <w:t xml:space="preserve">oeste el grupo A presento una mayor prevalencia. Fundamentalmente la clona ST131 se identificó en más del 25 % del total de cepas. Respecto a los </w:t>
      </w:r>
      <w:r w:rsidR="00A82872">
        <w:rPr>
          <w:rStyle w:val="nfasis"/>
          <w:rFonts w:ascii="Arial" w:hAnsi="Arial" w:cs="Arial"/>
          <w:i w:val="0"/>
          <w:iCs w:val="0"/>
        </w:rPr>
        <w:t>genes</w:t>
      </w:r>
      <w:r>
        <w:rPr>
          <w:rStyle w:val="nfasis"/>
          <w:rFonts w:ascii="Arial" w:hAnsi="Arial" w:cs="Arial"/>
          <w:i w:val="0"/>
          <w:iCs w:val="0"/>
        </w:rPr>
        <w:t xml:space="preserve"> de virulencia</w:t>
      </w:r>
      <w:r w:rsidR="00A82872">
        <w:rPr>
          <w:rStyle w:val="nfasis"/>
          <w:rFonts w:ascii="Arial" w:hAnsi="Arial" w:cs="Arial"/>
          <w:i w:val="0"/>
          <w:iCs w:val="0"/>
        </w:rPr>
        <w:t>,</w:t>
      </w:r>
      <w:r>
        <w:rPr>
          <w:rStyle w:val="nfasis"/>
          <w:rFonts w:ascii="Arial" w:hAnsi="Arial" w:cs="Arial"/>
          <w:i w:val="0"/>
          <w:iCs w:val="0"/>
        </w:rPr>
        <w:t xml:space="preserve"> </w:t>
      </w:r>
      <w:r w:rsidRPr="00F50959">
        <w:rPr>
          <w:rStyle w:val="nfasis"/>
          <w:rFonts w:ascii="Arial" w:hAnsi="Arial" w:cs="Arial"/>
        </w:rPr>
        <w:t>fimH</w:t>
      </w:r>
      <w:r>
        <w:rPr>
          <w:rStyle w:val="nfasis"/>
          <w:rFonts w:ascii="Arial" w:hAnsi="Arial" w:cs="Arial"/>
          <w:i w:val="0"/>
          <w:iCs w:val="0"/>
        </w:rPr>
        <w:t xml:space="preserve">, </w:t>
      </w:r>
      <w:r w:rsidRPr="00F50959">
        <w:rPr>
          <w:rStyle w:val="nfasis"/>
          <w:rFonts w:ascii="Arial" w:hAnsi="Arial" w:cs="Arial"/>
        </w:rPr>
        <w:t>sat</w:t>
      </w:r>
      <w:r>
        <w:rPr>
          <w:rStyle w:val="nfasis"/>
          <w:rFonts w:ascii="Arial" w:hAnsi="Arial" w:cs="Arial"/>
        </w:rPr>
        <w:t xml:space="preserve">, </w:t>
      </w:r>
      <w:r w:rsidRPr="00F50959">
        <w:rPr>
          <w:rStyle w:val="nfasis"/>
          <w:rFonts w:ascii="Arial" w:hAnsi="Arial" w:cs="Arial"/>
          <w:i w:val="0"/>
          <w:iCs w:val="0"/>
        </w:rPr>
        <w:t xml:space="preserve">y </w:t>
      </w:r>
      <w:r>
        <w:rPr>
          <w:rStyle w:val="nfasis"/>
          <w:rFonts w:ascii="Arial" w:hAnsi="Arial" w:cs="Arial"/>
        </w:rPr>
        <w:t>hlyA</w:t>
      </w:r>
      <w:r w:rsidRPr="00F50959">
        <w:rPr>
          <w:rStyle w:val="nfasis"/>
          <w:rFonts w:ascii="Arial" w:hAnsi="Arial" w:cs="Arial"/>
        </w:rPr>
        <w:t xml:space="preserve"> </w:t>
      </w:r>
      <w:r>
        <w:rPr>
          <w:rStyle w:val="nfasis"/>
          <w:rFonts w:ascii="Arial" w:hAnsi="Arial" w:cs="Arial"/>
          <w:i w:val="0"/>
          <w:iCs w:val="0"/>
        </w:rPr>
        <w:t>presentaron una mayor distribución entre las cepas</w:t>
      </w:r>
      <w:r w:rsidR="00A82872">
        <w:rPr>
          <w:rStyle w:val="nfasis"/>
          <w:rFonts w:ascii="Arial" w:hAnsi="Arial" w:cs="Arial"/>
          <w:i w:val="0"/>
          <w:iCs w:val="0"/>
        </w:rPr>
        <w:t>,</w:t>
      </w:r>
      <w:r>
        <w:rPr>
          <w:rStyle w:val="nfasis"/>
          <w:rFonts w:ascii="Arial" w:hAnsi="Arial" w:cs="Arial"/>
          <w:i w:val="0"/>
          <w:iCs w:val="0"/>
        </w:rPr>
        <w:t xml:space="preserve"> además se </w:t>
      </w:r>
      <w:r w:rsidR="00C2768E">
        <w:rPr>
          <w:rStyle w:val="nfasis"/>
          <w:rFonts w:ascii="Arial" w:hAnsi="Arial" w:cs="Arial"/>
          <w:i w:val="0"/>
          <w:iCs w:val="0"/>
        </w:rPr>
        <w:t>detectó</w:t>
      </w:r>
      <w:r>
        <w:rPr>
          <w:rStyle w:val="nfasis"/>
          <w:rFonts w:ascii="Arial" w:hAnsi="Arial" w:cs="Arial"/>
          <w:i w:val="0"/>
          <w:iCs w:val="0"/>
        </w:rPr>
        <w:t xml:space="preserve"> una alta resistencia a ampicilina, tetraciclina y trimetoprima/sulfametoxazol. Este estudio demuestra la gran variedad significativa entre las poblaciones de México presentándose una distribución heterogénea</w:t>
      </w:r>
      <w:r w:rsidR="00A82872">
        <w:rPr>
          <w:rStyle w:val="nfasis"/>
          <w:rFonts w:ascii="Arial" w:hAnsi="Arial" w:cs="Arial"/>
          <w:i w:val="0"/>
          <w:iCs w:val="0"/>
        </w:rPr>
        <w:t>.</w:t>
      </w:r>
      <w:r>
        <w:rPr>
          <w:rStyle w:val="nfasis"/>
          <w:rFonts w:ascii="Arial" w:hAnsi="Arial" w:cs="Arial"/>
          <w:i w:val="0"/>
          <w:iCs w:val="0"/>
        </w:rPr>
        <w:t xml:space="preserve"> </w:t>
      </w:r>
      <w:r w:rsidR="00A82872">
        <w:rPr>
          <w:rStyle w:val="nfasis"/>
          <w:rFonts w:ascii="Arial" w:hAnsi="Arial" w:cs="Arial"/>
          <w:i w:val="0"/>
          <w:iCs w:val="0"/>
        </w:rPr>
        <w:t>U</w:t>
      </w:r>
      <w:r>
        <w:rPr>
          <w:rStyle w:val="nfasis"/>
          <w:rFonts w:ascii="Arial" w:hAnsi="Arial" w:cs="Arial"/>
          <w:i w:val="0"/>
          <w:iCs w:val="0"/>
        </w:rPr>
        <w:t xml:space="preserve">na asociación entre la presencia de más </w:t>
      </w:r>
      <w:r w:rsidR="00A82872">
        <w:rPr>
          <w:rStyle w:val="nfasis"/>
          <w:rFonts w:ascii="Arial" w:hAnsi="Arial" w:cs="Arial"/>
          <w:i w:val="0"/>
          <w:iCs w:val="0"/>
        </w:rPr>
        <w:t>genes</w:t>
      </w:r>
      <w:r>
        <w:rPr>
          <w:rStyle w:val="nfasis"/>
          <w:rFonts w:ascii="Arial" w:hAnsi="Arial" w:cs="Arial"/>
          <w:i w:val="0"/>
          <w:iCs w:val="0"/>
        </w:rPr>
        <w:t xml:space="preserve"> de virulencia y la resistencia antimicrobiana disminuye las posibilidades de opción de tratamiento provocando una evolución acelerada a ITU complicada. </w:t>
      </w:r>
    </w:p>
    <w:p w14:paraId="336577E8" w14:textId="0E7A6A5A" w:rsidR="005600AF" w:rsidRDefault="00344B46" w:rsidP="005600AF">
      <w:pPr>
        <w:spacing w:line="360" w:lineRule="auto"/>
        <w:jc w:val="both"/>
        <w:rPr>
          <w:rFonts w:ascii="Arial" w:hAnsi="Arial" w:cs="Arial"/>
          <w:lang w:val="es-ES"/>
        </w:rPr>
      </w:pPr>
      <w:r>
        <w:rPr>
          <w:rFonts w:ascii="Arial" w:hAnsi="Arial" w:cs="Arial"/>
        </w:rPr>
        <w:lastRenderedPageBreak/>
        <w:t xml:space="preserve">En 2016, </w:t>
      </w:r>
      <w:r w:rsidR="005600AF" w:rsidRPr="00B840F7">
        <w:rPr>
          <w:rFonts w:ascii="Arial" w:hAnsi="Arial" w:cs="Arial"/>
        </w:rPr>
        <w:t xml:space="preserve">Morales Espinoza </w:t>
      </w:r>
      <w:r w:rsidR="005600AF" w:rsidRPr="00344B46">
        <w:rPr>
          <w:rFonts w:ascii="Arial" w:hAnsi="Arial" w:cs="Arial"/>
          <w:i/>
          <w:iCs/>
        </w:rPr>
        <w:t>et al</w:t>
      </w:r>
      <w:r w:rsidR="005600AF" w:rsidRPr="00B840F7">
        <w:rPr>
          <w:rFonts w:ascii="Arial" w:hAnsi="Arial" w:cs="Arial"/>
        </w:rPr>
        <w:t>.</w:t>
      </w:r>
      <w:r>
        <w:rPr>
          <w:rFonts w:ascii="Arial" w:hAnsi="Arial" w:cs="Arial"/>
        </w:rPr>
        <w:t xml:space="preserve"> </w:t>
      </w:r>
      <w:r w:rsidR="009C120F">
        <w:rPr>
          <w:rFonts w:ascii="Arial" w:hAnsi="Arial" w:cs="Arial"/>
        </w:rPr>
        <w:t>(</w:t>
      </w:r>
      <w:hyperlink w:anchor="RB89" w:history="1">
        <w:r w:rsidR="00013E0A" w:rsidRPr="00013E0A">
          <w:rPr>
            <w:rStyle w:val="Hipervnculo"/>
            <w:rFonts w:ascii="Arial" w:hAnsi="Arial" w:cs="Arial"/>
          </w:rPr>
          <w:t>89</w:t>
        </w:r>
      </w:hyperlink>
      <w:r w:rsidR="009C120F">
        <w:rPr>
          <w:rFonts w:ascii="Arial" w:hAnsi="Arial" w:cs="Arial"/>
        </w:rPr>
        <w:t xml:space="preserve">) </w:t>
      </w:r>
      <w:r w:rsidR="005600AF" w:rsidRPr="00B840F7">
        <w:rPr>
          <w:rFonts w:ascii="Arial" w:hAnsi="Arial" w:cs="Arial"/>
        </w:rPr>
        <w:t>demostraron que, en</w:t>
      </w:r>
      <w:r w:rsidR="001222A2">
        <w:rPr>
          <w:rFonts w:ascii="Arial" w:hAnsi="Arial" w:cs="Arial"/>
        </w:rPr>
        <w:t xml:space="preserve"> cepas </w:t>
      </w:r>
      <w:r w:rsidR="005600AF" w:rsidRPr="00B840F7">
        <w:rPr>
          <w:rFonts w:ascii="Arial" w:hAnsi="Arial" w:cs="Arial"/>
        </w:rPr>
        <w:t>aislad</w:t>
      </w:r>
      <w:r w:rsidR="001222A2">
        <w:rPr>
          <w:rFonts w:ascii="Arial" w:hAnsi="Arial" w:cs="Arial"/>
        </w:rPr>
        <w:t>as</w:t>
      </w:r>
      <w:r w:rsidR="005600AF" w:rsidRPr="00B840F7">
        <w:rPr>
          <w:rFonts w:ascii="Arial" w:hAnsi="Arial" w:cs="Arial"/>
        </w:rPr>
        <w:t xml:space="preserve"> de cistitis y prostatitis de </w:t>
      </w:r>
      <w:r w:rsidR="005600AF">
        <w:rPr>
          <w:rFonts w:ascii="Arial" w:hAnsi="Arial" w:cs="Arial"/>
        </w:rPr>
        <w:t>mujeres</w:t>
      </w:r>
      <w:r w:rsidR="005600AF" w:rsidRPr="00B840F7">
        <w:rPr>
          <w:rFonts w:ascii="Arial" w:hAnsi="Arial" w:cs="Arial"/>
        </w:rPr>
        <w:t xml:space="preserve"> y </w:t>
      </w:r>
      <w:r w:rsidR="005600AF">
        <w:rPr>
          <w:rFonts w:ascii="Arial" w:hAnsi="Arial" w:cs="Arial"/>
        </w:rPr>
        <w:t>hombres</w:t>
      </w:r>
      <w:r>
        <w:rPr>
          <w:rFonts w:ascii="Arial" w:hAnsi="Arial" w:cs="Arial"/>
        </w:rPr>
        <w:t>,</w:t>
      </w:r>
      <w:r w:rsidR="005600AF" w:rsidRPr="00B840F7">
        <w:rPr>
          <w:rFonts w:ascii="Arial" w:hAnsi="Arial" w:cs="Arial"/>
        </w:rPr>
        <w:t xml:space="preserve"> atendidos en el Hospital General de México, predomin</w:t>
      </w:r>
      <w:r w:rsidR="00B12EA5">
        <w:rPr>
          <w:rFonts w:ascii="Arial" w:hAnsi="Arial" w:cs="Arial"/>
        </w:rPr>
        <w:t>ó</w:t>
      </w:r>
      <w:r w:rsidR="005600AF" w:rsidRPr="00B840F7">
        <w:rPr>
          <w:rFonts w:ascii="Arial" w:hAnsi="Arial" w:cs="Arial"/>
        </w:rPr>
        <w:t xml:space="preserve"> el sero</w:t>
      </w:r>
      <w:r w:rsidR="00473CAF">
        <w:rPr>
          <w:rFonts w:ascii="Arial" w:hAnsi="Arial" w:cs="Arial"/>
        </w:rPr>
        <w:t>tipo</w:t>
      </w:r>
      <w:r w:rsidR="005600AF" w:rsidRPr="00B840F7">
        <w:rPr>
          <w:rFonts w:ascii="Arial" w:hAnsi="Arial" w:cs="Arial"/>
        </w:rPr>
        <w:t xml:space="preserve"> O25:H4 con un perfil de 13 </w:t>
      </w:r>
      <w:r w:rsidR="00A82872">
        <w:rPr>
          <w:rFonts w:ascii="Arial" w:hAnsi="Arial" w:cs="Arial"/>
        </w:rPr>
        <w:t>genes</w:t>
      </w:r>
      <w:r w:rsidR="005600AF" w:rsidRPr="00B840F7">
        <w:rPr>
          <w:rFonts w:ascii="Arial" w:hAnsi="Arial" w:cs="Arial"/>
        </w:rPr>
        <w:t xml:space="preserve"> de virulencia distribuidos de manera heterogénea siendo </w:t>
      </w:r>
      <w:r w:rsidR="005600AF" w:rsidRPr="00834A12">
        <w:rPr>
          <w:rFonts w:ascii="Arial" w:hAnsi="Arial" w:cs="Arial"/>
          <w:i/>
          <w:iCs/>
        </w:rPr>
        <w:t>fimH</w:t>
      </w:r>
      <w:r w:rsidR="005600AF" w:rsidRPr="00B840F7">
        <w:rPr>
          <w:rFonts w:ascii="Arial" w:hAnsi="Arial" w:cs="Arial"/>
        </w:rPr>
        <w:t xml:space="preserve"> y </w:t>
      </w:r>
      <w:r w:rsidR="005600AF" w:rsidRPr="00834A12">
        <w:rPr>
          <w:rFonts w:ascii="Arial" w:hAnsi="Arial" w:cs="Arial"/>
          <w:i/>
          <w:iCs/>
        </w:rPr>
        <w:t xml:space="preserve">sat </w:t>
      </w:r>
      <w:r w:rsidR="005600AF" w:rsidRPr="00B840F7">
        <w:rPr>
          <w:rFonts w:ascii="Arial" w:hAnsi="Arial" w:cs="Arial"/>
        </w:rPr>
        <w:t>los de mayor prevalencia</w:t>
      </w:r>
      <w:r>
        <w:rPr>
          <w:rFonts w:ascii="Arial" w:hAnsi="Arial" w:cs="Arial"/>
        </w:rPr>
        <w:t>,</w:t>
      </w:r>
      <w:r w:rsidR="005600AF" w:rsidRPr="00B840F7">
        <w:rPr>
          <w:rFonts w:ascii="Arial" w:hAnsi="Arial" w:cs="Arial"/>
        </w:rPr>
        <w:t xml:space="preserve"> además todas las cepas correspondientes a la clona ST131 presentaron el gen </w:t>
      </w:r>
      <w:r w:rsidR="005600AF" w:rsidRPr="00344B46">
        <w:rPr>
          <w:rFonts w:ascii="Arial" w:hAnsi="Arial" w:cs="Arial"/>
          <w:i/>
          <w:iCs/>
        </w:rPr>
        <w:t>CTX-M</w:t>
      </w:r>
      <w:r w:rsidR="005600AF" w:rsidRPr="00B840F7">
        <w:rPr>
          <w:rFonts w:ascii="Arial" w:hAnsi="Arial" w:cs="Arial"/>
        </w:rPr>
        <w:t xml:space="preserve"> como productoras de BLEE siendo </w:t>
      </w:r>
      <w:r w:rsidR="005600AF">
        <w:rPr>
          <w:rFonts w:ascii="Arial" w:hAnsi="Arial" w:cs="Arial"/>
        </w:rPr>
        <w:t>i</w:t>
      </w:r>
      <w:r w:rsidR="005600AF" w:rsidRPr="00B840F7">
        <w:rPr>
          <w:rFonts w:ascii="Arial" w:hAnsi="Arial" w:cs="Arial"/>
        </w:rPr>
        <w:t>mipenem,</w:t>
      </w:r>
      <w:r w:rsidR="005600AF" w:rsidRPr="00B840F7">
        <w:rPr>
          <w:rFonts w:ascii="Arial" w:hAnsi="Arial" w:cs="Arial"/>
          <w:lang w:val="es-ES"/>
        </w:rPr>
        <w:t xml:space="preserve"> gentamicina, ceftazidima y nitrofurantoína</w:t>
      </w:r>
      <w:r w:rsidR="005600AF">
        <w:rPr>
          <w:rFonts w:ascii="Arial" w:hAnsi="Arial" w:cs="Arial"/>
          <w:lang w:val="es-ES"/>
        </w:rPr>
        <w:t xml:space="preserve"> los antibióticos con más sensibilidad mientras </w:t>
      </w:r>
      <w:r w:rsidR="00C77ABA">
        <w:rPr>
          <w:rFonts w:ascii="Arial" w:hAnsi="Arial" w:cs="Arial"/>
          <w:lang w:val="es-ES"/>
        </w:rPr>
        <w:t>las cepas mostraron una mayor resistencia a</w:t>
      </w:r>
      <w:r w:rsidR="005600AF">
        <w:rPr>
          <w:rFonts w:ascii="Arial" w:hAnsi="Arial" w:cs="Arial"/>
          <w:lang w:val="es-ES"/>
        </w:rPr>
        <w:t xml:space="preserve"> ácido nalidíxico y trimetoprima/sulfametoxazol</w:t>
      </w:r>
      <w:r>
        <w:rPr>
          <w:rFonts w:ascii="Arial" w:hAnsi="Arial" w:cs="Arial"/>
          <w:lang w:val="es-ES"/>
        </w:rPr>
        <w:t>,</w:t>
      </w:r>
      <w:r w:rsidR="005600AF">
        <w:rPr>
          <w:rFonts w:ascii="Arial" w:hAnsi="Arial" w:cs="Arial"/>
          <w:lang w:val="es-ES"/>
        </w:rPr>
        <w:t xml:space="preserve"> habiendo una ligera variación entre el origen de la infección. </w:t>
      </w:r>
    </w:p>
    <w:p w14:paraId="56B5C26A" w14:textId="0A543E60" w:rsidR="005600AF" w:rsidRDefault="005600AF" w:rsidP="005600AF">
      <w:pPr>
        <w:spacing w:line="360" w:lineRule="auto"/>
        <w:jc w:val="both"/>
        <w:rPr>
          <w:rFonts w:ascii="Arial" w:hAnsi="Arial" w:cs="Arial"/>
          <w:shd w:val="clear" w:color="auto" w:fill="FFFFFF"/>
        </w:rPr>
      </w:pPr>
      <w:r>
        <w:rPr>
          <w:rFonts w:ascii="Arial" w:hAnsi="Arial" w:cs="Arial"/>
          <w:lang w:val="es-ES"/>
        </w:rPr>
        <w:t>Un estudio realizado en Ghana entre 2015 y 2016</w:t>
      </w:r>
      <w:r w:rsidR="00013E0A">
        <w:rPr>
          <w:rFonts w:ascii="Arial" w:hAnsi="Arial" w:cs="Arial"/>
          <w:lang w:val="es-ES"/>
        </w:rPr>
        <w:t xml:space="preserve"> </w:t>
      </w:r>
      <w:r w:rsidR="00013E0A">
        <w:rPr>
          <w:rFonts w:ascii="Arial" w:hAnsi="Arial" w:cs="Arial"/>
          <w:shd w:val="clear" w:color="auto" w:fill="FFFFFF"/>
        </w:rPr>
        <w:t>(</w:t>
      </w:r>
      <w:hyperlink w:anchor="RB90" w:history="1">
        <w:r w:rsidR="00013E0A" w:rsidRPr="00013E0A">
          <w:rPr>
            <w:rStyle w:val="Hipervnculo"/>
            <w:rFonts w:ascii="Arial" w:hAnsi="Arial" w:cs="Arial"/>
            <w:shd w:val="clear" w:color="auto" w:fill="FFFFFF"/>
          </w:rPr>
          <w:t>90</w:t>
        </w:r>
      </w:hyperlink>
      <w:r w:rsidR="00013E0A">
        <w:rPr>
          <w:rFonts w:ascii="Arial" w:hAnsi="Arial" w:cs="Arial"/>
          <w:shd w:val="clear" w:color="auto" w:fill="FFFFFF"/>
        </w:rPr>
        <w:t xml:space="preserve">), </w:t>
      </w:r>
      <w:r>
        <w:rPr>
          <w:rFonts w:ascii="Arial" w:hAnsi="Arial" w:cs="Arial"/>
          <w:lang w:val="es-ES"/>
        </w:rPr>
        <w:t xml:space="preserve">reporto el mayor porcentaje de resistencia de </w:t>
      </w:r>
      <w:r w:rsidRPr="005877F0">
        <w:rPr>
          <w:rFonts w:ascii="Arial" w:hAnsi="Arial" w:cs="Arial"/>
          <w:i/>
          <w:iCs/>
          <w:lang w:val="es-ES"/>
        </w:rPr>
        <w:t>E. coli</w:t>
      </w:r>
      <w:r>
        <w:rPr>
          <w:rFonts w:ascii="Arial" w:hAnsi="Arial" w:cs="Arial"/>
          <w:lang w:val="es-ES"/>
        </w:rPr>
        <w:t xml:space="preserve"> a trimetoprima/sulfametoxazol en consecuencia a una mala práctica de automedicación, seguido de una amplia resistencia a cefalosporinas de tercera generación. Se identificó en más del 60 % de las cepas los genes </w:t>
      </w:r>
      <w:r w:rsidRPr="006D5B71">
        <w:rPr>
          <w:rFonts w:ascii="Arial" w:hAnsi="Arial" w:cs="Arial"/>
          <w:i/>
          <w:iCs/>
          <w:shd w:val="clear" w:color="auto" w:fill="FFFFFF"/>
        </w:rPr>
        <w:t xml:space="preserve">CTX-M-14, </w:t>
      </w:r>
      <w:r w:rsidRPr="006D5B71">
        <w:rPr>
          <w:rStyle w:val="nfasis"/>
          <w:rFonts w:ascii="Arial" w:hAnsi="Arial" w:cs="Arial"/>
          <w:i w:val="0"/>
          <w:iCs w:val="0"/>
          <w:shd w:val="clear" w:color="auto" w:fill="FFFFFF"/>
        </w:rPr>
        <w:t>CTX</w:t>
      </w:r>
      <w:r w:rsidRPr="006D5B71">
        <w:rPr>
          <w:rFonts w:ascii="Arial" w:hAnsi="Arial" w:cs="Arial"/>
          <w:i/>
          <w:iCs/>
          <w:shd w:val="clear" w:color="auto" w:fill="FFFFFF"/>
        </w:rPr>
        <w:t>-M-15</w:t>
      </w:r>
      <w:r w:rsidR="001222A2">
        <w:rPr>
          <w:rFonts w:ascii="Arial" w:hAnsi="Arial" w:cs="Arial"/>
          <w:i/>
          <w:iCs/>
          <w:shd w:val="clear" w:color="auto" w:fill="FFFFFF"/>
        </w:rPr>
        <w:t xml:space="preserve"> </w:t>
      </w:r>
      <w:r w:rsidRPr="006D5B71">
        <w:rPr>
          <w:rFonts w:ascii="Arial" w:hAnsi="Arial" w:cs="Arial"/>
          <w:shd w:val="clear" w:color="auto" w:fill="FFFFFF"/>
        </w:rPr>
        <w:t>o</w:t>
      </w:r>
      <w:r w:rsidR="001222A2">
        <w:rPr>
          <w:rFonts w:ascii="Arial" w:hAnsi="Arial" w:cs="Arial"/>
          <w:shd w:val="clear" w:color="auto" w:fill="FFFFFF"/>
        </w:rPr>
        <w:t xml:space="preserve"> </w:t>
      </w:r>
      <w:r w:rsidRPr="006D5B71">
        <w:rPr>
          <w:rFonts w:ascii="Arial" w:hAnsi="Arial" w:cs="Arial"/>
          <w:i/>
          <w:iCs/>
          <w:shd w:val="clear" w:color="auto" w:fill="FFFFFF"/>
        </w:rPr>
        <w:t>CTX-M-27</w:t>
      </w:r>
      <w:r w:rsidR="00C2768E">
        <w:rPr>
          <w:rFonts w:ascii="Arial" w:hAnsi="Arial" w:cs="Arial"/>
          <w:i/>
          <w:iCs/>
          <w:shd w:val="clear" w:color="auto" w:fill="FFFFFF"/>
        </w:rPr>
        <w:t xml:space="preserve"> </w:t>
      </w:r>
      <w:r>
        <w:rPr>
          <w:rFonts w:ascii="Arial" w:hAnsi="Arial" w:cs="Arial"/>
          <w:shd w:val="clear" w:color="auto" w:fill="FFFFFF"/>
        </w:rPr>
        <w:t xml:space="preserve">que codifican para BLEE. Del total de cepas un porcentaje considerable pertenecía a ST131 lo que confirma su distribución mundial. </w:t>
      </w:r>
    </w:p>
    <w:p w14:paraId="15F0531F" w14:textId="026F274F" w:rsidR="005600AF" w:rsidRDefault="005600AF" w:rsidP="005600AF">
      <w:pPr>
        <w:shd w:val="clear" w:color="auto" w:fill="FFFFFF"/>
        <w:spacing w:line="360" w:lineRule="auto"/>
        <w:jc w:val="both"/>
        <w:textAlignment w:val="baseline"/>
        <w:rPr>
          <w:rFonts w:ascii="Arial" w:hAnsi="Arial" w:cs="Arial"/>
          <w:shd w:val="clear" w:color="auto" w:fill="FFFFFF"/>
        </w:rPr>
      </w:pPr>
      <w:r w:rsidRPr="00CC3FD5">
        <w:rPr>
          <w:rFonts w:ascii="Arial" w:hAnsi="Arial" w:cs="Arial"/>
          <w:shd w:val="clear" w:color="auto" w:fill="FFFFFF"/>
        </w:rPr>
        <w:t xml:space="preserve">En 2019, </w:t>
      </w:r>
      <w:r w:rsidR="001222A2">
        <w:rPr>
          <w:rFonts w:ascii="Arial" w:hAnsi="Arial" w:cs="Arial"/>
          <w:shd w:val="clear" w:color="auto" w:fill="FFFFFF"/>
        </w:rPr>
        <w:t>un</w:t>
      </w:r>
      <w:r w:rsidRPr="00CC3FD5">
        <w:rPr>
          <w:rFonts w:ascii="Arial" w:hAnsi="Arial" w:cs="Arial"/>
          <w:shd w:val="clear" w:color="auto" w:fill="FFFFFF"/>
        </w:rPr>
        <w:t xml:space="preserve"> estudio realizado en </w:t>
      </w:r>
      <w:r>
        <w:rPr>
          <w:rFonts w:ascii="Arial" w:hAnsi="Arial" w:cs="Arial"/>
          <w:shd w:val="clear" w:color="auto" w:fill="FFFFFF"/>
        </w:rPr>
        <w:t xml:space="preserve">mujeres del </w:t>
      </w:r>
      <w:r w:rsidRPr="00CC3FD5">
        <w:rPr>
          <w:rFonts w:ascii="Arial" w:hAnsi="Arial" w:cs="Arial"/>
          <w:shd w:val="clear" w:color="auto" w:fill="FFFFFF"/>
        </w:rPr>
        <w:t>Hospital Xiangya de la Universidad Central del Su</w:t>
      </w:r>
      <w:r>
        <w:rPr>
          <w:rFonts w:ascii="Arial" w:hAnsi="Arial" w:cs="Arial"/>
          <w:shd w:val="clear" w:color="auto" w:fill="FFFFFF"/>
        </w:rPr>
        <w:t>r</w:t>
      </w:r>
      <w:r w:rsidR="00B12EA5">
        <w:rPr>
          <w:rFonts w:ascii="Arial" w:hAnsi="Arial" w:cs="Arial"/>
          <w:shd w:val="clear" w:color="auto" w:fill="FFFFFF"/>
        </w:rPr>
        <w:t xml:space="preserve"> en China</w:t>
      </w:r>
      <w:r w:rsidR="00013E0A">
        <w:rPr>
          <w:rFonts w:ascii="Arial" w:hAnsi="Arial" w:cs="Arial"/>
          <w:shd w:val="clear" w:color="auto" w:fill="FFFFFF"/>
        </w:rPr>
        <w:t xml:space="preserve"> (</w:t>
      </w:r>
      <w:hyperlink w:anchor="RB91" w:history="1">
        <w:r w:rsidR="00013E0A" w:rsidRPr="00013E0A">
          <w:rPr>
            <w:rStyle w:val="Hipervnculo"/>
            <w:rFonts w:ascii="Arial" w:hAnsi="Arial" w:cs="Arial"/>
            <w:shd w:val="clear" w:color="auto" w:fill="FFFFFF"/>
          </w:rPr>
          <w:t>91</w:t>
        </w:r>
      </w:hyperlink>
      <w:r w:rsidR="00013E0A">
        <w:rPr>
          <w:rFonts w:ascii="Arial" w:hAnsi="Arial" w:cs="Arial"/>
          <w:shd w:val="clear" w:color="auto" w:fill="FFFFFF"/>
        </w:rPr>
        <w:t>)</w:t>
      </w:r>
      <w:r w:rsidR="00344B46">
        <w:rPr>
          <w:rFonts w:ascii="Arial" w:hAnsi="Arial" w:cs="Arial"/>
          <w:shd w:val="clear" w:color="auto" w:fill="FFFFFF"/>
        </w:rPr>
        <w:t>,</w:t>
      </w:r>
      <w:r>
        <w:rPr>
          <w:rFonts w:ascii="Arial" w:hAnsi="Arial" w:cs="Arial"/>
          <w:shd w:val="clear" w:color="auto" w:fill="FFFFFF"/>
        </w:rPr>
        <w:t xml:space="preserve"> en base a la caracterización molecular sugiere que más del 40% de l</w:t>
      </w:r>
      <w:r w:rsidR="001222A2">
        <w:rPr>
          <w:rFonts w:ascii="Arial" w:hAnsi="Arial" w:cs="Arial"/>
          <w:shd w:val="clear" w:color="auto" w:fill="FFFFFF"/>
        </w:rPr>
        <w:t>a</w:t>
      </w:r>
      <w:r>
        <w:rPr>
          <w:rFonts w:ascii="Arial" w:hAnsi="Arial" w:cs="Arial"/>
          <w:shd w:val="clear" w:color="auto" w:fill="FFFFFF"/>
        </w:rPr>
        <w:t xml:space="preserve">s </w:t>
      </w:r>
      <w:r w:rsidR="001222A2">
        <w:rPr>
          <w:rFonts w:ascii="Arial" w:hAnsi="Arial" w:cs="Arial"/>
          <w:shd w:val="clear" w:color="auto" w:fill="FFFFFF"/>
        </w:rPr>
        <w:t>cepas</w:t>
      </w:r>
      <w:r>
        <w:rPr>
          <w:rFonts w:ascii="Arial" w:hAnsi="Arial" w:cs="Arial"/>
          <w:shd w:val="clear" w:color="auto" w:fill="FFFFFF"/>
        </w:rPr>
        <w:t xml:space="preserve"> pertenecía</w:t>
      </w:r>
      <w:r w:rsidR="001222A2">
        <w:rPr>
          <w:rFonts w:ascii="Arial" w:hAnsi="Arial" w:cs="Arial"/>
          <w:shd w:val="clear" w:color="auto" w:fill="FFFFFF"/>
        </w:rPr>
        <w:t>n</w:t>
      </w:r>
      <w:r>
        <w:rPr>
          <w:rFonts w:ascii="Arial" w:hAnsi="Arial" w:cs="Arial"/>
          <w:shd w:val="clear" w:color="auto" w:fill="FFFFFF"/>
        </w:rPr>
        <w:t xml:space="preserve"> a la clona ST131 </w:t>
      </w:r>
      <w:r w:rsidR="001222A2">
        <w:rPr>
          <w:rFonts w:ascii="Arial" w:hAnsi="Arial" w:cs="Arial"/>
          <w:shd w:val="clear" w:color="auto" w:fill="FFFFFF"/>
        </w:rPr>
        <w:t>y a los serotipos</w:t>
      </w:r>
      <w:r>
        <w:rPr>
          <w:rFonts w:ascii="Arial" w:hAnsi="Arial" w:cs="Arial"/>
          <w:shd w:val="clear" w:color="auto" w:fill="FFFFFF"/>
        </w:rPr>
        <w:t xml:space="preserve"> O25:H4 y O16 en una alta proporción</w:t>
      </w:r>
      <w:r w:rsidR="001222A2">
        <w:rPr>
          <w:rFonts w:ascii="Arial" w:hAnsi="Arial" w:cs="Arial"/>
          <w:shd w:val="clear" w:color="auto" w:fill="FFFFFF"/>
        </w:rPr>
        <w:t>, teniendo diferencias</w:t>
      </w:r>
      <w:r>
        <w:rPr>
          <w:rFonts w:ascii="Arial" w:hAnsi="Arial" w:cs="Arial"/>
          <w:shd w:val="clear" w:color="auto" w:fill="FFFFFF"/>
        </w:rPr>
        <w:t xml:space="preserve"> respecto al subtipo de </w:t>
      </w:r>
      <w:r w:rsidRPr="000D7176">
        <w:rPr>
          <w:rFonts w:ascii="Arial" w:hAnsi="Arial" w:cs="Arial"/>
          <w:shd w:val="clear" w:color="auto" w:fill="FFFFFF"/>
        </w:rPr>
        <w:t>fimbrias</w:t>
      </w:r>
      <w:r>
        <w:rPr>
          <w:rFonts w:ascii="Arial" w:hAnsi="Arial" w:cs="Arial"/>
          <w:shd w:val="clear" w:color="auto" w:fill="FFFFFF"/>
        </w:rPr>
        <w:t xml:space="preserve"> </w:t>
      </w:r>
      <w:r w:rsidR="00B67666">
        <w:rPr>
          <w:rFonts w:ascii="Arial" w:hAnsi="Arial" w:cs="Arial"/>
          <w:shd w:val="clear" w:color="auto" w:fill="FFFFFF"/>
        </w:rPr>
        <w:t>que presentaron,</w:t>
      </w:r>
      <w:r>
        <w:rPr>
          <w:rFonts w:ascii="Arial" w:hAnsi="Arial" w:cs="Arial"/>
          <w:i/>
          <w:iCs/>
          <w:shd w:val="clear" w:color="auto" w:fill="FFFFFF"/>
        </w:rPr>
        <w:t xml:space="preserve"> </w:t>
      </w:r>
      <w:r>
        <w:rPr>
          <w:rFonts w:ascii="Arial" w:hAnsi="Arial" w:cs="Arial"/>
          <w:shd w:val="clear" w:color="auto" w:fill="FFFFFF"/>
        </w:rPr>
        <w:t xml:space="preserve">siendo </w:t>
      </w:r>
      <w:r w:rsidRPr="000D7176">
        <w:rPr>
          <w:rFonts w:ascii="Arial" w:hAnsi="Arial" w:cs="Arial"/>
          <w:i/>
          <w:iCs/>
          <w:shd w:val="clear" w:color="auto" w:fill="FFFFFF"/>
        </w:rPr>
        <w:t>fimH30</w:t>
      </w:r>
      <w:r>
        <w:rPr>
          <w:rFonts w:ascii="Arial" w:hAnsi="Arial" w:cs="Arial"/>
          <w:shd w:val="clear" w:color="auto" w:fill="FFFFFF"/>
        </w:rPr>
        <w:t xml:space="preserve"> </w:t>
      </w:r>
      <w:r w:rsidR="00B67666">
        <w:rPr>
          <w:rFonts w:ascii="Arial" w:hAnsi="Arial" w:cs="Arial"/>
          <w:shd w:val="clear" w:color="auto" w:fill="FFFFFF"/>
        </w:rPr>
        <w:t xml:space="preserve">para O25:H y </w:t>
      </w:r>
      <w:r w:rsidR="00B67666" w:rsidRPr="000D7176">
        <w:rPr>
          <w:rFonts w:ascii="Arial" w:hAnsi="Arial" w:cs="Arial"/>
          <w:i/>
          <w:iCs/>
          <w:shd w:val="clear" w:color="auto" w:fill="FFFFFF"/>
        </w:rPr>
        <w:t>fim41</w:t>
      </w:r>
      <w:r w:rsidR="00B67666" w:rsidRPr="00B67666">
        <w:rPr>
          <w:rFonts w:ascii="Arial" w:hAnsi="Arial" w:cs="Arial"/>
          <w:shd w:val="clear" w:color="auto" w:fill="FFFFFF"/>
        </w:rPr>
        <w:t xml:space="preserve"> para</w:t>
      </w:r>
      <w:r w:rsidR="00B67666">
        <w:rPr>
          <w:rFonts w:ascii="Arial" w:hAnsi="Arial" w:cs="Arial"/>
          <w:shd w:val="clear" w:color="auto" w:fill="FFFFFF"/>
        </w:rPr>
        <w:t xml:space="preserve"> O16</w:t>
      </w:r>
      <w:r>
        <w:rPr>
          <w:rFonts w:ascii="Arial" w:hAnsi="Arial" w:cs="Arial"/>
          <w:shd w:val="clear" w:color="auto" w:fill="FFFFFF"/>
        </w:rPr>
        <w:t xml:space="preserve">. En este caso el antibiótico </w:t>
      </w:r>
      <w:r w:rsidR="00A82872">
        <w:rPr>
          <w:rFonts w:ascii="Arial" w:hAnsi="Arial" w:cs="Arial"/>
          <w:shd w:val="clear" w:color="auto" w:fill="FFFFFF"/>
        </w:rPr>
        <w:t xml:space="preserve">al </w:t>
      </w:r>
      <w:r>
        <w:rPr>
          <w:rFonts w:ascii="Arial" w:hAnsi="Arial" w:cs="Arial"/>
          <w:shd w:val="clear" w:color="auto" w:fill="FFFFFF"/>
        </w:rPr>
        <w:t>que</w:t>
      </w:r>
      <w:r w:rsidR="00473CAF">
        <w:rPr>
          <w:rFonts w:ascii="Arial" w:hAnsi="Arial" w:cs="Arial"/>
          <w:shd w:val="clear" w:color="auto" w:fill="FFFFFF"/>
        </w:rPr>
        <w:t xml:space="preserve"> presentaron</w:t>
      </w:r>
      <w:r>
        <w:rPr>
          <w:rFonts w:ascii="Arial" w:hAnsi="Arial" w:cs="Arial"/>
          <w:shd w:val="clear" w:color="auto" w:fill="FFFFFF"/>
        </w:rPr>
        <w:t xml:space="preserve"> mayor resistencia </w:t>
      </w:r>
      <w:r w:rsidR="00B67666">
        <w:rPr>
          <w:rFonts w:ascii="Arial" w:hAnsi="Arial" w:cs="Arial"/>
          <w:shd w:val="clear" w:color="auto" w:fill="FFFFFF"/>
        </w:rPr>
        <w:t>fue</w:t>
      </w:r>
      <w:r>
        <w:rPr>
          <w:rFonts w:ascii="Arial" w:hAnsi="Arial" w:cs="Arial"/>
          <w:shd w:val="clear" w:color="auto" w:fill="FFFFFF"/>
        </w:rPr>
        <w:t xml:space="preserve"> ciprofloxacino en ambos serogrupos</w:t>
      </w:r>
      <w:r w:rsidR="00344B46">
        <w:rPr>
          <w:rFonts w:ascii="Arial" w:hAnsi="Arial" w:cs="Arial"/>
          <w:shd w:val="clear" w:color="auto" w:fill="FFFFFF"/>
        </w:rPr>
        <w:t xml:space="preserve">, </w:t>
      </w:r>
      <w:r w:rsidR="00B67666">
        <w:rPr>
          <w:rFonts w:ascii="Arial" w:hAnsi="Arial" w:cs="Arial"/>
          <w:shd w:val="clear" w:color="auto" w:fill="FFFFFF"/>
        </w:rPr>
        <w:t xml:space="preserve">además </w:t>
      </w:r>
      <w:r>
        <w:rPr>
          <w:rFonts w:ascii="Arial" w:hAnsi="Arial" w:cs="Arial"/>
          <w:shd w:val="clear" w:color="auto" w:fill="FFFFFF"/>
        </w:rPr>
        <w:t xml:space="preserve">se hizo una relación respecto </w:t>
      </w:r>
      <w:r w:rsidR="00B67666">
        <w:rPr>
          <w:rFonts w:ascii="Arial" w:hAnsi="Arial" w:cs="Arial"/>
          <w:shd w:val="clear" w:color="auto" w:fill="FFFFFF"/>
        </w:rPr>
        <w:t xml:space="preserve">sintomatología </w:t>
      </w:r>
      <w:r>
        <w:rPr>
          <w:rFonts w:ascii="Arial" w:hAnsi="Arial" w:cs="Arial"/>
          <w:shd w:val="clear" w:color="auto" w:fill="FFFFFF"/>
        </w:rPr>
        <w:t xml:space="preserve">de cada paciente encontrándose que los pacientes que tenían una infección por ST131 presentaban cálculos urinarios </w:t>
      </w:r>
      <w:r w:rsidR="00C2768E">
        <w:rPr>
          <w:rFonts w:ascii="Arial" w:hAnsi="Arial" w:cs="Arial"/>
          <w:shd w:val="clear" w:color="auto" w:fill="FFFFFF"/>
        </w:rPr>
        <w:t>además</w:t>
      </w:r>
      <w:r>
        <w:rPr>
          <w:rFonts w:ascii="Arial" w:hAnsi="Arial" w:cs="Arial"/>
          <w:shd w:val="clear" w:color="auto" w:fill="FFFFFF"/>
        </w:rPr>
        <w:t xml:space="preserve"> de tener alguna comorbilidad como diabetes mellitus, enfermedad renal crónica e hipertensión</w:t>
      </w:r>
      <w:r w:rsidR="00344B46">
        <w:rPr>
          <w:rFonts w:ascii="Arial" w:hAnsi="Arial" w:cs="Arial"/>
          <w:shd w:val="clear" w:color="auto" w:fill="FFFFFF"/>
        </w:rPr>
        <w:t>.</w:t>
      </w:r>
      <w:r>
        <w:rPr>
          <w:rFonts w:ascii="Arial" w:hAnsi="Arial" w:cs="Arial"/>
          <w:shd w:val="clear" w:color="auto" w:fill="FFFFFF"/>
        </w:rPr>
        <w:t xml:space="preserve"> </w:t>
      </w:r>
      <w:r w:rsidR="00344B46">
        <w:rPr>
          <w:rFonts w:ascii="Arial" w:hAnsi="Arial" w:cs="Arial"/>
          <w:shd w:val="clear" w:color="auto" w:fill="FFFFFF"/>
        </w:rPr>
        <w:t>L</w:t>
      </w:r>
      <w:r>
        <w:rPr>
          <w:rFonts w:ascii="Arial" w:hAnsi="Arial" w:cs="Arial"/>
          <w:shd w:val="clear" w:color="auto" w:fill="FFFFFF"/>
        </w:rPr>
        <w:t>a edad avanzada</w:t>
      </w:r>
      <w:r w:rsidR="00344B46">
        <w:rPr>
          <w:rFonts w:ascii="Arial" w:hAnsi="Arial" w:cs="Arial"/>
          <w:shd w:val="clear" w:color="auto" w:fill="FFFFFF"/>
        </w:rPr>
        <w:t xml:space="preserve"> fue un factor </w:t>
      </w:r>
      <w:r w:rsidR="00B67666">
        <w:rPr>
          <w:rFonts w:ascii="Arial" w:hAnsi="Arial" w:cs="Arial"/>
          <w:shd w:val="clear" w:color="auto" w:fill="FFFFFF"/>
        </w:rPr>
        <w:t>importante</w:t>
      </w:r>
      <w:r w:rsidR="00344B46">
        <w:rPr>
          <w:rFonts w:ascii="Arial" w:hAnsi="Arial" w:cs="Arial"/>
          <w:shd w:val="clear" w:color="auto" w:fill="FFFFFF"/>
        </w:rPr>
        <w:t xml:space="preserve"> para la complicación de la </w:t>
      </w:r>
      <w:r w:rsidR="005B72D5">
        <w:rPr>
          <w:rFonts w:ascii="Arial" w:hAnsi="Arial" w:cs="Arial"/>
          <w:shd w:val="clear" w:color="auto" w:fill="FFFFFF"/>
        </w:rPr>
        <w:t>infección</w:t>
      </w:r>
      <w:r w:rsidR="00013E0A">
        <w:rPr>
          <w:rFonts w:ascii="Arial" w:hAnsi="Arial" w:cs="Arial"/>
          <w:shd w:val="clear" w:color="auto" w:fill="FFFFFF"/>
        </w:rPr>
        <w:t>.</w:t>
      </w:r>
    </w:p>
    <w:p w14:paraId="3FB19458" w14:textId="094EB65F" w:rsidR="005600AF" w:rsidRPr="00774F57" w:rsidRDefault="005600AF" w:rsidP="005600AF">
      <w:pPr>
        <w:spacing w:line="360" w:lineRule="auto"/>
        <w:jc w:val="both"/>
        <w:rPr>
          <w:rFonts w:ascii="Arial" w:hAnsi="Arial" w:cs="Arial"/>
          <w:lang w:val="es-ES"/>
        </w:rPr>
      </w:pPr>
      <w:r>
        <w:rPr>
          <w:rFonts w:ascii="Arial" w:hAnsi="Arial" w:cs="Arial"/>
          <w:lang w:val="es-ES"/>
        </w:rPr>
        <w:t>En 2022, un estudio comparativo</w:t>
      </w:r>
      <w:r w:rsidR="00C9122A">
        <w:rPr>
          <w:rFonts w:ascii="Arial" w:hAnsi="Arial" w:cs="Arial"/>
          <w:lang w:val="es-ES"/>
        </w:rPr>
        <w:t xml:space="preserve"> realizado </w:t>
      </w:r>
      <w:r w:rsidR="0057776C">
        <w:rPr>
          <w:rFonts w:ascii="Arial" w:hAnsi="Arial" w:cs="Arial"/>
          <w:lang w:val="es-ES"/>
        </w:rPr>
        <w:t>en Australia</w:t>
      </w:r>
      <w:r w:rsidR="00C9122A" w:rsidRPr="00C9122A">
        <w:rPr>
          <w:rFonts w:ascii="Arial" w:hAnsi="Arial" w:cs="Arial"/>
          <w:color w:val="FF0000"/>
          <w:lang w:val="es-ES"/>
        </w:rPr>
        <w:t xml:space="preserve"> </w:t>
      </w:r>
      <w:r w:rsidR="00C9122A">
        <w:rPr>
          <w:rFonts w:ascii="Arial" w:hAnsi="Arial" w:cs="Arial"/>
          <w:lang w:val="es-ES"/>
        </w:rPr>
        <w:t>(</w:t>
      </w:r>
      <w:hyperlink w:anchor="RB92" w:history="1">
        <w:r w:rsidR="009F2AB0" w:rsidRPr="009F2AB0">
          <w:rPr>
            <w:rStyle w:val="Hipervnculo"/>
            <w:rFonts w:ascii="Arial" w:hAnsi="Arial" w:cs="Arial"/>
            <w:lang w:val="es-ES"/>
          </w:rPr>
          <w:t>92</w:t>
        </w:r>
      </w:hyperlink>
      <w:r w:rsidR="00C9122A">
        <w:rPr>
          <w:rFonts w:ascii="Arial" w:hAnsi="Arial" w:cs="Arial"/>
          <w:lang w:val="es-ES"/>
        </w:rPr>
        <w:t xml:space="preserve">), </w:t>
      </w:r>
      <w:r>
        <w:rPr>
          <w:rFonts w:ascii="Arial" w:hAnsi="Arial" w:cs="Arial"/>
          <w:lang w:val="es-ES"/>
        </w:rPr>
        <w:t xml:space="preserve">en hombres, mujeres y niños sugiere que ST131 también </w:t>
      </w:r>
      <w:r w:rsidR="00473CAF">
        <w:rPr>
          <w:rFonts w:ascii="Arial" w:hAnsi="Arial" w:cs="Arial"/>
          <w:lang w:val="es-ES"/>
        </w:rPr>
        <w:t>está</w:t>
      </w:r>
      <w:r>
        <w:rPr>
          <w:rFonts w:ascii="Arial" w:hAnsi="Arial" w:cs="Arial"/>
          <w:lang w:val="es-ES"/>
        </w:rPr>
        <w:t xml:space="preserve"> present</w:t>
      </w:r>
      <w:r w:rsidR="00742A3A">
        <w:rPr>
          <w:rFonts w:ascii="Arial" w:hAnsi="Arial" w:cs="Arial"/>
          <w:lang w:val="es-ES"/>
        </w:rPr>
        <w:t>e</w:t>
      </w:r>
      <w:r>
        <w:rPr>
          <w:rFonts w:ascii="Arial" w:hAnsi="Arial" w:cs="Arial"/>
          <w:lang w:val="es-ES"/>
        </w:rPr>
        <w:t xml:space="preserve"> en heces, pero menos virulenta </w:t>
      </w:r>
      <w:r w:rsidR="00B67666">
        <w:rPr>
          <w:rFonts w:ascii="Arial" w:hAnsi="Arial" w:cs="Arial"/>
          <w:lang w:val="es-ES"/>
        </w:rPr>
        <w:t xml:space="preserve">en comparación con </w:t>
      </w:r>
      <w:r>
        <w:rPr>
          <w:rFonts w:ascii="Arial" w:hAnsi="Arial" w:cs="Arial"/>
          <w:lang w:val="es-ES"/>
        </w:rPr>
        <w:t xml:space="preserve">las cepas identificadas </w:t>
      </w:r>
      <w:r w:rsidR="00B67666">
        <w:rPr>
          <w:rFonts w:ascii="Arial" w:hAnsi="Arial" w:cs="Arial"/>
          <w:lang w:val="es-ES"/>
        </w:rPr>
        <w:t>del</w:t>
      </w:r>
      <w:r>
        <w:rPr>
          <w:rFonts w:ascii="Arial" w:hAnsi="Arial" w:cs="Arial"/>
          <w:lang w:val="es-ES"/>
        </w:rPr>
        <w:t xml:space="preserve"> tracto urinario</w:t>
      </w:r>
      <w:r w:rsidR="00742A3A">
        <w:rPr>
          <w:rFonts w:ascii="Arial" w:hAnsi="Arial" w:cs="Arial"/>
          <w:lang w:val="es-ES"/>
        </w:rPr>
        <w:t>,</w:t>
      </w:r>
      <w:r>
        <w:rPr>
          <w:rFonts w:ascii="Arial" w:hAnsi="Arial" w:cs="Arial"/>
          <w:lang w:val="es-ES"/>
        </w:rPr>
        <w:t xml:space="preserve"> sugiriendo que </w:t>
      </w:r>
      <w:r w:rsidR="004066A7">
        <w:rPr>
          <w:rFonts w:ascii="Arial" w:hAnsi="Arial" w:cs="Arial"/>
          <w:lang w:val="es-ES"/>
        </w:rPr>
        <w:t>además</w:t>
      </w:r>
      <w:r>
        <w:rPr>
          <w:rFonts w:ascii="Arial" w:hAnsi="Arial" w:cs="Arial"/>
          <w:lang w:val="es-ES"/>
        </w:rPr>
        <w:t xml:space="preserve"> de los niños</w:t>
      </w:r>
      <w:r w:rsidR="0057776C">
        <w:rPr>
          <w:rFonts w:ascii="Arial" w:hAnsi="Arial" w:cs="Arial"/>
          <w:lang w:val="es-ES"/>
        </w:rPr>
        <w:t>,</w:t>
      </w:r>
      <w:r w:rsidR="00473CAF">
        <w:rPr>
          <w:rFonts w:ascii="Arial" w:hAnsi="Arial" w:cs="Arial"/>
          <w:lang w:val="es-ES"/>
        </w:rPr>
        <w:t xml:space="preserve"> </w:t>
      </w:r>
      <w:r w:rsidR="0057776C">
        <w:rPr>
          <w:rFonts w:ascii="Arial" w:hAnsi="Arial" w:cs="Arial"/>
          <w:lang w:val="es-ES"/>
        </w:rPr>
        <w:t>los</w:t>
      </w:r>
      <w:r w:rsidR="00473CAF">
        <w:rPr>
          <w:rFonts w:ascii="Arial" w:hAnsi="Arial" w:cs="Arial"/>
          <w:lang w:val="es-ES"/>
        </w:rPr>
        <w:t xml:space="preserve"> </w:t>
      </w:r>
      <w:r>
        <w:rPr>
          <w:rFonts w:ascii="Arial" w:hAnsi="Arial" w:cs="Arial"/>
          <w:lang w:val="es-ES"/>
        </w:rPr>
        <w:t xml:space="preserve">adultos podrían ser reservorios de esta clona a nivel intestinal. Se encontró que dentro del grupo filogenético B2 hay subgrupos por lo que </w:t>
      </w:r>
      <w:r w:rsidR="00B67666">
        <w:rPr>
          <w:rFonts w:ascii="Arial" w:hAnsi="Arial" w:cs="Arial"/>
          <w:lang w:val="es-ES"/>
        </w:rPr>
        <w:t xml:space="preserve">existen diferencias en </w:t>
      </w:r>
      <w:r>
        <w:rPr>
          <w:rFonts w:ascii="Arial" w:hAnsi="Arial" w:cs="Arial"/>
          <w:lang w:val="es-ES"/>
        </w:rPr>
        <w:t xml:space="preserve">la patogenicidad de cada cepa al poseer diferentes </w:t>
      </w:r>
      <w:r w:rsidR="00B67666">
        <w:rPr>
          <w:rFonts w:ascii="Arial" w:hAnsi="Arial" w:cs="Arial"/>
          <w:lang w:val="es-ES"/>
        </w:rPr>
        <w:t>grados de</w:t>
      </w:r>
      <w:r>
        <w:rPr>
          <w:rFonts w:ascii="Arial" w:hAnsi="Arial" w:cs="Arial"/>
          <w:lang w:val="es-ES"/>
        </w:rPr>
        <w:t xml:space="preserve"> virulencia. </w:t>
      </w:r>
      <w:r w:rsidR="0057776C">
        <w:rPr>
          <w:rFonts w:ascii="Arial" w:hAnsi="Arial" w:cs="Arial"/>
          <w:lang w:val="es-ES"/>
        </w:rPr>
        <w:t>S</w:t>
      </w:r>
      <w:r>
        <w:rPr>
          <w:rFonts w:ascii="Arial" w:hAnsi="Arial" w:cs="Arial"/>
          <w:lang w:val="es-ES"/>
        </w:rPr>
        <w:t>e reafirma la existencia de</w:t>
      </w:r>
      <w:r w:rsidR="00C9122A">
        <w:rPr>
          <w:rFonts w:ascii="Arial" w:hAnsi="Arial" w:cs="Arial"/>
          <w:lang w:val="es-ES"/>
        </w:rPr>
        <w:t xml:space="preserve">l </w:t>
      </w:r>
      <w:r>
        <w:rPr>
          <w:rFonts w:ascii="Arial" w:hAnsi="Arial" w:cs="Arial"/>
          <w:lang w:val="es-ES"/>
        </w:rPr>
        <w:t>sero</w:t>
      </w:r>
      <w:r w:rsidR="00B67666">
        <w:rPr>
          <w:rFonts w:ascii="Arial" w:hAnsi="Arial" w:cs="Arial"/>
          <w:lang w:val="es-ES"/>
        </w:rPr>
        <w:t>tipo</w:t>
      </w:r>
      <w:r>
        <w:rPr>
          <w:rFonts w:ascii="Arial" w:hAnsi="Arial" w:cs="Arial"/>
          <w:lang w:val="es-ES"/>
        </w:rPr>
        <w:t xml:space="preserve"> O16:H5 altamente virulento pero este hallazgo se limitó únicamente a aislados del tracto urinario. En cuanto a las BLEE más del 70 % de las cepas</w:t>
      </w:r>
      <w:r w:rsidR="00C9122A">
        <w:rPr>
          <w:rFonts w:ascii="Arial" w:hAnsi="Arial" w:cs="Arial"/>
          <w:lang w:val="es-ES"/>
        </w:rPr>
        <w:t xml:space="preserve"> aisladas de </w:t>
      </w:r>
      <w:r>
        <w:rPr>
          <w:rFonts w:ascii="Arial" w:hAnsi="Arial" w:cs="Arial"/>
          <w:lang w:val="es-ES"/>
        </w:rPr>
        <w:t xml:space="preserve">adultos </w:t>
      </w:r>
      <w:r w:rsidR="00C9122A">
        <w:rPr>
          <w:rFonts w:ascii="Arial" w:hAnsi="Arial" w:cs="Arial"/>
          <w:lang w:val="es-ES"/>
        </w:rPr>
        <w:t>fueron</w:t>
      </w:r>
      <w:r>
        <w:rPr>
          <w:rFonts w:ascii="Arial" w:hAnsi="Arial" w:cs="Arial"/>
          <w:lang w:val="es-ES"/>
        </w:rPr>
        <w:t xml:space="preserve"> productoras de</w:t>
      </w:r>
      <w:r w:rsidR="00C9122A">
        <w:rPr>
          <w:rFonts w:ascii="Arial" w:hAnsi="Arial" w:cs="Arial"/>
          <w:lang w:val="es-ES"/>
        </w:rPr>
        <w:t xml:space="preserve"> las </w:t>
      </w:r>
      <w:r w:rsidR="00C9122A" w:rsidRPr="00C941F6">
        <w:rPr>
          <w:rFonts w:ascii="Symbol" w:hAnsi="Symbol" w:cs="Arial"/>
          <w:lang w:val="es-ES"/>
        </w:rPr>
        <w:t></w:t>
      </w:r>
      <w:r w:rsidR="00C9122A">
        <w:rPr>
          <w:rFonts w:ascii="Arial" w:hAnsi="Arial" w:cs="Arial"/>
          <w:lang w:val="es-ES"/>
        </w:rPr>
        <w:t>-lactamasas</w:t>
      </w:r>
      <w:r>
        <w:rPr>
          <w:rFonts w:ascii="Arial" w:hAnsi="Arial" w:cs="Arial"/>
          <w:lang w:val="es-ES"/>
        </w:rPr>
        <w:t>, pero en niños menos del 50 % fueron positivos para BLEE</w:t>
      </w:r>
      <w:r w:rsidR="004729D7">
        <w:rPr>
          <w:rFonts w:ascii="Arial" w:hAnsi="Arial" w:cs="Arial"/>
          <w:lang w:val="es-ES"/>
        </w:rPr>
        <w:t xml:space="preserve"> (</w:t>
      </w:r>
      <w:hyperlink w:anchor="RB92" w:history="1">
        <w:r w:rsidR="009F2AB0" w:rsidRPr="009F2AB0">
          <w:rPr>
            <w:rStyle w:val="Hipervnculo"/>
            <w:rFonts w:ascii="Arial" w:hAnsi="Arial" w:cs="Arial"/>
            <w:lang w:val="es-ES"/>
          </w:rPr>
          <w:t>92</w:t>
        </w:r>
      </w:hyperlink>
      <w:r w:rsidR="004729D7">
        <w:rPr>
          <w:rFonts w:ascii="Arial" w:hAnsi="Arial" w:cs="Arial"/>
          <w:lang w:val="es-ES"/>
        </w:rPr>
        <w:t>)</w:t>
      </w:r>
      <w:r>
        <w:rPr>
          <w:rFonts w:ascii="Arial" w:hAnsi="Arial" w:cs="Arial"/>
          <w:lang w:val="es-ES"/>
        </w:rPr>
        <w:t xml:space="preserve">. </w:t>
      </w:r>
    </w:p>
    <w:p w14:paraId="1A94C3C5" w14:textId="1A47CB2C" w:rsidR="005600AF" w:rsidRPr="00774F57" w:rsidRDefault="005600AF" w:rsidP="005600AF">
      <w:pPr>
        <w:shd w:val="clear" w:color="auto" w:fill="FFFFFF"/>
        <w:spacing w:line="360" w:lineRule="auto"/>
        <w:jc w:val="both"/>
        <w:textAlignment w:val="baseline"/>
        <w:rPr>
          <w:rFonts w:ascii="Arial" w:hAnsi="Arial" w:cs="Arial"/>
          <w:b/>
          <w:bCs/>
          <w:color w:val="0070C0"/>
        </w:rPr>
      </w:pPr>
      <w:r>
        <w:rPr>
          <w:rFonts w:ascii="Arial" w:hAnsi="Arial" w:cs="Arial"/>
        </w:rPr>
        <w:lastRenderedPageBreak/>
        <w:t>Otro estudio de tipo longitudinal de gran relevancia fue realizado en el año 2022 en Ecuador</w:t>
      </w:r>
      <w:r w:rsidR="00742A3A">
        <w:rPr>
          <w:rFonts w:ascii="Arial" w:hAnsi="Arial" w:cs="Arial"/>
        </w:rPr>
        <w:t xml:space="preserve"> (</w:t>
      </w:r>
      <w:hyperlink w:anchor="RB93" w:history="1">
        <w:r w:rsidR="009F2AB0" w:rsidRPr="009F2AB0">
          <w:rPr>
            <w:rStyle w:val="Hipervnculo"/>
            <w:rFonts w:ascii="Arial" w:hAnsi="Arial" w:cs="Arial"/>
          </w:rPr>
          <w:t>93</w:t>
        </w:r>
      </w:hyperlink>
      <w:r w:rsidR="00742A3A">
        <w:rPr>
          <w:rFonts w:ascii="Arial" w:hAnsi="Arial" w:cs="Arial"/>
        </w:rPr>
        <w:t>)</w:t>
      </w:r>
      <w:r w:rsidR="00344B46">
        <w:rPr>
          <w:rFonts w:ascii="Arial" w:hAnsi="Arial" w:cs="Arial"/>
        </w:rPr>
        <w:t>.</w:t>
      </w:r>
      <w:r>
        <w:rPr>
          <w:rFonts w:ascii="Arial" w:hAnsi="Arial" w:cs="Arial"/>
        </w:rPr>
        <w:t xml:space="preserve"> </w:t>
      </w:r>
      <w:r w:rsidR="00344B46">
        <w:rPr>
          <w:rFonts w:ascii="Arial" w:hAnsi="Arial" w:cs="Arial"/>
        </w:rPr>
        <w:t>D</w:t>
      </w:r>
      <w:r>
        <w:rPr>
          <w:rFonts w:ascii="Arial" w:hAnsi="Arial" w:cs="Arial"/>
        </w:rPr>
        <w:t xml:space="preserve">urante tres periodos de muestreo se obtuvieron muestras fecales de niños llegando a la conclusión de que había una tasa de recambio de linajes de </w:t>
      </w:r>
      <w:r w:rsidRPr="00E060D5">
        <w:rPr>
          <w:rFonts w:ascii="Arial" w:hAnsi="Arial" w:cs="Arial"/>
          <w:i/>
          <w:iCs/>
        </w:rPr>
        <w:t>E. coli</w:t>
      </w:r>
      <w:r>
        <w:rPr>
          <w:rFonts w:ascii="Arial" w:hAnsi="Arial" w:cs="Arial"/>
        </w:rPr>
        <w:t xml:space="preserve"> a nivel intestinal, </w:t>
      </w:r>
      <w:r w:rsidR="004066A7">
        <w:rPr>
          <w:rFonts w:ascii="Arial" w:hAnsi="Arial" w:cs="Arial"/>
        </w:rPr>
        <w:t>además</w:t>
      </w:r>
      <w:r>
        <w:rPr>
          <w:rFonts w:ascii="Arial" w:hAnsi="Arial" w:cs="Arial"/>
        </w:rPr>
        <w:t xml:space="preserve"> encontraron tres sublinajes diferentes de ST131 en un solo paciente</w:t>
      </w:r>
      <w:r w:rsidR="004066A7">
        <w:rPr>
          <w:rFonts w:ascii="Arial" w:hAnsi="Arial" w:cs="Arial"/>
        </w:rPr>
        <w:t>,</w:t>
      </w:r>
      <w:r>
        <w:rPr>
          <w:rFonts w:ascii="Arial" w:hAnsi="Arial" w:cs="Arial"/>
        </w:rPr>
        <w:t xml:space="preserve"> </w:t>
      </w:r>
      <w:r w:rsidR="00C9122A">
        <w:rPr>
          <w:rFonts w:ascii="Arial" w:hAnsi="Arial" w:cs="Arial"/>
        </w:rPr>
        <w:t xml:space="preserve">esta situación </w:t>
      </w:r>
      <w:r>
        <w:rPr>
          <w:rFonts w:ascii="Arial" w:hAnsi="Arial" w:cs="Arial"/>
        </w:rPr>
        <w:t xml:space="preserve">no </w:t>
      </w:r>
      <w:r w:rsidR="00C9122A">
        <w:rPr>
          <w:rFonts w:ascii="Arial" w:hAnsi="Arial" w:cs="Arial"/>
        </w:rPr>
        <w:t>se pudo explicar</w:t>
      </w:r>
      <w:r>
        <w:rPr>
          <w:rFonts w:ascii="Arial" w:hAnsi="Arial" w:cs="Arial"/>
        </w:rPr>
        <w:t>. Con relación a las pruebas de susceptibilidad a</w:t>
      </w:r>
      <w:r w:rsidR="00C9122A">
        <w:rPr>
          <w:rFonts w:ascii="Arial" w:hAnsi="Arial" w:cs="Arial"/>
        </w:rPr>
        <w:t xml:space="preserve"> los antimicrobianos</w:t>
      </w:r>
      <w:r>
        <w:rPr>
          <w:rFonts w:ascii="Arial" w:hAnsi="Arial" w:cs="Arial"/>
        </w:rPr>
        <w:t xml:space="preserve">, la ampicilina, trimetoprima/sulfametoxazol y tetraciclina tuvieron </w:t>
      </w:r>
      <w:r w:rsidR="00C9122A">
        <w:rPr>
          <w:rFonts w:ascii="Arial" w:hAnsi="Arial" w:cs="Arial"/>
        </w:rPr>
        <w:t>una mayor frecuencia</w:t>
      </w:r>
      <w:r>
        <w:rPr>
          <w:rFonts w:ascii="Arial" w:hAnsi="Arial" w:cs="Arial"/>
        </w:rPr>
        <w:t xml:space="preserve"> de resistencia. Este estudio refuerza lo mencionado por otros autores, es decir, ST131 es un habitante transitorio</w:t>
      </w:r>
      <w:r w:rsidR="00C9122A">
        <w:rPr>
          <w:rFonts w:ascii="Arial" w:hAnsi="Arial" w:cs="Arial"/>
        </w:rPr>
        <w:t xml:space="preserve"> del</w:t>
      </w:r>
      <w:r>
        <w:rPr>
          <w:rFonts w:ascii="Arial" w:hAnsi="Arial" w:cs="Arial"/>
        </w:rPr>
        <w:t xml:space="preserve"> intestino lo que lo convierte prácticamente en un reservorio natural y podría ser la razón por la que el paciente presento una infección repetida por</w:t>
      </w:r>
      <w:r w:rsidR="00C9122A">
        <w:rPr>
          <w:rFonts w:ascii="Arial" w:hAnsi="Arial" w:cs="Arial"/>
        </w:rPr>
        <w:t xml:space="preserve"> linajes de </w:t>
      </w:r>
      <w:r>
        <w:rPr>
          <w:rFonts w:ascii="Arial" w:hAnsi="Arial" w:cs="Arial"/>
        </w:rPr>
        <w:t>ST131 durante los tres periodos de estudio</w:t>
      </w:r>
      <w:r w:rsidR="004729D7">
        <w:rPr>
          <w:rFonts w:ascii="Arial" w:hAnsi="Arial" w:cs="Arial"/>
        </w:rPr>
        <w:t>.</w:t>
      </w:r>
    </w:p>
    <w:p w14:paraId="58272133" w14:textId="3DDDCEEE" w:rsidR="005600AF" w:rsidRDefault="005600AF" w:rsidP="005600AF">
      <w:pPr>
        <w:shd w:val="clear" w:color="auto" w:fill="FFFFFF"/>
        <w:spacing w:line="360" w:lineRule="auto"/>
        <w:jc w:val="both"/>
        <w:textAlignment w:val="baseline"/>
        <w:rPr>
          <w:rFonts w:ascii="Arial" w:hAnsi="Arial" w:cs="Arial"/>
        </w:rPr>
      </w:pPr>
      <w:r>
        <w:rPr>
          <w:rFonts w:ascii="Arial" w:hAnsi="Arial" w:cs="Arial"/>
        </w:rPr>
        <w:t>En el centro de México, las infecciones gastrointestinales y urinarias representan un problema de salud pública</w:t>
      </w:r>
      <w:r w:rsidR="00441055">
        <w:rPr>
          <w:rFonts w:ascii="Arial" w:hAnsi="Arial" w:cs="Arial"/>
        </w:rPr>
        <w:t xml:space="preserve"> importante</w:t>
      </w:r>
      <w:r>
        <w:rPr>
          <w:rFonts w:ascii="Arial" w:hAnsi="Arial" w:cs="Arial"/>
        </w:rPr>
        <w:t xml:space="preserve"> debido a su alta incidencia y prevalencia. No se conoce con exactitud el estimado de casos anuales ni las características del agente causal, así como el impacto de los tratamientos para </w:t>
      </w:r>
      <w:r w:rsidR="00C9122A">
        <w:rPr>
          <w:rFonts w:ascii="Arial" w:hAnsi="Arial" w:cs="Arial"/>
        </w:rPr>
        <w:t>resolver</w:t>
      </w:r>
      <w:r>
        <w:rPr>
          <w:rFonts w:ascii="Arial" w:hAnsi="Arial" w:cs="Arial"/>
        </w:rPr>
        <w:t xml:space="preserve"> la infección, por tal motivo es necesario recopilar dato</w:t>
      </w:r>
      <w:r w:rsidR="00344B46">
        <w:rPr>
          <w:rFonts w:ascii="Arial" w:hAnsi="Arial" w:cs="Arial"/>
        </w:rPr>
        <w:t>s</w:t>
      </w:r>
      <w:r>
        <w:rPr>
          <w:rFonts w:ascii="Arial" w:hAnsi="Arial" w:cs="Arial"/>
        </w:rPr>
        <w:t xml:space="preserve"> de las infecciones ocasionadas por ST131, identificar los </w:t>
      </w:r>
      <w:r w:rsidR="00E54495">
        <w:rPr>
          <w:rFonts w:ascii="Arial" w:hAnsi="Arial" w:cs="Arial"/>
        </w:rPr>
        <w:t>genes</w:t>
      </w:r>
      <w:r>
        <w:rPr>
          <w:rFonts w:ascii="Arial" w:hAnsi="Arial" w:cs="Arial"/>
        </w:rPr>
        <w:t xml:space="preserve"> de virulencia y su susceptibilidad a los antimicrobianos actualmente disponibles. </w:t>
      </w:r>
      <w:r w:rsidR="00BF17A2">
        <w:rPr>
          <w:rFonts w:ascii="Arial" w:hAnsi="Arial" w:cs="Arial"/>
        </w:rPr>
        <w:t>Además,</w:t>
      </w:r>
      <w:r>
        <w:rPr>
          <w:rFonts w:ascii="Arial" w:hAnsi="Arial" w:cs="Arial"/>
        </w:rPr>
        <w:t xml:space="preserve"> son muy pocos los antecedentes</w:t>
      </w:r>
      <w:r w:rsidR="00344B46">
        <w:rPr>
          <w:rFonts w:ascii="Arial" w:hAnsi="Arial" w:cs="Arial"/>
        </w:rPr>
        <w:t xml:space="preserve"> en México</w:t>
      </w:r>
      <w:r>
        <w:rPr>
          <w:rFonts w:ascii="Arial" w:hAnsi="Arial" w:cs="Arial"/>
        </w:rPr>
        <w:t xml:space="preserve"> referidos </w:t>
      </w:r>
      <w:r w:rsidR="00344B46">
        <w:rPr>
          <w:rFonts w:ascii="Arial" w:hAnsi="Arial" w:cs="Arial"/>
        </w:rPr>
        <w:t>sobre</w:t>
      </w:r>
      <w:r>
        <w:rPr>
          <w:rFonts w:ascii="Arial" w:hAnsi="Arial" w:cs="Arial"/>
        </w:rPr>
        <w:t xml:space="preserve"> la realización de estudios de caracterización </w:t>
      </w:r>
      <w:r w:rsidR="001B0B5B">
        <w:rPr>
          <w:rFonts w:ascii="Arial" w:hAnsi="Arial" w:cs="Arial"/>
        </w:rPr>
        <w:t>molecular</w:t>
      </w:r>
      <w:r>
        <w:rPr>
          <w:rFonts w:ascii="Arial" w:hAnsi="Arial" w:cs="Arial"/>
        </w:rPr>
        <w:t xml:space="preserve"> de cepas de </w:t>
      </w:r>
      <w:r w:rsidRPr="00344B46">
        <w:rPr>
          <w:rFonts w:ascii="Arial" w:hAnsi="Arial" w:cs="Arial"/>
          <w:i/>
          <w:iCs/>
        </w:rPr>
        <w:t>E. coli</w:t>
      </w:r>
      <w:r>
        <w:rPr>
          <w:rFonts w:ascii="Arial" w:hAnsi="Arial" w:cs="Arial"/>
        </w:rPr>
        <w:t xml:space="preserve"> intra y extraintestinal.</w:t>
      </w:r>
    </w:p>
    <w:p w14:paraId="265DFE5E" w14:textId="77777777" w:rsidR="00D84753" w:rsidRPr="005600AF" w:rsidRDefault="00D84753" w:rsidP="00D07DC0">
      <w:pPr>
        <w:spacing w:line="360" w:lineRule="auto"/>
        <w:jc w:val="both"/>
        <w:rPr>
          <w:rFonts w:ascii="Arial" w:hAnsi="Arial" w:cs="Arial"/>
          <w:shd w:val="clear" w:color="auto" w:fill="FFFFFF"/>
          <w:lang w:val="es-ES"/>
        </w:rPr>
      </w:pPr>
    </w:p>
    <w:p w14:paraId="43D58827" w14:textId="77777777" w:rsidR="00D733A7" w:rsidRPr="003E365D" w:rsidRDefault="003C6A2D" w:rsidP="003E365D">
      <w:pPr>
        <w:pStyle w:val="Ttulo1"/>
        <w:rPr>
          <w:rFonts w:ascii="Arial" w:hAnsi="Arial" w:cs="Arial"/>
          <w:sz w:val="24"/>
          <w:szCs w:val="24"/>
          <w:lang w:val="es-ES"/>
        </w:rPr>
      </w:pPr>
      <w:bookmarkStart w:id="57" w:name="_Toc137241785"/>
      <w:bookmarkStart w:id="58" w:name="_Toc141301482"/>
      <w:r w:rsidRPr="003E365D">
        <w:rPr>
          <w:rFonts w:ascii="Arial" w:hAnsi="Arial" w:cs="Arial"/>
          <w:sz w:val="24"/>
          <w:szCs w:val="24"/>
          <w:lang w:val="es-ES"/>
        </w:rPr>
        <w:t>JUSTIFICACIÓN</w:t>
      </w:r>
      <w:bookmarkEnd w:id="57"/>
      <w:bookmarkEnd w:id="58"/>
    </w:p>
    <w:p w14:paraId="4EFC8F51" w14:textId="5CF200DC" w:rsidR="00E62B15" w:rsidRDefault="009806CB" w:rsidP="00976F66">
      <w:pPr>
        <w:spacing w:line="360" w:lineRule="auto"/>
        <w:jc w:val="both"/>
        <w:rPr>
          <w:rFonts w:ascii="Arial" w:hAnsi="Arial" w:cs="Arial"/>
          <w:bCs/>
        </w:rPr>
      </w:pPr>
      <w:r w:rsidRPr="009806CB">
        <w:rPr>
          <w:rFonts w:ascii="Arial" w:hAnsi="Arial" w:cs="Arial"/>
          <w:bCs/>
        </w:rPr>
        <w:t>La nueva clona de distribución mundial</w:t>
      </w:r>
      <w:r>
        <w:rPr>
          <w:rFonts w:ascii="Arial" w:hAnsi="Arial" w:cs="Arial"/>
          <w:bCs/>
          <w:i/>
          <w:iCs/>
        </w:rPr>
        <w:t xml:space="preserve">, </w:t>
      </w:r>
      <w:r w:rsidR="00976F66" w:rsidRPr="00500ED2">
        <w:rPr>
          <w:rFonts w:ascii="Arial" w:hAnsi="Arial" w:cs="Arial"/>
          <w:bCs/>
          <w:i/>
          <w:iCs/>
        </w:rPr>
        <w:t>E. coli</w:t>
      </w:r>
      <w:r w:rsidR="00976F66" w:rsidRPr="00500ED2">
        <w:rPr>
          <w:rFonts w:ascii="Arial" w:hAnsi="Arial" w:cs="Arial"/>
          <w:bCs/>
        </w:rPr>
        <w:t xml:space="preserve"> ST131</w:t>
      </w:r>
      <w:r w:rsidR="00976F66">
        <w:rPr>
          <w:rFonts w:ascii="Arial" w:hAnsi="Arial" w:cs="Arial"/>
          <w:bCs/>
        </w:rPr>
        <w:t xml:space="preserve"> de</w:t>
      </w:r>
      <w:r w:rsidR="00E54495">
        <w:rPr>
          <w:rFonts w:ascii="Arial" w:hAnsi="Arial" w:cs="Arial"/>
          <w:bCs/>
        </w:rPr>
        <w:t xml:space="preserve"> los</w:t>
      </w:r>
      <w:r w:rsidR="00976F66">
        <w:rPr>
          <w:rFonts w:ascii="Arial" w:hAnsi="Arial" w:cs="Arial"/>
          <w:bCs/>
        </w:rPr>
        <w:t xml:space="preserve"> sero</w:t>
      </w:r>
      <w:r w:rsidR="009F1297">
        <w:rPr>
          <w:rFonts w:ascii="Arial" w:hAnsi="Arial" w:cs="Arial"/>
          <w:bCs/>
        </w:rPr>
        <w:t>grupos</w:t>
      </w:r>
      <w:r w:rsidR="00976F66">
        <w:rPr>
          <w:rFonts w:ascii="Arial" w:hAnsi="Arial" w:cs="Arial"/>
          <w:bCs/>
        </w:rPr>
        <w:t xml:space="preserve"> O25:H4</w:t>
      </w:r>
      <w:r w:rsidR="00E54495">
        <w:rPr>
          <w:rFonts w:ascii="Arial" w:hAnsi="Arial" w:cs="Arial"/>
          <w:bCs/>
        </w:rPr>
        <w:t xml:space="preserve"> y O16:H5,</w:t>
      </w:r>
      <w:r w:rsidR="00456528">
        <w:rPr>
          <w:rFonts w:ascii="Arial" w:hAnsi="Arial" w:cs="Arial"/>
          <w:bCs/>
        </w:rPr>
        <w:t xml:space="preserve"> grupo filogenético B2</w:t>
      </w:r>
      <w:r>
        <w:rPr>
          <w:rFonts w:ascii="Arial" w:hAnsi="Arial" w:cs="Arial"/>
          <w:bCs/>
        </w:rPr>
        <w:t>,</w:t>
      </w:r>
      <w:r w:rsidR="00976F66" w:rsidRPr="00500ED2">
        <w:rPr>
          <w:rFonts w:ascii="Arial" w:hAnsi="Arial" w:cs="Arial"/>
          <w:bCs/>
        </w:rPr>
        <w:t xml:space="preserve"> es una </w:t>
      </w:r>
      <w:r w:rsidR="009F1297">
        <w:rPr>
          <w:rFonts w:ascii="Arial" w:hAnsi="Arial" w:cs="Arial"/>
          <w:bCs/>
        </w:rPr>
        <w:t>variante</w:t>
      </w:r>
      <w:r w:rsidR="00976F66" w:rsidRPr="00500ED2">
        <w:rPr>
          <w:rFonts w:ascii="Arial" w:hAnsi="Arial" w:cs="Arial"/>
          <w:bCs/>
        </w:rPr>
        <w:t xml:space="preserve"> </w:t>
      </w:r>
      <w:r w:rsidR="00E62B15">
        <w:rPr>
          <w:rFonts w:ascii="Arial" w:hAnsi="Arial" w:cs="Arial"/>
          <w:bCs/>
        </w:rPr>
        <w:t xml:space="preserve">que prevalece a nivel extraintestinal pero que se ha reportado también a nivel intestinal, presenta </w:t>
      </w:r>
      <w:r>
        <w:rPr>
          <w:rFonts w:ascii="Arial" w:hAnsi="Arial" w:cs="Arial"/>
          <w:bCs/>
        </w:rPr>
        <w:t>una alta virulencia y patogenicidad</w:t>
      </w:r>
      <w:r w:rsidR="00E62B15">
        <w:rPr>
          <w:rFonts w:ascii="Arial" w:hAnsi="Arial" w:cs="Arial"/>
          <w:bCs/>
        </w:rPr>
        <w:t xml:space="preserve">. </w:t>
      </w:r>
      <w:r w:rsidR="006F171A">
        <w:rPr>
          <w:rFonts w:ascii="Arial" w:hAnsi="Arial" w:cs="Arial"/>
          <w:bCs/>
        </w:rPr>
        <w:t>Sin embargo, el surgimiento de esta clona ha ocasionado una crisis de salud pública</w:t>
      </w:r>
      <w:r w:rsidR="008F65AD">
        <w:rPr>
          <w:rFonts w:ascii="Arial" w:hAnsi="Arial" w:cs="Arial"/>
          <w:bCs/>
        </w:rPr>
        <w:t>, que puede desencadenar la falta de tratamiento efectivos para combatir las infecciones y en consecuencia un incremento en la mortalidad.</w:t>
      </w:r>
      <w:r w:rsidR="002374F8">
        <w:rPr>
          <w:rFonts w:ascii="Arial" w:hAnsi="Arial" w:cs="Arial"/>
          <w:bCs/>
        </w:rPr>
        <w:t xml:space="preserve"> Esta bacteria se puede transmitir en el ambiente hospitalario o por el consumo de productos contaminados. Para establecer el potencial patógeno que poseen es necesario conocer los tipos de genes que tiene. </w:t>
      </w:r>
    </w:p>
    <w:p w14:paraId="5416ACAF" w14:textId="22C6715A" w:rsidR="00E62B15" w:rsidRDefault="008F65AD" w:rsidP="00976F66">
      <w:pPr>
        <w:spacing w:line="360" w:lineRule="auto"/>
        <w:jc w:val="both"/>
        <w:rPr>
          <w:rFonts w:ascii="Arial" w:hAnsi="Arial" w:cs="Arial"/>
          <w:bCs/>
        </w:rPr>
      </w:pPr>
      <w:r>
        <w:rPr>
          <w:rFonts w:ascii="Arial" w:hAnsi="Arial" w:cs="Arial"/>
          <w:bCs/>
        </w:rPr>
        <w:t>En México, so</w:t>
      </w:r>
      <w:r w:rsidR="00441055">
        <w:rPr>
          <w:rFonts w:ascii="Arial" w:hAnsi="Arial" w:cs="Arial"/>
          <w:bCs/>
        </w:rPr>
        <w:t>n escaso los</w:t>
      </w:r>
      <w:r>
        <w:rPr>
          <w:rFonts w:ascii="Arial" w:hAnsi="Arial" w:cs="Arial"/>
          <w:bCs/>
        </w:rPr>
        <w:t xml:space="preserve"> estudios sobre la caracterización molecular de la clona ST131 y no se tiene el conocimiento </w:t>
      </w:r>
      <w:r w:rsidR="00C9122A">
        <w:rPr>
          <w:rFonts w:ascii="Arial" w:hAnsi="Arial" w:cs="Arial"/>
          <w:bCs/>
        </w:rPr>
        <w:t>fundamental</w:t>
      </w:r>
      <w:r>
        <w:rPr>
          <w:rFonts w:ascii="Arial" w:hAnsi="Arial" w:cs="Arial"/>
          <w:bCs/>
        </w:rPr>
        <w:t xml:space="preserve"> sobre </w:t>
      </w:r>
      <w:r w:rsidR="00C9122A">
        <w:rPr>
          <w:rFonts w:ascii="Arial" w:hAnsi="Arial" w:cs="Arial"/>
          <w:bCs/>
        </w:rPr>
        <w:t>los</w:t>
      </w:r>
      <w:r>
        <w:rPr>
          <w:rFonts w:ascii="Arial" w:hAnsi="Arial" w:cs="Arial"/>
          <w:bCs/>
        </w:rPr>
        <w:t xml:space="preserve"> efectos patológicos</w:t>
      </w:r>
      <w:r w:rsidR="00C9122A">
        <w:rPr>
          <w:rFonts w:ascii="Arial" w:hAnsi="Arial" w:cs="Arial"/>
          <w:bCs/>
        </w:rPr>
        <w:t xml:space="preserve"> en los pacientes</w:t>
      </w:r>
      <w:r w:rsidR="002374F8">
        <w:rPr>
          <w:rFonts w:ascii="Arial" w:hAnsi="Arial" w:cs="Arial"/>
          <w:bCs/>
        </w:rPr>
        <w:t xml:space="preserve"> pediátricos</w:t>
      </w:r>
      <w:r>
        <w:rPr>
          <w:rFonts w:ascii="Arial" w:hAnsi="Arial" w:cs="Arial"/>
          <w:bCs/>
        </w:rPr>
        <w:t xml:space="preserve">, por lo que se </w:t>
      </w:r>
      <w:r w:rsidR="00E54495">
        <w:rPr>
          <w:rFonts w:ascii="Arial" w:hAnsi="Arial" w:cs="Arial"/>
          <w:bCs/>
        </w:rPr>
        <w:t xml:space="preserve">podría </w:t>
      </w:r>
      <w:r>
        <w:rPr>
          <w:rFonts w:ascii="Arial" w:hAnsi="Arial" w:cs="Arial"/>
          <w:bCs/>
        </w:rPr>
        <w:t xml:space="preserve">incrementar </w:t>
      </w:r>
      <w:r w:rsidR="00E54495">
        <w:rPr>
          <w:rFonts w:ascii="Arial" w:hAnsi="Arial" w:cs="Arial"/>
          <w:bCs/>
        </w:rPr>
        <w:t xml:space="preserve">la tasa de mortalidad </w:t>
      </w:r>
      <w:r w:rsidR="00217830">
        <w:rPr>
          <w:rFonts w:ascii="Arial" w:hAnsi="Arial" w:cs="Arial"/>
          <w:bCs/>
        </w:rPr>
        <w:t>debido a infecciones que se complican hasta bacteriemia y sepsis</w:t>
      </w:r>
      <w:r w:rsidR="002374F8">
        <w:rPr>
          <w:rFonts w:ascii="Arial" w:hAnsi="Arial" w:cs="Arial"/>
          <w:bCs/>
        </w:rPr>
        <w:t>, principalmente en niños con alguna comorbilidad</w:t>
      </w:r>
      <w:r w:rsidR="0035553C">
        <w:rPr>
          <w:rFonts w:ascii="Arial" w:hAnsi="Arial" w:cs="Arial"/>
          <w:bCs/>
        </w:rPr>
        <w:t xml:space="preserve">. Este estudio, permitirá </w:t>
      </w:r>
      <w:r w:rsidR="0035553C">
        <w:rPr>
          <w:rFonts w:ascii="Arial" w:hAnsi="Arial" w:cs="Arial"/>
          <w:bCs/>
        </w:rPr>
        <w:lastRenderedPageBreak/>
        <w:t xml:space="preserve">evaluar las características moleculares de ST131 en </w:t>
      </w:r>
      <w:r w:rsidR="002374F8">
        <w:rPr>
          <w:rFonts w:ascii="Arial" w:hAnsi="Arial" w:cs="Arial"/>
          <w:bCs/>
        </w:rPr>
        <w:t>niños</w:t>
      </w:r>
      <w:r w:rsidR="0035553C">
        <w:rPr>
          <w:rFonts w:ascii="Arial" w:hAnsi="Arial" w:cs="Arial"/>
          <w:bCs/>
        </w:rPr>
        <w:t xml:space="preserve">, conocer aspectos relacionados con su mecanismo de patogenicidad y resistencia a los antibióticos </w:t>
      </w:r>
      <w:r w:rsidR="00217830">
        <w:rPr>
          <w:rFonts w:ascii="Arial" w:hAnsi="Arial" w:cs="Arial"/>
          <w:bCs/>
        </w:rPr>
        <w:t>actualmente</w:t>
      </w:r>
      <w:r w:rsidR="0035553C">
        <w:rPr>
          <w:rFonts w:ascii="Arial" w:hAnsi="Arial" w:cs="Arial"/>
          <w:bCs/>
        </w:rPr>
        <w:t xml:space="preserve"> disponibles. </w:t>
      </w:r>
    </w:p>
    <w:p w14:paraId="747F9E98" w14:textId="78B6FB1D" w:rsidR="0035553C" w:rsidRDefault="0035553C" w:rsidP="00976F66">
      <w:pPr>
        <w:spacing w:line="360" w:lineRule="auto"/>
        <w:jc w:val="both"/>
        <w:rPr>
          <w:rFonts w:ascii="Arial" w:hAnsi="Arial" w:cs="Arial"/>
          <w:bCs/>
        </w:rPr>
      </w:pPr>
      <w:r>
        <w:rPr>
          <w:rFonts w:ascii="Arial" w:hAnsi="Arial" w:cs="Arial"/>
          <w:bCs/>
        </w:rPr>
        <w:t>Las ITU e infecciones gastrointestinales son</w:t>
      </w:r>
      <w:r w:rsidR="0036675C">
        <w:rPr>
          <w:rFonts w:ascii="Arial" w:hAnsi="Arial" w:cs="Arial"/>
          <w:bCs/>
        </w:rPr>
        <w:t xml:space="preserve"> uno de los principales </w:t>
      </w:r>
      <w:r>
        <w:rPr>
          <w:rFonts w:ascii="Arial" w:hAnsi="Arial" w:cs="Arial"/>
          <w:bCs/>
        </w:rPr>
        <w:t>motivo</w:t>
      </w:r>
      <w:r w:rsidR="0036675C">
        <w:rPr>
          <w:rFonts w:ascii="Arial" w:hAnsi="Arial" w:cs="Arial"/>
          <w:bCs/>
        </w:rPr>
        <w:t>s</w:t>
      </w:r>
      <w:r>
        <w:rPr>
          <w:rFonts w:ascii="Arial" w:hAnsi="Arial" w:cs="Arial"/>
          <w:bCs/>
        </w:rPr>
        <w:t xml:space="preserve"> para la administración de anti</w:t>
      </w:r>
      <w:r w:rsidR="00441055">
        <w:rPr>
          <w:rFonts w:ascii="Arial" w:hAnsi="Arial" w:cs="Arial"/>
          <w:bCs/>
        </w:rPr>
        <w:t>microbianos</w:t>
      </w:r>
      <w:r>
        <w:rPr>
          <w:rFonts w:ascii="Arial" w:hAnsi="Arial" w:cs="Arial"/>
          <w:bCs/>
        </w:rPr>
        <w:t xml:space="preserve"> en las principales regiones del centro de México</w:t>
      </w:r>
      <w:r w:rsidR="00976F66">
        <w:rPr>
          <w:rFonts w:ascii="Arial" w:hAnsi="Arial" w:cs="Arial"/>
          <w:bCs/>
        </w:rPr>
        <w:t>.</w:t>
      </w:r>
      <w:r>
        <w:rPr>
          <w:rFonts w:ascii="Arial" w:hAnsi="Arial" w:cs="Arial"/>
          <w:bCs/>
        </w:rPr>
        <w:t xml:space="preserve"> La identificación de los mecanismos de resistencia permitirá hacer un uso racional de los fármacos, se </w:t>
      </w:r>
      <w:r w:rsidR="00533F21">
        <w:rPr>
          <w:rFonts w:ascii="Arial" w:hAnsi="Arial" w:cs="Arial"/>
          <w:bCs/>
        </w:rPr>
        <w:t>mejorará</w:t>
      </w:r>
      <w:r w:rsidR="0036675C">
        <w:rPr>
          <w:rFonts w:ascii="Arial" w:hAnsi="Arial" w:cs="Arial"/>
          <w:bCs/>
        </w:rPr>
        <w:t xml:space="preserve"> </w:t>
      </w:r>
      <w:r>
        <w:rPr>
          <w:rFonts w:ascii="Arial" w:hAnsi="Arial" w:cs="Arial"/>
          <w:bCs/>
        </w:rPr>
        <w:t xml:space="preserve">su utilización y se abrirá pauta para el diseño y desarrollo de nuevos tratamientos efectivos, con la menor cantidad de efectos adversos posibles, así </w:t>
      </w:r>
      <w:r w:rsidR="00217830">
        <w:rPr>
          <w:rFonts w:ascii="Arial" w:hAnsi="Arial" w:cs="Arial"/>
          <w:bCs/>
        </w:rPr>
        <w:t>mismo</w:t>
      </w:r>
      <w:r>
        <w:rPr>
          <w:rFonts w:ascii="Arial" w:hAnsi="Arial" w:cs="Arial"/>
          <w:bCs/>
        </w:rPr>
        <w:t xml:space="preserve">, se disminuirá el </w:t>
      </w:r>
      <w:r w:rsidR="006D5217">
        <w:rPr>
          <w:rFonts w:ascii="Arial" w:hAnsi="Arial" w:cs="Arial"/>
          <w:bCs/>
        </w:rPr>
        <w:t>número</w:t>
      </w:r>
      <w:r>
        <w:rPr>
          <w:rFonts w:ascii="Arial" w:hAnsi="Arial" w:cs="Arial"/>
          <w:bCs/>
        </w:rPr>
        <w:t xml:space="preserve"> de pacientes hospitalizados a causa de esta clona y el riesgo de complicaciones.</w:t>
      </w:r>
    </w:p>
    <w:p w14:paraId="71D5076C" w14:textId="153695A9" w:rsidR="003C6A2D" w:rsidRDefault="00533F21" w:rsidP="00976F66">
      <w:pPr>
        <w:spacing w:line="360" w:lineRule="auto"/>
        <w:jc w:val="both"/>
        <w:rPr>
          <w:rFonts w:ascii="Arial" w:hAnsi="Arial" w:cs="Arial"/>
          <w:bCs/>
        </w:rPr>
      </w:pPr>
      <w:r>
        <w:rPr>
          <w:rFonts w:ascii="Arial" w:hAnsi="Arial" w:cs="Arial"/>
          <w:bCs/>
        </w:rPr>
        <w:t xml:space="preserve">El conocimiento sobre la incidencia y prevalencia de ST131 contribuye significativamente a la mejora de la calidad de vida. Es importante señalar que este estudio permitirá analizar de forma integral los factores que le confieren a la clona diferentes niveles de virulencia. De esta manera en este estudio se obtendrán datos sobre la circulación de la clona en algunos puntos del centro del país, mismos que son una contribución para el estudio epidemiológico de las ITU e infecciones gastrointestinales. </w:t>
      </w:r>
    </w:p>
    <w:p w14:paraId="7FA4C39A" w14:textId="7DAB72A4" w:rsidR="00891CCB" w:rsidRDefault="00891CCB">
      <w:pPr>
        <w:rPr>
          <w:rFonts w:ascii="Arial" w:hAnsi="Arial" w:cs="Arial"/>
          <w:bCs/>
        </w:rPr>
      </w:pPr>
      <w:r>
        <w:rPr>
          <w:rFonts w:ascii="Arial" w:hAnsi="Arial" w:cs="Arial"/>
          <w:bCs/>
        </w:rPr>
        <w:br w:type="page"/>
      </w:r>
    </w:p>
    <w:p w14:paraId="4B2AB5ED" w14:textId="5356B8FA" w:rsidR="006D5217" w:rsidRDefault="003C6A2D" w:rsidP="006D5217">
      <w:pPr>
        <w:pStyle w:val="Ttulo1"/>
        <w:rPr>
          <w:rFonts w:ascii="Arial" w:hAnsi="Arial" w:cs="Arial"/>
          <w:sz w:val="24"/>
          <w:szCs w:val="24"/>
          <w:lang w:val="es-ES"/>
        </w:rPr>
      </w:pPr>
      <w:bookmarkStart w:id="59" w:name="_Toc137241786"/>
      <w:bookmarkStart w:id="60" w:name="_Toc141301483"/>
      <w:r w:rsidRPr="003E365D">
        <w:rPr>
          <w:rFonts w:ascii="Arial" w:hAnsi="Arial" w:cs="Arial"/>
          <w:sz w:val="24"/>
          <w:szCs w:val="24"/>
          <w:lang w:val="es-ES"/>
        </w:rPr>
        <w:lastRenderedPageBreak/>
        <w:t>OBJETIVOS</w:t>
      </w:r>
      <w:bookmarkEnd w:id="59"/>
      <w:bookmarkEnd w:id="60"/>
    </w:p>
    <w:p w14:paraId="4EB2658A" w14:textId="77777777" w:rsidR="009F1297" w:rsidRPr="006D5217" w:rsidRDefault="009F1297" w:rsidP="009F1297">
      <w:pPr>
        <w:rPr>
          <w:lang w:val="es-ES"/>
        </w:rPr>
      </w:pPr>
    </w:p>
    <w:p w14:paraId="27A0DDB6" w14:textId="0ED4CF03" w:rsidR="00D733A7" w:rsidRPr="006D5217" w:rsidRDefault="006D5217" w:rsidP="00BA6407">
      <w:pPr>
        <w:pStyle w:val="Ttulo2"/>
        <w:rPr>
          <w:rFonts w:ascii="Arial" w:hAnsi="Arial" w:cs="Arial"/>
          <w:b/>
          <w:bCs/>
          <w:color w:val="auto"/>
          <w:sz w:val="22"/>
          <w:szCs w:val="22"/>
          <w:lang w:val="es-ES"/>
        </w:rPr>
      </w:pPr>
      <w:bookmarkStart w:id="61" w:name="_Toc137241787"/>
      <w:bookmarkStart w:id="62" w:name="_Toc141301484"/>
      <w:r>
        <w:rPr>
          <w:rFonts w:ascii="Arial" w:hAnsi="Arial" w:cs="Arial"/>
          <w:b/>
          <w:bCs/>
          <w:color w:val="auto"/>
          <w:sz w:val="22"/>
          <w:szCs w:val="22"/>
          <w:lang w:val="es-ES"/>
        </w:rPr>
        <w:t>O</w:t>
      </w:r>
      <w:r w:rsidRPr="006D5217">
        <w:rPr>
          <w:rFonts w:ascii="Arial" w:hAnsi="Arial" w:cs="Arial"/>
          <w:b/>
          <w:bCs/>
          <w:color w:val="auto"/>
          <w:sz w:val="22"/>
          <w:szCs w:val="22"/>
          <w:lang w:val="es-ES"/>
        </w:rPr>
        <w:t>bjetivo general</w:t>
      </w:r>
      <w:bookmarkEnd w:id="61"/>
      <w:bookmarkEnd w:id="62"/>
    </w:p>
    <w:p w14:paraId="570C5715" w14:textId="77777777" w:rsidR="00BA6407" w:rsidRPr="00BA6407" w:rsidRDefault="00BA6407" w:rsidP="00BA6407">
      <w:pPr>
        <w:rPr>
          <w:lang w:val="es-ES"/>
        </w:rPr>
      </w:pPr>
    </w:p>
    <w:p w14:paraId="61665B18" w14:textId="47B8A087" w:rsidR="003C6A2D" w:rsidRPr="003C6A2D" w:rsidRDefault="003C6A2D" w:rsidP="003C6A2D">
      <w:pPr>
        <w:spacing w:line="360" w:lineRule="auto"/>
        <w:jc w:val="both"/>
        <w:rPr>
          <w:rFonts w:ascii="Arial" w:hAnsi="Arial" w:cs="Arial"/>
          <w:bCs/>
        </w:rPr>
      </w:pPr>
      <w:r w:rsidRPr="00500ED2">
        <w:rPr>
          <w:rFonts w:ascii="Arial" w:hAnsi="Arial" w:cs="Arial"/>
          <w:bCs/>
        </w:rPr>
        <w:t xml:space="preserve">Realizar un estudio comparativo </w:t>
      </w:r>
      <w:r w:rsidR="003A38C9">
        <w:rPr>
          <w:rFonts w:ascii="Arial" w:hAnsi="Arial" w:cs="Arial"/>
          <w:bCs/>
        </w:rPr>
        <w:t>para conocer</w:t>
      </w:r>
      <w:r w:rsidRPr="00500ED2">
        <w:rPr>
          <w:rFonts w:ascii="Arial" w:hAnsi="Arial" w:cs="Arial"/>
          <w:bCs/>
        </w:rPr>
        <w:t xml:space="preserve"> las propiedades fenotípicas y moleculares de </w:t>
      </w:r>
      <w:r>
        <w:rPr>
          <w:rFonts w:ascii="Arial" w:hAnsi="Arial" w:cs="Arial"/>
          <w:bCs/>
        </w:rPr>
        <w:t xml:space="preserve">los </w:t>
      </w:r>
      <w:r w:rsidRPr="00500ED2">
        <w:rPr>
          <w:rFonts w:ascii="Arial" w:hAnsi="Arial" w:cs="Arial"/>
          <w:bCs/>
        </w:rPr>
        <w:t xml:space="preserve">serogrupos de </w:t>
      </w:r>
      <w:r w:rsidR="00A901FD">
        <w:rPr>
          <w:rFonts w:ascii="Arial" w:hAnsi="Arial" w:cs="Arial"/>
          <w:bCs/>
          <w:i/>
          <w:iCs/>
        </w:rPr>
        <w:t>E. coli</w:t>
      </w:r>
      <w:r w:rsidRPr="00500ED2">
        <w:rPr>
          <w:rFonts w:ascii="Arial" w:hAnsi="Arial" w:cs="Arial"/>
          <w:bCs/>
        </w:rPr>
        <w:t xml:space="preserve"> aislad</w:t>
      </w:r>
      <w:r w:rsidR="00A901FD">
        <w:rPr>
          <w:rFonts w:ascii="Arial" w:hAnsi="Arial" w:cs="Arial"/>
          <w:bCs/>
        </w:rPr>
        <w:t>os</w:t>
      </w:r>
      <w:r w:rsidRPr="00500ED2">
        <w:rPr>
          <w:rFonts w:ascii="Arial" w:hAnsi="Arial" w:cs="Arial"/>
          <w:bCs/>
        </w:rPr>
        <w:t xml:space="preserve"> de muestras fecales </w:t>
      </w:r>
      <w:r w:rsidR="001B0B5B">
        <w:rPr>
          <w:rFonts w:ascii="Arial" w:hAnsi="Arial" w:cs="Arial"/>
          <w:bCs/>
        </w:rPr>
        <w:t>e infecciones del tracto urinario</w:t>
      </w:r>
      <w:r w:rsidRPr="00500ED2">
        <w:rPr>
          <w:rFonts w:ascii="Arial" w:hAnsi="Arial" w:cs="Arial"/>
          <w:bCs/>
        </w:rPr>
        <w:t xml:space="preserve"> </w:t>
      </w:r>
      <w:r w:rsidR="003A38C9">
        <w:rPr>
          <w:rFonts w:ascii="Arial" w:hAnsi="Arial" w:cs="Arial"/>
          <w:bCs/>
        </w:rPr>
        <w:t>y establecer</w:t>
      </w:r>
      <w:r w:rsidRPr="00500ED2">
        <w:rPr>
          <w:rFonts w:ascii="Arial" w:hAnsi="Arial" w:cs="Arial"/>
          <w:bCs/>
        </w:rPr>
        <w:t xml:space="preserve"> si pertenecen a la clona ST31.</w:t>
      </w:r>
    </w:p>
    <w:p w14:paraId="2EC1889A" w14:textId="7611484E" w:rsidR="00D733A7" w:rsidRPr="006D5217" w:rsidRDefault="006D5217" w:rsidP="00BA6407">
      <w:pPr>
        <w:pStyle w:val="Ttulo2"/>
        <w:rPr>
          <w:rFonts w:ascii="Arial" w:hAnsi="Arial" w:cs="Arial"/>
          <w:b/>
          <w:bCs/>
          <w:color w:val="auto"/>
          <w:sz w:val="22"/>
          <w:szCs w:val="22"/>
          <w:lang w:val="es-ES"/>
        </w:rPr>
      </w:pPr>
      <w:bookmarkStart w:id="63" w:name="_Toc137241788"/>
      <w:bookmarkStart w:id="64" w:name="_Toc141301485"/>
      <w:r w:rsidRPr="006D5217">
        <w:rPr>
          <w:rFonts w:ascii="Arial" w:hAnsi="Arial" w:cs="Arial"/>
          <w:b/>
          <w:bCs/>
          <w:color w:val="auto"/>
          <w:sz w:val="22"/>
          <w:szCs w:val="22"/>
          <w:lang w:val="es-ES"/>
        </w:rPr>
        <w:t>Objetivos específicos</w:t>
      </w:r>
      <w:bookmarkEnd w:id="63"/>
      <w:bookmarkEnd w:id="64"/>
    </w:p>
    <w:p w14:paraId="502BEE8D" w14:textId="77777777" w:rsidR="00BA6407" w:rsidRPr="00BA6407" w:rsidRDefault="00BA6407" w:rsidP="00BA6407">
      <w:pPr>
        <w:rPr>
          <w:lang w:val="es-ES"/>
        </w:rPr>
      </w:pPr>
    </w:p>
    <w:p w14:paraId="498B65E7" w14:textId="50554FFE" w:rsidR="001B0B5B" w:rsidRDefault="001B0B5B" w:rsidP="003C6A2D">
      <w:pPr>
        <w:spacing w:line="360" w:lineRule="auto"/>
        <w:jc w:val="both"/>
        <w:rPr>
          <w:rFonts w:ascii="Arial" w:hAnsi="Arial" w:cs="Arial"/>
          <w:bCs/>
        </w:rPr>
      </w:pPr>
      <w:r>
        <w:rPr>
          <w:rFonts w:ascii="Arial" w:hAnsi="Arial" w:cs="Arial"/>
          <w:bCs/>
        </w:rPr>
        <w:t>Utiliza</w:t>
      </w:r>
      <w:r w:rsidR="00BF17A2">
        <w:rPr>
          <w:rFonts w:ascii="Arial" w:hAnsi="Arial" w:cs="Arial"/>
          <w:bCs/>
        </w:rPr>
        <w:t>r</w:t>
      </w:r>
      <w:r>
        <w:rPr>
          <w:rFonts w:ascii="Arial" w:hAnsi="Arial" w:cs="Arial"/>
          <w:bCs/>
        </w:rPr>
        <w:t xml:space="preserve"> el esquema de sueros anti-O y anti-H de </w:t>
      </w:r>
      <w:r w:rsidRPr="0094431D">
        <w:rPr>
          <w:rFonts w:ascii="Arial" w:hAnsi="Arial" w:cs="Arial"/>
          <w:bCs/>
          <w:i/>
          <w:iCs/>
        </w:rPr>
        <w:t>E</w:t>
      </w:r>
      <w:r>
        <w:rPr>
          <w:rFonts w:ascii="Arial" w:hAnsi="Arial" w:cs="Arial"/>
          <w:bCs/>
        </w:rPr>
        <w:t xml:space="preserve">. </w:t>
      </w:r>
      <w:r w:rsidRPr="0094431D">
        <w:rPr>
          <w:rFonts w:ascii="Arial" w:hAnsi="Arial" w:cs="Arial"/>
          <w:bCs/>
          <w:i/>
          <w:iCs/>
        </w:rPr>
        <w:t>coli</w:t>
      </w:r>
      <w:r>
        <w:rPr>
          <w:rFonts w:ascii="Arial" w:hAnsi="Arial" w:cs="Arial"/>
          <w:bCs/>
        </w:rPr>
        <w:t xml:space="preserve"> y una PCR </w:t>
      </w:r>
      <w:r w:rsidR="0094431D">
        <w:rPr>
          <w:rFonts w:ascii="Arial" w:hAnsi="Arial" w:cs="Arial"/>
          <w:bCs/>
        </w:rPr>
        <w:t>múltiple</w:t>
      </w:r>
      <w:r>
        <w:rPr>
          <w:rFonts w:ascii="Arial" w:hAnsi="Arial" w:cs="Arial"/>
          <w:bCs/>
        </w:rPr>
        <w:t xml:space="preserve"> </w:t>
      </w:r>
      <w:r w:rsidR="00BF17A2">
        <w:rPr>
          <w:rFonts w:ascii="Arial" w:hAnsi="Arial" w:cs="Arial"/>
          <w:bCs/>
        </w:rPr>
        <w:t xml:space="preserve">para </w:t>
      </w:r>
      <w:r w:rsidR="0094431D">
        <w:rPr>
          <w:rFonts w:ascii="Arial" w:hAnsi="Arial" w:cs="Arial"/>
          <w:bCs/>
        </w:rPr>
        <w:t>determinar el serotipo y grupo filogenético para conocer si pertenecen a los sero</w:t>
      </w:r>
      <w:r w:rsidR="00BF17A2">
        <w:rPr>
          <w:rFonts w:ascii="Arial" w:hAnsi="Arial" w:cs="Arial"/>
          <w:bCs/>
        </w:rPr>
        <w:t>grupos</w:t>
      </w:r>
      <w:r w:rsidR="0094431D">
        <w:rPr>
          <w:rFonts w:ascii="Arial" w:hAnsi="Arial" w:cs="Arial"/>
          <w:bCs/>
        </w:rPr>
        <w:t xml:space="preserve"> y grupos filogenéticos de la clona ST131.</w:t>
      </w:r>
    </w:p>
    <w:p w14:paraId="5AF5BADF" w14:textId="09DF5B9E" w:rsidR="003C6A2D" w:rsidRPr="003C6A2D" w:rsidRDefault="0094431D" w:rsidP="0094431D">
      <w:pPr>
        <w:spacing w:line="360" w:lineRule="auto"/>
        <w:jc w:val="both"/>
        <w:rPr>
          <w:rFonts w:ascii="Arial" w:hAnsi="Arial" w:cs="Arial"/>
          <w:bCs/>
        </w:rPr>
      </w:pPr>
      <w:r>
        <w:rPr>
          <w:rFonts w:ascii="Arial" w:hAnsi="Arial" w:cs="Arial"/>
          <w:bCs/>
        </w:rPr>
        <w:t>Emplear una PCR punto final e iniciadores previamente</w:t>
      </w:r>
      <w:r w:rsidR="00D173E2">
        <w:rPr>
          <w:rFonts w:ascii="Arial" w:hAnsi="Arial" w:cs="Arial"/>
          <w:bCs/>
        </w:rPr>
        <w:t xml:space="preserve"> reportados</w:t>
      </w:r>
      <w:r>
        <w:rPr>
          <w:rFonts w:ascii="Arial" w:hAnsi="Arial" w:cs="Arial"/>
          <w:bCs/>
        </w:rPr>
        <w:t xml:space="preserve"> para identificar los genes de </w:t>
      </w:r>
      <w:r w:rsidR="003C6A2D" w:rsidRPr="003C6A2D">
        <w:rPr>
          <w:rFonts w:ascii="Arial" w:hAnsi="Arial" w:cs="Arial"/>
          <w:bCs/>
        </w:rPr>
        <w:t xml:space="preserve">virulencia </w:t>
      </w:r>
      <w:r w:rsidR="003C6A2D" w:rsidRPr="003C6A2D">
        <w:rPr>
          <w:rFonts w:ascii="Arial" w:hAnsi="Arial" w:cs="Arial"/>
          <w:bCs/>
          <w:i/>
          <w:iCs/>
        </w:rPr>
        <w:t>fimH, cdt, cnf1</w:t>
      </w:r>
      <w:r w:rsidR="003C6A2D" w:rsidRPr="003C6A2D">
        <w:rPr>
          <w:rFonts w:ascii="Arial" w:hAnsi="Arial" w:cs="Arial"/>
          <w:bCs/>
        </w:rPr>
        <w:t xml:space="preserve">, y </w:t>
      </w:r>
      <w:r w:rsidR="003C6A2D" w:rsidRPr="003C6A2D">
        <w:rPr>
          <w:rFonts w:ascii="Arial" w:hAnsi="Arial" w:cs="Arial"/>
          <w:bCs/>
          <w:i/>
          <w:iCs/>
        </w:rPr>
        <w:t>hlyA</w:t>
      </w:r>
      <w:r w:rsidR="003C6A2D" w:rsidRPr="003C6A2D">
        <w:rPr>
          <w:rFonts w:ascii="Arial" w:hAnsi="Arial" w:cs="Arial"/>
          <w:bCs/>
        </w:rPr>
        <w:t xml:space="preserve"> </w:t>
      </w:r>
      <w:r>
        <w:rPr>
          <w:rFonts w:ascii="Arial" w:hAnsi="Arial" w:cs="Arial"/>
          <w:bCs/>
        </w:rPr>
        <w:t>para establecer si las cepas del estudio pertenece</w:t>
      </w:r>
      <w:r w:rsidR="00BF17A2">
        <w:rPr>
          <w:rFonts w:ascii="Arial" w:hAnsi="Arial" w:cs="Arial"/>
          <w:bCs/>
        </w:rPr>
        <w:t>n</w:t>
      </w:r>
      <w:r>
        <w:rPr>
          <w:rFonts w:ascii="Arial" w:hAnsi="Arial" w:cs="Arial"/>
          <w:bCs/>
        </w:rPr>
        <w:t xml:space="preserve"> al grupo de cepas </w:t>
      </w:r>
      <w:r w:rsidR="00D173E2">
        <w:rPr>
          <w:rFonts w:ascii="Arial" w:hAnsi="Arial" w:cs="Arial"/>
          <w:bCs/>
        </w:rPr>
        <w:t>uropatógena</w:t>
      </w:r>
      <w:r>
        <w:rPr>
          <w:rFonts w:ascii="Arial" w:hAnsi="Arial" w:cs="Arial"/>
          <w:bCs/>
        </w:rPr>
        <w:t xml:space="preserve"> de </w:t>
      </w:r>
      <w:r w:rsidRPr="00D173E2">
        <w:rPr>
          <w:rFonts w:ascii="Arial" w:hAnsi="Arial" w:cs="Arial"/>
          <w:bCs/>
          <w:i/>
          <w:iCs/>
        </w:rPr>
        <w:t>E</w:t>
      </w:r>
      <w:r>
        <w:rPr>
          <w:rFonts w:ascii="Arial" w:hAnsi="Arial" w:cs="Arial"/>
          <w:bCs/>
        </w:rPr>
        <w:t xml:space="preserve">. </w:t>
      </w:r>
      <w:r w:rsidRPr="00D173E2">
        <w:rPr>
          <w:rFonts w:ascii="Arial" w:hAnsi="Arial" w:cs="Arial"/>
          <w:bCs/>
          <w:i/>
          <w:iCs/>
        </w:rPr>
        <w:t>coli</w:t>
      </w:r>
      <w:r>
        <w:rPr>
          <w:rFonts w:ascii="Arial" w:hAnsi="Arial" w:cs="Arial"/>
          <w:bCs/>
        </w:rPr>
        <w:t>.</w:t>
      </w:r>
    </w:p>
    <w:p w14:paraId="200EEE75" w14:textId="6E6F20C8" w:rsidR="003C6A2D" w:rsidRPr="003C6A2D" w:rsidRDefault="003C6A2D" w:rsidP="003C6A2D">
      <w:pPr>
        <w:spacing w:line="360" w:lineRule="auto"/>
        <w:jc w:val="both"/>
        <w:rPr>
          <w:rFonts w:ascii="Arial" w:hAnsi="Arial" w:cs="Arial"/>
          <w:b/>
        </w:rPr>
      </w:pPr>
      <w:r w:rsidRPr="003C6A2D">
        <w:rPr>
          <w:rFonts w:ascii="Arial" w:hAnsi="Arial" w:cs="Arial"/>
          <w:bCs/>
        </w:rPr>
        <w:t xml:space="preserve">Realizar pruebas de sensibilidad </w:t>
      </w:r>
      <w:r w:rsidR="0094431D">
        <w:rPr>
          <w:rFonts w:ascii="Arial" w:hAnsi="Arial" w:cs="Arial"/>
          <w:bCs/>
        </w:rPr>
        <w:t xml:space="preserve">a los </w:t>
      </w:r>
      <w:r w:rsidRPr="003C6A2D">
        <w:rPr>
          <w:rFonts w:ascii="Arial" w:hAnsi="Arial" w:cs="Arial"/>
          <w:bCs/>
        </w:rPr>
        <w:t>antimicrobiana con el método de Kirby-Bauer</w:t>
      </w:r>
      <w:r w:rsidR="006A7FC2">
        <w:rPr>
          <w:rFonts w:ascii="Arial" w:hAnsi="Arial" w:cs="Arial"/>
          <w:bCs/>
        </w:rPr>
        <w:t xml:space="preserve"> </w:t>
      </w:r>
      <w:r w:rsidR="0094431D">
        <w:rPr>
          <w:rFonts w:ascii="Arial" w:hAnsi="Arial" w:cs="Arial"/>
          <w:bCs/>
        </w:rPr>
        <w:t xml:space="preserve">para establecer los patrones de resistencia a los antimicrobianos y </w:t>
      </w:r>
      <w:r w:rsidR="006A7FC2">
        <w:rPr>
          <w:rFonts w:ascii="Arial" w:hAnsi="Arial" w:cs="Arial"/>
          <w:bCs/>
        </w:rPr>
        <w:t>clasifica</w:t>
      </w:r>
      <w:r w:rsidR="0094431D">
        <w:rPr>
          <w:rFonts w:ascii="Arial" w:hAnsi="Arial" w:cs="Arial"/>
          <w:bCs/>
        </w:rPr>
        <w:t>r</w:t>
      </w:r>
      <w:r w:rsidR="006A7FC2">
        <w:rPr>
          <w:rFonts w:ascii="Arial" w:hAnsi="Arial" w:cs="Arial"/>
          <w:bCs/>
        </w:rPr>
        <w:t xml:space="preserve"> a l</w:t>
      </w:r>
      <w:r w:rsidR="0094431D">
        <w:rPr>
          <w:rFonts w:ascii="Arial" w:hAnsi="Arial" w:cs="Arial"/>
          <w:bCs/>
        </w:rPr>
        <w:t xml:space="preserve">as cepas de </w:t>
      </w:r>
      <w:r w:rsidR="0094431D" w:rsidRPr="0094431D">
        <w:rPr>
          <w:rFonts w:ascii="Arial" w:hAnsi="Arial" w:cs="Arial"/>
          <w:bCs/>
          <w:i/>
          <w:iCs/>
        </w:rPr>
        <w:t>E</w:t>
      </w:r>
      <w:r w:rsidR="0094431D">
        <w:rPr>
          <w:rFonts w:ascii="Arial" w:hAnsi="Arial" w:cs="Arial"/>
          <w:bCs/>
        </w:rPr>
        <w:t xml:space="preserve">. </w:t>
      </w:r>
      <w:r w:rsidR="0094431D" w:rsidRPr="0094431D">
        <w:rPr>
          <w:rFonts w:ascii="Arial" w:hAnsi="Arial" w:cs="Arial"/>
          <w:bCs/>
          <w:i/>
          <w:iCs/>
        </w:rPr>
        <w:t>coli</w:t>
      </w:r>
      <w:r w:rsidR="006A7FC2">
        <w:rPr>
          <w:rFonts w:ascii="Arial" w:hAnsi="Arial" w:cs="Arial"/>
          <w:bCs/>
        </w:rPr>
        <w:t xml:space="preserve"> en sensibles, intermedios y resistentes. </w:t>
      </w:r>
    </w:p>
    <w:p w14:paraId="77DEB220" w14:textId="77777777" w:rsidR="003C6A2D" w:rsidRPr="00BA6407" w:rsidRDefault="00DB6F89" w:rsidP="00BA6407">
      <w:pPr>
        <w:pStyle w:val="Ttulo1"/>
        <w:rPr>
          <w:rFonts w:ascii="Arial" w:hAnsi="Arial" w:cs="Arial"/>
          <w:sz w:val="24"/>
          <w:szCs w:val="24"/>
          <w:lang w:val="es-ES"/>
        </w:rPr>
      </w:pPr>
      <w:bookmarkStart w:id="65" w:name="_Toc137241789"/>
      <w:bookmarkStart w:id="66" w:name="_Toc141301486"/>
      <w:r w:rsidRPr="00BA6407">
        <w:rPr>
          <w:rFonts w:ascii="Arial" w:hAnsi="Arial" w:cs="Arial"/>
          <w:sz w:val="24"/>
          <w:szCs w:val="24"/>
          <w:lang w:val="es-ES"/>
        </w:rPr>
        <w:t>HIPOTESIS</w:t>
      </w:r>
      <w:bookmarkEnd w:id="65"/>
      <w:bookmarkEnd w:id="66"/>
    </w:p>
    <w:p w14:paraId="35647B99" w14:textId="724C7AAC" w:rsidR="00DB6F89" w:rsidRDefault="00DB6F89" w:rsidP="006D5217">
      <w:pPr>
        <w:spacing w:line="360" w:lineRule="auto"/>
        <w:jc w:val="both"/>
        <w:rPr>
          <w:rFonts w:ascii="Arial" w:hAnsi="Arial" w:cs="Arial"/>
          <w:bCs/>
        </w:rPr>
      </w:pPr>
      <w:r w:rsidRPr="00500ED2">
        <w:rPr>
          <w:rFonts w:ascii="Arial" w:hAnsi="Arial" w:cs="Arial"/>
          <w:bCs/>
        </w:rPr>
        <w:t>Las cepas de</w:t>
      </w:r>
      <w:r>
        <w:rPr>
          <w:rFonts w:ascii="Arial" w:hAnsi="Arial" w:cs="Arial"/>
          <w:bCs/>
        </w:rPr>
        <w:t xml:space="preserve"> los serogrupos O25 y O16 de</w:t>
      </w:r>
      <w:r w:rsidRPr="00500ED2">
        <w:rPr>
          <w:rFonts w:ascii="Arial" w:hAnsi="Arial" w:cs="Arial"/>
          <w:bCs/>
        </w:rPr>
        <w:t xml:space="preserve"> </w:t>
      </w:r>
      <w:r w:rsidRPr="00500ED2">
        <w:rPr>
          <w:rFonts w:ascii="Arial" w:hAnsi="Arial" w:cs="Arial"/>
          <w:bCs/>
          <w:i/>
          <w:iCs/>
        </w:rPr>
        <w:t>E. coli</w:t>
      </w:r>
      <w:r w:rsidRPr="00500ED2">
        <w:rPr>
          <w:rFonts w:ascii="Arial" w:hAnsi="Arial" w:cs="Arial"/>
          <w:bCs/>
        </w:rPr>
        <w:t xml:space="preserve"> </w:t>
      </w:r>
      <w:r>
        <w:rPr>
          <w:rFonts w:ascii="Arial" w:hAnsi="Arial" w:cs="Arial"/>
          <w:bCs/>
        </w:rPr>
        <w:t xml:space="preserve">aisladas </w:t>
      </w:r>
      <w:r w:rsidRPr="00500ED2">
        <w:rPr>
          <w:rFonts w:ascii="Arial" w:hAnsi="Arial" w:cs="Arial"/>
          <w:bCs/>
        </w:rPr>
        <w:t xml:space="preserve">de muestras </w:t>
      </w:r>
      <w:r>
        <w:rPr>
          <w:rFonts w:ascii="Arial" w:hAnsi="Arial" w:cs="Arial"/>
          <w:bCs/>
        </w:rPr>
        <w:t xml:space="preserve">fecales </w:t>
      </w:r>
      <w:r w:rsidR="001B0B5B">
        <w:rPr>
          <w:rFonts w:ascii="Arial" w:hAnsi="Arial" w:cs="Arial"/>
          <w:bCs/>
        </w:rPr>
        <w:t>en infecciones del tracto urinario</w:t>
      </w:r>
      <w:r w:rsidRPr="00500ED2">
        <w:rPr>
          <w:rFonts w:ascii="Arial" w:hAnsi="Arial" w:cs="Arial"/>
          <w:bCs/>
        </w:rPr>
        <w:t xml:space="preserve"> pertenecen al grupo filogenético B2 </w:t>
      </w:r>
      <w:r>
        <w:rPr>
          <w:rFonts w:ascii="Arial" w:hAnsi="Arial" w:cs="Arial"/>
          <w:bCs/>
        </w:rPr>
        <w:t>y a la clona ST131 con</w:t>
      </w:r>
      <w:r w:rsidRPr="00500ED2">
        <w:rPr>
          <w:rFonts w:ascii="Arial" w:hAnsi="Arial" w:cs="Arial"/>
          <w:bCs/>
        </w:rPr>
        <w:t xml:space="preserve"> resistencia a </w:t>
      </w:r>
      <w:r w:rsidRPr="00500ED2">
        <w:rPr>
          <w:rFonts w:ascii="Symbol" w:hAnsi="Symbol" w:cs="Arial"/>
          <w:bCs/>
        </w:rPr>
        <w:t></w:t>
      </w:r>
      <w:r w:rsidRPr="00500ED2">
        <w:rPr>
          <w:rFonts w:ascii="Arial" w:hAnsi="Arial" w:cs="Arial"/>
          <w:bCs/>
        </w:rPr>
        <w:t>-lactámicos y fluoroquinolonas</w:t>
      </w:r>
      <w:r>
        <w:rPr>
          <w:rFonts w:ascii="Arial" w:hAnsi="Arial" w:cs="Arial"/>
          <w:bCs/>
        </w:rPr>
        <w:t>.</w:t>
      </w:r>
    </w:p>
    <w:p w14:paraId="303BD894" w14:textId="217CB68B" w:rsidR="004066A7" w:rsidRDefault="004066A7">
      <w:pPr>
        <w:rPr>
          <w:rFonts w:ascii="Arial" w:hAnsi="Arial" w:cs="Arial"/>
          <w:b/>
          <w:bCs/>
          <w:lang w:val="es-ES"/>
        </w:rPr>
      </w:pPr>
      <w:r>
        <w:rPr>
          <w:rFonts w:ascii="Arial" w:hAnsi="Arial" w:cs="Arial"/>
          <w:b/>
          <w:bCs/>
          <w:lang w:val="es-ES"/>
        </w:rPr>
        <w:br w:type="page"/>
      </w:r>
    </w:p>
    <w:p w14:paraId="470D84AE" w14:textId="03EF0906" w:rsidR="006D5217" w:rsidRDefault="003C6A2D" w:rsidP="006D5217">
      <w:pPr>
        <w:pStyle w:val="Ttulo1"/>
        <w:rPr>
          <w:rFonts w:ascii="Arial" w:hAnsi="Arial" w:cs="Arial"/>
          <w:sz w:val="24"/>
          <w:szCs w:val="24"/>
          <w:lang w:val="es-ES"/>
        </w:rPr>
      </w:pPr>
      <w:bookmarkStart w:id="67" w:name="_Toc137241790"/>
      <w:bookmarkStart w:id="68" w:name="_Toc141301487"/>
      <w:r w:rsidRPr="00BA6407">
        <w:rPr>
          <w:rFonts w:ascii="Arial" w:hAnsi="Arial" w:cs="Arial"/>
          <w:sz w:val="24"/>
          <w:szCs w:val="24"/>
          <w:lang w:val="es-ES"/>
        </w:rPr>
        <w:lastRenderedPageBreak/>
        <w:t>METODOLOGÍA</w:t>
      </w:r>
      <w:bookmarkEnd w:id="67"/>
      <w:bookmarkEnd w:id="68"/>
    </w:p>
    <w:p w14:paraId="559F5E77" w14:textId="77777777" w:rsidR="009F1297" w:rsidRPr="006D5217" w:rsidRDefault="009F1297" w:rsidP="009F1297">
      <w:pPr>
        <w:rPr>
          <w:lang w:val="es-ES"/>
        </w:rPr>
      </w:pPr>
    </w:p>
    <w:p w14:paraId="250C6DE9" w14:textId="77777777" w:rsidR="00141D27" w:rsidRPr="006D5217" w:rsidRDefault="00141D27" w:rsidP="00BA6407">
      <w:pPr>
        <w:pStyle w:val="Ttulo2"/>
        <w:rPr>
          <w:rFonts w:ascii="Arial" w:hAnsi="Arial" w:cs="Arial"/>
          <w:b/>
          <w:bCs/>
          <w:color w:val="auto"/>
          <w:sz w:val="22"/>
          <w:szCs w:val="22"/>
          <w:lang w:val="es-ES"/>
        </w:rPr>
      </w:pPr>
      <w:bookmarkStart w:id="69" w:name="_Toc137241791"/>
      <w:bookmarkStart w:id="70" w:name="_Toc141301488"/>
      <w:r w:rsidRPr="006D5217">
        <w:rPr>
          <w:rFonts w:ascii="Arial" w:hAnsi="Arial" w:cs="Arial"/>
          <w:b/>
          <w:bCs/>
          <w:color w:val="auto"/>
          <w:sz w:val="22"/>
          <w:szCs w:val="22"/>
          <w:lang w:val="es-ES"/>
        </w:rPr>
        <w:t>Diseño metodológico</w:t>
      </w:r>
      <w:bookmarkEnd w:id="69"/>
      <w:bookmarkEnd w:id="70"/>
    </w:p>
    <w:p w14:paraId="57EE2A44" w14:textId="77777777" w:rsidR="00BA6407" w:rsidRPr="006D5217" w:rsidRDefault="00BA6407" w:rsidP="00BA6407">
      <w:pPr>
        <w:rPr>
          <w:b/>
          <w:bCs/>
          <w:lang w:val="es-ES"/>
        </w:rPr>
      </w:pPr>
    </w:p>
    <w:p w14:paraId="1F4BADDA" w14:textId="77777777" w:rsidR="00141D27" w:rsidRPr="006D5217" w:rsidRDefault="00141D27" w:rsidP="00BA6407">
      <w:pPr>
        <w:pStyle w:val="Ttulo3"/>
        <w:rPr>
          <w:rFonts w:ascii="Arial" w:hAnsi="Arial" w:cs="Arial"/>
          <w:b/>
          <w:bCs/>
          <w:color w:val="auto"/>
          <w:sz w:val="22"/>
          <w:szCs w:val="22"/>
          <w:lang w:val="es-ES"/>
        </w:rPr>
      </w:pPr>
      <w:bookmarkStart w:id="71" w:name="_Toc137241793"/>
      <w:bookmarkStart w:id="72" w:name="_Toc141301490"/>
      <w:r w:rsidRPr="006D5217">
        <w:rPr>
          <w:rFonts w:ascii="Arial" w:hAnsi="Arial" w:cs="Arial"/>
          <w:b/>
          <w:bCs/>
          <w:color w:val="auto"/>
          <w:sz w:val="22"/>
          <w:szCs w:val="22"/>
          <w:lang w:val="es-ES"/>
        </w:rPr>
        <w:t>Población de estudio</w:t>
      </w:r>
      <w:bookmarkEnd w:id="71"/>
      <w:bookmarkEnd w:id="72"/>
    </w:p>
    <w:p w14:paraId="33DAC0B3" w14:textId="77777777" w:rsidR="00BA6407" w:rsidRPr="00BA6407" w:rsidRDefault="00BA6407" w:rsidP="00BA6407">
      <w:pPr>
        <w:rPr>
          <w:lang w:val="es-ES"/>
        </w:rPr>
      </w:pPr>
    </w:p>
    <w:p w14:paraId="54369E66" w14:textId="7D82D6BF" w:rsidR="003527E0" w:rsidRPr="003527E0" w:rsidRDefault="003527E0" w:rsidP="003527E0">
      <w:pPr>
        <w:spacing w:line="360" w:lineRule="auto"/>
        <w:jc w:val="both"/>
        <w:rPr>
          <w:rFonts w:ascii="Arial" w:hAnsi="Arial" w:cs="Arial"/>
          <w:shd w:val="clear" w:color="auto" w:fill="FFFFFF"/>
        </w:rPr>
      </w:pPr>
      <w:r>
        <w:rPr>
          <w:rFonts w:ascii="Arial" w:hAnsi="Arial" w:cs="Arial"/>
          <w:lang w:val="es-ES"/>
        </w:rPr>
        <w:t>Se realizo un estudio comparativo</w:t>
      </w:r>
      <w:r w:rsidR="00D02F95">
        <w:rPr>
          <w:rFonts w:ascii="Arial" w:hAnsi="Arial" w:cs="Arial"/>
          <w:lang w:val="es-ES"/>
        </w:rPr>
        <w:t xml:space="preserve"> experimental</w:t>
      </w:r>
      <w:r>
        <w:rPr>
          <w:rFonts w:ascii="Arial" w:hAnsi="Arial" w:cs="Arial"/>
          <w:lang w:val="es-ES"/>
        </w:rPr>
        <w:t xml:space="preserve"> con aislamientos de </w:t>
      </w:r>
      <w:r w:rsidR="006B0BE4" w:rsidRPr="006B0BE4">
        <w:rPr>
          <w:rFonts w:ascii="Arial" w:hAnsi="Arial" w:cs="Arial"/>
          <w:lang w:val="es-ES"/>
        </w:rPr>
        <w:t>UPEC</w:t>
      </w:r>
      <w:r>
        <w:rPr>
          <w:rFonts w:ascii="Arial" w:hAnsi="Arial" w:cs="Arial"/>
          <w:lang w:val="es-ES"/>
        </w:rPr>
        <w:t xml:space="preserve"> provenientes de</w:t>
      </w:r>
      <w:r w:rsidRPr="00AD3A6F">
        <w:rPr>
          <w:rFonts w:ascii="Arial" w:hAnsi="Arial" w:cs="Arial"/>
          <w:lang w:val="es-ES"/>
        </w:rPr>
        <w:t xml:space="preserve"> </w:t>
      </w:r>
      <w:r>
        <w:rPr>
          <w:rFonts w:ascii="Arial" w:hAnsi="Arial" w:cs="Arial"/>
          <w:lang w:val="es-ES"/>
        </w:rPr>
        <w:t xml:space="preserve">pacientes pediátricos </w:t>
      </w:r>
      <w:r w:rsidR="00CD1C69">
        <w:rPr>
          <w:rFonts w:ascii="Arial" w:hAnsi="Arial" w:cs="Arial"/>
          <w:lang w:val="es-ES"/>
        </w:rPr>
        <w:t xml:space="preserve">menores de cinco años y </w:t>
      </w:r>
      <w:r>
        <w:rPr>
          <w:rFonts w:ascii="Arial" w:hAnsi="Arial" w:cs="Arial"/>
          <w:lang w:val="es-ES"/>
        </w:rPr>
        <w:t>diagnosticados con ITU</w:t>
      </w:r>
      <w:r w:rsidR="00CD1C69">
        <w:rPr>
          <w:rFonts w:ascii="Arial" w:hAnsi="Arial" w:cs="Arial"/>
          <w:lang w:val="es-ES"/>
        </w:rPr>
        <w:t xml:space="preserve"> complicada</w:t>
      </w:r>
      <w:r>
        <w:rPr>
          <w:rFonts w:ascii="Arial" w:hAnsi="Arial" w:cs="Arial"/>
          <w:lang w:val="es-ES"/>
        </w:rPr>
        <w:t xml:space="preserve">. Los niños eran pacientes ambulatorios </w:t>
      </w:r>
      <w:r w:rsidRPr="00AD3A6F">
        <w:rPr>
          <w:rFonts w:ascii="Arial" w:hAnsi="Arial" w:cs="Arial"/>
          <w:lang w:val="es-ES"/>
        </w:rPr>
        <w:t>del Hospital Infantil de México</w:t>
      </w:r>
      <w:r>
        <w:rPr>
          <w:rFonts w:ascii="Arial" w:hAnsi="Arial" w:cs="Arial"/>
          <w:lang w:val="es-ES"/>
        </w:rPr>
        <w:t>, Fedérico Gómez,</w:t>
      </w:r>
      <w:r w:rsidRPr="00AD3A6F">
        <w:rPr>
          <w:rFonts w:ascii="Arial" w:hAnsi="Arial" w:cs="Arial"/>
          <w:lang w:val="es-ES"/>
        </w:rPr>
        <w:t xml:space="preserve"> ubicado en la </w:t>
      </w:r>
      <w:r>
        <w:rPr>
          <w:rFonts w:ascii="Arial" w:hAnsi="Arial" w:cs="Arial"/>
          <w:lang w:val="es-ES"/>
        </w:rPr>
        <w:t xml:space="preserve">alcaldía Cuauhtémoc, </w:t>
      </w:r>
      <w:r w:rsidRPr="00AD3A6F">
        <w:rPr>
          <w:rFonts w:ascii="Arial" w:hAnsi="Arial" w:cs="Arial"/>
          <w:lang w:val="es-ES"/>
        </w:rPr>
        <w:t>Ciudad de México</w:t>
      </w:r>
      <w:r>
        <w:rPr>
          <w:rFonts w:ascii="Arial" w:hAnsi="Arial" w:cs="Arial"/>
          <w:shd w:val="clear" w:color="auto" w:fill="FFFFFF"/>
        </w:rPr>
        <w:t xml:space="preserve">. </w:t>
      </w:r>
    </w:p>
    <w:p w14:paraId="53E7ACDD" w14:textId="1DC6E2A5" w:rsidR="00293062" w:rsidRPr="008430EC" w:rsidRDefault="006B0BE4" w:rsidP="008430EC">
      <w:pPr>
        <w:spacing w:after="200" w:line="360" w:lineRule="auto"/>
        <w:jc w:val="both"/>
        <w:rPr>
          <w:rFonts w:ascii="Arial" w:hAnsi="Arial" w:cs="Arial"/>
          <w:lang w:val="es-ES"/>
        </w:rPr>
      </w:pPr>
      <w:r>
        <w:rPr>
          <w:rFonts w:ascii="Arial" w:hAnsi="Arial" w:cs="Arial"/>
          <w:lang w:val="es-ES"/>
        </w:rPr>
        <w:t xml:space="preserve">Respecto a </w:t>
      </w:r>
      <w:r w:rsidRPr="006B0BE4">
        <w:rPr>
          <w:rFonts w:ascii="Arial" w:hAnsi="Arial" w:cs="Arial"/>
          <w:i/>
          <w:iCs/>
          <w:lang w:val="es-ES"/>
        </w:rPr>
        <w:t>E. coli</w:t>
      </w:r>
      <w:r>
        <w:rPr>
          <w:rFonts w:ascii="Arial" w:hAnsi="Arial" w:cs="Arial"/>
          <w:lang w:val="es-ES"/>
        </w:rPr>
        <w:t xml:space="preserve"> intestinal, l</w:t>
      </w:r>
      <w:r w:rsidR="00970D83" w:rsidRPr="00AD3A6F">
        <w:rPr>
          <w:rFonts w:ascii="Arial" w:hAnsi="Arial" w:cs="Arial"/>
          <w:lang w:val="es-ES"/>
        </w:rPr>
        <w:t xml:space="preserve">os cultivos de origen fecal se obtuvieron de un estudio longitudinal realizado previamente en niños menores de 2 años </w:t>
      </w:r>
      <w:r w:rsidR="00CD1C69">
        <w:rPr>
          <w:rFonts w:ascii="Arial" w:hAnsi="Arial" w:cs="Arial"/>
          <w:lang w:val="es-ES"/>
        </w:rPr>
        <w:t xml:space="preserve">(lactantes) </w:t>
      </w:r>
      <w:r w:rsidR="00970D83" w:rsidRPr="00AD3A6F">
        <w:rPr>
          <w:rFonts w:ascii="Arial" w:hAnsi="Arial" w:cs="Arial"/>
          <w:lang w:val="es-ES"/>
        </w:rPr>
        <w:t>de</w:t>
      </w:r>
      <w:r w:rsidR="003C688B">
        <w:rPr>
          <w:rFonts w:ascii="Arial" w:hAnsi="Arial" w:cs="Arial"/>
          <w:lang w:val="es-ES"/>
        </w:rPr>
        <w:t xml:space="preserve"> la comunidad Lugar Sobre la Tierra Blanca, del E</w:t>
      </w:r>
      <w:r w:rsidR="00970D83" w:rsidRPr="00AD3A6F">
        <w:rPr>
          <w:rFonts w:ascii="Arial" w:hAnsi="Arial" w:cs="Arial"/>
          <w:lang w:val="es-ES"/>
        </w:rPr>
        <w:t>stado de Morelos</w:t>
      </w:r>
      <w:r w:rsidR="00441055">
        <w:rPr>
          <w:rFonts w:ascii="Arial" w:hAnsi="Arial" w:cs="Arial"/>
          <w:lang w:val="es-ES"/>
        </w:rPr>
        <w:t xml:space="preserve"> (</w:t>
      </w:r>
      <w:hyperlink w:anchor="RB129" w:history="1">
        <w:r w:rsidR="008430EC" w:rsidRPr="008430EC">
          <w:rPr>
            <w:rStyle w:val="Hipervnculo"/>
            <w:rFonts w:ascii="Arial" w:hAnsi="Arial" w:cs="Arial"/>
            <w:lang w:val="es-ES"/>
          </w:rPr>
          <w:t>129</w:t>
        </w:r>
      </w:hyperlink>
      <w:r w:rsidR="00441055">
        <w:rPr>
          <w:rFonts w:ascii="Arial" w:hAnsi="Arial" w:cs="Arial"/>
          <w:lang w:val="es-ES"/>
        </w:rPr>
        <w:t>)</w:t>
      </w:r>
      <w:r w:rsidR="00AD3A6F">
        <w:rPr>
          <w:rFonts w:ascii="Arial" w:hAnsi="Arial" w:cs="Arial"/>
          <w:lang w:val="es-ES"/>
        </w:rPr>
        <w:t>.</w:t>
      </w:r>
      <w:r>
        <w:rPr>
          <w:rFonts w:ascii="Arial" w:hAnsi="Arial" w:cs="Arial"/>
          <w:lang w:val="es-ES"/>
        </w:rPr>
        <w:t xml:space="preserve"> </w:t>
      </w:r>
      <w:r w:rsidRPr="006B0BE4">
        <w:rPr>
          <w:rFonts w:ascii="Arial" w:hAnsi="Arial" w:cs="Arial"/>
          <w:lang w:val="es-ES"/>
        </w:rPr>
        <w:t xml:space="preserve">La </w:t>
      </w:r>
      <w:r w:rsidR="00032BDA" w:rsidRPr="006B0BE4">
        <w:rPr>
          <w:rFonts w:ascii="Arial" w:hAnsi="Arial" w:cs="Arial"/>
          <w:lang w:val="es-ES"/>
        </w:rPr>
        <w:t>característica</w:t>
      </w:r>
      <w:r w:rsidRPr="006B0BE4">
        <w:rPr>
          <w:rFonts w:ascii="Arial" w:hAnsi="Arial" w:cs="Arial"/>
          <w:lang w:val="es-ES"/>
        </w:rPr>
        <w:t xml:space="preserve"> clínica fue la presencia de diarrea en los </w:t>
      </w:r>
      <w:r>
        <w:rPr>
          <w:rFonts w:ascii="Arial" w:hAnsi="Arial" w:cs="Arial"/>
          <w:lang w:val="es-ES"/>
        </w:rPr>
        <w:t xml:space="preserve">pacientes. </w:t>
      </w:r>
      <w:bookmarkStart w:id="73" w:name="_Hlk15038219"/>
      <w:bookmarkStart w:id="74" w:name="_Toc137241794"/>
    </w:p>
    <w:bookmarkEnd w:id="73"/>
    <w:p w14:paraId="6416202A" w14:textId="77777777" w:rsidR="00441055" w:rsidRPr="00AC5D15" w:rsidRDefault="00441055" w:rsidP="00620FD4">
      <w:pPr>
        <w:spacing w:after="200" w:line="360" w:lineRule="auto"/>
        <w:jc w:val="both"/>
        <w:rPr>
          <w:rFonts w:ascii="Arial" w:hAnsi="Arial" w:cs="Arial"/>
        </w:rPr>
      </w:pPr>
    </w:p>
    <w:p w14:paraId="4FCF1EEF" w14:textId="2A2A7EAD" w:rsidR="00BA6407" w:rsidRDefault="00141D27" w:rsidP="00D02F95">
      <w:pPr>
        <w:pStyle w:val="Ttulo3"/>
        <w:rPr>
          <w:rFonts w:ascii="Arial" w:hAnsi="Arial" w:cs="Arial"/>
          <w:b/>
          <w:bCs/>
          <w:color w:val="auto"/>
          <w:sz w:val="22"/>
          <w:szCs w:val="22"/>
          <w:lang w:val="es-ES"/>
        </w:rPr>
      </w:pPr>
      <w:r w:rsidRPr="00D02F95">
        <w:rPr>
          <w:rFonts w:ascii="Arial" w:hAnsi="Arial" w:cs="Arial"/>
          <w:b/>
          <w:bCs/>
          <w:color w:val="auto"/>
          <w:sz w:val="22"/>
          <w:szCs w:val="22"/>
          <w:lang w:val="es-ES"/>
        </w:rPr>
        <w:t>Selección y tamaño muestral</w:t>
      </w:r>
      <w:bookmarkEnd w:id="74"/>
    </w:p>
    <w:p w14:paraId="34D07B73" w14:textId="77777777" w:rsidR="00D02F95" w:rsidRPr="00D02F95" w:rsidRDefault="00D02F95" w:rsidP="00D02F95">
      <w:pPr>
        <w:rPr>
          <w:lang w:val="es-ES"/>
        </w:rPr>
      </w:pPr>
    </w:p>
    <w:p w14:paraId="172ED903" w14:textId="5DB6B8C6" w:rsidR="006B0BE4" w:rsidRDefault="00684F7D" w:rsidP="00B5532D">
      <w:pPr>
        <w:spacing w:line="360" w:lineRule="auto"/>
        <w:jc w:val="both"/>
        <w:rPr>
          <w:rFonts w:ascii="Arial" w:hAnsi="Arial" w:cs="Arial"/>
          <w:lang w:val="es-ES"/>
        </w:rPr>
      </w:pPr>
      <w:r w:rsidRPr="00B5532D">
        <w:rPr>
          <w:rFonts w:ascii="Arial" w:hAnsi="Arial" w:cs="Arial"/>
          <w:lang w:val="es-ES"/>
        </w:rPr>
        <w:t xml:space="preserve">Se realizo un muestreo por conveniencia </w:t>
      </w:r>
      <w:r w:rsidR="00BD358E" w:rsidRPr="00B5532D">
        <w:rPr>
          <w:rFonts w:ascii="Arial" w:hAnsi="Arial" w:cs="Arial"/>
          <w:lang w:val="es-ES"/>
        </w:rPr>
        <w:t>no aleatorio en base a la disponibilidad de las muestras</w:t>
      </w:r>
      <w:r w:rsidR="006B0BE4">
        <w:rPr>
          <w:rFonts w:ascii="Arial" w:hAnsi="Arial" w:cs="Arial"/>
          <w:lang w:val="es-ES"/>
        </w:rPr>
        <w:t xml:space="preserve">, </w:t>
      </w:r>
      <w:r w:rsidR="00BD358E" w:rsidRPr="00B5532D">
        <w:rPr>
          <w:rFonts w:ascii="Arial" w:hAnsi="Arial" w:cs="Arial"/>
          <w:lang w:val="es-ES"/>
        </w:rPr>
        <w:t xml:space="preserve">por lo </w:t>
      </w:r>
      <w:r w:rsidR="006B0BE4" w:rsidRPr="00B5532D">
        <w:rPr>
          <w:rFonts w:ascii="Arial" w:hAnsi="Arial" w:cs="Arial"/>
          <w:lang w:val="es-ES"/>
        </w:rPr>
        <w:t>tanto,</w:t>
      </w:r>
      <w:r w:rsidR="00BD358E" w:rsidRPr="00B5532D">
        <w:rPr>
          <w:rFonts w:ascii="Arial" w:hAnsi="Arial" w:cs="Arial"/>
          <w:lang w:val="es-ES"/>
        </w:rPr>
        <w:t xml:space="preserve"> no </w:t>
      </w:r>
      <w:r w:rsidR="00B5532D" w:rsidRPr="00B5532D">
        <w:rPr>
          <w:rFonts w:ascii="Arial" w:hAnsi="Arial" w:cs="Arial"/>
          <w:lang w:val="es-ES"/>
        </w:rPr>
        <w:t>existió</w:t>
      </w:r>
      <w:r w:rsidR="00BD358E" w:rsidRPr="00B5532D">
        <w:rPr>
          <w:rFonts w:ascii="Arial" w:hAnsi="Arial" w:cs="Arial"/>
          <w:lang w:val="es-ES"/>
        </w:rPr>
        <w:t xml:space="preserve"> una técnica de muestreo</w:t>
      </w:r>
      <w:r w:rsidR="003C688B">
        <w:rPr>
          <w:rFonts w:ascii="Arial" w:hAnsi="Arial" w:cs="Arial"/>
          <w:lang w:val="es-ES"/>
        </w:rPr>
        <w:t xml:space="preserve"> y </w:t>
      </w:r>
      <w:r w:rsidR="00A6763F">
        <w:rPr>
          <w:rFonts w:ascii="Arial" w:hAnsi="Arial" w:cs="Arial"/>
          <w:lang w:val="es-ES"/>
        </w:rPr>
        <w:t xml:space="preserve">no </w:t>
      </w:r>
      <w:r w:rsidR="003C688B">
        <w:rPr>
          <w:rFonts w:ascii="Arial" w:hAnsi="Arial" w:cs="Arial"/>
          <w:lang w:val="es-ES"/>
        </w:rPr>
        <w:t xml:space="preserve">se </w:t>
      </w:r>
      <w:r w:rsidR="00A6763F">
        <w:rPr>
          <w:rFonts w:ascii="Arial" w:hAnsi="Arial" w:cs="Arial"/>
          <w:lang w:val="es-ES"/>
        </w:rPr>
        <w:t>consideró</w:t>
      </w:r>
      <w:r w:rsidR="003C688B">
        <w:rPr>
          <w:rFonts w:ascii="Arial" w:hAnsi="Arial" w:cs="Arial"/>
          <w:lang w:val="es-ES"/>
        </w:rPr>
        <w:t xml:space="preserve"> como</w:t>
      </w:r>
      <w:r w:rsidR="00A6763F">
        <w:rPr>
          <w:rFonts w:ascii="Arial" w:hAnsi="Arial" w:cs="Arial"/>
          <w:lang w:val="es-ES"/>
        </w:rPr>
        <w:t xml:space="preserve"> muestreo</w:t>
      </w:r>
      <w:r w:rsidR="003C688B">
        <w:rPr>
          <w:rFonts w:ascii="Arial" w:hAnsi="Arial" w:cs="Arial"/>
          <w:lang w:val="es-ES"/>
        </w:rPr>
        <w:t xml:space="preserve"> probabilístico. </w:t>
      </w:r>
    </w:p>
    <w:p w14:paraId="09FDC7A5" w14:textId="77777777" w:rsidR="006B0BE4" w:rsidRPr="00B5532D" w:rsidRDefault="006B0BE4" w:rsidP="00B5532D">
      <w:pPr>
        <w:spacing w:line="360" w:lineRule="auto"/>
        <w:jc w:val="both"/>
        <w:rPr>
          <w:rFonts w:ascii="Arial" w:hAnsi="Arial" w:cs="Arial"/>
          <w:lang w:val="es-ES"/>
        </w:rPr>
      </w:pPr>
    </w:p>
    <w:p w14:paraId="0120FA1D" w14:textId="77777777" w:rsidR="00D733A7" w:rsidRPr="006D5217" w:rsidRDefault="003C6A2D" w:rsidP="00BA6407">
      <w:pPr>
        <w:pStyle w:val="Ttulo2"/>
        <w:rPr>
          <w:rFonts w:ascii="Arial" w:hAnsi="Arial" w:cs="Arial"/>
          <w:b/>
          <w:bCs/>
          <w:color w:val="auto"/>
          <w:sz w:val="22"/>
          <w:szCs w:val="22"/>
          <w:lang w:val="es-ES"/>
        </w:rPr>
      </w:pPr>
      <w:bookmarkStart w:id="75" w:name="_Toc137241795"/>
      <w:bookmarkStart w:id="76" w:name="_Toc141301491"/>
      <w:r w:rsidRPr="006D5217">
        <w:rPr>
          <w:rFonts w:ascii="Arial" w:hAnsi="Arial" w:cs="Arial"/>
          <w:b/>
          <w:bCs/>
          <w:color w:val="auto"/>
          <w:sz w:val="22"/>
          <w:szCs w:val="22"/>
          <w:lang w:val="es-ES"/>
        </w:rPr>
        <w:t>P</w:t>
      </w:r>
      <w:r w:rsidR="00B5532D" w:rsidRPr="006D5217">
        <w:rPr>
          <w:rFonts w:ascii="Arial" w:hAnsi="Arial" w:cs="Arial"/>
          <w:b/>
          <w:bCs/>
          <w:color w:val="auto"/>
          <w:sz w:val="22"/>
          <w:szCs w:val="22"/>
          <w:lang w:val="es-ES"/>
        </w:rPr>
        <w:t>rocedimientos</w:t>
      </w:r>
      <w:bookmarkEnd w:id="75"/>
      <w:bookmarkEnd w:id="76"/>
    </w:p>
    <w:p w14:paraId="6927D804" w14:textId="77777777" w:rsidR="00167CA3" w:rsidRPr="004F2748" w:rsidRDefault="00167CA3" w:rsidP="00BA6407">
      <w:pPr>
        <w:pStyle w:val="Ttulo3"/>
        <w:rPr>
          <w:rFonts w:ascii="Arial" w:hAnsi="Arial" w:cs="Arial"/>
          <w:b/>
          <w:bCs/>
          <w:color w:val="auto"/>
          <w:sz w:val="22"/>
          <w:szCs w:val="22"/>
          <w:lang w:val="es-ES"/>
        </w:rPr>
      </w:pPr>
      <w:bookmarkStart w:id="77" w:name="_Toc137241796"/>
      <w:bookmarkStart w:id="78" w:name="_Toc141301492"/>
      <w:r w:rsidRPr="004F2748">
        <w:rPr>
          <w:rFonts w:ascii="Arial" w:hAnsi="Arial" w:cs="Arial"/>
          <w:b/>
          <w:bCs/>
          <w:color w:val="auto"/>
          <w:sz w:val="22"/>
          <w:szCs w:val="22"/>
          <w:lang w:val="es-ES"/>
        </w:rPr>
        <w:t>Identificación bioquímica</w:t>
      </w:r>
      <w:bookmarkEnd w:id="77"/>
      <w:bookmarkEnd w:id="78"/>
    </w:p>
    <w:p w14:paraId="631239FA" w14:textId="77777777" w:rsidR="00BA6407" w:rsidRPr="00BA6407" w:rsidRDefault="00BA6407" w:rsidP="00BA6407">
      <w:pPr>
        <w:rPr>
          <w:lang w:val="es-ES"/>
        </w:rPr>
      </w:pPr>
    </w:p>
    <w:p w14:paraId="3896F51C" w14:textId="35A90174" w:rsidR="00C936E6" w:rsidRDefault="00C936E6" w:rsidP="00AF72F1">
      <w:pPr>
        <w:spacing w:line="360" w:lineRule="auto"/>
        <w:jc w:val="both"/>
        <w:rPr>
          <w:rFonts w:ascii="Arial" w:hAnsi="Arial" w:cs="Arial"/>
          <w:lang w:val="es-ES"/>
        </w:rPr>
      </w:pPr>
      <w:r w:rsidRPr="00C936E6">
        <w:rPr>
          <w:rFonts w:ascii="Arial" w:hAnsi="Arial" w:cs="Arial"/>
          <w:lang w:val="es-ES"/>
        </w:rPr>
        <w:t xml:space="preserve">La identificación </w:t>
      </w:r>
      <w:r>
        <w:rPr>
          <w:rFonts w:ascii="Arial" w:hAnsi="Arial" w:cs="Arial"/>
          <w:lang w:val="es-ES"/>
        </w:rPr>
        <w:t xml:space="preserve">de </w:t>
      </w:r>
      <w:r w:rsidRPr="00C011F5">
        <w:rPr>
          <w:rFonts w:ascii="Arial" w:hAnsi="Arial" w:cs="Arial"/>
          <w:i/>
          <w:iCs/>
          <w:lang w:val="es-ES"/>
        </w:rPr>
        <w:t>E. coli</w:t>
      </w:r>
      <w:r>
        <w:rPr>
          <w:rFonts w:ascii="Arial" w:hAnsi="Arial" w:cs="Arial"/>
          <w:lang w:val="es-ES"/>
        </w:rPr>
        <w:t xml:space="preserve"> se </w:t>
      </w:r>
      <w:r w:rsidR="00AF72F1">
        <w:rPr>
          <w:rFonts w:ascii="Arial" w:hAnsi="Arial" w:cs="Arial"/>
          <w:lang w:val="es-ES"/>
        </w:rPr>
        <w:t>realizó</w:t>
      </w:r>
      <w:r>
        <w:rPr>
          <w:rFonts w:ascii="Arial" w:hAnsi="Arial" w:cs="Arial"/>
          <w:lang w:val="es-ES"/>
        </w:rPr>
        <w:t xml:space="preserve"> mediante pruebas </w:t>
      </w:r>
      <w:r w:rsidR="00AF72F1">
        <w:rPr>
          <w:rFonts w:ascii="Arial" w:hAnsi="Arial" w:cs="Arial"/>
          <w:lang w:val="es-ES"/>
        </w:rPr>
        <w:t>bioquímicas</w:t>
      </w:r>
      <w:r w:rsidR="001C5340">
        <w:rPr>
          <w:rFonts w:ascii="Arial" w:hAnsi="Arial" w:cs="Arial"/>
          <w:lang w:val="es-ES"/>
        </w:rPr>
        <w:t xml:space="preserve">, </w:t>
      </w:r>
      <w:r w:rsidR="00D9344B">
        <w:rPr>
          <w:rFonts w:ascii="Arial" w:hAnsi="Arial" w:cs="Arial"/>
          <w:lang w:val="es-ES"/>
        </w:rPr>
        <w:t>empleando</w:t>
      </w:r>
      <w:r w:rsidR="001C5340">
        <w:rPr>
          <w:rFonts w:ascii="Arial" w:hAnsi="Arial" w:cs="Arial"/>
          <w:lang w:val="es-ES"/>
        </w:rPr>
        <w:t xml:space="preserve"> medios</w:t>
      </w:r>
      <w:r w:rsidR="00D9344B">
        <w:rPr>
          <w:rFonts w:ascii="Arial" w:hAnsi="Arial" w:cs="Arial"/>
          <w:lang w:val="es-ES"/>
        </w:rPr>
        <w:t xml:space="preserve"> de cultivo</w:t>
      </w:r>
      <w:r w:rsidR="001C5340">
        <w:rPr>
          <w:rFonts w:ascii="Arial" w:hAnsi="Arial" w:cs="Arial"/>
          <w:lang w:val="es-ES"/>
        </w:rPr>
        <w:t xml:space="preserve"> que fueron </w:t>
      </w:r>
      <w:r w:rsidR="00AF72F1">
        <w:rPr>
          <w:rFonts w:ascii="Arial" w:hAnsi="Arial" w:cs="Arial"/>
          <w:lang w:val="es-ES"/>
        </w:rPr>
        <w:t>preparados en el laboratori</w:t>
      </w:r>
      <w:r w:rsidR="0003451E">
        <w:rPr>
          <w:rFonts w:ascii="Arial" w:hAnsi="Arial" w:cs="Arial"/>
          <w:lang w:val="es-ES"/>
        </w:rPr>
        <w:t>o</w:t>
      </w:r>
      <w:r w:rsidR="00AF72F1">
        <w:rPr>
          <w:rFonts w:ascii="Arial" w:hAnsi="Arial" w:cs="Arial"/>
          <w:lang w:val="es-ES"/>
        </w:rPr>
        <w:t xml:space="preserve">. El objetivo fue analizar el metabolismo característico de las enterobacterias y la presencia de enzimas, </w:t>
      </w:r>
      <w:r w:rsidR="001C5340">
        <w:rPr>
          <w:rFonts w:ascii="Arial" w:hAnsi="Arial" w:cs="Arial"/>
          <w:lang w:val="es-ES"/>
        </w:rPr>
        <w:t xml:space="preserve">a continuación, </w:t>
      </w:r>
      <w:r w:rsidR="00AF72F1">
        <w:rPr>
          <w:rFonts w:ascii="Arial" w:hAnsi="Arial" w:cs="Arial"/>
          <w:lang w:val="es-ES"/>
        </w:rPr>
        <w:t>se describe</w:t>
      </w:r>
      <w:r w:rsidR="001C5340">
        <w:rPr>
          <w:rFonts w:ascii="Arial" w:hAnsi="Arial" w:cs="Arial"/>
          <w:lang w:val="es-ES"/>
        </w:rPr>
        <w:t>n</w:t>
      </w:r>
      <w:r w:rsidR="00AF72F1">
        <w:rPr>
          <w:rFonts w:ascii="Arial" w:hAnsi="Arial" w:cs="Arial"/>
          <w:lang w:val="es-ES"/>
        </w:rPr>
        <w:t xml:space="preserve"> l</w:t>
      </w:r>
      <w:r w:rsidR="001C5340">
        <w:rPr>
          <w:rFonts w:ascii="Arial" w:hAnsi="Arial" w:cs="Arial"/>
          <w:lang w:val="es-ES"/>
        </w:rPr>
        <w:t xml:space="preserve">os medios y las respectivas </w:t>
      </w:r>
      <w:r w:rsidR="00AF72F1">
        <w:rPr>
          <w:rFonts w:ascii="Arial" w:hAnsi="Arial" w:cs="Arial"/>
          <w:lang w:val="es-ES"/>
        </w:rPr>
        <w:t xml:space="preserve">pruebas </w:t>
      </w:r>
      <w:r w:rsidR="001C5340">
        <w:rPr>
          <w:rFonts w:ascii="Arial" w:hAnsi="Arial" w:cs="Arial"/>
          <w:lang w:val="es-ES"/>
        </w:rPr>
        <w:t>que se evalúan</w:t>
      </w:r>
      <w:r w:rsidR="00AF72F1">
        <w:rPr>
          <w:rFonts w:ascii="Arial" w:hAnsi="Arial" w:cs="Arial"/>
          <w:lang w:val="es-ES"/>
        </w:rPr>
        <w:t>:</w:t>
      </w:r>
    </w:p>
    <w:p w14:paraId="12460872" w14:textId="5D09D5D6" w:rsidR="00AF72F1" w:rsidRDefault="004F2748" w:rsidP="00AF72F1">
      <w:pPr>
        <w:spacing w:line="360" w:lineRule="auto"/>
        <w:jc w:val="both"/>
        <w:rPr>
          <w:rFonts w:ascii="Arial" w:hAnsi="Arial" w:cs="Arial"/>
          <w:lang w:val="es-ES"/>
        </w:rPr>
      </w:pPr>
      <w:r>
        <w:rPr>
          <w:rFonts w:ascii="Arial" w:hAnsi="Arial" w:cs="Arial"/>
          <w:lang w:val="es-ES"/>
        </w:rPr>
        <w:t xml:space="preserve">Medio Triple Sugar Iron (TSI): </w:t>
      </w:r>
      <w:r w:rsidR="001C5340">
        <w:rPr>
          <w:rFonts w:ascii="Arial" w:hAnsi="Arial" w:cs="Arial"/>
          <w:lang w:val="es-ES"/>
        </w:rPr>
        <w:t>f</w:t>
      </w:r>
      <w:r w:rsidR="00AF72F1">
        <w:rPr>
          <w:rFonts w:ascii="Arial" w:hAnsi="Arial" w:cs="Arial"/>
          <w:lang w:val="es-ES"/>
        </w:rPr>
        <w:t>ermentación de lactosa y glucosa</w:t>
      </w:r>
      <w:r w:rsidR="00EF03FE">
        <w:rPr>
          <w:rFonts w:ascii="Arial" w:hAnsi="Arial" w:cs="Arial"/>
          <w:lang w:val="es-ES"/>
        </w:rPr>
        <w:t xml:space="preserve">, producción de ácido </w:t>
      </w:r>
      <w:r w:rsidR="00CD52A0">
        <w:rPr>
          <w:rFonts w:ascii="Arial" w:hAnsi="Arial" w:cs="Arial"/>
          <w:lang w:val="es-ES"/>
        </w:rPr>
        <w:t>sulfhídrico</w:t>
      </w:r>
      <w:r>
        <w:rPr>
          <w:rFonts w:ascii="Arial" w:hAnsi="Arial" w:cs="Arial"/>
          <w:lang w:val="es-ES"/>
        </w:rPr>
        <w:t>.</w:t>
      </w:r>
    </w:p>
    <w:p w14:paraId="23BEA5A7" w14:textId="10B5F558" w:rsidR="00EF03FE" w:rsidRDefault="004F2748" w:rsidP="00AF72F1">
      <w:pPr>
        <w:spacing w:line="360" w:lineRule="auto"/>
        <w:jc w:val="both"/>
        <w:rPr>
          <w:rFonts w:ascii="Arial" w:hAnsi="Arial" w:cs="Arial"/>
          <w:lang w:val="es-ES"/>
        </w:rPr>
      </w:pPr>
      <w:r>
        <w:rPr>
          <w:rFonts w:ascii="Arial" w:hAnsi="Arial" w:cs="Arial"/>
          <w:lang w:val="es-ES"/>
        </w:rPr>
        <w:t xml:space="preserve">Medio </w:t>
      </w:r>
      <w:r w:rsidRPr="00CD52A0">
        <w:rPr>
          <w:rFonts w:ascii="Arial" w:hAnsi="Arial" w:cs="Arial"/>
          <w:shd w:val="clear" w:color="auto" w:fill="FFFFFF"/>
        </w:rPr>
        <w:t>Sulfide Indole Motility (</w:t>
      </w:r>
      <w:r w:rsidRPr="00CD52A0">
        <w:rPr>
          <w:rFonts w:ascii="Arial" w:hAnsi="Arial" w:cs="Arial"/>
          <w:lang w:val="es-ES"/>
        </w:rPr>
        <w:t>SIM)</w:t>
      </w:r>
      <w:r>
        <w:rPr>
          <w:rFonts w:ascii="Arial" w:hAnsi="Arial" w:cs="Arial"/>
          <w:lang w:val="es-ES"/>
        </w:rPr>
        <w:t>: p</w:t>
      </w:r>
      <w:r w:rsidR="00EF03FE">
        <w:rPr>
          <w:rFonts w:ascii="Arial" w:hAnsi="Arial" w:cs="Arial"/>
          <w:lang w:val="es-ES"/>
        </w:rPr>
        <w:t>roducción de</w:t>
      </w:r>
      <w:r w:rsidR="00D9344B">
        <w:rPr>
          <w:rFonts w:ascii="Arial" w:hAnsi="Arial" w:cs="Arial"/>
          <w:lang w:val="es-ES"/>
        </w:rPr>
        <w:t xml:space="preserve"> ácido </w:t>
      </w:r>
      <w:r w:rsidR="00D02F95">
        <w:rPr>
          <w:rFonts w:ascii="Arial" w:hAnsi="Arial" w:cs="Arial"/>
          <w:lang w:val="es-ES"/>
        </w:rPr>
        <w:t>sulfhídrico</w:t>
      </w:r>
      <w:r w:rsidR="00D9344B">
        <w:rPr>
          <w:rFonts w:ascii="Arial" w:hAnsi="Arial" w:cs="Arial"/>
          <w:lang w:val="es-ES"/>
        </w:rPr>
        <w:t>,</w:t>
      </w:r>
      <w:r w:rsidR="00EF03FE">
        <w:rPr>
          <w:rFonts w:ascii="Arial" w:hAnsi="Arial" w:cs="Arial"/>
          <w:lang w:val="es-ES"/>
        </w:rPr>
        <w:t xml:space="preserve"> indol</w:t>
      </w:r>
      <w:r w:rsidR="00D9344B">
        <w:rPr>
          <w:rFonts w:ascii="Arial" w:hAnsi="Arial" w:cs="Arial"/>
          <w:lang w:val="es-ES"/>
        </w:rPr>
        <w:t xml:space="preserve"> y</w:t>
      </w:r>
      <w:r w:rsidR="00EF03FE">
        <w:rPr>
          <w:rFonts w:ascii="Arial" w:hAnsi="Arial" w:cs="Arial"/>
          <w:lang w:val="es-ES"/>
        </w:rPr>
        <w:t xml:space="preserve"> movilidad</w:t>
      </w:r>
      <w:r>
        <w:rPr>
          <w:rFonts w:ascii="Arial" w:hAnsi="Arial" w:cs="Arial"/>
          <w:lang w:val="es-ES"/>
        </w:rPr>
        <w:t>.</w:t>
      </w:r>
    </w:p>
    <w:p w14:paraId="63E5BFE6" w14:textId="333087E5" w:rsidR="00CD52A0" w:rsidRDefault="004F2748" w:rsidP="00AF72F1">
      <w:pPr>
        <w:spacing w:line="360" w:lineRule="auto"/>
        <w:jc w:val="both"/>
        <w:rPr>
          <w:rFonts w:ascii="Arial" w:hAnsi="Arial" w:cs="Arial"/>
        </w:rPr>
      </w:pPr>
      <w:r>
        <w:rPr>
          <w:rFonts w:ascii="Arial" w:hAnsi="Arial" w:cs="Arial"/>
          <w:lang w:val="es-ES"/>
        </w:rPr>
        <w:lastRenderedPageBreak/>
        <w:t>Medio Rojo de metilo</w:t>
      </w:r>
      <w:r w:rsidR="00D9344B">
        <w:rPr>
          <w:rFonts w:ascii="Arial" w:hAnsi="Arial" w:cs="Arial"/>
          <w:lang w:val="es-ES"/>
        </w:rPr>
        <w:t xml:space="preserve"> y </w:t>
      </w:r>
      <w:r w:rsidRPr="00CD52A0">
        <w:rPr>
          <w:rFonts w:ascii="Arial" w:hAnsi="Arial" w:cs="Arial"/>
        </w:rPr>
        <w:t>Voges Proskauer</w:t>
      </w:r>
      <w:r>
        <w:rPr>
          <w:rFonts w:ascii="Arial" w:hAnsi="Arial" w:cs="Arial"/>
        </w:rPr>
        <w:t xml:space="preserve"> (RM-VP): </w:t>
      </w:r>
      <w:r w:rsidR="00CD52A0">
        <w:rPr>
          <w:rFonts w:ascii="Arial" w:hAnsi="Arial" w:cs="Arial"/>
          <w:lang w:val="es-ES"/>
        </w:rPr>
        <w:t>metaboli</w:t>
      </w:r>
      <w:r>
        <w:rPr>
          <w:rFonts w:ascii="Arial" w:hAnsi="Arial" w:cs="Arial"/>
          <w:lang w:val="es-ES"/>
        </w:rPr>
        <w:t>smo</w:t>
      </w:r>
      <w:r w:rsidR="00CD52A0">
        <w:rPr>
          <w:rFonts w:ascii="Arial" w:hAnsi="Arial" w:cs="Arial"/>
          <w:lang w:val="es-ES"/>
        </w:rPr>
        <w:t xml:space="preserve"> </w:t>
      </w:r>
      <w:r>
        <w:rPr>
          <w:rFonts w:ascii="Arial" w:hAnsi="Arial" w:cs="Arial"/>
          <w:lang w:val="es-ES"/>
        </w:rPr>
        <w:t xml:space="preserve">de </w:t>
      </w:r>
      <w:r w:rsidR="00CD52A0">
        <w:rPr>
          <w:rFonts w:ascii="Arial" w:hAnsi="Arial" w:cs="Arial"/>
          <w:lang w:val="es-ES"/>
        </w:rPr>
        <w:t>la glucosa y oxidación del acetilmetil carbinol</w:t>
      </w:r>
      <w:r w:rsidR="00F158CB">
        <w:rPr>
          <w:rFonts w:ascii="Arial" w:hAnsi="Arial" w:cs="Arial"/>
          <w:lang w:val="es-ES"/>
        </w:rPr>
        <w:t xml:space="preserve">. </w:t>
      </w:r>
    </w:p>
    <w:p w14:paraId="7FFFB849" w14:textId="77777777" w:rsidR="00AF72F1" w:rsidRDefault="00CD52A0" w:rsidP="00AF72F1">
      <w:pPr>
        <w:spacing w:line="360" w:lineRule="auto"/>
        <w:jc w:val="both"/>
        <w:rPr>
          <w:rFonts w:ascii="Arial" w:hAnsi="Arial" w:cs="Arial"/>
        </w:rPr>
      </w:pPr>
      <w:r>
        <w:rPr>
          <w:rFonts w:ascii="Arial" w:hAnsi="Arial" w:cs="Arial"/>
        </w:rPr>
        <w:t>Prueba de fenilalanina, malonato, urea, gluconato</w:t>
      </w:r>
      <w:r w:rsidR="00B54FBE">
        <w:rPr>
          <w:rFonts w:ascii="Arial" w:hAnsi="Arial" w:cs="Arial"/>
        </w:rPr>
        <w:t xml:space="preserve">, </w:t>
      </w:r>
      <w:r>
        <w:rPr>
          <w:rFonts w:ascii="Arial" w:hAnsi="Arial" w:cs="Arial"/>
        </w:rPr>
        <w:t>celobiosa</w:t>
      </w:r>
      <w:r w:rsidR="00B54FBE">
        <w:rPr>
          <w:rFonts w:ascii="Arial" w:hAnsi="Arial" w:cs="Arial"/>
        </w:rPr>
        <w:t xml:space="preserve"> y citrato de Simmons. </w:t>
      </w:r>
    </w:p>
    <w:p w14:paraId="104DD1A4" w14:textId="77777777" w:rsidR="00C011F5" w:rsidRPr="004F2748" w:rsidRDefault="00C011F5" w:rsidP="00BA6407">
      <w:pPr>
        <w:pStyle w:val="Ttulo3"/>
        <w:rPr>
          <w:rFonts w:ascii="Arial" w:hAnsi="Arial" w:cs="Arial"/>
          <w:b/>
          <w:bCs/>
          <w:i/>
          <w:iCs/>
          <w:color w:val="auto"/>
          <w:sz w:val="22"/>
          <w:szCs w:val="22"/>
          <w:lang w:val="es-ES"/>
        </w:rPr>
      </w:pPr>
      <w:bookmarkStart w:id="79" w:name="_Toc137241797"/>
      <w:bookmarkStart w:id="80" w:name="_Toc141301493"/>
      <w:r w:rsidRPr="00F158CB">
        <w:rPr>
          <w:rFonts w:ascii="Arial" w:hAnsi="Arial" w:cs="Arial"/>
          <w:b/>
          <w:bCs/>
          <w:color w:val="auto"/>
          <w:sz w:val="22"/>
          <w:szCs w:val="22"/>
          <w:lang w:val="es-ES"/>
        </w:rPr>
        <w:t>Aislamiento</w:t>
      </w:r>
      <w:r w:rsidRPr="004F2748">
        <w:rPr>
          <w:rFonts w:ascii="Arial" w:hAnsi="Arial" w:cs="Arial"/>
          <w:b/>
          <w:bCs/>
          <w:color w:val="auto"/>
          <w:sz w:val="22"/>
          <w:szCs w:val="22"/>
          <w:lang w:val="es-ES"/>
        </w:rPr>
        <w:t xml:space="preserve"> de </w:t>
      </w:r>
      <w:r w:rsidRPr="004F2748">
        <w:rPr>
          <w:rFonts w:ascii="Arial" w:hAnsi="Arial" w:cs="Arial"/>
          <w:b/>
          <w:bCs/>
          <w:i/>
          <w:iCs/>
          <w:color w:val="auto"/>
          <w:sz w:val="22"/>
          <w:szCs w:val="22"/>
          <w:lang w:val="es-ES"/>
        </w:rPr>
        <w:t>E. coli</w:t>
      </w:r>
      <w:bookmarkEnd w:id="79"/>
      <w:bookmarkEnd w:id="80"/>
    </w:p>
    <w:p w14:paraId="3E02167D" w14:textId="77777777" w:rsidR="00BA6407" w:rsidRPr="00BA6407" w:rsidRDefault="00BA6407" w:rsidP="00BA6407">
      <w:pPr>
        <w:rPr>
          <w:lang w:val="es-ES"/>
        </w:rPr>
      </w:pPr>
    </w:p>
    <w:p w14:paraId="147043A4" w14:textId="61218EF2" w:rsidR="00C011F5" w:rsidRPr="00C936E6" w:rsidRDefault="00C011F5" w:rsidP="00AF72F1">
      <w:pPr>
        <w:spacing w:line="360" w:lineRule="auto"/>
        <w:jc w:val="both"/>
        <w:rPr>
          <w:rFonts w:ascii="Arial" w:hAnsi="Arial" w:cs="Arial"/>
          <w:lang w:val="es-ES"/>
        </w:rPr>
      </w:pPr>
      <w:r>
        <w:rPr>
          <w:rFonts w:ascii="Arial" w:hAnsi="Arial" w:cs="Arial"/>
          <w:lang w:val="es-ES"/>
        </w:rPr>
        <w:t xml:space="preserve">Las cepas desde su obtención </w:t>
      </w:r>
      <w:r w:rsidR="00F67509">
        <w:rPr>
          <w:rFonts w:ascii="Arial" w:hAnsi="Arial" w:cs="Arial"/>
          <w:lang w:val="es-ES"/>
        </w:rPr>
        <w:t xml:space="preserve">fueron </w:t>
      </w:r>
      <w:r>
        <w:rPr>
          <w:rFonts w:ascii="Arial" w:hAnsi="Arial" w:cs="Arial"/>
          <w:lang w:val="es-ES"/>
        </w:rPr>
        <w:t>conservad</w:t>
      </w:r>
      <w:r w:rsidR="00F67509">
        <w:rPr>
          <w:rFonts w:ascii="Arial" w:hAnsi="Arial" w:cs="Arial"/>
          <w:lang w:val="es-ES"/>
        </w:rPr>
        <w:t>as</w:t>
      </w:r>
      <w:r>
        <w:rPr>
          <w:rFonts w:ascii="Arial" w:hAnsi="Arial" w:cs="Arial"/>
          <w:lang w:val="es-ES"/>
        </w:rPr>
        <w:t xml:space="preserve"> en medio Dorset </w:t>
      </w:r>
      <w:r w:rsidR="00B54FBE">
        <w:rPr>
          <w:rFonts w:ascii="Arial" w:hAnsi="Arial" w:cs="Arial"/>
          <w:lang w:val="es-ES"/>
        </w:rPr>
        <w:t xml:space="preserve">para mantenimiento y </w:t>
      </w:r>
      <w:r w:rsidR="00D9344B">
        <w:rPr>
          <w:rFonts w:ascii="Arial" w:hAnsi="Arial" w:cs="Arial"/>
          <w:lang w:val="es-ES"/>
        </w:rPr>
        <w:t>viabilidad</w:t>
      </w:r>
      <w:r w:rsidR="00B54FBE">
        <w:rPr>
          <w:rFonts w:ascii="Arial" w:hAnsi="Arial" w:cs="Arial"/>
          <w:lang w:val="es-ES"/>
        </w:rPr>
        <w:t xml:space="preserve">. Para este estudio se </w:t>
      </w:r>
      <w:r w:rsidR="008B3CE0">
        <w:rPr>
          <w:rFonts w:ascii="Arial" w:hAnsi="Arial" w:cs="Arial"/>
          <w:lang w:val="es-ES"/>
        </w:rPr>
        <w:t>confirmó</w:t>
      </w:r>
      <w:r w:rsidR="00B54FBE">
        <w:rPr>
          <w:rFonts w:ascii="Arial" w:hAnsi="Arial" w:cs="Arial"/>
          <w:lang w:val="es-ES"/>
        </w:rPr>
        <w:t xml:space="preserve"> la viabilidad de las cepas </w:t>
      </w:r>
      <w:r w:rsidR="00FE2FE6">
        <w:rPr>
          <w:rFonts w:ascii="Arial" w:hAnsi="Arial" w:cs="Arial"/>
          <w:lang w:val="es-ES"/>
        </w:rPr>
        <w:t>inoculándolas</w:t>
      </w:r>
      <w:r w:rsidR="00B54FBE">
        <w:rPr>
          <w:rFonts w:ascii="Arial" w:hAnsi="Arial" w:cs="Arial"/>
          <w:lang w:val="es-ES"/>
        </w:rPr>
        <w:t xml:space="preserve"> en agar MacConkey</w:t>
      </w:r>
      <w:r w:rsidR="009A3691">
        <w:rPr>
          <w:rFonts w:ascii="Arial" w:hAnsi="Arial" w:cs="Arial"/>
          <w:lang w:val="es-ES"/>
        </w:rPr>
        <w:t xml:space="preserve"> e incubándolas a 37 °C durante 24 horas, después se </w:t>
      </w:r>
      <w:r w:rsidR="004F2748">
        <w:rPr>
          <w:rFonts w:ascii="Arial" w:hAnsi="Arial" w:cs="Arial"/>
          <w:lang w:val="es-ES"/>
        </w:rPr>
        <w:t>identificó</w:t>
      </w:r>
      <w:r w:rsidR="009A3691">
        <w:rPr>
          <w:rFonts w:ascii="Arial" w:hAnsi="Arial" w:cs="Arial"/>
          <w:lang w:val="es-ES"/>
        </w:rPr>
        <w:t xml:space="preserve"> las colonias características de bacterias lactosa positiva. De la colonia más aislada se tomó un inoculo y se </w:t>
      </w:r>
      <w:r w:rsidR="004F2748">
        <w:rPr>
          <w:rFonts w:ascii="Arial" w:hAnsi="Arial" w:cs="Arial"/>
          <w:lang w:val="es-ES"/>
        </w:rPr>
        <w:t>cultivó</w:t>
      </w:r>
      <w:r w:rsidR="009A3691">
        <w:rPr>
          <w:rFonts w:ascii="Arial" w:hAnsi="Arial" w:cs="Arial"/>
          <w:lang w:val="es-ES"/>
        </w:rPr>
        <w:t xml:space="preserve"> en medio agar soya tripcaseína (TSA)</w:t>
      </w:r>
      <w:r w:rsidR="00C46B2B">
        <w:rPr>
          <w:rFonts w:ascii="Arial" w:hAnsi="Arial" w:cs="Arial"/>
          <w:lang w:val="es-ES"/>
        </w:rPr>
        <w:t xml:space="preserve">, este medio sirvió como copia de trabajo y de ahí se tomaron </w:t>
      </w:r>
      <w:r w:rsidR="00D9344B">
        <w:rPr>
          <w:rFonts w:ascii="Arial" w:hAnsi="Arial" w:cs="Arial"/>
          <w:lang w:val="es-ES"/>
        </w:rPr>
        <w:t>los cultivo</w:t>
      </w:r>
      <w:r w:rsidR="00C46B2B">
        <w:rPr>
          <w:rFonts w:ascii="Arial" w:hAnsi="Arial" w:cs="Arial"/>
          <w:lang w:val="es-ES"/>
        </w:rPr>
        <w:t xml:space="preserve"> para la serotipificación y pruebas de biología molecular.</w:t>
      </w:r>
    </w:p>
    <w:p w14:paraId="31DFB3DC" w14:textId="77777777" w:rsidR="00167CA3" w:rsidRPr="004F2748" w:rsidRDefault="00167CA3" w:rsidP="00BA6407">
      <w:pPr>
        <w:pStyle w:val="Ttulo3"/>
        <w:rPr>
          <w:rFonts w:ascii="Arial" w:hAnsi="Arial" w:cs="Arial"/>
          <w:b/>
          <w:bCs/>
          <w:color w:val="auto"/>
          <w:sz w:val="22"/>
          <w:szCs w:val="22"/>
          <w:lang w:val="es-ES"/>
        </w:rPr>
      </w:pPr>
      <w:bookmarkStart w:id="81" w:name="_Toc137241798"/>
      <w:bookmarkStart w:id="82" w:name="_Toc141301494"/>
      <w:r w:rsidRPr="004F2748">
        <w:rPr>
          <w:rFonts w:ascii="Arial" w:hAnsi="Arial" w:cs="Arial"/>
          <w:b/>
          <w:bCs/>
          <w:color w:val="auto"/>
          <w:sz w:val="22"/>
          <w:szCs w:val="22"/>
          <w:lang w:val="es-ES"/>
        </w:rPr>
        <w:t>Identificación antigénica</w:t>
      </w:r>
      <w:bookmarkEnd w:id="81"/>
      <w:bookmarkEnd w:id="82"/>
    </w:p>
    <w:p w14:paraId="6DF6DFAE" w14:textId="77777777" w:rsidR="00BA6407" w:rsidRPr="00BA6407" w:rsidRDefault="00BA6407" w:rsidP="00BA6407">
      <w:pPr>
        <w:rPr>
          <w:lang w:val="es-ES"/>
        </w:rPr>
      </w:pPr>
    </w:p>
    <w:p w14:paraId="6E03CB1F" w14:textId="722935B7" w:rsidR="00167CA3" w:rsidRDefault="00167CA3" w:rsidP="00167CA3">
      <w:pPr>
        <w:autoSpaceDE w:val="0"/>
        <w:autoSpaceDN w:val="0"/>
        <w:adjustRightInd w:val="0"/>
        <w:spacing w:after="0" w:line="360" w:lineRule="auto"/>
        <w:jc w:val="both"/>
        <w:rPr>
          <w:rFonts w:ascii="Arial" w:hAnsi="Arial" w:cs="Arial"/>
        </w:rPr>
      </w:pPr>
      <w:r>
        <w:rPr>
          <w:rFonts w:ascii="Arial" w:hAnsi="Arial" w:cs="Arial"/>
        </w:rPr>
        <w:t xml:space="preserve">La serotipificación de las cepas </w:t>
      </w:r>
      <w:r w:rsidR="002150FF">
        <w:rPr>
          <w:rFonts w:ascii="Arial" w:hAnsi="Arial" w:cs="Arial"/>
        </w:rPr>
        <w:t xml:space="preserve">de </w:t>
      </w:r>
      <w:r w:rsidR="002150FF" w:rsidRPr="002150FF">
        <w:rPr>
          <w:rFonts w:ascii="Arial" w:hAnsi="Arial" w:cs="Arial"/>
          <w:i/>
          <w:iCs/>
        </w:rPr>
        <w:t>E. coli</w:t>
      </w:r>
      <w:r w:rsidR="002150FF">
        <w:rPr>
          <w:rFonts w:ascii="Arial" w:hAnsi="Arial" w:cs="Arial"/>
        </w:rPr>
        <w:t xml:space="preserve"> </w:t>
      </w:r>
      <w:r>
        <w:rPr>
          <w:rFonts w:ascii="Arial" w:hAnsi="Arial" w:cs="Arial"/>
        </w:rPr>
        <w:t>se realizó empleando 188 antisueros contra el antígeno somático (O) y 53 antisueros flagelares (H)</w:t>
      </w:r>
      <w:r w:rsidR="00A625F2">
        <w:rPr>
          <w:rFonts w:ascii="Arial" w:hAnsi="Arial" w:cs="Arial"/>
        </w:rPr>
        <w:t xml:space="preserve"> obtenidos de conejo (</w:t>
      </w:r>
      <w:r w:rsidR="00A625F2" w:rsidRPr="00A625F2">
        <w:rPr>
          <w:rFonts w:ascii="Arial" w:hAnsi="Arial" w:cs="Arial"/>
        </w:rPr>
        <w:t>SERUNAM, marca registrada en México, con número 323158/2015</w:t>
      </w:r>
      <w:r w:rsidR="00A625F2">
        <w:rPr>
          <w:rFonts w:ascii="Georgia" w:hAnsi="Georgia"/>
          <w:color w:val="282828"/>
          <w:shd w:val="clear" w:color="auto" w:fill="F7F7F7"/>
        </w:rPr>
        <w:t>)</w:t>
      </w:r>
      <w:r>
        <w:rPr>
          <w:rFonts w:ascii="Arial" w:hAnsi="Arial" w:cs="Arial"/>
        </w:rPr>
        <w:t xml:space="preserve"> del esquema antigénico de </w:t>
      </w:r>
      <w:r>
        <w:rPr>
          <w:rFonts w:ascii="Arial" w:hAnsi="Arial" w:cs="Arial"/>
          <w:i/>
          <w:iCs/>
        </w:rPr>
        <w:t>E</w:t>
      </w:r>
      <w:r>
        <w:rPr>
          <w:rFonts w:ascii="Arial" w:hAnsi="Arial" w:cs="Arial"/>
        </w:rPr>
        <w:t xml:space="preserve">. </w:t>
      </w:r>
      <w:r>
        <w:rPr>
          <w:rFonts w:ascii="Arial" w:hAnsi="Arial" w:cs="Arial"/>
          <w:i/>
          <w:iCs/>
        </w:rPr>
        <w:t>coli</w:t>
      </w:r>
      <w:r w:rsidR="00477AB1">
        <w:rPr>
          <w:rFonts w:ascii="Arial" w:hAnsi="Arial" w:cs="Arial"/>
        </w:rPr>
        <w:t>, y empleando la metodología previamente reportada (</w:t>
      </w:r>
      <w:hyperlink w:anchor="RB94" w:history="1">
        <w:r w:rsidR="009F2AB0" w:rsidRPr="009F2AB0">
          <w:rPr>
            <w:rStyle w:val="Hipervnculo"/>
            <w:rFonts w:ascii="Arial" w:hAnsi="Arial" w:cs="Arial"/>
          </w:rPr>
          <w:t>94</w:t>
        </w:r>
      </w:hyperlink>
      <w:r w:rsidR="00B66804">
        <w:rPr>
          <w:rFonts w:ascii="Arial" w:hAnsi="Arial" w:cs="Arial"/>
        </w:rPr>
        <w:t xml:space="preserve">) </w:t>
      </w:r>
      <w:r w:rsidR="00A625F2">
        <w:rPr>
          <w:rFonts w:ascii="Arial" w:hAnsi="Arial" w:cs="Arial"/>
        </w:rPr>
        <w:t xml:space="preserve">tomando como base la metodología original descrita por </w:t>
      </w:r>
      <w:r w:rsidR="00A625F2" w:rsidRPr="009F2AB0">
        <w:rPr>
          <w:rFonts w:ascii="Arial" w:hAnsi="Arial" w:cs="Arial"/>
        </w:rPr>
        <w:t>Ors</w:t>
      </w:r>
      <w:r w:rsidR="00D02F95" w:rsidRPr="009F2AB0">
        <w:rPr>
          <w:rFonts w:ascii="Arial" w:hAnsi="Arial" w:cs="Arial"/>
        </w:rPr>
        <w:t>k</w:t>
      </w:r>
      <w:r w:rsidR="00A625F2" w:rsidRPr="009F2AB0">
        <w:rPr>
          <w:rFonts w:ascii="Arial" w:hAnsi="Arial" w:cs="Arial"/>
        </w:rPr>
        <w:t>ov y Orskov (</w:t>
      </w:r>
      <w:hyperlink w:anchor="RB42" w:history="1">
        <w:r w:rsidR="009F2AB0" w:rsidRPr="009F2AB0">
          <w:rPr>
            <w:rStyle w:val="Hipervnculo"/>
            <w:rFonts w:ascii="Arial" w:hAnsi="Arial" w:cs="Arial"/>
          </w:rPr>
          <w:t>42</w:t>
        </w:r>
      </w:hyperlink>
      <w:r w:rsidR="00A625F2" w:rsidRPr="009F2AB0">
        <w:rPr>
          <w:rFonts w:ascii="Arial" w:hAnsi="Arial" w:cs="Arial"/>
        </w:rPr>
        <w:t>)</w:t>
      </w:r>
      <w:r w:rsidR="00A625F2">
        <w:rPr>
          <w:rFonts w:ascii="Georgia" w:hAnsi="Georgia"/>
          <w:color w:val="282828"/>
          <w:shd w:val="clear" w:color="auto" w:fill="F7F7F7"/>
        </w:rPr>
        <w:t>.</w:t>
      </w:r>
      <w:r w:rsidR="00A625F2">
        <w:rPr>
          <w:rFonts w:ascii="Arial" w:hAnsi="Arial" w:cs="Arial"/>
        </w:rPr>
        <w:t xml:space="preserve"> </w:t>
      </w:r>
    </w:p>
    <w:p w14:paraId="22945A0D" w14:textId="77777777" w:rsidR="002150FF" w:rsidRPr="00167CA3" w:rsidRDefault="002150FF" w:rsidP="00167CA3">
      <w:pPr>
        <w:autoSpaceDE w:val="0"/>
        <w:autoSpaceDN w:val="0"/>
        <w:adjustRightInd w:val="0"/>
        <w:spacing w:after="0" w:line="360" w:lineRule="auto"/>
        <w:jc w:val="both"/>
        <w:rPr>
          <w:rFonts w:ascii="Arial" w:hAnsi="Arial" w:cs="Arial"/>
        </w:rPr>
      </w:pPr>
    </w:p>
    <w:p w14:paraId="304F6CE1" w14:textId="77777777" w:rsidR="00167CA3" w:rsidRPr="004F2748" w:rsidRDefault="00167CA3" w:rsidP="00BA6407">
      <w:pPr>
        <w:pStyle w:val="Ttulo4"/>
        <w:rPr>
          <w:rFonts w:ascii="Arial" w:hAnsi="Arial" w:cs="Arial"/>
          <w:b/>
          <w:bCs/>
          <w:i w:val="0"/>
          <w:iCs w:val="0"/>
          <w:color w:val="auto"/>
          <w:lang w:val="es-ES"/>
        </w:rPr>
      </w:pPr>
      <w:r w:rsidRPr="004F2748">
        <w:rPr>
          <w:rFonts w:ascii="Arial" w:hAnsi="Arial" w:cs="Arial"/>
          <w:b/>
          <w:bCs/>
          <w:i w:val="0"/>
          <w:iCs w:val="0"/>
          <w:color w:val="auto"/>
          <w:lang w:val="es-ES"/>
        </w:rPr>
        <w:t>Antígeno somático “O”</w:t>
      </w:r>
    </w:p>
    <w:p w14:paraId="1CC1D984" w14:textId="77777777" w:rsidR="00BA6407" w:rsidRPr="00BA6407" w:rsidRDefault="00BA6407" w:rsidP="00BA6407">
      <w:pPr>
        <w:rPr>
          <w:lang w:val="es-ES"/>
        </w:rPr>
      </w:pPr>
    </w:p>
    <w:p w14:paraId="7210CA81" w14:textId="0DB51F8D" w:rsidR="00C46B2B" w:rsidRPr="00C46B2B" w:rsidRDefault="00C46B2B" w:rsidP="00C46B2B">
      <w:pPr>
        <w:pStyle w:val="Sinespaciado"/>
        <w:spacing w:line="360" w:lineRule="auto"/>
        <w:jc w:val="both"/>
        <w:rPr>
          <w:rFonts w:ascii="Arial" w:hAnsi="Arial" w:cs="Arial"/>
        </w:rPr>
      </w:pPr>
      <w:r w:rsidRPr="00C46B2B">
        <w:rPr>
          <w:rFonts w:ascii="Arial" w:hAnsi="Arial" w:cs="Arial"/>
          <w:lang w:val="es-ES"/>
        </w:rPr>
        <w:t>A</w:t>
      </w:r>
      <w:r w:rsidRPr="00C46B2B">
        <w:rPr>
          <w:rFonts w:ascii="Arial" w:hAnsi="Arial" w:cs="Arial"/>
        </w:rPr>
        <w:t xml:space="preserve"> partir de las copias de trabajo, las cepas se inocularon en agar </w:t>
      </w:r>
      <w:r w:rsidR="00BB3E4B" w:rsidRPr="00C46B2B">
        <w:rPr>
          <w:rFonts w:ascii="Arial" w:hAnsi="Arial" w:cs="Arial"/>
        </w:rPr>
        <w:t>TSA</w:t>
      </w:r>
      <w:r w:rsidR="00787D03">
        <w:rPr>
          <w:rFonts w:ascii="Arial" w:hAnsi="Arial" w:cs="Arial"/>
        </w:rPr>
        <w:t xml:space="preserve"> </w:t>
      </w:r>
      <w:r w:rsidRPr="00C46B2B">
        <w:rPr>
          <w:rFonts w:ascii="Arial" w:hAnsi="Arial" w:cs="Arial"/>
        </w:rPr>
        <w:t>en tubos de 16x150 mm y se incubaron a 37 °C durante 24hrs.</w:t>
      </w:r>
      <w:r w:rsidR="00533342">
        <w:rPr>
          <w:rFonts w:ascii="Arial" w:hAnsi="Arial" w:cs="Arial"/>
        </w:rPr>
        <w:t xml:space="preserve"> S</w:t>
      </w:r>
      <w:r w:rsidRPr="00C46B2B">
        <w:rPr>
          <w:rFonts w:ascii="Arial" w:hAnsi="Arial" w:cs="Arial"/>
        </w:rPr>
        <w:t>e agregó solución salina (0.85% de NaCl 0.15</w:t>
      </w:r>
      <w:r w:rsidR="00533342">
        <w:rPr>
          <w:rFonts w:ascii="Arial" w:hAnsi="Arial" w:cs="Arial"/>
        </w:rPr>
        <w:t xml:space="preserve"> </w:t>
      </w:r>
      <w:r w:rsidRPr="00C46B2B">
        <w:rPr>
          <w:rFonts w:ascii="Arial" w:hAnsi="Arial" w:cs="Arial"/>
        </w:rPr>
        <w:t>M) hasta cubrir el pico de flauta.</w:t>
      </w:r>
    </w:p>
    <w:p w14:paraId="09359DBE" w14:textId="756C838D" w:rsidR="00C46B2B" w:rsidRPr="00C46B2B" w:rsidRDefault="00BB3E4B" w:rsidP="00D9344B">
      <w:pPr>
        <w:pStyle w:val="Sinespaciado"/>
        <w:spacing w:line="360" w:lineRule="auto"/>
        <w:jc w:val="both"/>
        <w:rPr>
          <w:rFonts w:ascii="Arial" w:hAnsi="Arial" w:cs="Arial"/>
        </w:rPr>
      </w:pPr>
      <w:r>
        <w:rPr>
          <w:rFonts w:ascii="Arial" w:hAnsi="Arial" w:cs="Arial"/>
        </w:rPr>
        <w:t xml:space="preserve">A las 24 horas </w:t>
      </w:r>
      <w:r w:rsidR="00D9344B">
        <w:rPr>
          <w:rFonts w:ascii="Arial" w:hAnsi="Arial" w:cs="Arial"/>
        </w:rPr>
        <w:t>el crecimiento bacteriano fue resuspendido con solución salina, la suspensión bacteriana</w:t>
      </w:r>
      <w:r>
        <w:rPr>
          <w:rFonts w:ascii="Arial" w:hAnsi="Arial" w:cs="Arial"/>
        </w:rPr>
        <w:t xml:space="preserve"> </w:t>
      </w:r>
      <w:r w:rsidR="00C46B2B" w:rsidRPr="00C46B2B">
        <w:rPr>
          <w:rFonts w:ascii="Arial" w:hAnsi="Arial" w:cs="Arial"/>
        </w:rPr>
        <w:t>se colocó en tubos de ensay</w:t>
      </w:r>
      <w:r>
        <w:rPr>
          <w:rFonts w:ascii="Arial" w:hAnsi="Arial" w:cs="Arial"/>
        </w:rPr>
        <w:t>o</w:t>
      </w:r>
      <w:r w:rsidR="00C46B2B" w:rsidRPr="00C46B2B">
        <w:rPr>
          <w:rFonts w:ascii="Arial" w:hAnsi="Arial" w:cs="Arial"/>
        </w:rPr>
        <w:t xml:space="preserve"> de 16x150 mm, se calentó a 1</w:t>
      </w:r>
      <w:r>
        <w:rPr>
          <w:rFonts w:ascii="Arial" w:hAnsi="Arial" w:cs="Arial"/>
        </w:rPr>
        <w:t>1</w:t>
      </w:r>
      <w:r w:rsidR="00C46B2B" w:rsidRPr="00C46B2B">
        <w:rPr>
          <w:rFonts w:ascii="Arial" w:hAnsi="Arial" w:cs="Arial"/>
        </w:rPr>
        <w:t>0°C con vapor fluente durante 1hr. Posteriormente, se le agregó formalina (solución de NaCl 0.15M con 0.6% de formaldehido) y se conservaron a temperatura ambiente hasta su uso.</w:t>
      </w:r>
    </w:p>
    <w:p w14:paraId="3DC69C4A" w14:textId="60EAC112" w:rsidR="00787D03" w:rsidRDefault="004F2748" w:rsidP="00D9344B">
      <w:pPr>
        <w:pStyle w:val="Sinespaciado"/>
        <w:spacing w:line="360" w:lineRule="auto"/>
        <w:jc w:val="both"/>
        <w:rPr>
          <w:rFonts w:ascii="Arial" w:hAnsi="Arial" w:cs="Arial"/>
        </w:rPr>
      </w:pPr>
      <w:r>
        <w:rPr>
          <w:rFonts w:ascii="Arial" w:hAnsi="Arial" w:cs="Arial"/>
        </w:rPr>
        <w:t>E</w:t>
      </w:r>
      <w:r w:rsidR="00C46B2B" w:rsidRPr="00C46B2B">
        <w:rPr>
          <w:rFonts w:ascii="Arial" w:hAnsi="Arial" w:cs="Arial"/>
        </w:rPr>
        <w:t>n microplacas serológicas de 96 pozos de fondo U se distribuyeron 50 µL de cada uno de los 188 sueros anti-</w:t>
      </w:r>
      <w:r w:rsidR="006448BD" w:rsidRPr="00C46B2B">
        <w:rPr>
          <w:rFonts w:ascii="Arial" w:hAnsi="Arial" w:cs="Arial"/>
        </w:rPr>
        <w:t>O del</w:t>
      </w:r>
      <w:r w:rsidR="00C46B2B" w:rsidRPr="00C46B2B">
        <w:rPr>
          <w:rFonts w:ascii="Arial" w:hAnsi="Arial" w:cs="Arial"/>
        </w:rPr>
        <w:t xml:space="preserve"> esquema antigénico de </w:t>
      </w:r>
      <w:r w:rsidR="00C46B2B" w:rsidRPr="00C46B2B">
        <w:rPr>
          <w:rFonts w:ascii="Arial" w:hAnsi="Arial" w:cs="Arial"/>
          <w:i/>
          <w:iCs/>
        </w:rPr>
        <w:t>E. coli</w:t>
      </w:r>
      <w:r w:rsidR="00C46B2B" w:rsidRPr="00C46B2B">
        <w:rPr>
          <w:rFonts w:ascii="Arial" w:hAnsi="Arial" w:cs="Arial"/>
        </w:rPr>
        <w:t xml:space="preserve"> diluidos en 1:100.</w:t>
      </w:r>
      <w:r w:rsidR="00D9344B">
        <w:rPr>
          <w:rFonts w:ascii="Arial" w:hAnsi="Arial" w:cs="Arial"/>
        </w:rPr>
        <w:t xml:space="preserve"> </w:t>
      </w:r>
      <w:r w:rsidR="00C46B2B" w:rsidRPr="00C46B2B">
        <w:rPr>
          <w:rFonts w:ascii="Arial" w:hAnsi="Arial" w:cs="Arial"/>
        </w:rPr>
        <w:t>Se incluyeron sueros anti-O del O1 hasta el O188</w:t>
      </w:r>
      <w:r w:rsidR="00BB3E4B">
        <w:rPr>
          <w:rFonts w:ascii="Arial" w:hAnsi="Arial" w:cs="Arial"/>
        </w:rPr>
        <w:t>.</w:t>
      </w:r>
      <w:r w:rsidR="00C46B2B" w:rsidRPr="00C46B2B">
        <w:rPr>
          <w:rFonts w:ascii="Arial" w:hAnsi="Arial" w:cs="Arial"/>
        </w:rPr>
        <w:t xml:space="preserve"> Posteriormente, las microplacas con las suspensiones suero</w:t>
      </w:r>
      <w:r w:rsidR="006448BD">
        <w:rPr>
          <w:rFonts w:ascii="Arial" w:hAnsi="Arial" w:cs="Arial"/>
        </w:rPr>
        <w:t>-</w:t>
      </w:r>
      <w:r w:rsidR="00C46B2B" w:rsidRPr="00C46B2B">
        <w:rPr>
          <w:rFonts w:ascii="Arial" w:hAnsi="Arial" w:cs="Arial"/>
        </w:rPr>
        <w:t>antígeno se incubaron a 50°C durante 24hrs, al finalizar la incubación, se registraron las reacciones de aglutinación.</w:t>
      </w:r>
    </w:p>
    <w:p w14:paraId="7BD7EE03" w14:textId="77777777" w:rsidR="00D02F95" w:rsidRPr="00787D03" w:rsidRDefault="00D02F95" w:rsidP="00D9344B">
      <w:pPr>
        <w:pStyle w:val="Sinespaciado"/>
        <w:spacing w:line="360" w:lineRule="auto"/>
        <w:jc w:val="both"/>
        <w:rPr>
          <w:rFonts w:ascii="Arial" w:hAnsi="Arial" w:cs="Arial"/>
        </w:rPr>
      </w:pPr>
    </w:p>
    <w:p w14:paraId="07669010" w14:textId="77777777" w:rsidR="00167CA3" w:rsidRPr="004F2748" w:rsidRDefault="00167CA3" w:rsidP="00BA6407">
      <w:pPr>
        <w:pStyle w:val="Ttulo4"/>
        <w:rPr>
          <w:rFonts w:ascii="Arial" w:hAnsi="Arial" w:cs="Arial"/>
          <w:b/>
          <w:bCs/>
          <w:i w:val="0"/>
          <w:iCs w:val="0"/>
          <w:color w:val="auto"/>
          <w:lang w:val="es-ES"/>
        </w:rPr>
      </w:pPr>
      <w:r w:rsidRPr="004F2748">
        <w:rPr>
          <w:rFonts w:ascii="Arial" w:hAnsi="Arial" w:cs="Arial"/>
          <w:b/>
          <w:bCs/>
          <w:i w:val="0"/>
          <w:iCs w:val="0"/>
          <w:color w:val="auto"/>
          <w:lang w:val="es-ES"/>
        </w:rPr>
        <w:t>Antígeno somático “H”</w:t>
      </w:r>
    </w:p>
    <w:p w14:paraId="2CADEA40" w14:textId="77777777" w:rsidR="00BA6407" w:rsidRPr="00BA6407" w:rsidRDefault="00BA6407" w:rsidP="00BA6407">
      <w:pPr>
        <w:rPr>
          <w:lang w:val="es-ES"/>
        </w:rPr>
      </w:pPr>
    </w:p>
    <w:p w14:paraId="04B16CBD" w14:textId="77777777" w:rsidR="00C46B2B" w:rsidRPr="00787D03" w:rsidRDefault="00BB3E4B" w:rsidP="00787D03">
      <w:pPr>
        <w:pStyle w:val="Sinespaciado"/>
        <w:spacing w:line="360" w:lineRule="auto"/>
        <w:jc w:val="both"/>
        <w:rPr>
          <w:rFonts w:ascii="Arial" w:hAnsi="Arial" w:cs="Arial"/>
        </w:rPr>
      </w:pPr>
      <w:r>
        <w:rPr>
          <w:rFonts w:ascii="Arial" w:hAnsi="Arial" w:cs="Arial"/>
        </w:rPr>
        <w:t>Al mismo tiempo que el proceso anterior l</w:t>
      </w:r>
      <w:r w:rsidR="00C46B2B" w:rsidRPr="00787D03">
        <w:rPr>
          <w:rFonts w:ascii="Arial" w:hAnsi="Arial" w:cs="Arial"/>
        </w:rPr>
        <w:t xml:space="preserve">as cepas de </w:t>
      </w:r>
      <w:r w:rsidR="00C46B2B" w:rsidRPr="00787D03">
        <w:rPr>
          <w:rFonts w:ascii="Arial" w:hAnsi="Arial" w:cs="Arial"/>
          <w:i/>
          <w:iCs/>
        </w:rPr>
        <w:t>E. coli</w:t>
      </w:r>
      <w:r w:rsidR="00C46B2B" w:rsidRPr="00787D03">
        <w:rPr>
          <w:rFonts w:ascii="Arial" w:hAnsi="Arial" w:cs="Arial"/>
        </w:rPr>
        <w:t xml:space="preserve"> se inocularon en tubos de Craigie con medio semisólido y se incubaron a 30°C durante 14 días aproximadamente. </w:t>
      </w:r>
    </w:p>
    <w:p w14:paraId="25A5479C" w14:textId="0F291834" w:rsidR="00C46B2B" w:rsidRPr="00787D03" w:rsidRDefault="00C46B2B" w:rsidP="00D20BD0">
      <w:pPr>
        <w:pStyle w:val="Sinespaciado"/>
        <w:spacing w:line="360" w:lineRule="auto"/>
        <w:jc w:val="both"/>
        <w:rPr>
          <w:rFonts w:ascii="Arial" w:hAnsi="Arial" w:cs="Arial"/>
        </w:rPr>
      </w:pPr>
      <w:r w:rsidRPr="00787D03">
        <w:rPr>
          <w:rFonts w:ascii="Arial" w:hAnsi="Arial" w:cs="Arial"/>
        </w:rPr>
        <w:t xml:space="preserve">Cuando en los tubos Craigie </w:t>
      </w:r>
      <w:r w:rsidR="00D20BD0">
        <w:rPr>
          <w:rFonts w:ascii="Arial" w:hAnsi="Arial" w:cs="Arial"/>
        </w:rPr>
        <w:t>se observó</w:t>
      </w:r>
      <w:r w:rsidRPr="00787D03">
        <w:rPr>
          <w:rFonts w:ascii="Arial" w:hAnsi="Arial" w:cs="Arial"/>
        </w:rPr>
        <w:t xml:space="preserve"> crecimiento bacteriano, se procedió a inocular en caldo biotriptasa y se incubaron a 30 °C durante 24hrs. Al crecimiento bacteriano se le agregó formalina y se dejó actuar durante 1hr.</w:t>
      </w:r>
    </w:p>
    <w:p w14:paraId="225C5509" w14:textId="5CF8B3AD" w:rsidR="00D53107" w:rsidRPr="00D53107" w:rsidRDefault="00C46B2B" w:rsidP="00787D03">
      <w:pPr>
        <w:spacing w:line="360" w:lineRule="auto"/>
        <w:jc w:val="both"/>
        <w:rPr>
          <w:rFonts w:ascii="Arial" w:hAnsi="Arial" w:cs="Arial"/>
        </w:rPr>
      </w:pPr>
      <w:r w:rsidRPr="00787D03">
        <w:rPr>
          <w:rFonts w:ascii="Arial" w:hAnsi="Arial" w:cs="Arial"/>
        </w:rPr>
        <w:t xml:space="preserve">Para la identificación del antígeno flagelar, en microplacas serológicas de 96 pozos con fondo U se distribuyeron 50 µL de cada uno de los 53 sueros anti-H de </w:t>
      </w:r>
      <w:r w:rsidRPr="00787D03">
        <w:rPr>
          <w:rFonts w:ascii="Arial" w:hAnsi="Arial" w:cs="Arial"/>
          <w:i/>
          <w:iCs/>
        </w:rPr>
        <w:t>E. coli</w:t>
      </w:r>
      <w:r w:rsidRPr="00787D03">
        <w:rPr>
          <w:rFonts w:ascii="Arial" w:hAnsi="Arial" w:cs="Arial"/>
        </w:rPr>
        <w:t xml:space="preserve"> y se incubaron a 50°C durante 2hrs. Al finalizar la incubación, se registraron las reacciones de aglutinación</w:t>
      </w:r>
      <w:r w:rsidR="00D20BD0">
        <w:rPr>
          <w:rFonts w:ascii="Arial" w:hAnsi="Arial" w:cs="Arial"/>
        </w:rPr>
        <w:t>.</w:t>
      </w:r>
    </w:p>
    <w:p w14:paraId="45AEBD16" w14:textId="77777777" w:rsidR="00167CA3" w:rsidRPr="004D0B3A" w:rsidRDefault="00167CA3" w:rsidP="00BA6407">
      <w:pPr>
        <w:pStyle w:val="Ttulo3"/>
        <w:rPr>
          <w:rFonts w:ascii="Arial" w:hAnsi="Arial" w:cs="Arial"/>
          <w:b/>
          <w:bCs/>
          <w:color w:val="auto"/>
          <w:sz w:val="22"/>
          <w:szCs w:val="22"/>
          <w:lang w:val="es-ES"/>
        </w:rPr>
      </w:pPr>
      <w:bookmarkStart w:id="83" w:name="_Toc137241799"/>
      <w:bookmarkStart w:id="84" w:name="_Toc141301495"/>
      <w:r w:rsidRPr="004D0B3A">
        <w:rPr>
          <w:rFonts w:ascii="Arial" w:hAnsi="Arial" w:cs="Arial"/>
          <w:b/>
          <w:bCs/>
          <w:color w:val="auto"/>
          <w:sz w:val="22"/>
          <w:szCs w:val="22"/>
          <w:lang w:val="es-ES"/>
        </w:rPr>
        <w:t>Extracción de DNA</w:t>
      </w:r>
      <w:bookmarkEnd w:id="83"/>
      <w:bookmarkEnd w:id="84"/>
    </w:p>
    <w:p w14:paraId="59FD30B1" w14:textId="77777777" w:rsidR="00BA6407" w:rsidRPr="00BA6407" w:rsidRDefault="00BA6407" w:rsidP="00BA6407">
      <w:pPr>
        <w:rPr>
          <w:lang w:val="es-ES"/>
        </w:rPr>
      </w:pPr>
    </w:p>
    <w:p w14:paraId="5B98CC35" w14:textId="104E90F0" w:rsidR="00167CA3" w:rsidRDefault="002D113C" w:rsidP="00F97335">
      <w:pPr>
        <w:spacing w:line="360" w:lineRule="auto"/>
        <w:jc w:val="both"/>
        <w:rPr>
          <w:rFonts w:ascii="Arial" w:hAnsi="Arial" w:cs="Arial"/>
          <w:lang w:val="es-ES"/>
        </w:rPr>
      </w:pPr>
      <w:r w:rsidRPr="00F97335">
        <w:rPr>
          <w:rFonts w:ascii="Arial" w:hAnsi="Arial" w:cs="Arial"/>
          <w:lang w:val="es-ES"/>
        </w:rPr>
        <w:t>Se utilizo el método de ebullición para la extracción de DNA</w:t>
      </w:r>
      <w:r w:rsidR="00F97335">
        <w:rPr>
          <w:rFonts w:ascii="Arial" w:hAnsi="Arial" w:cs="Arial"/>
          <w:lang w:val="es-ES"/>
        </w:rPr>
        <w:t xml:space="preserve"> </w:t>
      </w:r>
      <w:r w:rsidR="00E21D96">
        <w:rPr>
          <w:rFonts w:ascii="Arial" w:hAnsi="Arial" w:cs="Arial"/>
          <w:lang w:val="es-ES"/>
        </w:rPr>
        <w:t>(</w:t>
      </w:r>
      <w:hyperlink w:anchor="RB95" w:history="1">
        <w:r w:rsidR="009F2AB0" w:rsidRPr="009F2AB0">
          <w:rPr>
            <w:rStyle w:val="Hipervnculo"/>
            <w:rFonts w:ascii="Arial" w:hAnsi="Arial" w:cs="Arial"/>
            <w:lang w:val="es-ES"/>
          </w:rPr>
          <w:t>95</w:t>
        </w:r>
      </w:hyperlink>
      <w:r w:rsidR="00E21D96">
        <w:rPr>
          <w:rFonts w:ascii="Arial" w:hAnsi="Arial" w:cs="Arial"/>
          <w:lang w:val="es-ES"/>
        </w:rPr>
        <w:t>)</w:t>
      </w:r>
      <w:r w:rsidR="00F97335">
        <w:rPr>
          <w:rFonts w:ascii="Arial" w:hAnsi="Arial" w:cs="Arial"/>
          <w:lang w:val="es-ES"/>
        </w:rPr>
        <w:t>.</w:t>
      </w:r>
      <w:r w:rsidRPr="00F97335">
        <w:rPr>
          <w:rFonts w:ascii="Arial" w:hAnsi="Arial" w:cs="Arial"/>
          <w:lang w:val="es-ES"/>
        </w:rPr>
        <w:t xml:space="preserve"> </w:t>
      </w:r>
      <w:r w:rsidR="00F97335" w:rsidRPr="00F97335">
        <w:rPr>
          <w:rFonts w:ascii="Arial" w:hAnsi="Arial" w:cs="Arial"/>
          <w:lang w:val="es-ES"/>
        </w:rPr>
        <w:t xml:space="preserve">Se utilizaron colonias aisladas en agar MacConkey para inocular cultivos en </w:t>
      </w:r>
      <w:r w:rsidR="00F97335">
        <w:rPr>
          <w:rFonts w:ascii="Arial" w:hAnsi="Arial" w:cs="Arial"/>
          <w:lang w:val="es-ES"/>
        </w:rPr>
        <w:t>caldo</w:t>
      </w:r>
      <w:r w:rsidR="00F97335" w:rsidRPr="00F97335">
        <w:rPr>
          <w:rFonts w:ascii="Arial" w:hAnsi="Arial" w:cs="Arial"/>
          <w:lang w:val="es-ES"/>
        </w:rPr>
        <w:t xml:space="preserve"> Luria Bertani (LB) el cual es un medio de enriquecimiento que permite un crecimiento rápido y rendimiento apropiado. </w:t>
      </w:r>
      <w:r w:rsidR="002E26B6">
        <w:rPr>
          <w:rFonts w:ascii="Arial" w:hAnsi="Arial" w:cs="Arial"/>
          <w:lang w:val="es-ES"/>
        </w:rPr>
        <w:t xml:space="preserve">El inoculo se </w:t>
      </w:r>
      <w:r w:rsidR="00244E59">
        <w:rPr>
          <w:rFonts w:ascii="Arial" w:hAnsi="Arial" w:cs="Arial"/>
          <w:lang w:val="es-ES"/>
        </w:rPr>
        <w:t>cultivó</w:t>
      </w:r>
      <w:r w:rsidR="002E26B6">
        <w:rPr>
          <w:rFonts w:ascii="Arial" w:hAnsi="Arial" w:cs="Arial"/>
          <w:lang w:val="es-ES"/>
        </w:rPr>
        <w:t xml:space="preserve"> en 2 mL del medio LB y se incubo a 37 °C durante 24 horas.</w:t>
      </w:r>
    </w:p>
    <w:p w14:paraId="0FDEF795" w14:textId="470C4C05" w:rsidR="002E26B6" w:rsidRDefault="002E26B6" w:rsidP="00F97335">
      <w:pPr>
        <w:spacing w:line="360" w:lineRule="auto"/>
        <w:jc w:val="both"/>
        <w:rPr>
          <w:rFonts w:ascii="Arial" w:hAnsi="Arial" w:cs="Arial"/>
          <w:lang w:val="es-ES"/>
        </w:rPr>
      </w:pPr>
      <w:r>
        <w:rPr>
          <w:rFonts w:ascii="Arial" w:hAnsi="Arial" w:cs="Arial"/>
          <w:lang w:val="es-ES"/>
        </w:rPr>
        <w:t>Se tomo 1 mL del medio LB con crecimiento bacteriano</w:t>
      </w:r>
      <w:r w:rsidR="00D45335">
        <w:rPr>
          <w:rFonts w:ascii="Arial" w:hAnsi="Arial" w:cs="Arial"/>
          <w:lang w:val="es-ES"/>
        </w:rPr>
        <w:t>,</w:t>
      </w:r>
      <w:r>
        <w:rPr>
          <w:rFonts w:ascii="Arial" w:hAnsi="Arial" w:cs="Arial"/>
          <w:lang w:val="es-ES"/>
        </w:rPr>
        <w:t xml:space="preserve"> se </w:t>
      </w:r>
      <w:r w:rsidR="00244E59">
        <w:rPr>
          <w:rFonts w:ascii="Arial" w:hAnsi="Arial" w:cs="Arial"/>
          <w:lang w:val="es-ES"/>
        </w:rPr>
        <w:t>depositó</w:t>
      </w:r>
      <w:r>
        <w:rPr>
          <w:rFonts w:ascii="Arial" w:hAnsi="Arial" w:cs="Arial"/>
          <w:lang w:val="es-ES"/>
        </w:rPr>
        <w:t xml:space="preserve"> en un </w:t>
      </w:r>
      <w:r w:rsidR="00293062">
        <w:rPr>
          <w:rFonts w:ascii="Arial" w:hAnsi="Arial" w:cs="Arial"/>
          <w:lang w:val="es-ES"/>
        </w:rPr>
        <w:t>micro</w:t>
      </w:r>
      <w:r>
        <w:rPr>
          <w:rFonts w:ascii="Arial" w:hAnsi="Arial" w:cs="Arial"/>
          <w:lang w:val="es-ES"/>
        </w:rPr>
        <w:t>tubo</w:t>
      </w:r>
      <w:r w:rsidR="00293062">
        <w:rPr>
          <w:rFonts w:ascii="Arial" w:hAnsi="Arial" w:cs="Arial"/>
          <w:lang w:val="es-ES"/>
        </w:rPr>
        <w:t xml:space="preserve"> (</w:t>
      </w:r>
      <w:r>
        <w:rPr>
          <w:rFonts w:ascii="Arial" w:hAnsi="Arial" w:cs="Arial"/>
          <w:lang w:val="es-ES"/>
        </w:rPr>
        <w:t>Eppendorf</w:t>
      </w:r>
      <w:r w:rsidR="00293062">
        <w:rPr>
          <w:rFonts w:ascii="Arial" w:hAnsi="Arial" w:cs="Arial"/>
          <w:lang w:val="es-ES"/>
        </w:rPr>
        <w:t>)</w:t>
      </w:r>
      <w:r>
        <w:rPr>
          <w:rFonts w:ascii="Arial" w:hAnsi="Arial" w:cs="Arial"/>
          <w:lang w:val="es-ES"/>
        </w:rPr>
        <w:t xml:space="preserve"> para centrifugarlo a 13000 rpm </w:t>
      </w:r>
      <w:r w:rsidR="00D11264">
        <w:rPr>
          <w:rFonts w:ascii="Arial" w:hAnsi="Arial" w:cs="Arial"/>
          <w:lang w:val="es-ES"/>
        </w:rPr>
        <w:t>durante 5 minutos</w:t>
      </w:r>
      <w:r w:rsidR="004D0B3A">
        <w:rPr>
          <w:rFonts w:ascii="Arial" w:hAnsi="Arial" w:cs="Arial"/>
          <w:lang w:val="es-ES"/>
        </w:rPr>
        <w:t>,</w:t>
      </w:r>
      <w:r w:rsidR="00D11264">
        <w:rPr>
          <w:rFonts w:ascii="Arial" w:hAnsi="Arial" w:cs="Arial"/>
          <w:lang w:val="es-ES"/>
        </w:rPr>
        <w:t xml:space="preserve"> </w:t>
      </w:r>
      <w:r>
        <w:rPr>
          <w:rFonts w:ascii="Arial" w:hAnsi="Arial" w:cs="Arial"/>
          <w:lang w:val="es-ES"/>
        </w:rPr>
        <w:t xml:space="preserve">posteriormente </w:t>
      </w:r>
      <w:r w:rsidR="00F00612">
        <w:rPr>
          <w:rFonts w:ascii="Arial" w:hAnsi="Arial" w:cs="Arial"/>
          <w:lang w:val="es-ES"/>
        </w:rPr>
        <w:t xml:space="preserve">el sobrenadante </w:t>
      </w:r>
      <w:r>
        <w:rPr>
          <w:rFonts w:ascii="Arial" w:hAnsi="Arial" w:cs="Arial"/>
          <w:lang w:val="es-ES"/>
        </w:rPr>
        <w:t xml:space="preserve">se </w:t>
      </w:r>
      <w:r w:rsidR="00D11264">
        <w:rPr>
          <w:rFonts w:ascii="Arial" w:hAnsi="Arial" w:cs="Arial"/>
          <w:lang w:val="es-ES"/>
        </w:rPr>
        <w:t>decantó</w:t>
      </w:r>
      <w:r w:rsidR="00F00612">
        <w:rPr>
          <w:rFonts w:ascii="Arial" w:hAnsi="Arial" w:cs="Arial"/>
          <w:lang w:val="es-ES"/>
        </w:rPr>
        <w:t xml:space="preserve"> y</w:t>
      </w:r>
      <w:r w:rsidR="00953EC4">
        <w:rPr>
          <w:rFonts w:ascii="Arial" w:hAnsi="Arial" w:cs="Arial"/>
          <w:lang w:val="es-ES"/>
        </w:rPr>
        <w:t xml:space="preserve"> </w:t>
      </w:r>
      <w:r>
        <w:rPr>
          <w:rFonts w:ascii="Arial" w:hAnsi="Arial" w:cs="Arial"/>
          <w:lang w:val="es-ES"/>
        </w:rPr>
        <w:t xml:space="preserve">se </w:t>
      </w:r>
      <w:r w:rsidR="00244E59">
        <w:rPr>
          <w:rFonts w:ascii="Arial" w:hAnsi="Arial" w:cs="Arial"/>
          <w:lang w:val="es-ES"/>
        </w:rPr>
        <w:t>retiró</w:t>
      </w:r>
      <w:r>
        <w:rPr>
          <w:rFonts w:ascii="Arial" w:hAnsi="Arial" w:cs="Arial"/>
          <w:lang w:val="es-ES"/>
        </w:rPr>
        <w:t xml:space="preserve"> el exceso de agua sobre papel absorbente </w:t>
      </w:r>
      <w:r w:rsidR="00E670E6">
        <w:rPr>
          <w:rFonts w:ascii="Arial" w:hAnsi="Arial" w:cs="Arial"/>
          <w:lang w:val="es-ES"/>
        </w:rPr>
        <w:t>de modo que</w:t>
      </w:r>
      <w:r>
        <w:rPr>
          <w:rFonts w:ascii="Arial" w:hAnsi="Arial" w:cs="Arial"/>
          <w:lang w:val="es-ES"/>
        </w:rPr>
        <w:t xml:space="preserve"> quedara solamente </w:t>
      </w:r>
      <w:r w:rsidR="00E670E6">
        <w:rPr>
          <w:rFonts w:ascii="Arial" w:hAnsi="Arial" w:cs="Arial"/>
          <w:lang w:val="es-ES"/>
        </w:rPr>
        <w:t xml:space="preserve">el pellet al cual se le adiciono 200 µL de agua </w:t>
      </w:r>
      <w:r w:rsidR="00F00612">
        <w:rPr>
          <w:rFonts w:ascii="Arial" w:hAnsi="Arial" w:cs="Arial"/>
          <w:lang w:val="es-ES"/>
        </w:rPr>
        <w:t xml:space="preserve">ultrapura </w:t>
      </w:r>
      <w:r w:rsidR="00E670E6">
        <w:rPr>
          <w:rFonts w:ascii="Arial" w:hAnsi="Arial" w:cs="Arial"/>
          <w:lang w:val="es-ES"/>
        </w:rPr>
        <w:t xml:space="preserve">grado biología molecular, se </w:t>
      </w:r>
      <w:r w:rsidR="00F00612">
        <w:rPr>
          <w:rFonts w:ascii="Arial" w:hAnsi="Arial" w:cs="Arial"/>
          <w:lang w:val="es-ES"/>
        </w:rPr>
        <w:t>resuspendió</w:t>
      </w:r>
      <w:r w:rsidR="00E670E6">
        <w:rPr>
          <w:rFonts w:ascii="Arial" w:hAnsi="Arial" w:cs="Arial"/>
          <w:lang w:val="es-ES"/>
        </w:rPr>
        <w:t xml:space="preserve"> en el vórtex y se </w:t>
      </w:r>
      <w:r w:rsidR="00F42BA4">
        <w:rPr>
          <w:rFonts w:ascii="Arial" w:hAnsi="Arial" w:cs="Arial"/>
          <w:lang w:val="es-ES"/>
        </w:rPr>
        <w:t>llevó</w:t>
      </w:r>
      <w:r w:rsidR="00E670E6">
        <w:rPr>
          <w:rFonts w:ascii="Arial" w:hAnsi="Arial" w:cs="Arial"/>
          <w:lang w:val="es-ES"/>
        </w:rPr>
        <w:t xml:space="preserve"> a ebullición</w:t>
      </w:r>
      <w:r w:rsidR="00953EC4">
        <w:rPr>
          <w:rFonts w:ascii="Arial" w:hAnsi="Arial" w:cs="Arial"/>
          <w:lang w:val="es-ES"/>
        </w:rPr>
        <w:t xml:space="preserve"> (100 °C)</w:t>
      </w:r>
      <w:r w:rsidR="00E670E6">
        <w:rPr>
          <w:rFonts w:ascii="Arial" w:hAnsi="Arial" w:cs="Arial"/>
          <w:lang w:val="es-ES"/>
        </w:rPr>
        <w:t xml:space="preserve"> en un baño maría durante 10 minutos. </w:t>
      </w:r>
    </w:p>
    <w:p w14:paraId="77CCB8F0" w14:textId="77777777" w:rsidR="00D11264" w:rsidRDefault="00D11264" w:rsidP="00F97335">
      <w:pPr>
        <w:spacing w:line="360" w:lineRule="auto"/>
        <w:jc w:val="both"/>
        <w:rPr>
          <w:rFonts w:ascii="Arial" w:hAnsi="Arial" w:cs="Arial"/>
          <w:lang w:val="es-ES"/>
        </w:rPr>
      </w:pPr>
      <w:r>
        <w:rPr>
          <w:rFonts w:ascii="Arial" w:hAnsi="Arial" w:cs="Arial"/>
          <w:lang w:val="es-ES"/>
        </w:rPr>
        <w:t xml:space="preserve">En seguida el tubo se introdujo en un baño de hielo durante 5 minutos, se volvió a resuspender el pellet y como paso final se centrifugo a 13000 rpm por 10 minutos conservando el sobrenadante (DNA) en un tubo nuevo. Para su posterior uso, la muestra de DNA se congelo a -20 °C para preservar su estructura y evitar la desnaturalización. </w:t>
      </w:r>
    </w:p>
    <w:p w14:paraId="03DFB6AB" w14:textId="2D995D9E" w:rsidR="00E670E6" w:rsidRPr="00C24F19" w:rsidRDefault="00D11264" w:rsidP="00C24F19">
      <w:pPr>
        <w:spacing w:line="360" w:lineRule="auto"/>
        <w:jc w:val="both"/>
        <w:rPr>
          <w:rFonts w:ascii="Arial" w:hAnsi="Arial" w:cs="Arial"/>
          <w:lang w:val="es-ES"/>
        </w:rPr>
      </w:pPr>
      <w:r>
        <w:rPr>
          <w:rFonts w:ascii="Arial" w:hAnsi="Arial" w:cs="Arial"/>
          <w:lang w:val="es-ES"/>
        </w:rPr>
        <w:t xml:space="preserve">Para corroborar la integridad del DNA se </w:t>
      </w:r>
      <w:r w:rsidR="005C786C">
        <w:rPr>
          <w:rFonts w:ascii="Arial" w:hAnsi="Arial" w:cs="Arial"/>
          <w:lang w:val="es-ES"/>
        </w:rPr>
        <w:t>realizó</w:t>
      </w:r>
      <w:r>
        <w:rPr>
          <w:rFonts w:ascii="Arial" w:hAnsi="Arial" w:cs="Arial"/>
          <w:lang w:val="es-ES"/>
        </w:rPr>
        <w:t xml:space="preserve"> una electroforesis en gel de agarosa al </w:t>
      </w:r>
      <w:r w:rsidR="007F5D75">
        <w:rPr>
          <w:rFonts w:ascii="Arial" w:hAnsi="Arial" w:cs="Arial"/>
          <w:lang w:val="es-ES"/>
        </w:rPr>
        <w:t xml:space="preserve">1.8 % el cual se </w:t>
      </w:r>
      <w:r w:rsidR="005C786C">
        <w:rPr>
          <w:rFonts w:ascii="Arial" w:hAnsi="Arial" w:cs="Arial"/>
          <w:lang w:val="es-ES"/>
        </w:rPr>
        <w:t>preparó</w:t>
      </w:r>
      <w:r w:rsidR="007F5D75">
        <w:rPr>
          <w:rFonts w:ascii="Arial" w:hAnsi="Arial" w:cs="Arial"/>
          <w:lang w:val="es-ES"/>
        </w:rPr>
        <w:t xml:space="preserve"> con 1.62 g de agarosa en 100 mL del buffer Tris-borato-EDTA (TBE). Se mezclo 8 µL de DNA con 2.5 </w:t>
      </w:r>
      <w:r w:rsidR="00E7587C">
        <w:rPr>
          <w:rFonts w:ascii="Arial" w:hAnsi="Arial" w:cs="Arial"/>
          <w:lang w:val="es-ES"/>
        </w:rPr>
        <w:t>µL</w:t>
      </w:r>
      <w:r w:rsidR="007F5D75">
        <w:rPr>
          <w:rFonts w:ascii="Arial" w:hAnsi="Arial" w:cs="Arial"/>
          <w:lang w:val="es-ES"/>
        </w:rPr>
        <w:t xml:space="preserve"> del colorante/marcador azul de bromofenol distribuyéndose cada muestra en cada uno de los pozos del gel </w:t>
      </w:r>
      <w:r w:rsidR="00C24F19">
        <w:rPr>
          <w:rFonts w:ascii="Arial" w:hAnsi="Arial" w:cs="Arial"/>
          <w:lang w:val="es-ES"/>
        </w:rPr>
        <w:t xml:space="preserve">el cual se cargó en una cámara de electroforesis (BIORAD) a 100 V. Posteriormente el gel se tiño con un colorante fluorescente para detectar el </w:t>
      </w:r>
      <w:r w:rsidR="005C786C">
        <w:rPr>
          <w:rFonts w:ascii="Arial" w:hAnsi="Arial" w:cs="Arial"/>
          <w:lang w:val="es-ES"/>
        </w:rPr>
        <w:t>ácido</w:t>
      </w:r>
      <w:r w:rsidR="00C24F19">
        <w:rPr>
          <w:rFonts w:ascii="Arial" w:hAnsi="Arial" w:cs="Arial"/>
          <w:lang w:val="es-ES"/>
        </w:rPr>
        <w:t xml:space="preserve"> nucleico. El DNA se visualizó a través de un</w:t>
      </w:r>
      <w:r w:rsidR="00293062">
        <w:rPr>
          <w:rFonts w:ascii="Arial" w:hAnsi="Arial" w:cs="Arial"/>
          <w:lang w:val="es-ES"/>
        </w:rPr>
        <w:t xml:space="preserve"> foto-documentador </w:t>
      </w:r>
      <w:r w:rsidR="00C24F19">
        <w:rPr>
          <w:rFonts w:ascii="Arial" w:hAnsi="Arial" w:cs="Arial"/>
          <w:lang w:val="es-ES"/>
        </w:rPr>
        <w:t xml:space="preserve">(AXYGEN). </w:t>
      </w:r>
    </w:p>
    <w:p w14:paraId="386F6BC1" w14:textId="6A179791" w:rsidR="00CE5FD2" w:rsidRPr="004D0B3A" w:rsidRDefault="00434C17" w:rsidP="00BA6407">
      <w:pPr>
        <w:pStyle w:val="Ttulo3"/>
        <w:spacing w:line="360" w:lineRule="auto"/>
        <w:jc w:val="both"/>
        <w:rPr>
          <w:rFonts w:ascii="Arial" w:hAnsi="Arial" w:cs="Arial"/>
          <w:b/>
          <w:bCs/>
          <w:color w:val="auto"/>
          <w:sz w:val="22"/>
          <w:szCs w:val="22"/>
          <w:lang w:val="es-ES"/>
        </w:rPr>
      </w:pPr>
      <w:bookmarkStart w:id="85" w:name="_Toc137241800"/>
      <w:bookmarkStart w:id="86" w:name="_Toc141301496"/>
      <w:r>
        <w:rPr>
          <w:rFonts w:ascii="Arial" w:hAnsi="Arial" w:cs="Arial"/>
          <w:b/>
          <w:bCs/>
          <w:color w:val="auto"/>
          <w:sz w:val="22"/>
          <w:szCs w:val="22"/>
          <w:lang w:val="es-ES"/>
        </w:rPr>
        <w:lastRenderedPageBreak/>
        <w:t>Identificación</w:t>
      </w:r>
      <w:r w:rsidR="00CE5FD2" w:rsidRPr="004D0B3A">
        <w:rPr>
          <w:rFonts w:ascii="Arial" w:hAnsi="Arial" w:cs="Arial"/>
          <w:b/>
          <w:bCs/>
          <w:color w:val="auto"/>
          <w:sz w:val="22"/>
          <w:szCs w:val="22"/>
          <w:lang w:val="es-ES"/>
        </w:rPr>
        <w:t xml:space="preserve"> de los grupos filogenéticos y </w:t>
      </w:r>
      <w:r>
        <w:rPr>
          <w:rFonts w:ascii="Arial" w:hAnsi="Arial" w:cs="Arial"/>
          <w:b/>
          <w:bCs/>
          <w:color w:val="auto"/>
          <w:sz w:val="22"/>
          <w:szCs w:val="22"/>
          <w:lang w:val="es-ES"/>
        </w:rPr>
        <w:t>genes</w:t>
      </w:r>
      <w:r w:rsidR="00CE5FD2" w:rsidRPr="004D0B3A">
        <w:rPr>
          <w:rFonts w:ascii="Arial" w:hAnsi="Arial" w:cs="Arial"/>
          <w:b/>
          <w:bCs/>
          <w:color w:val="auto"/>
          <w:sz w:val="22"/>
          <w:szCs w:val="22"/>
          <w:lang w:val="es-ES"/>
        </w:rPr>
        <w:t xml:space="preserve"> de virulencia de l</w:t>
      </w:r>
      <w:r>
        <w:rPr>
          <w:rFonts w:ascii="Arial" w:hAnsi="Arial" w:cs="Arial"/>
          <w:b/>
          <w:bCs/>
          <w:color w:val="auto"/>
          <w:sz w:val="22"/>
          <w:szCs w:val="22"/>
          <w:lang w:val="es-ES"/>
        </w:rPr>
        <w:t>os</w:t>
      </w:r>
      <w:r w:rsidR="00CE5FD2" w:rsidRPr="004D0B3A">
        <w:rPr>
          <w:rFonts w:ascii="Arial" w:hAnsi="Arial" w:cs="Arial"/>
          <w:b/>
          <w:bCs/>
          <w:color w:val="auto"/>
          <w:sz w:val="22"/>
          <w:szCs w:val="22"/>
          <w:lang w:val="es-ES"/>
        </w:rPr>
        <w:t xml:space="preserve"> </w:t>
      </w:r>
      <w:r>
        <w:rPr>
          <w:rFonts w:ascii="Arial" w:hAnsi="Arial" w:cs="Arial"/>
          <w:b/>
          <w:bCs/>
          <w:color w:val="auto"/>
          <w:sz w:val="22"/>
          <w:szCs w:val="22"/>
          <w:lang w:val="es-ES"/>
        </w:rPr>
        <w:t>aislamientos</w:t>
      </w:r>
      <w:r w:rsidR="00CE5FD2" w:rsidRPr="004D0B3A">
        <w:rPr>
          <w:rFonts w:ascii="Arial" w:hAnsi="Arial" w:cs="Arial"/>
          <w:b/>
          <w:bCs/>
          <w:color w:val="auto"/>
          <w:sz w:val="22"/>
          <w:szCs w:val="22"/>
          <w:lang w:val="es-ES"/>
        </w:rPr>
        <w:t xml:space="preserve"> de </w:t>
      </w:r>
      <w:r w:rsidR="00CE5FD2" w:rsidRPr="004D0B3A">
        <w:rPr>
          <w:rFonts w:ascii="Arial" w:hAnsi="Arial" w:cs="Arial"/>
          <w:b/>
          <w:bCs/>
          <w:i/>
          <w:iCs/>
          <w:color w:val="auto"/>
          <w:sz w:val="22"/>
          <w:szCs w:val="22"/>
          <w:lang w:val="es-ES"/>
        </w:rPr>
        <w:t>E. coli</w:t>
      </w:r>
      <w:r w:rsidR="00CE5FD2" w:rsidRPr="004D0B3A">
        <w:rPr>
          <w:rFonts w:ascii="Arial" w:hAnsi="Arial" w:cs="Arial"/>
          <w:b/>
          <w:bCs/>
          <w:color w:val="auto"/>
          <w:sz w:val="22"/>
          <w:szCs w:val="22"/>
          <w:lang w:val="es-ES"/>
        </w:rPr>
        <w:t xml:space="preserve"> de orina y heces</w:t>
      </w:r>
      <w:bookmarkEnd w:id="85"/>
      <w:bookmarkEnd w:id="86"/>
      <w:r>
        <w:rPr>
          <w:rFonts w:ascii="Arial" w:hAnsi="Arial" w:cs="Arial"/>
          <w:b/>
          <w:bCs/>
          <w:color w:val="auto"/>
          <w:sz w:val="22"/>
          <w:szCs w:val="22"/>
          <w:lang w:val="es-ES"/>
        </w:rPr>
        <w:t>.</w:t>
      </w:r>
    </w:p>
    <w:p w14:paraId="37DA3C42" w14:textId="77777777" w:rsidR="00BA6407" w:rsidRPr="00BA6407" w:rsidRDefault="00BA6407" w:rsidP="00BA6407">
      <w:pPr>
        <w:rPr>
          <w:lang w:val="es-ES"/>
        </w:rPr>
      </w:pPr>
    </w:p>
    <w:p w14:paraId="25859658" w14:textId="77777777" w:rsidR="00CE5FD2" w:rsidRPr="004D0B3A" w:rsidRDefault="00CE5FD2" w:rsidP="00BA6407">
      <w:pPr>
        <w:pStyle w:val="Ttulo4"/>
        <w:rPr>
          <w:rFonts w:ascii="Arial" w:hAnsi="Arial" w:cs="Arial"/>
          <w:b/>
          <w:bCs/>
          <w:i w:val="0"/>
          <w:iCs w:val="0"/>
          <w:color w:val="auto"/>
          <w:lang w:val="es-ES"/>
        </w:rPr>
      </w:pPr>
      <w:r w:rsidRPr="004D0B3A">
        <w:rPr>
          <w:rFonts w:ascii="Arial" w:hAnsi="Arial" w:cs="Arial"/>
          <w:b/>
          <w:bCs/>
          <w:i w:val="0"/>
          <w:iCs w:val="0"/>
          <w:color w:val="auto"/>
          <w:lang w:val="es-ES"/>
        </w:rPr>
        <w:t>Reacción en cadena de la polimerasa (PCR)</w:t>
      </w:r>
    </w:p>
    <w:p w14:paraId="25ED2DC8" w14:textId="77777777" w:rsidR="00BA6407" w:rsidRPr="004D0B3A" w:rsidRDefault="00BA6407" w:rsidP="00BA6407">
      <w:pPr>
        <w:rPr>
          <w:b/>
          <w:bCs/>
          <w:lang w:val="es-ES"/>
        </w:rPr>
      </w:pPr>
    </w:p>
    <w:p w14:paraId="10E56F89" w14:textId="77777777" w:rsidR="00CE5FD2" w:rsidRDefault="00A20DD0" w:rsidP="00F938F8">
      <w:pPr>
        <w:spacing w:line="360" w:lineRule="auto"/>
        <w:jc w:val="both"/>
        <w:rPr>
          <w:rFonts w:ascii="Arial" w:hAnsi="Arial" w:cs="Arial"/>
          <w:lang w:val="es-ES"/>
        </w:rPr>
      </w:pPr>
      <w:r w:rsidRPr="00A20DD0">
        <w:rPr>
          <w:rFonts w:ascii="Arial" w:hAnsi="Arial" w:cs="Arial"/>
          <w:lang w:val="es-ES"/>
        </w:rPr>
        <w:t xml:space="preserve">Se considero </w:t>
      </w:r>
      <w:r>
        <w:rPr>
          <w:rFonts w:ascii="Arial" w:hAnsi="Arial" w:cs="Arial"/>
          <w:lang w:val="es-ES"/>
        </w:rPr>
        <w:t>los principales elementos de la PCR de punto final diseñada originalmente por Kary Mullis para obtener miles de millones de copias de DNA denominadas amplicones, es decir se obtiene una evidencia cualitativa que se visualiza por medio de una electroforesis en gel de agarosa:</w:t>
      </w:r>
    </w:p>
    <w:p w14:paraId="4CF48BC6" w14:textId="77777777" w:rsidR="00A20DD0" w:rsidRDefault="00A20DD0" w:rsidP="00F938F8">
      <w:pPr>
        <w:spacing w:line="360" w:lineRule="auto"/>
        <w:jc w:val="both"/>
        <w:rPr>
          <w:rFonts w:ascii="Arial" w:hAnsi="Arial" w:cs="Arial"/>
          <w:lang w:val="es-ES"/>
        </w:rPr>
      </w:pPr>
      <w:r>
        <w:rPr>
          <w:rFonts w:ascii="Arial" w:hAnsi="Arial" w:cs="Arial"/>
          <w:lang w:val="es-ES"/>
        </w:rPr>
        <w:t xml:space="preserve">DNA polimerasa (Taq polimerasa): enzima </w:t>
      </w:r>
      <w:r w:rsidR="00F938F8">
        <w:rPr>
          <w:rFonts w:ascii="Arial" w:hAnsi="Arial" w:cs="Arial"/>
          <w:lang w:val="es-ES"/>
        </w:rPr>
        <w:t>que sintetiza las nuevas cadenas de DNA.</w:t>
      </w:r>
    </w:p>
    <w:p w14:paraId="5CA2FCD3" w14:textId="77777777" w:rsidR="00F938F8" w:rsidRDefault="00F938F8" w:rsidP="00F938F8">
      <w:pPr>
        <w:spacing w:line="360" w:lineRule="auto"/>
        <w:jc w:val="both"/>
        <w:rPr>
          <w:rFonts w:ascii="Arial" w:hAnsi="Arial" w:cs="Arial"/>
          <w:lang w:val="es-ES"/>
        </w:rPr>
      </w:pPr>
      <w:r>
        <w:rPr>
          <w:rFonts w:ascii="Arial" w:hAnsi="Arial" w:cs="Arial"/>
          <w:lang w:val="es-ES"/>
        </w:rPr>
        <w:t>Cloruro de magnesio (MgCl</w:t>
      </w:r>
      <w:r>
        <w:rPr>
          <w:rFonts w:ascii="Arial" w:hAnsi="Arial" w:cs="Arial"/>
          <w:vertAlign w:val="subscript"/>
          <w:lang w:val="es-ES"/>
        </w:rPr>
        <w:t>2</w:t>
      </w:r>
      <w:r>
        <w:rPr>
          <w:rFonts w:ascii="Arial" w:hAnsi="Arial" w:cs="Arial"/>
          <w:lang w:val="es-ES"/>
        </w:rPr>
        <w:t xml:space="preserve">): cofactor inorgánico para la actividad de la DNA polimerasa. </w:t>
      </w:r>
    </w:p>
    <w:p w14:paraId="73CA18F2" w14:textId="77777777" w:rsidR="00F938F8" w:rsidRDefault="00F938F8" w:rsidP="00F938F8">
      <w:pPr>
        <w:spacing w:line="360" w:lineRule="auto"/>
        <w:jc w:val="both"/>
        <w:rPr>
          <w:rFonts w:ascii="Arial" w:hAnsi="Arial" w:cs="Arial"/>
          <w:lang w:val="es-ES"/>
        </w:rPr>
      </w:pPr>
      <w:r>
        <w:rPr>
          <w:rFonts w:ascii="Arial" w:hAnsi="Arial" w:cs="Arial"/>
          <w:lang w:val="es-ES"/>
        </w:rPr>
        <w:t>Buffer: solución que mantiene regulado el pH para el correcto funcionamiento de la DNA polimerasa.</w:t>
      </w:r>
    </w:p>
    <w:p w14:paraId="2B2BE424" w14:textId="77777777" w:rsidR="00F938F8" w:rsidRDefault="00F938F8" w:rsidP="00F938F8">
      <w:pPr>
        <w:spacing w:line="360" w:lineRule="auto"/>
        <w:jc w:val="both"/>
        <w:rPr>
          <w:rFonts w:ascii="Arial" w:hAnsi="Arial" w:cs="Arial"/>
          <w:shd w:val="clear" w:color="auto" w:fill="FFFFFF"/>
        </w:rPr>
      </w:pPr>
      <w:r w:rsidRPr="00F938F8">
        <w:rPr>
          <w:rFonts w:ascii="Arial" w:hAnsi="Arial" w:cs="Arial"/>
          <w:shd w:val="clear" w:color="auto" w:fill="FFFFFF"/>
        </w:rPr>
        <w:t xml:space="preserve">Desoxirribonucleótidos trifosfatos (dNTP’s): nucleótidos necesarios para generar las nuevas cadenas de DNA. </w:t>
      </w:r>
    </w:p>
    <w:p w14:paraId="4DDC0607" w14:textId="77777777" w:rsidR="00F938F8" w:rsidRDefault="00F938F8" w:rsidP="00F938F8">
      <w:pPr>
        <w:spacing w:line="360" w:lineRule="auto"/>
        <w:jc w:val="both"/>
        <w:rPr>
          <w:rFonts w:ascii="Arial" w:hAnsi="Arial" w:cs="Arial"/>
          <w:shd w:val="clear" w:color="auto" w:fill="FFFFFF"/>
        </w:rPr>
      </w:pPr>
      <w:r>
        <w:rPr>
          <w:rFonts w:ascii="Arial" w:hAnsi="Arial" w:cs="Arial"/>
          <w:shd w:val="clear" w:color="auto" w:fill="FFFFFF"/>
        </w:rPr>
        <w:t>Primers o iniciadores: secuencias cortas de DNA (18-2</w:t>
      </w:r>
      <w:r w:rsidR="00E14D5B">
        <w:rPr>
          <w:rFonts w:ascii="Arial" w:hAnsi="Arial" w:cs="Arial"/>
          <w:shd w:val="clear" w:color="auto" w:fill="FFFFFF"/>
        </w:rPr>
        <w:t>5</w:t>
      </w:r>
      <w:r>
        <w:rPr>
          <w:rFonts w:ascii="Arial" w:hAnsi="Arial" w:cs="Arial"/>
          <w:shd w:val="clear" w:color="auto" w:fill="FFFFFF"/>
        </w:rPr>
        <w:t xml:space="preserve"> pb) que se unen a la cadena molde. </w:t>
      </w:r>
    </w:p>
    <w:p w14:paraId="0CE0294A" w14:textId="77777777" w:rsidR="00F938F8" w:rsidRDefault="00F938F8" w:rsidP="00F938F8">
      <w:pPr>
        <w:spacing w:line="360" w:lineRule="auto"/>
        <w:jc w:val="both"/>
        <w:rPr>
          <w:rFonts w:ascii="Arial" w:hAnsi="Arial" w:cs="Arial"/>
          <w:shd w:val="clear" w:color="auto" w:fill="FFFFFF"/>
        </w:rPr>
      </w:pPr>
      <w:r>
        <w:rPr>
          <w:rFonts w:ascii="Arial" w:hAnsi="Arial" w:cs="Arial"/>
          <w:shd w:val="clear" w:color="auto" w:fill="FFFFFF"/>
        </w:rPr>
        <w:t xml:space="preserve">Agua grado biología molecular: disolvente de la reacción libre de nucleasas enzimas que degradan el DNA. </w:t>
      </w:r>
    </w:p>
    <w:p w14:paraId="6E528DB8" w14:textId="77777777" w:rsidR="009F1297" w:rsidRPr="00F938F8" w:rsidRDefault="009F1297" w:rsidP="00F938F8">
      <w:pPr>
        <w:spacing w:line="360" w:lineRule="auto"/>
        <w:jc w:val="both"/>
        <w:rPr>
          <w:rFonts w:ascii="Arial" w:hAnsi="Arial" w:cs="Arial"/>
          <w:lang w:val="es-ES"/>
        </w:rPr>
      </w:pPr>
    </w:p>
    <w:p w14:paraId="0E9CC132" w14:textId="77777777" w:rsidR="00167CA3" w:rsidRPr="00767CC9" w:rsidRDefault="00CE5FD2" w:rsidP="00BA6407">
      <w:pPr>
        <w:pStyle w:val="Ttulo4"/>
        <w:rPr>
          <w:rFonts w:ascii="Arial" w:hAnsi="Arial" w:cs="Arial"/>
          <w:b/>
          <w:bCs/>
          <w:i w:val="0"/>
          <w:iCs w:val="0"/>
          <w:color w:val="auto"/>
          <w:lang w:val="es-ES"/>
        </w:rPr>
      </w:pPr>
      <w:r w:rsidRPr="00767CC9">
        <w:rPr>
          <w:rFonts w:ascii="Arial" w:hAnsi="Arial" w:cs="Arial"/>
          <w:b/>
          <w:bCs/>
          <w:i w:val="0"/>
          <w:iCs w:val="0"/>
          <w:color w:val="auto"/>
          <w:lang w:val="es-ES"/>
        </w:rPr>
        <w:t>G</w:t>
      </w:r>
      <w:r w:rsidR="009E32E9" w:rsidRPr="00767CC9">
        <w:rPr>
          <w:rFonts w:ascii="Arial" w:hAnsi="Arial" w:cs="Arial"/>
          <w:b/>
          <w:bCs/>
          <w:i w:val="0"/>
          <w:iCs w:val="0"/>
          <w:color w:val="auto"/>
          <w:lang w:val="es-ES"/>
        </w:rPr>
        <w:t xml:space="preserve">rupos filogenéticos </w:t>
      </w:r>
    </w:p>
    <w:p w14:paraId="47084F90" w14:textId="77777777" w:rsidR="00BA6407" w:rsidRPr="00767CC9" w:rsidRDefault="00BA6407" w:rsidP="00BA6407">
      <w:pPr>
        <w:rPr>
          <w:b/>
          <w:bCs/>
          <w:lang w:val="es-ES"/>
        </w:rPr>
      </w:pPr>
    </w:p>
    <w:p w14:paraId="22E44426" w14:textId="6FA951CF" w:rsidR="006C0819" w:rsidRDefault="009C4472" w:rsidP="009E32E9">
      <w:pPr>
        <w:spacing w:line="360" w:lineRule="auto"/>
        <w:jc w:val="both"/>
        <w:rPr>
          <w:rFonts w:ascii="Arial" w:hAnsi="Arial" w:cs="Arial"/>
          <w:lang w:val="es-ES"/>
        </w:rPr>
      </w:pPr>
      <w:r>
        <w:rPr>
          <w:rFonts w:ascii="Arial" w:hAnsi="Arial" w:cs="Arial"/>
          <w:lang w:val="es-ES"/>
        </w:rPr>
        <w:t xml:space="preserve">Siguiendo la metodología propuesta por </w:t>
      </w:r>
      <w:r w:rsidRPr="009E32E9">
        <w:rPr>
          <w:rFonts w:ascii="Arial" w:hAnsi="Arial" w:cs="Arial"/>
          <w:lang w:val="es-ES"/>
        </w:rPr>
        <w:t xml:space="preserve">Clermont </w:t>
      </w:r>
      <w:r w:rsidRPr="0003451E">
        <w:rPr>
          <w:rFonts w:ascii="Arial" w:hAnsi="Arial" w:cs="Arial"/>
          <w:i/>
          <w:iCs/>
          <w:lang w:val="es-ES"/>
        </w:rPr>
        <w:t>et al</w:t>
      </w:r>
      <w:r w:rsidRPr="009E32E9">
        <w:rPr>
          <w:rFonts w:ascii="Arial" w:hAnsi="Arial" w:cs="Arial"/>
          <w:lang w:val="es-ES"/>
        </w:rPr>
        <w:t>.</w:t>
      </w:r>
      <w:r w:rsidR="009F1297">
        <w:rPr>
          <w:rFonts w:ascii="Arial" w:hAnsi="Arial" w:cs="Arial"/>
          <w:lang w:val="es-ES"/>
        </w:rPr>
        <w:t xml:space="preserve"> (</w:t>
      </w:r>
      <w:hyperlink w:anchor="RB5" w:history="1">
        <w:r w:rsidR="009F2AB0" w:rsidRPr="009F2AB0">
          <w:rPr>
            <w:rStyle w:val="Hipervnculo"/>
            <w:rFonts w:ascii="Arial" w:hAnsi="Arial" w:cs="Arial"/>
            <w:lang w:val="es-ES"/>
          </w:rPr>
          <w:t>5</w:t>
        </w:r>
      </w:hyperlink>
      <w:r w:rsidR="009F1297">
        <w:rPr>
          <w:rFonts w:ascii="Arial" w:hAnsi="Arial" w:cs="Arial"/>
          <w:lang w:val="es-ES"/>
        </w:rPr>
        <w:t>)</w:t>
      </w:r>
      <w:r w:rsidR="00E21D96">
        <w:rPr>
          <w:rFonts w:ascii="Arial" w:hAnsi="Arial" w:cs="Arial"/>
          <w:lang w:val="es-ES"/>
        </w:rPr>
        <w:t xml:space="preserve"> </w:t>
      </w:r>
      <w:r>
        <w:rPr>
          <w:rFonts w:ascii="Arial" w:hAnsi="Arial" w:cs="Arial"/>
          <w:lang w:val="es-ES"/>
        </w:rPr>
        <w:t xml:space="preserve">se determinaron los </w:t>
      </w:r>
      <w:r w:rsidR="009E32E9" w:rsidRPr="009E32E9">
        <w:rPr>
          <w:rFonts w:ascii="Arial" w:hAnsi="Arial" w:cs="Arial"/>
          <w:lang w:val="es-ES"/>
        </w:rPr>
        <w:t xml:space="preserve">grupos filogenéticos para clasificar las cepas de </w:t>
      </w:r>
      <w:r w:rsidR="009E32E9" w:rsidRPr="00C77B95">
        <w:rPr>
          <w:rFonts w:ascii="Arial" w:hAnsi="Arial" w:cs="Arial"/>
          <w:i/>
          <w:iCs/>
          <w:lang w:val="es-ES"/>
        </w:rPr>
        <w:t>E. coli</w:t>
      </w:r>
      <w:r w:rsidR="009E32E9" w:rsidRPr="009E32E9">
        <w:rPr>
          <w:rFonts w:ascii="Arial" w:hAnsi="Arial" w:cs="Arial"/>
          <w:lang w:val="es-ES"/>
        </w:rPr>
        <w:t xml:space="preserve"> en los grupos A, B</w:t>
      </w:r>
      <w:r w:rsidR="009E32E9">
        <w:rPr>
          <w:rFonts w:ascii="Arial" w:hAnsi="Arial" w:cs="Arial"/>
          <w:lang w:val="es-ES"/>
        </w:rPr>
        <w:t>1</w:t>
      </w:r>
      <w:r w:rsidR="009E32E9" w:rsidRPr="009E32E9">
        <w:rPr>
          <w:rFonts w:ascii="Arial" w:hAnsi="Arial" w:cs="Arial"/>
          <w:lang w:val="es-ES"/>
        </w:rPr>
        <w:t>, B2, C, D, E, F</w:t>
      </w:r>
      <w:r>
        <w:rPr>
          <w:rFonts w:ascii="Arial" w:hAnsi="Arial" w:cs="Arial"/>
          <w:lang w:val="es-ES"/>
        </w:rPr>
        <w:t xml:space="preserve">, </w:t>
      </w:r>
      <w:r w:rsidR="009E32E9" w:rsidRPr="009E32E9">
        <w:rPr>
          <w:rFonts w:ascii="Arial" w:hAnsi="Arial" w:cs="Arial"/>
          <w:lang w:val="es-ES"/>
        </w:rPr>
        <w:t>clado 1</w:t>
      </w:r>
      <w:r>
        <w:rPr>
          <w:rFonts w:ascii="Arial" w:hAnsi="Arial" w:cs="Arial"/>
          <w:lang w:val="es-ES"/>
        </w:rPr>
        <w:t xml:space="preserve"> y clado 2,</w:t>
      </w:r>
      <w:r w:rsidR="009E32E9" w:rsidRPr="009E32E9">
        <w:rPr>
          <w:rFonts w:ascii="Arial" w:hAnsi="Arial" w:cs="Arial"/>
          <w:lang w:val="es-ES"/>
        </w:rPr>
        <w:t xml:space="preserve"> </w:t>
      </w:r>
      <w:r w:rsidR="009E32E9">
        <w:rPr>
          <w:rFonts w:ascii="Arial" w:hAnsi="Arial" w:cs="Arial"/>
          <w:lang w:val="es-ES"/>
        </w:rPr>
        <w:t xml:space="preserve">en base a la presencia de cuatro genes </w:t>
      </w:r>
      <w:r w:rsidR="009E32E9" w:rsidRPr="009E32E9">
        <w:rPr>
          <w:rFonts w:ascii="Arial" w:hAnsi="Arial" w:cs="Arial"/>
          <w:i/>
          <w:iCs/>
          <w:lang w:val="es-ES"/>
        </w:rPr>
        <w:t>housekeeping</w:t>
      </w:r>
      <w:r w:rsidR="001D0F15">
        <w:rPr>
          <w:rFonts w:ascii="Arial" w:hAnsi="Arial" w:cs="Arial"/>
          <w:i/>
          <w:iCs/>
          <w:lang w:val="es-ES"/>
        </w:rPr>
        <w:t xml:space="preserve"> </w:t>
      </w:r>
      <w:r w:rsidR="001D0F15" w:rsidRPr="001D0F15">
        <w:rPr>
          <w:rFonts w:ascii="Arial" w:hAnsi="Arial" w:cs="Arial"/>
          <w:lang w:val="es-ES"/>
        </w:rPr>
        <w:t>(Tabla 1)</w:t>
      </w:r>
      <w:r w:rsidR="009E32E9" w:rsidRPr="001D0F15">
        <w:rPr>
          <w:rFonts w:ascii="Arial" w:hAnsi="Arial" w:cs="Arial"/>
          <w:lang w:val="es-ES"/>
        </w:rPr>
        <w:t>.</w:t>
      </w:r>
      <w:r w:rsidR="009E32E9">
        <w:rPr>
          <w:rFonts w:ascii="Arial" w:hAnsi="Arial" w:cs="Arial"/>
          <w:i/>
          <w:iCs/>
          <w:lang w:val="es-ES"/>
        </w:rPr>
        <w:t xml:space="preserve"> </w:t>
      </w:r>
      <w:r w:rsidR="00FC19DE">
        <w:rPr>
          <w:rFonts w:ascii="Arial" w:hAnsi="Arial" w:cs="Arial"/>
          <w:lang w:val="es-ES"/>
        </w:rPr>
        <w:t xml:space="preserve">Se realizo una PCR </w:t>
      </w:r>
      <w:r w:rsidR="009E0C40">
        <w:rPr>
          <w:rFonts w:ascii="Arial" w:hAnsi="Arial" w:cs="Arial"/>
          <w:lang w:val="es-ES"/>
        </w:rPr>
        <w:t>múltiple</w:t>
      </w:r>
      <w:r w:rsidR="00FC19DE">
        <w:rPr>
          <w:rFonts w:ascii="Arial" w:hAnsi="Arial" w:cs="Arial"/>
          <w:lang w:val="es-ES"/>
        </w:rPr>
        <w:t xml:space="preserve"> </w:t>
      </w:r>
      <w:r w:rsidR="00E7587C">
        <w:rPr>
          <w:rFonts w:ascii="Arial" w:hAnsi="Arial" w:cs="Arial"/>
          <w:lang w:val="es-ES"/>
        </w:rPr>
        <w:t xml:space="preserve">donde en primer lugar se preparó un cóctel de todos los reactivos a utilizar, se </w:t>
      </w:r>
      <w:r w:rsidR="005C786C">
        <w:rPr>
          <w:rFonts w:ascii="Arial" w:hAnsi="Arial" w:cs="Arial"/>
          <w:lang w:val="es-ES"/>
        </w:rPr>
        <w:t>distribuyó</w:t>
      </w:r>
      <w:r w:rsidR="00E7587C">
        <w:rPr>
          <w:rFonts w:ascii="Arial" w:hAnsi="Arial" w:cs="Arial"/>
          <w:lang w:val="es-ES"/>
        </w:rPr>
        <w:t xml:space="preserve"> 14.4 µL de la mezcla </w:t>
      </w:r>
      <w:r w:rsidR="0047609E">
        <w:rPr>
          <w:rFonts w:ascii="Arial" w:hAnsi="Arial" w:cs="Arial"/>
          <w:lang w:val="es-ES"/>
        </w:rPr>
        <w:t>más 0.6 µL de</w:t>
      </w:r>
      <w:r w:rsidR="00E7587C">
        <w:rPr>
          <w:rFonts w:ascii="Arial" w:hAnsi="Arial" w:cs="Arial"/>
          <w:lang w:val="es-ES"/>
        </w:rPr>
        <w:t xml:space="preserve"> su respectiva muestra de DNA en cada tubo, las muestras se procesaron en el termociclador (AXYGEN/MAXYGENE) con las condiciones </w:t>
      </w:r>
      <w:r w:rsidR="008B2B08">
        <w:rPr>
          <w:rFonts w:ascii="Arial" w:hAnsi="Arial" w:cs="Arial"/>
          <w:lang w:val="es-ES"/>
        </w:rPr>
        <w:t>de la PCR previamente reportadas</w:t>
      </w:r>
      <w:r w:rsidR="001D0F15">
        <w:rPr>
          <w:rFonts w:ascii="Arial" w:hAnsi="Arial" w:cs="Arial"/>
          <w:lang w:val="es-ES"/>
        </w:rPr>
        <w:t xml:space="preserve"> (Tabla 2)</w:t>
      </w:r>
      <w:r w:rsidR="00E7587C">
        <w:rPr>
          <w:rFonts w:ascii="Arial" w:hAnsi="Arial" w:cs="Arial"/>
          <w:lang w:val="es-ES"/>
        </w:rPr>
        <w:t>.</w:t>
      </w:r>
      <w:r>
        <w:rPr>
          <w:rFonts w:ascii="Arial" w:hAnsi="Arial" w:cs="Arial"/>
          <w:lang w:val="es-ES"/>
        </w:rPr>
        <w:t xml:space="preserve"> </w:t>
      </w:r>
    </w:p>
    <w:p w14:paraId="2EAC4F51" w14:textId="42220DDE" w:rsidR="009E32E9" w:rsidRDefault="00E7587C" w:rsidP="009E32E9">
      <w:pPr>
        <w:spacing w:line="360" w:lineRule="auto"/>
        <w:jc w:val="both"/>
        <w:rPr>
          <w:rFonts w:ascii="Arial" w:hAnsi="Arial" w:cs="Arial"/>
          <w:lang w:val="es-ES"/>
        </w:rPr>
      </w:pPr>
      <w:r>
        <w:rPr>
          <w:rFonts w:ascii="Arial" w:hAnsi="Arial" w:cs="Arial"/>
          <w:lang w:val="es-ES"/>
        </w:rPr>
        <w:t xml:space="preserve">A </w:t>
      </w:r>
      <w:r w:rsidR="00C14388">
        <w:rPr>
          <w:rFonts w:ascii="Arial" w:hAnsi="Arial" w:cs="Arial"/>
          <w:lang w:val="es-ES"/>
        </w:rPr>
        <w:t>continuación,</w:t>
      </w:r>
      <w:r>
        <w:rPr>
          <w:rFonts w:ascii="Arial" w:hAnsi="Arial" w:cs="Arial"/>
          <w:lang w:val="es-ES"/>
        </w:rPr>
        <w:t xml:space="preserve"> se describe las características de los </w:t>
      </w:r>
      <w:r w:rsidR="00C14388">
        <w:rPr>
          <w:rFonts w:ascii="Arial" w:hAnsi="Arial" w:cs="Arial"/>
          <w:lang w:val="es-ES"/>
        </w:rPr>
        <w:t xml:space="preserve">iniciadores o primers utilizados para la PCR </w:t>
      </w:r>
      <w:r w:rsidR="009E0C40">
        <w:rPr>
          <w:rFonts w:ascii="Arial" w:hAnsi="Arial" w:cs="Arial"/>
          <w:lang w:val="es-ES"/>
        </w:rPr>
        <w:t>múltiple</w:t>
      </w:r>
      <w:r w:rsidR="00C14388">
        <w:rPr>
          <w:rFonts w:ascii="Arial" w:hAnsi="Arial" w:cs="Arial"/>
          <w:lang w:val="es-ES"/>
        </w:rPr>
        <w:t>:</w:t>
      </w:r>
    </w:p>
    <w:p w14:paraId="095F8561" w14:textId="692757DF" w:rsidR="00C77B95" w:rsidRDefault="00C77B95" w:rsidP="001D0F15">
      <w:pPr>
        <w:spacing w:line="360" w:lineRule="auto"/>
        <w:jc w:val="center"/>
        <w:rPr>
          <w:rFonts w:ascii="Arial" w:hAnsi="Arial" w:cs="Arial"/>
          <w:lang w:val="es-ES"/>
        </w:rPr>
      </w:pPr>
      <w:r w:rsidRPr="001D0F15">
        <w:rPr>
          <w:rFonts w:ascii="Arial" w:hAnsi="Arial" w:cs="Arial"/>
          <w:b/>
          <w:bCs/>
          <w:lang w:val="es-ES"/>
        </w:rPr>
        <w:lastRenderedPageBreak/>
        <w:t>Tabla 1.</w:t>
      </w:r>
      <w:r>
        <w:rPr>
          <w:rFonts w:ascii="Arial" w:hAnsi="Arial" w:cs="Arial"/>
          <w:lang w:val="es-ES"/>
        </w:rPr>
        <w:t xml:space="preserve"> Características de los iniciadores utilizados para identificar los </w:t>
      </w:r>
      <w:r w:rsidR="001D0F15">
        <w:rPr>
          <w:rFonts w:ascii="Arial" w:hAnsi="Arial" w:cs="Arial"/>
          <w:lang w:val="es-ES"/>
        </w:rPr>
        <w:t>genes determinantes de los grupos filogenéticos.</w:t>
      </w:r>
    </w:p>
    <w:tbl>
      <w:tblPr>
        <w:tblStyle w:val="Tabladelista3-nfasis1"/>
        <w:tblW w:w="0" w:type="auto"/>
        <w:jc w:val="center"/>
        <w:tblLayout w:type="fixed"/>
        <w:tblLook w:val="04A0" w:firstRow="1" w:lastRow="0" w:firstColumn="1" w:lastColumn="0" w:noHBand="0" w:noVBand="1"/>
      </w:tblPr>
      <w:tblGrid>
        <w:gridCol w:w="1101"/>
        <w:gridCol w:w="803"/>
        <w:gridCol w:w="898"/>
        <w:gridCol w:w="1370"/>
        <w:gridCol w:w="3540"/>
        <w:gridCol w:w="1342"/>
      </w:tblGrid>
      <w:tr w:rsidR="006A6640" w14:paraId="05770B44" w14:textId="2953501E" w:rsidTr="006A6640">
        <w:trPr>
          <w:cnfStyle w:val="100000000000" w:firstRow="1" w:lastRow="0" w:firstColumn="0" w:lastColumn="0" w:oddVBand="0" w:evenVBand="0" w:oddHBand="0" w:evenHBand="0" w:firstRowFirstColumn="0" w:firstRowLastColumn="0" w:lastRowFirstColumn="0" w:lastRowLastColumn="0"/>
          <w:jc w:val="center"/>
        </w:trPr>
        <w:tc>
          <w:tcPr>
            <w:cnfStyle w:val="001000000100" w:firstRow="0" w:lastRow="0" w:firstColumn="1" w:lastColumn="0" w:oddVBand="0" w:evenVBand="0" w:oddHBand="0" w:evenHBand="0" w:firstRowFirstColumn="1" w:firstRowLastColumn="0" w:lastRowFirstColumn="0" w:lastRowLastColumn="0"/>
            <w:tcW w:w="1101" w:type="dxa"/>
            <w:tcBorders>
              <w:right w:val="single" w:sz="4" w:space="0" w:color="4472C4" w:themeColor="accent1"/>
            </w:tcBorders>
            <w:shd w:val="clear" w:color="auto" w:fill="8EAADB" w:themeFill="accent1" w:themeFillTint="99"/>
          </w:tcPr>
          <w:p w14:paraId="4427ABBF" w14:textId="77777777" w:rsidR="006A6640" w:rsidRPr="009F1297" w:rsidRDefault="006A6640" w:rsidP="0047609E">
            <w:pPr>
              <w:spacing w:line="360" w:lineRule="auto"/>
              <w:jc w:val="center"/>
              <w:rPr>
                <w:rFonts w:ascii="Arial" w:hAnsi="Arial" w:cs="Arial"/>
                <w:b w:val="0"/>
                <w:bCs w:val="0"/>
                <w:color w:val="auto"/>
                <w:lang w:val="es-ES"/>
              </w:rPr>
            </w:pPr>
          </w:p>
          <w:p w14:paraId="20889588" w14:textId="2D2D767F" w:rsidR="006A6640" w:rsidRPr="009F1297" w:rsidRDefault="006A6640" w:rsidP="0047609E">
            <w:pPr>
              <w:spacing w:line="360" w:lineRule="auto"/>
              <w:jc w:val="center"/>
              <w:rPr>
                <w:rFonts w:ascii="Arial" w:hAnsi="Arial" w:cs="Arial"/>
                <w:color w:val="auto"/>
                <w:lang w:val="es-ES"/>
              </w:rPr>
            </w:pPr>
            <w:r w:rsidRPr="009F1297">
              <w:rPr>
                <w:rFonts w:ascii="Arial" w:hAnsi="Arial" w:cs="Arial"/>
                <w:color w:val="auto"/>
                <w:lang w:val="es-ES"/>
              </w:rPr>
              <w:t>PCR</w:t>
            </w:r>
          </w:p>
        </w:tc>
        <w:tc>
          <w:tcPr>
            <w:tcW w:w="803" w:type="dxa"/>
            <w:tcBorders>
              <w:right w:val="single" w:sz="4" w:space="0" w:color="4472C4" w:themeColor="accent1"/>
            </w:tcBorders>
            <w:shd w:val="clear" w:color="auto" w:fill="8EAADB" w:themeFill="accent1" w:themeFillTint="99"/>
          </w:tcPr>
          <w:p w14:paraId="371A0225" w14:textId="77777777" w:rsidR="006A6640" w:rsidRPr="009F1297" w:rsidRDefault="006A6640" w:rsidP="0047609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color w:val="auto"/>
                <w:lang w:val="es-ES"/>
              </w:rPr>
            </w:pPr>
          </w:p>
          <w:p w14:paraId="720318A7" w14:textId="5CEE254E" w:rsidR="006A6640" w:rsidRPr="009F1297" w:rsidRDefault="006A6640" w:rsidP="0047609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lang w:val="es-ES"/>
              </w:rPr>
            </w:pPr>
            <w:r w:rsidRPr="009F1297">
              <w:rPr>
                <w:rFonts w:ascii="Arial" w:hAnsi="Arial" w:cs="Arial"/>
                <w:color w:val="auto"/>
                <w:lang w:val="es-ES"/>
              </w:rPr>
              <w:t>Gen</w:t>
            </w:r>
          </w:p>
        </w:tc>
        <w:tc>
          <w:tcPr>
            <w:tcW w:w="898" w:type="dxa"/>
            <w:tcBorders>
              <w:left w:val="single" w:sz="4" w:space="0" w:color="4472C4" w:themeColor="accent1"/>
              <w:right w:val="single" w:sz="4" w:space="0" w:color="4472C4" w:themeColor="accent1"/>
            </w:tcBorders>
            <w:shd w:val="clear" w:color="auto" w:fill="8EAADB" w:themeFill="accent1" w:themeFillTint="99"/>
          </w:tcPr>
          <w:p w14:paraId="7BD5B6A0" w14:textId="6D89831D" w:rsidR="006A6640" w:rsidRPr="009F1297" w:rsidRDefault="006A6640" w:rsidP="0047609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lang w:val="es-ES"/>
              </w:rPr>
            </w:pPr>
            <w:r w:rsidRPr="009F1297">
              <w:rPr>
                <w:rFonts w:ascii="Arial" w:hAnsi="Arial" w:cs="Arial"/>
                <w:color w:val="auto"/>
                <w:lang w:val="es-ES"/>
              </w:rPr>
              <w:t>Pares de bases</w:t>
            </w:r>
          </w:p>
        </w:tc>
        <w:tc>
          <w:tcPr>
            <w:tcW w:w="1370" w:type="dxa"/>
            <w:tcBorders>
              <w:left w:val="single" w:sz="4" w:space="0" w:color="4472C4" w:themeColor="accent1"/>
              <w:right w:val="single" w:sz="4" w:space="0" w:color="4472C4" w:themeColor="accent1"/>
            </w:tcBorders>
            <w:shd w:val="clear" w:color="auto" w:fill="8EAADB" w:themeFill="accent1" w:themeFillTint="99"/>
          </w:tcPr>
          <w:p w14:paraId="32721075" w14:textId="77777777" w:rsidR="006A6640" w:rsidRPr="009F1297" w:rsidRDefault="006A6640" w:rsidP="0047609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color w:val="auto"/>
                <w:lang w:val="es-ES"/>
              </w:rPr>
            </w:pPr>
          </w:p>
          <w:p w14:paraId="50CC10FC" w14:textId="113B7E89" w:rsidR="006A6640" w:rsidRPr="009F1297" w:rsidRDefault="006A6640" w:rsidP="0047609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lang w:val="es-ES"/>
              </w:rPr>
            </w:pPr>
            <w:r w:rsidRPr="009F1297">
              <w:rPr>
                <w:rFonts w:ascii="Arial" w:hAnsi="Arial" w:cs="Arial"/>
                <w:color w:val="auto"/>
                <w:lang w:val="es-ES"/>
              </w:rPr>
              <w:t>Iniciador</w:t>
            </w:r>
          </w:p>
        </w:tc>
        <w:tc>
          <w:tcPr>
            <w:tcW w:w="3540" w:type="dxa"/>
            <w:tcBorders>
              <w:left w:val="single" w:sz="4" w:space="0" w:color="4472C4" w:themeColor="accent1"/>
            </w:tcBorders>
            <w:shd w:val="clear" w:color="auto" w:fill="8EAADB" w:themeFill="accent1" w:themeFillTint="99"/>
          </w:tcPr>
          <w:p w14:paraId="5C7F0DA6" w14:textId="77777777" w:rsidR="006A6640" w:rsidRPr="009F1297" w:rsidRDefault="006A6640" w:rsidP="0047609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color w:val="auto"/>
                <w:lang w:val="es-ES"/>
              </w:rPr>
            </w:pPr>
          </w:p>
          <w:p w14:paraId="3FB46CF0" w14:textId="726309E2" w:rsidR="006A6640" w:rsidRPr="009F1297" w:rsidRDefault="006A6640" w:rsidP="0047609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lang w:val="es-ES"/>
              </w:rPr>
            </w:pPr>
            <w:r w:rsidRPr="009F1297">
              <w:rPr>
                <w:rFonts w:ascii="Arial" w:hAnsi="Arial" w:cs="Arial"/>
                <w:color w:val="auto"/>
                <w:lang w:val="es-ES"/>
              </w:rPr>
              <w:t>Secuencia</w:t>
            </w:r>
          </w:p>
          <w:p w14:paraId="07C4016B" w14:textId="77777777" w:rsidR="006A6640" w:rsidRPr="009F1297" w:rsidRDefault="006A6640" w:rsidP="0047609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lang w:val="es-ES"/>
              </w:rPr>
            </w:pPr>
            <w:r w:rsidRPr="009F1297">
              <w:rPr>
                <w:rFonts w:ascii="Arial" w:hAnsi="Arial" w:cs="Arial"/>
                <w:color w:val="auto"/>
                <w:lang w:val="es-ES"/>
              </w:rPr>
              <w:t>5’ → 3’</w:t>
            </w:r>
          </w:p>
        </w:tc>
        <w:tc>
          <w:tcPr>
            <w:tcW w:w="1342" w:type="dxa"/>
            <w:tcBorders>
              <w:left w:val="single" w:sz="4" w:space="0" w:color="4472C4" w:themeColor="accent1"/>
            </w:tcBorders>
            <w:shd w:val="clear" w:color="auto" w:fill="8EAADB" w:themeFill="accent1" w:themeFillTint="99"/>
          </w:tcPr>
          <w:p w14:paraId="6204EF73" w14:textId="77777777" w:rsidR="006A6640" w:rsidRPr="009F1297" w:rsidRDefault="006A6640" w:rsidP="0047609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color w:val="auto"/>
                <w:lang w:val="es-ES"/>
              </w:rPr>
            </w:pPr>
          </w:p>
          <w:p w14:paraId="7C35674F" w14:textId="7A9FDD97" w:rsidR="006A6640" w:rsidRPr="009F1297" w:rsidRDefault="006A6640" w:rsidP="0047609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lang w:val="es-ES"/>
              </w:rPr>
            </w:pPr>
            <w:r w:rsidRPr="009F1297">
              <w:rPr>
                <w:rFonts w:ascii="Arial" w:hAnsi="Arial" w:cs="Arial"/>
                <w:color w:val="auto"/>
                <w:lang w:val="es-ES"/>
              </w:rPr>
              <w:t>Referencia</w:t>
            </w:r>
          </w:p>
        </w:tc>
      </w:tr>
      <w:tr w:rsidR="006A6640" w:rsidRPr="002D7E58" w14:paraId="0E0D0B69" w14:textId="27C94ECA" w:rsidTr="006A66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01" w:type="dxa"/>
            <w:vMerge w:val="restart"/>
            <w:tcBorders>
              <w:right w:val="single" w:sz="4" w:space="0" w:color="4472C4" w:themeColor="accent1"/>
            </w:tcBorders>
          </w:tcPr>
          <w:p w14:paraId="39D18946" w14:textId="77777777" w:rsidR="006A6640" w:rsidRPr="006A6640" w:rsidRDefault="006A6640" w:rsidP="00CE5FD2">
            <w:pPr>
              <w:spacing w:line="360" w:lineRule="auto"/>
              <w:jc w:val="center"/>
              <w:rPr>
                <w:rFonts w:ascii="Arial" w:hAnsi="Arial" w:cs="Arial"/>
                <w:b w:val="0"/>
                <w:bCs w:val="0"/>
                <w:sz w:val="20"/>
                <w:szCs w:val="20"/>
                <w:shd w:val="clear" w:color="auto" w:fill="FFFFFF"/>
              </w:rPr>
            </w:pPr>
          </w:p>
          <w:p w14:paraId="2526E9D6" w14:textId="77777777" w:rsidR="006A6640" w:rsidRPr="006A6640" w:rsidRDefault="006A6640" w:rsidP="00CE5FD2">
            <w:pPr>
              <w:spacing w:line="360" w:lineRule="auto"/>
              <w:jc w:val="center"/>
              <w:rPr>
                <w:rFonts w:ascii="Arial" w:hAnsi="Arial" w:cs="Arial"/>
                <w:b w:val="0"/>
                <w:bCs w:val="0"/>
                <w:sz w:val="20"/>
                <w:szCs w:val="20"/>
                <w:shd w:val="clear" w:color="auto" w:fill="FFFFFF"/>
              </w:rPr>
            </w:pPr>
          </w:p>
          <w:p w14:paraId="5FE04436" w14:textId="77777777" w:rsidR="006A6640" w:rsidRPr="006A6640" w:rsidRDefault="006A6640" w:rsidP="00CE5FD2">
            <w:pPr>
              <w:spacing w:line="360" w:lineRule="auto"/>
              <w:jc w:val="center"/>
              <w:rPr>
                <w:rFonts w:ascii="Arial" w:hAnsi="Arial" w:cs="Arial"/>
                <w:b w:val="0"/>
                <w:bCs w:val="0"/>
                <w:sz w:val="20"/>
                <w:szCs w:val="20"/>
                <w:shd w:val="clear" w:color="auto" w:fill="FFFFFF"/>
              </w:rPr>
            </w:pPr>
          </w:p>
          <w:p w14:paraId="6E6B4E1D" w14:textId="13E967C5" w:rsidR="006A6640" w:rsidRPr="006A6640" w:rsidRDefault="006A6640" w:rsidP="00CE5FD2">
            <w:pPr>
              <w:spacing w:line="360" w:lineRule="auto"/>
              <w:jc w:val="center"/>
              <w:rPr>
                <w:rFonts w:ascii="Arial" w:hAnsi="Arial" w:cs="Arial"/>
                <w:sz w:val="20"/>
                <w:szCs w:val="20"/>
                <w:shd w:val="clear" w:color="auto" w:fill="FFFFFF"/>
              </w:rPr>
            </w:pPr>
            <w:r w:rsidRPr="006A6640">
              <w:rPr>
                <w:rFonts w:ascii="Arial" w:hAnsi="Arial" w:cs="Arial"/>
                <w:sz w:val="20"/>
                <w:szCs w:val="20"/>
                <w:shd w:val="clear" w:color="auto" w:fill="FFFFFF"/>
              </w:rPr>
              <w:t xml:space="preserve">PCR </w:t>
            </w:r>
            <w:r w:rsidR="009E0C40" w:rsidRPr="006A6640">
              <w:rPr>
                <w:rFonts w:ascii="Arial" w:hAnsi="Arial" w:cs="Arial"/>
                <w:sz w:val="20"/>
                <w:szCs w:val="20"/>
                <w:shd w:val="clear" w:color="auto" w:fill="FFFFFF"/>
              </w:rPr>
              <w:t>múltiple</w:t>
            </w:r>
            <w:r w:rsidRPr="006A6640">
              <w:rPr>
                <w:rFonts w:ascii="Arial" w:hAnsi="Arial" w:cs="Arial"/>
                <w:sz w:val="20"/>
                <w:szCs w:val="20"/>
                <w:shd w:val="clear" w:color="auto" w:fill="FFFFFF"/>
              </w:rPr>
              <w:t xml:space="preserve"> </w:t>
            </w:r>
          </w:p>
        </w:tc>
        <w:tc>
          <w:tcPr>
            <w:tcW w:w="803" w:type="dxa"/>
            <w:tcBorders>
              <w:right w:val="single" w:sz="4" w:space="0" w:color="4472C4" w:themeColor="accent1"/>
            </w:tcBorders>
          </w:tcPr>
          <w:p w14:paraId="38BF654F" w14:textId="32DD49F7" w:rsidR="006A6640" w:rsidRPr="006A6640" w:rsidRDefault="006A6640" w:rsidP="00CE5FD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6A6640">
              <w:rPr>
                <w:rFonts w:ascii="Arial" w:hAnsi="Arial" w:cs="Arial"/>
                <w:i/>
                <w:iCs/>
                <w:sz w:val="20"/>
                <w:szCs w:val="20"/>
                <w:shd w:val="clear" w:color="auto" w:fill="FFFFFF"/>
              </w:rPr>
              <w:t>chuA</w:t>
            </w:r>
          </w:p>
        </w:tc>
        <w:tc>
          <w:tcPr>
            <w:tcW w:w="898" w:type="dxa"/>
            <w:tcBorders>
              <w:left w:val="single" w:sz="4" w:space="0" w:color="4472C4" w:themeColor="accent1"/>
              <w:right w:val="single" w:sz="4" w:space="0" w:color="4472C4" w:themeColor="accent1"/>
            </w:tcBorders>
          </w:tcPr>
          <w:p w14:paraId="219E5C38" w14:textId="77777777" w:rsidR="006A6640" w:rsidRPr="006A6640" w:rsidRDefault="006A6640" w:rsidP="00950D6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6A6640">
              <w:rPr>
                <w:rFonts w:ascii="Arial" w:hAnsi="Arial" w:cs="Arial"/>
                <w:sz w:val="20"/>
                <w:szCs w:val="20"/>
                <w:lang w:val="es-ES"/>
              </w:rPr>
              <w:t>288</w:t>
            </w:r>
          </w:p>
        </w:tc>
        <w:tc>
          <w:tcPr>
            <w:tcW w:w="1370" w:type="dxa"/>
            <w:tcBorders>
              <w:left w:val="single" w:sz="4" w:space="0" w:color="4472C4" w:themeColor="accent1"/>
              <w:right w:val="single" w:sz="4" w:space="0" w:color="4472C4" w:themeColor="accent1"/>
            </w:tcBorders>
          </w:tcPr>
          <w:p w14:paraId="5344A5FC" w14:textId="77777777" w:rsidR="006A6640" w:rsidRPr="006A6640" w:rsidRDefault="006A6640" w:rsidP="00950D6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6A6640">
              <w:rPr>
                <w:rFonts w:ascii="Arial" w:hAnsi="Arial" w:cs="Arial"/>
                <w:sz w:val="20"/>
                <w:szCs w:val="20"/>
                <w:lang w:val="es-ES"/>
              </w:rPr>
              <w:t>chuA. 1bF</w:t>
            </w:r>
          </w:p>
          <w:p w14:paraId="0BA0A5FE" w14:textId="77777777" w:rsidR="006A6640" w:rsidRPr="006A6640" w:rsidRDefault="006A6640" w:rsidP="00950D6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6A6640">
              <w:rPr>
                <w:rFonts w:ascii="Arial" w:hAnsi="Arial" w:cs="Arial"/>
                <w:sz w:val="20"/>
                <w:szCs w:val="20"/>
                <w:lang w:val="es-ES"/>
              </w:rPr>
              <w:t>chuA. 2R</w:t>
            </w:r>
          </w:p>
        </w:tc>
        <w:tc>
          <w:tcPr>
            <w:tcW w:w="3540" w:type="dxa"/>
            <w:tcBorders>
              <w:left w:val="single" w:sz="4" w:space="0" w:color="4472C4" w:themeColor="accent1"/>
            </w:tcBorders>
          </w:tcPr>
          <w:p w14:paraId="2D0CB4E7" w14:textId="77777777" w:rsidR="006A6640" w:rsidRPr="006A6640" w:rsidRDefault="006A6640" w:rsidP="00950D6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6A6640">
              <w:rPr>
                <w:rFonts w:ascii="Arial" w:hAnsi="Arial" w:cs="Arial"/>
                <w:sz w:val="20"/>
                <w:szCs w:val="20"/>
                <w:lang w:val="es-ES"/>
              </w:rPr>
              <w:t>ATGGTACCGGACGAACCAAC</w:t>
            </w:r>
          </w:p>
          <w:p w14:paraId="5B84BB29" w14:textId="77777777" w:rsidR="006A6640" w:rsidRPr="006A6640" w:rsidRDefault="006A6640" w:rsidP="00950D6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6A6640">
              <w:rPr>
                <w:rFonts w:ascii="Arial" w:hAnsi="Arial" w:cs="Arial"/>
                <w:sz w:val="20"/>
                <w:szCs w:val="20"/>
                <w:lang w:val="es-ES"/>
              </w:rPr>
              <w:t>TGCCGCCAGTACCAAAGACA</w:t>
            </w:r>
          </w:p>
        </w:tc>
        <w:tc>
          <w:tcPr>
            <w:tcW w:w="1342" w:type="dxa"/>
            <w:tcBorders>
              <w:left w:val="single" w:sz="4" w:space="0" w:color="4472C4" w:themeColor="accent1"/>
            </w:tcBorders>
          </w:tcPr>
          <w:p w14:paraId="5C4BDFC0" w14:textId="77777777" w:rsidR="006A6640" w:rsidRDefault="00610F6F" w:rsidP="00816DC3">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hyperlink w:anchor="RB5" w:history="1">
              <w:r w:rsidR="009F2AB0" w:rsidRPr="009F2AB0">
                <w:rPr>
                  <w:rStyle w:val="Hipervnculo"/>
                  <w:rFonts w:ascii="Arial" w:hAnsi="Arial" w:cs="Arial"/>
                  <w:sz w:val="20"/>
                  <w:szCs w:val="20"/>
                </w:rPr>
                <w:t>5</w:t>
              </w:r>
            </w:hyperlink>
          </w:p>
          <w:p w14:paraId="70E0766B" w14:textId="4647D9FA" w:rsidR="00816DC3" w:rsidRPr="00816DC3" w:rsidRDefault="00610F6F" w:rsidP="00816DC3">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hyperlink w:anchor="RB84" w:history="1">
              <w:r w:rsidR="00816DC3" w:rsidRPr="00816DC3">
                <w:rPr>
                  <w:rStyle w:val="Hipervnculo"/>
                  <w:rFonts w:ascii="Arial" w:hAnsi="Arial" w:cs="Arial"/>
                  <w:sz w:val="20"/>
                  <w:szCs w:val="20"/>
                  <w:lang w:val="en-US"/>
                </w:rPr>
                <w:t>84</w:t>
              </w:r>
            </w:hyperlink>
          </w:p>
        </w:tc>
      </w:tr>
      <w:tr w:rsidR="006A6640" w14:paraId="46D25F99" w14:textId="6E2BDB4F" w:rsidTr="006A6640">
        <w:trPr>
          <w:jc w:val="center"/>
        </w:trPr>
        <w:tc>
          <w:tcPr>
            <w:cnfStyle w:val="001000000000" w:firstRow="0" w:lastRow="0" w:firstColumn="1" w:lastColumn="0" w:oddVBand="0" w:evenVBand="0" w:oddHBand="0" w:evenHBand="0" w:firstRowFirstColumn="0" w:firstRowLastColumn="0" w:lastRowFirstColumn="0" w:lastRowLastColumn="0"/>
            <w:tcW w:w="1101" w:type="dxa"/>
            <w:vMerge/>
            <w:tcBorders>
              <w:right w:val="single" w:sz="4" w:space="0" w:color="4472C4" w:themeColor="accent1"/>
            </w:tcBorders>
          </w:tcPr>
          <w:p w14:paraId="1BC1CF6F" w14:textId="77777777" w:rsidR="006A6640" w:rsidRPr="00A57B66" w:rsidRDefault="006A6640" w:rsidP="00CE5FD2">
            <w:pPr>
              <w:spacing w:line="360" w:lineRule="auto"/>
              <w:jc w:val="center"/>
              <w:rPr>
                <w:rFonts w:ascii="Arial" w:hAnsi="Arial" w:cs="Arial"/>
                <w:sz w:val="20"/>
                <w:szCs w:val="20"/>
                <w:shd w:val="clear" w:color="auto" w:fill="FFFFFF"/>
                <w:lang w:val="en-US"/>
              </w:rPr>
            </w:pPr>
          </w:p>
        </w:tc>
        <w:tc>
          <w:tcPr>
            <w:tcW w:w="803" w:type="dxa"/>
            <w:tcBorders>
              <w:right w:val="single" w:sz="4" w:space="0" w:color="4472C4" w:themeColor="accent1"/>
            </w:tcBorders>
          </w:tcPr>
          <w:p w14:paraId="09AECE30" w14:textId="25A09005" w:rsidR="006A6640" w:rsidRPr="006A6640" w:rsidRDefault="006A6640" w:rsidP="00CE5FD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6A6640">
              <w:rPr>
                <w:rFonts w:ascii="Arial" w:hAnsi="Arial" w:cs="Arial"/>
                <w:i/>
                <w:iCs/>
                <w:sz w:val="20"/>
                <w:szCs w:val="20"/>
                <w:shd w:val="clear" w:color="auto" w:fill="FFFFFF"/>
              </w:rPr>
              <w:t>yjaA</w:t>
            </w:r>
          </w:p>
        </w:tc>
        <w:tc>
          <w:tcPr>
            <w:tcW w:w="898" w:type="dxa"/>
            <w:tcBorders>
              <w:left w:val="single" w:sz="4" w:space="0" w:color="4472C4" w:themeColor="accent1"/>
              <w:right w:val="single" w:sz="4" w:space="0" w:color="4472C4" w:themeColor="accent1"/>
            </w:tcBorders>
          </w:tcPr>
          <w:p w14:paraId="1228D092" w14:textId="77777777" w:rsidR="006A6640" w:rsidRPr="006A6640" w:rsidRDefault="006A6640" w:rsidP="00950D6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6A6640">
              <w:rPr>
                <w:rFonts w:ascii="Arial" w:hAnsi="Arial" w:cs="Arial"/>
                <w:sz w:val="20"/>
                <w:szCs w:val="20"/>
                <w:lang w:val="es-ES"/>
              </w:rPr>
              <w:t>211</w:t>
            </w:r>
          </w:p>
        </w:tc>
        <w:tc>
          <w:tcPr>
            <w:tcW w:w="1370" w:type="dxa"/>
            <w:tcBorders>
              <w:left w:val="single" w:sz="4" w:space="0" w:color="4472C4" w:themeColor="accent1"/>
              <w:right w:val="single" w:sz="4" w:space="0" w:color="4472C4" w:themeColor="accent1"/>
            </w:tcBorders>
          </w:tcPr>
          <w:p w14:paraId="42D62F4E" w14:textId="77777777" w:rsidR="006A6640" w:rsidRPr="006A6640" w:rsidRDefault="006A6640" w:rsidP="00950D6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6A6640">
              <w:rPr>
                <w:rFonts w:ascii="Arial" w:hAnsi="Arial" w:cs="Arial"/>
                <w:sz w:val="20"/>
                <w:szCs w:val="20"/>
                <w:lang w:val="es-ES"/>
              </w:rPr>
              <w:t>yjaA. 1bF</w:t>
            </w:r>
          </w:p>
          <w:p w14:paraId="2DE19B01" w14:textId="77777777" w:rsidR="006A6640" w:rsidRPr="006A6640" w:rsidRDefault="006A6640" w:rsidP="00950D6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6A6640">
              <w:rPr>
                <w:rFonts w:ascii="Arial" w:hAnsi="Arial" w:cs="Arial"/>
                <w:sz w:val="20"/>
                <w:szCs w:val="20"/>
                <w:lang w:val="es-ES"/>
              </w:rPr>
              <w:t>yjaA. 2bR</w:t>
            </w:r>
          </w:p>
        </w:tc>
        <w:tc>
          <w:tcPr>
            <w:tcW w:w="3540" w:type="dxa"/>
            <w:tcBorders>
              <w:left w:val="single" w:sz="4" w:space="0" w:color="4472C4" w:themeColor="accent1"/>
            </w:tcBorders>
          </w:tcPr>
          <w:p w14:paraId="43043CC5" w14:textId="77777777" w:rsidR="006A6640" w:rsidRPr="006A6640" w:rsidRDefault="006A6640" w:rsidP="00950D6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6A6640">
              <w:rPr>
                <w:rFonts w:ascii="Arial" w:hAnsi="Arial" w:cs="Arial"/>
                <w:sz w:val="20"/>
                <w:szCs w:val="20"/>
                <w:lang w:val="es-ES"/>
              </w:rPr>
              <w:t>CAAACGTGAAGTGTCAGGAG</w:t>
            </w:r>
          </w:p>
          <w:p w14:paraId="149C2F61" w14:textId="77777777" w:rsidR="006A6640" w:rsidRPr="006A6640" w:rsidRDefault="006A6640" w:rsidP="00950D6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6A6640">
              <w:rPr>
                <w:rFonts w:ascii="Arial" w:hAnsi="Arial" w:cs="Arial"/>
                <w:sz w:val="20"/>
                <w:szCs w:val="20"/>
                <w:lang w:val="es-ES"/>
              </w:rPr>
              <w:t>AATGCGTTCCTCAACCTGTG</w:t>
            </w:r>
          </w:p>
        </w:tc>
        <w:tc>
          <w:tcPr>
            <w:tcW w:w="1342" w:type="dxa"/>
            <w:tcBorders>
              <w:left w:val="single" w:sz="4" w:space="0" w:color="4472C4" w:themeColor="accent1"/>
            </w:tcBorders>
          </w:tcPr>
          <w:p w14:paraId="23894A08" w14:textId="58989BAC" w:rsidR="006A6640" w:rsidRPr="009F2AB0" w:rsidRDefault="00610F6F" w:rsidP="00950D6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hyperlink w:anchor="RB5" w:history="1">
              <w:r w:rsidR="00816DC3" w:rsidRPr="00816DC3">
                <w:rPr>
                  <w:rStyle w:val="Hipervnculo"/>
                  <w:rFonts w:ascii="Arial" w:hAnsi="Arial" w:cs="Arial"/>
                  <w:sz w:val="20"/>
                  <w:szCs w:val="20"/>
                </w:rPr>
                <w:t>5</w:t>
              </w:r>
            </w:hyperlink>
            <w:r w:rsidR="00816DC3">
              <w:rPr>
                <w:rFonts w:ascii="Arial" w:hAnsi="Arial" w:cs="Arial"/>
                <w:sz w:val="20"/>
                <w:szCs w:val="20"/>
              </w:rPr>
              <w:t xml:space="preserve"> </w:t>
            </w:r>
          </w:p>
        </w:tc>
      </w:tr>
      <w:tr w:rsidR="006A6640" w14:paraId="78217B85" w14:textId="64E9D0C6" w:rsidTr="006A66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01" w:type="dxa"/>
            <w:vMerge/>
            <w:tcBorders>
              <w:right w:val="single" w:sz="4" w:space="0" w:color="4472C4" w:themeColor="accent1"/>
            </w:tcBorders>
          </w:tcPr>
          <w:p w14:paraId="22A9440D" w14:textId="77777777" w:rsidR="006A6640" w:rsidRPr="006A6640" w:rsidRDefault="006A6640" w:rsidP="00CE5FD2">
            <w:pPr>
              <w:spacing w:line="360" w:lineRule="auto"/>
              <w:jc w:val="center"/>
              <w:rPr>
                <w:rFonts w:ascii="Arial" w:hAnsi="Arial" w:cs="Arial"/>
                <w:sz w:val="20"/>
                <w:szCs w:val="20"/>
                <w:shd w:val="clear" w:color="auto" w:fill="FFFFFF"/>
              </w:rPr>
            </w:pPr>
          </w:p>
        </w:tc>
        <w:tc>
          <w:tcPr>
            <w:tcW w:w="803" w:type="dxa"/>
            <w:tcBorders>
              <w:right w:val="single" w:sz="4" w:space="0" w:color="4472C4" w:themeColor="accent1"/>
            </w:tcBorders>
          </w:tcPr>
          <w:p w14:paraId="14A7EF62" w14:textId="753F90F7" w:rsidR="006A6640" w:rsidRPr="006A6640" w:rsidRDefault="006A6640" w:rsidP="00CE5FD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6A6640">
              <w:rPr>
                <w:rFonts w:ascii="Arial" w:hAnsi="Arial" w:cs="Arial"/>
                <w:i/>
                <w:iCs/>
                <w:sz w:val="20"/>
                <w:szCs w:val="20"/>
                <w:shd w:val="clear" w:color="auto" w:fill="FFFFFF"/>
              </w:rPr>
              <w:t>TspE4</w:t>
            </w:r>
          </w:p>
        </w:tc>
        <w:tc>
          <w:tcPr>
            <w:tcW w:w="898" w:type="dxa"/>
            <w:tcBorders>
              <w:left w:val="single" w:sz="4" w:space="0" w:color="4472C4" w:themeColor="accent1"/>
              <w:right w:val="single" w:sz="4" w:space="0" w:color="4472C4" w:themeColor="accent1"/>
            </w:tcBorders>
          </w:tcPr>
          <w:p w14:paraId="09972D2A" w14:textId="77777777" w:rsidR="006A6640" w:rsidRPr="006A6640" w:rsidRDefault="006A6640" w:rsidP="00950D6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6A6640">
              <w:rPr>
                <w:rFonts w:ascii="Arial" w:hAnsi="Arial" w:cs="Arial"/>
                <w:sz w:val="20"/>
                <w:szCs w:val="20"/>
                <w:lang w:val="es-ES"/>
              </w:rPr>
              <w:t>152</w:t>
            </w:r>
          </w:p>
        </w:tc>
        <w:tc>
          <w:tcPr>
            <w:tcW w:w="1370" w:type="dxa"/>
            <w:tcBorders>
              <w:left w:val="single" w:sz="4" w:space="0" w:color="4472C4" w:themeColor="accent1"/>
              <w:right w:val="single" w:sz="4" w:space="0" w:color="4472C4" w:themeColor="accent1"/>
            </w:tcBorders>
          </w:tcPr>
          <w:p w14:paraId="07AC5E55" w14:textId="77777777" w:rsidR="006A6640" w:rsidRPr="006A6640" w:rsidRDefault="006A6640" w:rsidP="008F1A65">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6A6640">
              <w:rPr>
                <w:rFonts w:ascii="Arial" w:hAnsi="Arial" w:cs="Arial"/>
                <w:sz w:val="20"/>
                <w:szCs w:val="20"/>
                <w:lang w:val="es-ES"/>
              </w:rPr>
              <w:t>TspE4C2. 1bF</w:t>
            </w:r>
          </w:p>
          <w:p w14:paraId="7AAB8D96" w14:textId="77777777" w:rsidR="006A6640" w:rsidRPr="006A6640" w:rsidRDefault="006A6640" w:rsidP="008F1A65">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6A6640">
              <w:rPr>
                <w:rFonts w:ascii="Arial" w:hAnsi="Arial" w:cs="Arial"/>
                <w:sz w:val="20"/>
                <w:szCs w:val="20"/>
                <w:lang w:val="es-ES"/>
              </w:rPr>
              <w:t>TspE4C2. 2bR</w:t>
            </w:r>
          </w:p>
        </w:tc>
        <w:tc>
          <w:tcPr>
            <w:tcW w:w="3540" w:type="dxa"/>
            <w:tcBorders>
              <w:left w:val="single" w:sz="4" w:space="0" w:color="4472C4" w:themeColor="accent1"/>
            </w:tcBorders>
          </w:tcPr>
          <w:p w14:paraId="2263A1DD" w14:textId="77777777" w:rsidR="006A6640" w:rsidRPr="006A6640" w:rsidRDefault="006A6640" w:rsidP="00950D6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6A6640">
              <w:rPr>
                <w:rFonts w:ascii="Arial" w:hAnsi="Arial" w:cs="Arial"/>
                <w:sz w:val="20"/>
                <w:szCs w:val="20"/>
                <w:lang w:val="es-ES"/>
              </w:rPr>
              <w:t>CACTATTCGTAAGGTCATCC</w:t>
            </w:r>
          </w:p>
          <w:p w14:paraId="33D6E49C" w14:textId="77777777" w:rsidR="00E21D96" w:rsidRDefault="00E21D96" w:rsidP="00950D6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p>
          <w:p w14:paraId="63456430" w14:textId="4DE06030" w:rsidR="006A6640" w:rsidRPr="006A6640" w:rsidRDefault="006A6640" w:rsidP="00950D6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6A6640">
              <w:rPr>
                <w:rFonts w:ascii="Arial" w:hAnsi="Arial" w:cs="Arial"/>
                <w:sz w:val="20"/>
                <w:szCs w:val="20"/>
                <w:lang w:val="es-ES"/>
              </w:rPr>
              <w:t>AGTTTATCGCTGCGGGTCGC</w:t>
            </w:r>
          </w:p>
        </w:tc>
        <w:tc>
          <w:tcPr>
            <w:tcW w:w="1342" w:type="dxa"/>
            <w:tcBorders>
              <w:left w:val="single" w:sz="4" w:space="0" w:color="4472C4" w:themeColor="accent1"/>
            </w:tcBorders>
          </w:tcPr>
          <w:p w14:paraId="4BC4E25A" w14:textId="77777777" w:rsidR="00E21D96" w:rsidRPr="009F2AB0" w:rsidRDefault="00E21D96" w:rsidP="00950D6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p>
          <w:p w14:paraId="78FB1AC9" w14:textId="1E787E89" w:rsidR="006A6640" w:rsidRPr="009F2AB0" w:rsidRDefault="00610F6F" w:rsidP="00950D6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hyperlink w:anchor="RB5" w:history="1">
              <w:r w:rsidR="00816DC3" w:rsidRPr="00816DC3">
                <w:rPr>
                  <w:rStyle w:val="Hipervnculo"/>
                  <w:rFonts w:ascii="Arial" w:hAnsi="Arial" w:cs="Arial"/>
                  <w:sz w:val="20"/>
                  <w:szCs w:val="20"/>
                </w:rPr>
                <w:t>5</w:t>
              </w:r>
            </w:hyperlink>
            <w:r w:rsidR="00816DC3">
              <w:rPr>
                <w:rFonts w:ascii="Arial" w:hAnsi="Arial" w:cs="Arial"/>
                <w:sz w:val="20"/>
                <w:szCs w:val="20"/>
              </w:rPr>
              <w:t xml:space="preserve"> </w:t>
            </w:r>
          </w:p>
        </w:tc>
      </w:tr>
      <w:tr w:rsidR="006A6640" w:rsidRPr="002D7E58" w14:paraId="3B4A1DAE" w14:textId="543F8F93" w:rsidTr="006A6640">
        <w:trPr>
          <w:jc w:val="center"/>
        </w:trPr>
        <w:tc>
          <w:tcPr>
            <w:cnfStyle w:val="001000000000" w:firstRow="0" w:lastRow="0" w:firstColumn="1" w:lastColumn="0" w:oddVBand="0" w:evenVBand="0" w:oddHBand="0" w:evenHBand="0" w:firstRowFirstColumn="0" w:firstRowLastColumn="0" w:lastRowFirstColumn="0" w:lastRowLastColumn="0"/>
            <w:tcW w:w="1101" w:type="dxa"/>
            <w:vMerge/>
            <w:tcBorders>
              <w:right w:val="single" w:sz="4" w:space="0" w:color="4472C4" w:themeColor="accent1"/>
            </w:tcBorders>
          </w:tcPr>
          <w:p w14:paraId="07C31594" w14:textId="77777777" w:rsidR="006A6640" w:rsidRPr="006A6640" w:rsidRDefault="006A6640" w:rsidP="00CE5FD2">
            <w:pPr>
              <w:spacing w:line="360" w:lineRule="auto"/>
              <w:jc w:val="center"/>
              <w:rPr>
                <w:rFonts w:ascii="Arial" w:hAnsi="Arial" w:cs="Arial"/>
                <w:sz w:val="20"/>
                <w:szCs w:val="20"/>
                <w:shd w:val="clear" w:color="auto" w:fill="FFFFFF"/>
              </w:rPr>
            </w:pPr>
          </w:p>
        </w:tc>
        <w:tc>
          <w:tcPr>
            <w:tcW w:w="803" w:type="dxa"/>
            <w:tcBorders>
              <w:right w:val="single" w:sz="4" w:space="0" w:color="4472C4" w:themeColor="accent1"/>
            </w:tcBorders>
          </w:tcPr>
          <w:p w14:paraId="2A0AB77A" w14:textId="52A464FD" w:rsidR="006A6640" w:rsidRPr="006A6640" w:rsidRDefault="006A6640" w:rsidP="00CE5FD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6A6640">
              <w:rPr>
                <w:rFonts w:ascii="Arial" w:hAnsi="Arial" w:cs="Arial"/>
                <w:i/>
                <w:iCs/>
                <w:sz w:val="20"/>
                <w:szCs w:val="20"/>
                <w:shd w:val="clear" w:color="auto" w:fill="FFFFFF"/>
              </w:rPr>
              <w:t>arpA</w:t>
            </w:r>
          </w:p>
        </w:tc>
        <w:tc>
          <w:tcPr>
            <w:tcW w:w="898" w:type="dxa"/>
            <w:tcBorders>
              <w:left w:val="single" w:sz="4" w:space="0" w:color="4472C4" w:themeColor="accent1"/>
              <w:right w:val="single" w:sz="4" w:space="0" w:color="4472C4" w:themeColor="accent1"/>
            </w:tcBorders>
          </w:tcPr>
          <w:p w14:paraId="782D8C4C" w14:textId="77777777" w:rsidR="006A6640" w:rsidRPr="006A6640" w:rsidRDefault="006A6640" w:rsidP="00950D6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6A6640">
              <w:rPr>
                <w:rFonts w:ascii="Arial" w:hAnsi="Arial" w:cs="Arial"/>
                <w:sz w:val="20"/>
                <w:szCs w:val="20"/>
                <w:lang w:val="es-ES"/>
              </w:rPr>
              <w:t>400</w:t>
            </w:r>
          </w:p>
        </w:tc>
        <w:tc>
          <w:tcPr>
            <w:tcW w:w="1370" w:type="dxa"/>
            <w:tcBorders>
              <w:left w:val="single" w:sz="4" w:space="0" w:color="4472C4" w:themeColor="accent1"/>
              <w:right w:val="single" w:sz="4" w:space="0" w:color="4472C4" w:themeColor="accent1"/>
            </w:tcBorders>
          </w:tcPr>
          <w:p w14:paraId="066C3CAB" w14:textId="77777777" w:rsidR="006A6640" w:rsidRPr="006A6640" w:rsidRDefault="006A6640" w:rsidP="008F1A6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6A6640">
              <w:rPr>
                <w:rFonts w:ascii="Arial" w:hAnsi="Arial" w:cs="Arial"/>
                <w:sz w:val="20"/>
                <w:szCs w:val="20"/>
                <w:lang w:val="es-ES"/>
              </w:rPr>
              <w:t>AceK. fF</w:t>
            </w:r>
          </w:p>
          <w:p w14:paraId="016025BF" w14:textId="77777777" w:rsidR="006A6640" w:rsidRPr="006A6640" w:rsidRDefault="006A6640" w:rsidP="008F1A6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6A6640">
              <w:rPr>
                <w:rFonts w:ascii="Arial" w:hAnsi="Arial" w:cs="Arial"/>
                <w:sz w:val="20"/>
                <w:szCs w:val="20"/>
                <w:lang w:val="es-ES"/>
              </w:rPr>
              <w:t>ArpA1. rR</w:t>
            </w:r>
          </w:p>
        </w:tc>
        <w:tc>
          <w:tcPr>
            <w:tcW w:w="3540" w:type="dxa"/>
            <w:tcBorders>
              <w:left w:val="single" w:sz="4" w:space="0" w:color="4472C4" w:themeColor="accent1"/>
            </w:tcBorders>
          </w:tcPr>
          <w:p w14:paraId="6094B7A6" w14:textId="77777777" w:rsidR="006A6640" w:rsidRPr="006A6640" w:rsidRDefault="006A6640" w:rsidP="0047609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6A6640">
              <w:rPr>
                <w:rFonts w:ascii="Arial" w:hAnsi="Arial" w:cs="Arial"/>
                <w:sz w:val="20"/>
                <w:szCs w:val="20"/>
                <w:lang w:val="es-ES"/>
              </w:rPr>
              <w:t>AACGCTATTCGCCAGCTTGC</w:t>
            </w:r>
          </w:p>
          <w:p w14:paraId="44563C0A" w14:textId="77777777" w:rsidR="006A6640" w:rsidRPr="006A6640" w:rsidRDefault="006A6640" w:rsidP="0047609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6A6640">
              <w:rPr>
                <w:rFonts w:ascii="Arial" w:hAnsi="Arial" w:cs="Arial"/>
                <w:sz w:val="20"/>
                <w:szCs w:val="20"/>
                <w:lang w:val="es-ES"/>
              </w:rPr>
              <w:t>TCTCCCCATACCGTACGCTA</w:t>
            </w:r>
          </w:p>
        </w:tc>
        <w:tc>
          <w:tcPr>
            <w:tcW w:w="1342" w:type="dxa"/>
            <w:tcBorders>
              <w:left w:val="single" w:sz="4" w:space="0" w:color="4472C4" w:themeColor="accent1"/>
            </w:tcBorders>
          </w:tcPr>
          <w:p w14:paraId="4B1BC012" w14:textId="3804BFCE" w:rsidR="00E21D96" w:rsidRPr="009F2AB0" w:rsidRDefault="00610F6F" w:rsidP="0047609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hyperlink w:anchor="RB5" w:history="1">
              <w:r w:rsidR="00816DC3" w:rsidRPr="00816DC3">
                <w:rPr>
                  <w:rStyle w:val="Hipervnculo"/>
                  <w:rFonts w:ascii="Arial" w:hAnsi="Arial" w:cs="Arial"/>
                  <w:sz w:val="20"/>
                  <w:szCs w:val="20"/>
                </w:rPr>
                <w:t>5</w:t>
              </w:r>
            </w:hyperlink>
            <w:r w:rsidR="00816DC3">
              <w:rPr>
                <w:rFonts w:ascii="Arial" w:hAnsi="Arial" w:cs="Arial"/>
                <w:sz w:val="20"/>
                <w:szCs w:val="20"/>
              </w:rPr>
              <w:t xml:space="preserve"> </w:t>
            </w:r>
          </w:p>
          <w:p w14:paraId="2573CC4D" w14:textId="0ABE1B88" w:rsidR="006A6640" w:rsidRPr="009F2AB0" w:rsidRDefault="006A6640" w:rsidP="0047609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p>
        </w:tc>
      </w:tr>
      <w:tr w:rsidR="006A6640" w14:paraId="3319719D" w14:textId="66716DE7" w:rsidTr="006A66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01" w:type="dxa"/>
            <w:tcBorders>
              <w:right w:val="single" w:sz="4" w:space="0" w:color="4472C4" w:themeColor="accent1"/>
            </w:tcBorders>
          </w:tcPr>
          <w:p w14:paraId="70D0F3CB" w14:textId="39A5ACF3" w:rsidR="006A6640" w:rsidRPr="006A6640" w:rsidRDefault="006A6640" w:rsidP="006A6640">
            <w:pPr>
              <w:spacing w:line="360" w:lineRule="auto"/>
              <w:jc w:val="center"/>
              <w:rPr>
                <w:rFonts w:ascii="Arial" w:hAnsi="Arial" w:cs="Arial"/>
                <w:sz w:val="20"/>
                <w:szCs w:val="20"/>
              </w:rPr>
            </w:pPr>
            <w:r w:rsidRPr="006A6640">
              <w:rPr>
                <w:rFonts w:ascii="Arial" w:hAnsi="Arial" w:cs="Arial"/>
                <w:sz w:val="20"/>
                <w:szCs w:val="20"/>
              </w:rPr>
              <w:t>Grupo E</w:t>
            </w:r>
          </w:p>
        </w:tc>
        <w:tc>
          <w:tcPr>
            <w:tcW w:w="803" w:type="dxa"/>
            <w:tcBorders>
              <w:right w:val="single" w:sz="4" w:space="0" w:color="4472C4" w:themeColor="accent1"/>
            </w:tcBorders>
          </w:tcPr>
          <w:p w14:paraId="26624940" w14:textId="621F962C" w:rsidR="006A6640" w:rsidRPr="006A6640" w:rsidRDefault="006A6640" w:rsidP="0047609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i/>
                <w:sz w:val="20"/>
                <w:szCs w:val="20"/>
              </w:rPr>
            </w:pPr>
            <w:r w:rsidRPr="006A6640">
              <w:rPr>
                <w:rFonts w:ascii="Arial" w:hAnsi="Arial" w:cs="Arial"/>
                <w:i/>
                <w:sz w:val="20"/>
                <w:szCs w:val="20"/>
              </w:rPr>
              <w:t>arpA</w:t>
            </w:r>
          </w:p>
          <w:p w14:paraId="23A0E9E1" w14:textId="77777777" w:rsidR="006A6640" w:rsidRPr="006A6640" w:rsidRDefault="006A6640" w:rsidP="0047609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i/>
                <w:sz w:val="20"/>
                <w:szCs w:val="20"/>
              </w:rPr>
            </w:pPr>
          </w:p>
        </w:tc>
        <w:tc>
          <w:tcPr>
            <w:tcW w:w="898" w:type="dxa"/>
            <w:tcBorders>
              <w:left w:val="single" w:sz="4" w:space="0" w:color="4472C4" w:themeColor="accent1"/>
              <w:right w:val="single" w:sz="4" w:space="0" w:color="4472C4" w:themeColor="accent1"/>
            </w:tcBorders>
          </w:tcPr>
          <w:p w14:paraId="6F39171B" w14:textId="77777777" w:rsidR="006A6640" w:rsidRPr="006A6640" w:rsidRDefault="006A6640" w:rsidP="0047609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6A6640">
              <w:rPr>
                <w:rFonts w:ascii="Arial" w:hAnsi="Arial" w:cs="Arial"/>
                <w:sz w:val="20"/>
                <w:szCs w:val="20"/>
                <w:lang w:val="es-ES"/>
              </w:rPr>
              <w:t>301</w:t>
            </w:r>
          </w:p>
        </w:tc>
        <w:tc>
          <w:tcPr>
            <w:tcW w:w="1370" w:type="dxa"/>
            <w:tcBorders>
              <w:left w:val="single" w:sz="4" w:space="0" w:color="4472C4" w:themeColor="accent1"/>
              <w:right w:val="single" w:sz="4" w:space="0" w:color="4472C4" w:themeColor="accent1"/>
            </w:tcBorders>
          </w:tcPr>
          <w:p w14:paraId="7C3853C0" w14:textId="77777777" w:rsidR="006A6640" w:rsidRPr="006A6640" w:rsidRDefault="006A6640" w:rsidP="0047609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6A6640">
              <w:rPr>
                <w:rFonts w:ascii="Arial" w:hAnsi="Arial" w:cs="Arial"/>
                <w:sz w:val="20"/>
                <w:szCs w:val="20"/>
                <w:lang w:val="es-ES"/>
              </w:rPr>
              <w:t>ArpAgpE. F</w:t>
            </w:r>
          </w:p>
          <w:p w14:paraId="17F1F127" w14:textId="77777777" w:rsidR="006A6640" w:rsidRPr="006A6640" w:rsidRDefault="006A6640" w:rsidP="0047609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6A6640">
              <w:rPr>
                <w:rFonts w:ascii="Arial" w:hAnsi="Arial" w:cs="Arial"/>
                <w:sz w:val="20"/>
                <w:szCs w:val="20"/>
                <w:lang w:val="es-ES"/>
              </w:rPr>
              <w:t>ArpAgpE. R</w:t>
            </w:r>
          </w:p>
        </w:tc>
        <w:tc>
          <w:tcPr>
            <w:tcW w:w="3540" w:type="dxa"/>
            <w:tcBorders>
              <w:left w:val="single" w:sz="4" w:space="0" w:color="4472C4" w:themeColor="accent1"/>
            </w:tcBorders>
          </w:tcPr>
          <w:p w14:paraId="37BD1725" w14:textId="77777777" w:rsidR="006A6640" w:rsidRPr="006A6640" w:rsidRDefault="006A6640" w:rsidP="0047609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6A6640">
              <w:rPr>
                <w:rFonts w:ascii="Arial" w:hAnsi="Arial" w:cs="Arial"/>
                <w:sz w:val="20"/>
                <w:szCs w:val="20"/>
                <w:lang w:val="es-ES"/>
              </w:rPr>
              <w:t>GATTCCATCTTGTCAAAATATGCC</w:t>
            </w:r>
          </w:p>
          <w:p w14:paraId="6C2DC633" w14:textId="77777777" w:rsidR="006A6640" w:rsidRPr="006A6640" w:rsidRDefault="006A6640" w:rsidP="0047609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6A6640">
              <w:rPr>
                <w:rFonts w:ascii="Arial" w:hAnsi="Arial" w:cs="Arial"/>
                <w:sz w:val="20"/>
                <w:szCs w:val="20"/>
                <w:lang w:val="es-ES"/>
              </w:rPr>
              <w:t>GAAAAGAAAAAGAATTCCCAAGAG</w:t>
            </w:r>
          </w:p>
        </w:tc>
        <w:tc>
          <w:tcPr>
            <w:tcW w:w="1342" w:type="dxa"/>
            <w:tcBorders>
              <w:left w:val="single" w:sz="4" w:space="0" w:color="4472C4" w:themeColor="accent1"/>
            </w:tcBorders>
          </w:tcPr>
          <w:p w14:paraId="28921F25" w14:textId="7C123C84" w:rsidR="006A6640" w:rsidRPr="009F2AB0" w:rsidRDefault="00610F6F" w:rsidP="0047609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hyperlink w:anchor="RB96" w:history="1">
              <w:r w:rsidR="00816DC3" w:rsidRPr="00816DC3">
                <w:rPr>
                  <w:rStyle w:val="Hipervnculo"/>
                  <w:rFonts w:ascii="Arial" w:hAnsi="Arial" w:cs="Arial"/>
                  <w:sz w:val="20"/>
                  <w:szCs w:val="20"/>
                </w:rPr>
                <w:t>96</w:t>
              </w:r>
            </w:hyperlink>
            <w:r w:rsidR="00816DC3">
              <w:rPr>
                <w:rFonts w:ascii="Arial" w:hAnsi="Arial" w:cs="Arial"/>
                <w:sz w:val="20"/>
                <w:szCs w:val="20"/>
              </w:rPr>
              <w:t xml:space="preserve"> </w:t>
            </w:r>
          </w:p>
        </w:tc>
      </w:tr>
      <w:tr w:rsidR="006A6640" w14:paraId="75E22833" w14:textId="08C19B52" w:rsidTr="006A6640">
        <w:trPr>
          <w:jc w:val="center"/>
        </w:trPr>
        <w:tc>
          <w:tcPr>
            <w:cnfStyle w:val="001000000000" w:firstRow="0" w:lastRow="0" w:firstColumn="1" w:lastColumn="0" w:oddVBand="0" w:evenVBand="0" w:oddHBand="0" w:evenHBand="0" w:firstRowFirstColumn="0" w:firstRowLastColumn="0" w:lastRowFirstColumn="0" w:lastRowLastColumn="0"/>
            <w:tcW w:w="1101" w:type="dxa"/>
            <w:tcBorders>
              <w:right w:val="single" w:sz="4" w:space="0" w:color="4472C4" w:themeColor="accent1"/>
            </w:tcBorders>
          </w:tcPr>
          <w:p w14:paraId="0CF08CD3" w14:textId="6CE5439D" w:rsidR="006A6640" w:rsidRPr="006A6640" w:rsidRDefault="006A6640" w:rsidP="0047609E">
            <w:pPr>
              <w:spacing w:line="360" w:lineRule="auto"/>
              <w:jc w:val="center"/>
              <w:rPr>
                <w:rFonts w:ascii="Arial" w:hAnsi="Arial" w:cs="Arial"/>
                <w:sz w:val="20"/>
                <w:szCs w:val="20"/>
              </w:rPr>
            </w:pPr>
            <w:r w:rsidRPr="006A6640">
              <w:rPr>
                <w:rFonts w:ascii="Arial" w:hAnsi="Arial" w:cs="Arial"/>
                <w:sz w:val="20"/>
                <w:szCs w:val="20"/>
              </w:rPr>
              <w:t>Grupo C</w:t>
            </w:r>
          </w:p>
        </w:tc>
        <w:tc>
          <w:tcPr>
            <w:tcW w:w="803" w:type="dxa"/>
            <w:tcBorders>
              <w:right w:val="single" w:sz="4" w:space="0" w:color="4472C4" w:themeColor="accent1"/>
            </w:tcBorders>
          </w:tcPr>
          <w:p w14:paraId="1131DCE6" w14:textId="1B259C79" w:rsidR="006A6640" w:rsidRPr="006A6640" w:rsidRDefault="006A6640" w:rsidP="0047609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i/>
                <w:sz w:val="20"/>
                <w:szCs w:val="20"/>
              </w:rPr>
            </w:pPr>
            <w:r w:rsidRPr="006A6640">
              <w:rPr>
                <w:rFonts w:ascii="Arial" w:hAnsi="Arial" w:cs="Arial"/>
                <w:i/>
                <w:sz w:val="20"/>
                <w:szCs w:val="20"/>
              </w:rPr>
              <w:t>trpA</w:t>
            </w:r>
          </w:p>
        </w:tc>
        <w:tc>
          <w:tcPr>
            <w:tcW w:w="898" w:type="dxa"/>
            <w:tcBorders>
              <w:left w:val="single" w:sz="4" w:space="0" w:color="4472C4" w:themeColor="accent1"/>
              <w:right w:val="single" w:sz="4" w:space="0" w:color="4472C4" w:themeColor="accent1"/>
            </w:tcBorders>
          </w:tcPr>
          <w:p w14:paraId="40F42185" w14:textId="77777777" w:rsidR="006A6640" w:rsidRPr="006A6640" w:rsidRDefault="006A6640" w:rsidP="0047609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6A6640">
              <w:rPr>
                <w:rFonts w:ascii="Arial" w:hAnsi="Arial" w:cs="Arial"/>
                <w:sz w:val="20"/>
                <w:szCs w:val="20"/>
                <w:lang w:val="es-ES"/>
              </w:rPr>
              <w:t>219</w:t>
            </w:r>
          </w:p>
        </w:tc>
        <w:tc>
          <w:tcPr>
            <w:tcW w:w="1370" w:type="dxa"/>
            <w:tcBorders>
              <w:left w:val="single" w:sz="4" w:space="0" w:color="4472C4" w:themeColor="accent1"/>
              <w:right w:val="single" w:sz="4" w:space="0" w:color="4472C4" w:themeColor="accent1"/>
            </w:tcBorders>
          </w:tcPr>
          <w:p w14:paraId="70B6CD78" w14:textId="77777777" w:rsidR="006A6640" w:rsidRPr="006A6640" w:rsidRDefault="006A6640" w:rsidP="0047609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6A6640">
              <w:rPr>
                <w:rFonts w:ascii="Arial" w:hAnsi="Arial" w:cs="Arial"/>
                <w:sz w:val="20"/>
                <w:szCs w:val="20"/>
                <w:lang w:val="es-ES"/>
              </w:rPr>
              <w:t>trpAgpC. 1F</w:t>
            </w:r>
          </w:p>
          <w:p w14:paraId="2FF572D9" w14:textId="77777777" w:rsidR="006A6640" w:rsidRPr="006A6640" w:rsidRDefault="006A6640" w:rsidP="0047609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6A6640">
              <w:rPr>
                <w:rFonts w:ascii="Arial" w:hAnsi="Arial" w:cs="Arial"/>
                <w:sz w:val="20"/>
                <w:szCs w:val="20"/>
                <w:lang w:val="es-ES"/>
              </w:rPr>
              <w:t>trpAgpC. 2R</w:t>
            </w:r>
          </w:p>
        </w:tc>
        <w:tc>
          <w:tcPr>
            <w:tcW w:w="3540" w:type="dxa"/>
            <w:tcBorders>
              <w:left w:val="single" w:sz="4" w:space="0" w:color="4472C4" w:themeColor="accent1"/>
            </w:tcBorders>
          </w:tcPr>
          <w:p w14:paraId="7643CB37" w14:textId="77777777" w:rsidR="006A6640" w:rsidRPr="006A6640" w:rsidRDefault="006A6640" w:rsidP="0047609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6A6640">
              <w:rPr>
                <w:rFonts w:ascii="Arial" w:hAnsi="Arial" w:cs="Arial"/>
                <w:sz w:val="20"/>
                <w:szCs w:val="20"/>
                <w:lang w:val="es-ES"/>
              </w:rPr>
              <w:t>AGTTTTATGCCCAGTGCGAG</w:t>
            </w:r>
          </w:p>
          <w:p w14:paraId="21D7FBC3" w14:textId="77777777" w:rsidR="006A6640" w:rsidRPr="006A6640" w:rsidRDefault="006A6640" w:rsidP="0047609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6A6640">
              <w:rPr>
                <w:rFonts w:ascii="Arial" w:hAnsi="Arial" w:cs="Arial"/>
                <w:sz w:val="20"/>
                <w:szCs w:val="20"/>
                <w:lang w:val="es-ES"/>
              </w:rPr>
              <w:t>TCTGCGCCGGTCACGCCC</w:t>
            </w:r>
          </w:p>
        </w:tc>
        <w:tc>
          <w:tcPr>
            <w:tcW w:w="1342" w:type="dxa"/>
            <w:tcBorders>
              <w:left w:val="single" w:sz="4" w:space="0" w:color="4472C4" w:themeColor="accent1"/>
            </w:tcBorders>
          </w:tcPr>
          <w:p w14:paraId="06705A35" w14:textId="5904FE63" w:rsidR="006A6640" w:rsidRPr="009F2AB0" w:rsidRDefault="00610F6F" w:rsidP="0047609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hyperlink w:anchor="RB96" w:history="1">
              <w:r w:rsidR="00816DC3" w:rsidRPr="00816DC3">
                <w:rPr>
                  <w:rStyle w:val="Hipervnculo"/>
                  <w:rFonts w:ascii="Arial" w:hAnsi="Arial" w:cs="Arial"/>
                  <w:sz w:val="20"/>
                  <w:szCs w:val="20"/>
                </w:rPr>
                <w:t>96</w:t>
              </w:r>
            </w:hyperlink>
            <w:r w:rsidR="00816DC3">
              <w:rPr>
                <w:rFonts w:ascii="Arial" w:hAnsi="Arial" w:cs="Arial"/>
                <w:sz w:val="20"/>
                <w:szCs w:val="20"/>
              </w:rPr>
              <w:t xml:space="preserve"> </w:t>
            </w:r>
          </w:p>
        </w:tc>
      </w:tr>
      <w:tr w:rsidR="006A6640" w14:paraId="65FB4591" w14:textId="1F414653" w:rsidTr="006A66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01" w:type="dxa"/>
            <w:tcBorders>
              <w:right w:val="single" w:sz="4" w:space="0" w:color="4472C4" w:themeColor="accent1"/>
            </w:tcBorders>
          </w:tcPr>
          <w:p w14:paraId="44D8FF68" w14:textId="1DF9B491" w:rsidR="006A6640" w:rsidRPr="006A6640" w:rsidRDefault="006A6640" w:rsidP="008F5E0E">
            <w:pPr>
              <w:spacing w:line="360" w:lineRule="auto"/>
              <w:jc w:val="center"/>
              <w:rPr>
                <w:rFonts w:ascii="Arial" w:hAnsi="Arial" w:cs="Arial"/>
                <w:color w:val="010101"/>
                <w:sz w:val="20"/>
                <w:szCs w:val="20"/>
              </w:rPr>
            </w:pPr>
            <w:r w:rsidRPr="006A6640">
              <w:rPr>
                <w:rFonts w:ascii="Arial" w:hAnsi="Arial" w:cs="Arial"/>
                <w:color w:val="010101"/>
                <w:sz w:val="20"/>
                <w:szCs w:val="20"/>
              </w:rPr>
              <w:t xml:space="preserve">Control interno </w:t>
            </w:r>
          </w:p>
        </w:tc>
        <w:tc>
          <w:tcPr>
            <w:tcW w:w="803" w:type="dxa"/>
            <w:tcBorders>
              <w:right w:val="single" w:sz="4" w:space="0" w:color="4472C4" w:themeColor="accent1"/>
            </w:tcBorders>
          </w:tcPr>
          <w:p w14:paraId="13F89223" w14:textId="03573D58" w:rsidR="006A6640" w:rsidRPr="006A6640" w:rsidRDefault="006A6640" w:rsidP="008F5E0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i/>
                <w:sz w:val="20"/>
                <w:szCs w:val="20"/>
              </w:rPr>
            </w:pPr>
            <w:r w:rsidRPr="006A6640">
              <w:rPr>
                <w:rFonts w:ascii="Arial" w:hAnsi="Arial" w:cs="Arial"/>
                <w:i/>
                <w:color w:val="010101"/>
                <w:sz w:val="20"/>
                <w:szCs w:val="20"/>
              </w:rPr>
              <w:t>trpA</w:t>
            </w:r>
          </w:p>
          <w:p w14:paraId="6044F1D0" w14:textId="287B0EEE" w:rsidR="006A6640" w:rsidRPr="006A6640" w:rsidRDefault="006A6640" w:rsidP="0047609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iCs/>
                <w:sz w:val="20"/>
                <w:szCs w:val="20"/>
              </w:rPr>
            </w:pPr>
          </w:p>
        </w:tc>
        <w:tc>
          <w:tcPr>
            <w:tcW w:w="898" w:type="dxa"/>
            <w:tcBorders>
              <w:left w:val="single" w:sz="4" w:space="0" w:color="4472C4" w:themeColor="accent1"/>
              <w:right w:val="single" w:sz="4" w:space="0" w:color="4472C4" w:themeColor="accent1"/>
            </w:tcBorders>
          </w:tcPr>
          <w:p w14:paraId="4FFDAECD" w14:textId="225EE8DF" w:rsidR="006A6640" w:rsidRPr="006A6640" w:rsidRDefault="006A6640" w:rsidP="008F5E0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6A6640">
              <w:rPr>
                <w:rFonts w:ascii="Arial" w:hAnsi="Arial" w:cs="Arial"/>
                <w:sz w:val="20"/>
                <w:szCs w:val="20"/>
                <w:lang w:val="es-ES"/>
              </w:rPr>
              <w:t>489</w:t>
            </w:r>
          </w:p>
        </w:tc>
        <w:tc>
          <w:tcPr>
            <w:tcW w:w="1370" w:type="dxa"/>
            <w:tcBorders>
              <w:left w:val="single" w:sz="4" w:space="0" w:color="4472C4" w:themeColor="accent1"/>
              <w:right w:val="single" w:sz="4" w:space="0" w:color="4472C4" w:themeColor="accent1"/>
            </w:tcBorders>
          </w:tcPr>
          <w:p w14:paraId="5227C876" w14:textId="77777777" w:rsidR="006A6640" w:rsidRPr="006A6640" w:rsidRDefault="006A6640" w:rsidP="0047609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6A6640">
              <w:rPr>
                <w:rFonts w:ascii="Arial" w:hAnsi="Arial" w:cs="Arial"/>
                <w:sz w:val="20"/>
                <w:szCs w:val="20"/>
                <w:lang w:val="es-ES"/>
              </w:rPr>
              <w:t>trpBA. F</w:t>
            </w:r>
          </w:p>
          <w:p w14:paraId="5B423679" w14:textId="77777777" w:rsidR="006A6640" w:rsidRPr="006A6640" w:rsidRDefault="006A6640" w:rsidP="0047609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6A6640">
              <w:rPr>
                <w:rFonts w:ascii="Arial" w:hAnsi="Arial" w:cs="Arial"/>
                <w:sz w:val="20"/>
                <w:szCs w:val="20"/>
                <w:lang w:val="es-ES"/>
              </w:rPr>
              <w:t>trpBA. R</w:t>
            </w:r>
          </w:p>
        </w:tc>
        <w:tc>
          <w:tcPr>
            <w:tcW w:w="3540" w:type="dxa"/>
            <w:tcBorders>
              <w:left w:val="single" w:sz="4" w:space="0" w:color="4472C4" w:themeColor="accent1"/>
            </w:tcBorders>
          </w:tcPr>
          <w:p w14:paraId="3737034C" w14:textId="601BF89F" w:rsidR="006A6640" w:rsidRPr="006A6640" w:rsidRDefault="006A6640" w:rsidP="008F5E0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A6640">
              <w:rPr>
                <w:rFonts w:ascii="Arial" w:hAnsi="Arial" w:cs="Arial"/>
                <w:sz w:val="20"/>
                <w:szCs w:val="20"/>
              </w:rPr>
              <w:t>CGGCGATAAAGACATCTTCAC</w:t>
            </w:r>
          </w:p>
          <w:p w14:paraId="1630B778" w14:textId="124B7BE8" w:rsidR="006A6640" w:rsidRPr="006A6640" w:rsidRDefault="006A6640" w:rsidP="008F5E0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6A6640">
              <w:rPr>
                <w:rFonts w:ascii="Arial" w:hAnsi="Arial" w:cs="Arial"/>
                <w:sz w:val="20"/>
                <w:szCs w:val="20"/>
              </w:rPr>
              <w:t>GCAACGCGGCCTGGCGGAAG</w:t>
            </w:r>
          </w:p>
        </w:tc>
        <w:tc>
          <w:tcPr>
            <w:tcW w:w="1342" w:type="dxa"/>
            <w:tcBorders>
              <w:left w:val="single" w:sz="4" w:space="0" w:color="4472C4" w:themeColor="accent1"/>
            </w:tcBorders>
          </w:tcPr>
          <w:p w14:paraId="263391EE" w14:textId="70CD7455" w:rsidR="006A6640" w:rsidRPr="009F2AB0" w:rsidRDefault="00610F6F" w:rsidP="008F5E0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hyperlink w:anchor="RB97" w:history="1">
              <w:r w:rsidR="00816DC3" w:rsidRPr="00816DC3">
                <w:rPr>
                  <w:rStyle w:val="Hipervnculo"/>
                  <w:rFonts w:ascii="Arial" w:hAnsi="Arial" w:cs="Arial"/>
                  <w:sz w:val="20"/>
                  <w:szCs w:val="20"/>
                </w:rPr>
                <w:t>97</w:t>
              </w:r>
            </w:hyperlink>
            <w:r w:rsidR="00816DC3">
              <w:rPr>
                <w:rFonts w:ascii="Arial" w:hAnsi="Arial" w:cs="Arial"/>
                <w:sz w:val="20"/>
                <w:szCs w:val="20"/>
              </w:rPr>
              <w:t xml:space="preserve"> </w:t>
            </w:r>
          </w:p>
        </w:tc>
      </w:tr>
    </w:tbl>
    <w:p w14:paraId="73A8B6BF" w14:textId="77777777" w:rsidR="00C14388" w:rsidRDefault="00C14388" w:rsidP="009E32E9">
      <w:pPr>
        <w:spacing w:line="360" w:lineRule="auto"/>
        <w:jc w:val="both"/>
        <w:rPr>
          <w:rFonts w:ascii="Arial" w:hAnsi="Arial" w:cs="Arial"/>
          <w:lang w:val="es-ES"/>
        </w:rPr>
      </w:pPr>
    </w:p>
    <w:p w14:paraId="2A77ACE2" w14:textId="0BEB575E" w:rsidR="0061395E" w:rsidRDefault="001D0F15" w:rsidP="00471E0A">
      <w:pPr>
        <w:spacing w:line="360" w:lineRule="auto"/>
        <w:jc w:val="center"/>
        <w:rPr>
          <w:rFonts w:ascii="Arial" w:hAnsi="Arial" w:cs="Arial"/>
          <w:lang w:val="es-ES"/>
        </w:rPr>
      </w:pPr>
      <w:r w:rsidRPr="001D0F15">
        <w:rPr>
          <w:rFonts w:ascii="Arial" w:hAnsi="Arial" w:cs="Arial"/>
          <w:b/>
          <w:bCs/>
          <w:lang w:val="es-ES"/>
        </w:rPr>
        <w:t xml:space="preserve">Tabla </w:t>
      </w:r>
      <w:r w:rsidR="00471E0A">
        <w:rPr>
          <w:rFonts w:ascii="Arial" w:hAnsi="Arial" w:cs="Arial"/>
          <w:b/>
          <w:bCs/>
          <w:lang w:val="es-ES"/>
        </w:rPr>
        <w:t>2</w:t>
      </w:r>
      <w:r w:rsidRPr="001D0F15">
        <w:rPr>
          <w:rFonts w:ascii="Arial" w:hAnsi="Arial" w:cs="Arial"/>
          <w:b/>
          <w:bCs/>
          <w:lang w:val="es-ES"/>
        </w:rPr>
        <w:t>.</w:t>
      </w:r>
      <w:r>
        <w:rPr>
          <w:rFonts w:ascii="Arial" w:hAnsi="Arial" w:cs="Arial"/>
          <w:lang w:val="es-ES"/>
        </w:rPr>
        <w:t xml:space="preserve"> Condiciones de volumen y temperatura </w:t>
      </w:r>
      <w:r w:rsidR="00471E0A">
        <w:rPr>
          <w:rFonts w:ascii="Arial" w:hAnsi="Arial" w:cs="Arial"/>
          <w:lang w:val="es-ES"/>
        </w:rPr>
        <w:t xml:space="preserve">del termociclador para </w:t>
      </w:r>
      <w:r w:rsidR="00354667">
        <w:rPr>
          <w:rFonts w:ascii="Arial" w:hAnsi="Arial" w:cs="Arial"/>
          <w:lang w:val="es-ES"/>
        </w:rPr>
        <w:t>el procesamiento de</w:t>
      </w:r>
      <w:r w:rsidR="00471E0A">
        <w:rPr>
          <w:rFonts w:ascii="Arial" w:hAnsi="Arial" w:cs="Arial"/>
          <w:lang w:val="es-ES"/>
        </w:rPr>
        <w:t xml:space="preserve"> la PCR </w:t>
      </w:r>
      <w:r w:rsidR="009E0C40">
        <w:rPr>
          <w:rFonts w:ascii="Arial" w:hAnsi="Arial" w:cs="Arial"/>
          <w:lang w:val="es-ES"/>
        </w:rPr>
        <w:t>múltiple</w:t>
      </w:r>
      <w:r w:rsidR="00471E0A">
        <w:rPr>
          <w:rFonts w:ascii="Arial" w:hAnsi="Arial" w:cs="Arial"/>
          <w:lang w:val="es-ES"/>
        </w:rPr>
        <w:t xml:space="preserve"> </w:t>
      </w:r>
      <w:r w:rsidR="00354667">
        <w:rPr>
          <w:rFonts w:ascii="Arial" w:hAnsi="Arial" w:cs="Arial"/>
          <w:lang w:val="es-ES"/>
        </w:rPr>
        <w:t xml:space="preserve">para identificación </w:t>
      </w:r>
      <w:r w:rsidR="00471E0A">
        <w:rPr>
          <w:rFonts w:ascii="Arial" w:hAnsi="Arial" w:cs="Arial"/>
          <w:lang w:val="es-ES"/>
        </w:rPr>
        <w:t>de los grupos filogenéticos.</w:t>
      </w:r>
    </w:p>
    <w:tbl>
      <w:tblPr>
        <w:tblStyle w:val="Tabladelista3-nfasis1"/>
        <w:tblW w:w="0" w:type="auto"/>
        <w:tblLook w:val="04A0" w:firstRow="1" w:lastRow="0" w:firstColumn="1" w:lastColumn="0" w:noHBand="0" w:noVBand="1"/>
      </w:tblPr>
      <w:tblGrid>
        <w:gridCol w:w="1752"/>
        <w:gridCol w:w="1617"/>
        <w:gridCol w:w="2268"/>
        <w:gridCol w:w="1842"/>
        <w:gridCol w:w="1575"/>
      </w:tblGrid>
      <w:tr w:rsidR="00D372E6" w14:paraId="4001F588" w14:textId="77777777" w:rsidTr="00471E0A">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752" w:type="dxa"/>
            <w:shd w:val="clear" w:color="auto" w:fill="8EAADB" w:themeFill="accent1" w:themeFillTint="99"/>
          </w:tcPr>
          <w:p w14:paraId="4C30185E" w14:textId="77777777" w:rsidR="00D372E6" w:rsidRPr="009F1297" w:rsidRDefault="00D372E6" w:rsidP="00220C05">
            <w:pPr>
              <w:spacing w:line="360" w:lineRule="auto"/>
              <w:jc w:val="center"/>
              <w:rPr>
                <w:rFonts w:ascii="Arial" w:hAnsi="Arial" w:cs="Arial"/>
                <w:color w:val="auto"/>
                <w:lang w:val="es-ES"/>
              </w:rPr>
            </w:pPr>
            <w:r w:rsidRPr="009F1297">
              <w:rPr>
                <w:rFonts w:ascii="Arial" w:hAnsi="Arial" w:cs="Arial"/>
                <w:color w:val="auto"/>
                <w:lang w:val="es-ES"/>
              </w:rPr>
              <w:t>Reactivo</w:t>
            </w:r>
          </w:p>
        </w:tc>
        <w:tc>
          <w:tcPr>
            <w:tcW w:w="1617" w:type="dxa"/>
            <w:tcBorders>
              <w:right w:val="single" w:sz="4" w:space="0" w:color="4472C4" w:themeColor="accent1"/>
            </w:tcBorders>
            <w:shd w:val="clear" w:color="auto" w:fill="8EAADB" w:themeFill="accent1" w:themeFillTint="99"/>
          </w:tcPr>
          <w:p w14:paraId="6C23A5D0" w14:textId="77777777" w:rsidR="00D372E6" w:rsidRPr="009F1297" w:rsidRDefault="00D372E6" w:rsidP="00220C05">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lang w:val="es-ES"/>
              </w:rPr>
            </w:pPr>
            <w:r w:rsidRPr="009F1297">
              <w:rPr>
                <w:rFonts w:ascii="Arial" w:hAnsi="Arial" w:cs="Arial"/>
                <w:color w:val="auto"/>
                <w:lang w:val="es-ES"/>
              </w:rPr>
              <w:t>Volumen (µL) n=1</w:t>
            </w:r>
          </w:p>
        </w:tc>
        <w:tc>
          <w:tcPr>
            <w:tcW w:w="5685" w:type="dxa"/>
            <w:gridSpan w:val="3"/>
            <w:tcBorders>
              <w:left w:val="single" w:sz="4" w:space="0" w:color="4472C4" w:themeColor="accent1"/>
            </w:tcBorders>
            <w:shd w:val="clear" w:color="auto" w:fill="8EAADB" w:themeFill="accent1" w:themeFillTint="99"/>
          </w:tcPr>
          <w:p w14:paraId="2E9D0A55" w14:textId="77777777" w:rsidR="00D372E6" w:rsidRPr="009F1297" w:rsidRDefault="00D372E6" w:rsidP="00220C05">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lang w:val="es-ES"/>
              </w:rPr>
            </w:pPr>
            <w:r w:rsidRPr="009F1297">
              <w:rPr>
                <w:rFonts w:ascii="Arial" w:hAnsi="Arial" w:cs="Arial"/>
                <w:color w:val="auto"/>
                <w:lang w:val="es-ES"/>
              </w:rPr>
              <w:t>Condiciones del termociclador</w:t>
            </w:r>
          </w:p>
          <w:p w14:paraId="59A23CC3" w14:textId="77777777" w:rsidR="00C43D5C" w:rsidRPr="009F1297" w:rsidRDefault="00C43D5C" w:rsidP="00220C05">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lang w:val="es-ES"/>
              </w:rPr>
            </w:pPr>
            <w:r w:rsidRPr="009F1297">
              <w:rPr>
                <w:rFonts w:ascii="Arial" w:hAnsi="Arial" w:cs="Arial"/>
                <w:color w:val="auto"/>
                <w:lang w:val="es-ES"/>
              </w:rPr>
              <w:t>30 ciclos</w:t>
            </w:r>
          </w:p>
        </w:tc>
      </w:tr>
      <w:tr w:rsidR="00D372E6" w14:paraId="6D0E1658" w14:textId="77777777" w:rsidTr="00F833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52" w:type="dxa"/>
            <w:shd w:val="clear" w:color="auto" w:fill="B4C6E7" w:themeFill="accent1" w:themeFillTint="66"/>
          </w:tcPr>
          <w:p w14:paraId="26354371" w14:textId="77777777" w:rsidR="00D372E6" w:rsidRPr="00471E0A" w:rsidRDefault="00D372E6" w:rsidP="00220C05">
            <w:pPr>
              <w:spacing w:line="360" w:lineRule="auto"/>
              <w:jc w:val="center"/>
              <w:rPr>
                <w:rFonts w:ascii="Arial" w:hAnsi="Arial" w:cs="Arial"/>
                <w:lang w:val="es-ES"/>
              </w:rPr>
            </w:pPr>
            <w:r w:rsidRPr="00471E0A">
              <w:rPr>
                <w:rFonts w:ascii="Arial" w:hAnsi="Arial" w:cs="Arial"/>
                <w:lang w:val="es-ES"/>
              </w:rPr>
              <w:t>H</w:t>
            </w:r>
            <w:r w:rsidRPr="00471E0A">
              <w:rPr>
                <w:rFonts w:ascii="Arial" w:hAnsi="Arial" w:cs="Arial"/>
                <w:vertAlign w:val="subscript"/>
                <w:lang w:val="es-ES"/>
              </w:rPr>
              <w:t>2</w:t>
            </w:r>
            <w:r w:rsidRPr="00471E0A">
              <w:rPr>
                <w:rFonts w:ascii="Arial" w:hAnsi="Arial" w:cs="Arial"/>
                <w:lang w:val="es-ES"/>
              </w:rPr>
              <w:t>O</w:t>
            </w:r>
          </w:p>
        </w:tc>
        <w:tc>
          <w:tcPr>
            <w:tcW w:w="1617" w:type="dxa"/>
            <w:tcBorders>
              <w:right w:val="single" w:sz="4" w:space="0" w:color="4472C4" w:themeColor="accent1"/>
            </w:tcBorders>
          </w:tcPr>
          <w:p w14:paraId="64690224" w14:textId="7C07A9AC" w:rsidR="00D372E6" w:rsidRDefault="00D372E6" w:rsidP="00220C05">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lang w:val="es-ES"/>
              </w:rPr>
            </w:pPr>
            <w:r>
              <w:rPr>
                <w:rFonts w:ascii="Arial" w:hAnsi="Arial" w:cs="Arial"/>
                <w:lang w:val="es-ES"/>
              </w:rPr>
              <w:t>6</w:t>
            </w:r>
            <w:r w:rsidR="00F83311">
              <w:rPr>
                <w:rFonts w:ascii="Arial" w:hAnsi="Arial" w:cs="Arial"/>
                <w:lang w:val="es-ES"/>
              </w:rPr>
              <w:t>.0</w:t>
            </w:r>
          </w:p>
        </w:tc>
        <w:tc>
          <w:tcPr>
            <w:tcW w:w="2268" w:type="dxa"/>
            <w:tcBorders>
              <w:left w:val="single" w:sz="4" w:space="0" w:color="4472C4" w:themeColor="accent1"/>
              <w:right w:val="single" w:sz="4" w:space="0" w:color="4472C4" w:themeColor="accent1"/>
            </w:tcBorders>
            <w:shd w:val="clear" w:color="auto" w:fill="B4C6E7" w:themeFill="accent1" w:themeFillTint="66"/>
          </w:tcPr>
          <w:p w14:paraId="2B8412D8" w14:textId="77777777" w:rsidR="00D372E6" w:rsidRPr="00F83311" w:rsidRDefault="00D372E6" w:rsidP="00220C05">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lang w:val="es-ES"/>
              </w:rPr>
            </w:pPr>
            <w:r w:rsidRPr="00F83311">
              <w:rPr>
                <w:rFonts w:ascii="Arial" w:hAnsi="Arial" w:cs="Arial"/>
                <w:b/>
                <w:bCs/>
                <w:lang w:val="es-ES"/>
              </w:rPr>
              <w:t>Etapa</w:t>
            </w:r>
          </w:p>
        </w:tc>
        <w:tc>
          <w:tcPr>
            <w:tcW w:w="1842" w:type="dxa"/>
            <w:tcBorders>
              <w:left w:val="single" w:sz="4" w:space="0" w:color="4472C4" w:themeColor="accent1"/>
              <w:right w:val="single" w:sz="4" w:space="0" w:color="4472C4" w:themeColor="accent1"/>
            </w:tcBorders>
            <w:shd w:val="clear" w:color="auto" w:fill="B4C6E7" w:themeFill="accent1" w:themeFillTint="66"/>
          </w:tcPr>
          <w:p w14:paraId="04D3B44D" w14:textId="77777777" w:rsidR="00D372E6" w:rsidRPr="00F83311" w:rsidRDefault="00D372E6" w:rsidP="00220C05">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lang w:val="es-ES"/>
              </w:rPr>
            </w:pPr>
            <w:r w:rsidRPr="00F83311">
              <w:rPr>
                <w:rFonts w:ascii="Arial" w:hAnsi="Arial" w:cs="Arial"/>
                <w:b/>
                <w:bCs/>
                <w:lang w:val="es-ES"/>
              </w:rPr>
              <w:t>Temperatura</w:t>
            </w:r>
          </w:p>
        </w:tc>
        <w:tc>
          <w:tcPr>
            <w:tcW w:w="1575" w:type="dxa"/>
            <w:tcBorders>
              <w:left w:val="single" w:sz="4" w:space="0" w:color="4472C4" w:themeColor="accent1"/>
            </w:tcBorders>
            <w:shd w:val="clear" w:color="auto" w:fill="B4C6E7" w:themeFill="accent1" w:themeFillTint="66"/>
          </w:tcPr>
          <w:p w14:paraId="48B89A8E" w14:textId="77777777" w:rsidR="00D372E6" w:rsidRPr="00F83311" w:rsidRDefault="00D372E6" w:rsidP="00220C05">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lang w:val="es-ES"/>
              </w:rPr>
            </w:pPr>
            <w:r w:rsidRPr="00F83311">
              <w:rPr>
                <w:rFonts w:ascii="Arial" w:hAnsi="Arial" w:cs="Arial"/>
                <w:b/>
                <w:bCs/>
                <w:lang w:val="es-ES"/>
              </w:rPr>
              <w:t>Tiempo</w:t>
            </w:r>
          </w:p>
        </w:tc>
      </w:tr>
      <w:tr w:rsidR="0061395E" w:rsidRPr="00AC5D15" w14:paraId="1BBB2BCD" w14:textId="77777777" w:rsidTr="00471E0A">
        <w:tc>
          <w:tcPr>
            <w:cnfStyle w:val="001000000000" w:firstRow="0" w:lastRow="0" w:firstColumn="1" w:lastColumn="0" w:oddVBand="0" w:evenVBand="0" w:oddHBand="0" w:evenHBand="0" w:firstRowFirstColumn="0" w:firstRowLastColumn="0" w:lastRowFirstColumn="0" w:lastRowLastColumn="0"/>
            <w:tcW w:w="1752" w:type="dxa"/>
            <w:shd w:val="clear" w:color="auto" w:fill="B4C6E7" w:themeFill="accent1" w:themeFillTint="66"/>
          </w:tcPr>
          <w:p w14:paraId="507C293A" w14:textId="77777777" w:rsidR="0061395E" w:rsidRPr="00471E0A" w:rsidRDefault="0061395E" w:rsidP="00220C05">
            <w:pPr>
              <w:spacing w:line="360" w:lineRule="auto"/>
              <w:jc w:val="center"/>
              <w:rPr>
                <w:rFonts w:ascii="Arial" w:hAnsi="Arial" w:cs="Arial"/>
                <w:lang w:val="es-ES"/>
              </w:rPr>
            </w:pPr>
            <w:r w:rsidRPr="00471E0A">
              <w:rPr>
                <w:rFonts w:ascii="Arial" w:hAnsi="Arial" w:cs="Arial"/>
                <w:lang w:val="es-ES"/>
              </w:rPr>
              <w:t>Buffer</w:t>
            </w:r>
          </w:p>
        </w:tc>
        <w:tc>
          <w:tcPr>
            <w:tcW w:w="1617" w:type="dxa"/>
            <w:tcBorders>
              <w:right w:val="single" w:sz="4" w:space="0" w:color="4472C4" w:themeColor="accent1"/>
            </w:tcBorders>
          </w:tcPr>
          <w:p w14:paraId="46466844" w14:textId="77777777" w:rsidR="0061395E" w:rsidRDefault="0061395E" w:rsidP="00220C0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r>
              <w:rPr>
                <w:rFonts w:ascii="Arial" w:hAnsi="Arial" w:cs="Arial"/>
                <w:lang w:val="es-ES"/>
              </w:rPr>
              <w:t>1.5</w:t>
            </w:r>
          </w:p>
        </w:tc>
        <w:tc>
          <w:tcPr>
            <w:tcW w:w="2268" w:type="dxa"/>
            <w:vMerge w:val="restart"/>
            <w:tcBorders>
              <w:left w:val="single" w:sz="4" w:space="0" w:color="4472C4" w:themeColor="accent1"/>
              <w:right w:val="single" w:sz="4" w:space="0" w:color="4472C4" w:themeColor="accent1"/>
            </w:tcBorders>
          </w:tcPr>
          <w:p w14:paraId="161ADC83" w14:textId="77777777" w:rsidR="0061395E" w:rsidRDefault="0061395E" w:rsidP="00220C0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1"/>
                <w:szCs w:val="21"/>
              </w:rPr>
            </w:pPr>
          </w:p>
          <w:p w14:paraId="1F8A3EF8" w14:textId="77777777" w:rsidR="0061395E" w:rsidRPr="00220C05" w:rsidRDefault="0061395E" w:rsidP="00220C0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220C05">
              <w:rPr>
                <w:rFonts w:ascii="Arial" w:hAnsi="Arial" w:cs="Arial"/>
              </w:rPr>
              <w:t>Desnaturalización</w:t>
            </w:r>
          </w:p>
          <w:p w14:paraId="159E7E79" w14:textId="77777777" w:rsidR="0061395E" w:rsidRPr="00220C05" w:rsidRDefault="0061395E" w:rsidP="00220C0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220C05">
              <w:rPr>
                <w:rFonts w:ascii="Arial" w:hAnsi="Arial" w:cs="Arial"/>
              </w:rPr>
              <w:t>Inicial</w:t>
            </w:r>
          </w:p>
          <w:p w14:paraId="7C669B48" w14:textId="77777777" w:rsidR="0061395E" w:rsidRPr="00220C05" w:rsidRDefault="0061395E" w:rsidP="00220C0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07600342" w14:textId="77777777" w:rsidR="0061395E" w:rsidRPr="00220C05" w:rsidRDefault="0061395E" w:rsidP="00220C0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220C05">
              <w:rPr>
                <w:rFonts w:ascii="Arial" w:hAnsi="Arial" w:cs="Arial"/>
              </w:rPr>
              <w:t>Extensión</w:t>
            </w:r>
          </w:p>
          <w:p w14:paraId="0969B640" w14:textId="77777777" w:rsidR="0061395E" w:rsidRPr="00220C05" w:rsidRDefault="0061395E" w:rsidP="00220C0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37815C5D" w14:textId="77777777" w:rsidR="0061395E" w:rsidRPr="00220C05" w:rsidRDefault="0061395E" w:rsidP="00220C0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220C05">
              <w:rPr>
                <w:rFonts w:ascii="Arial" w:hAnsi="Arial" w:cs="Arial"/>
              </w:rPr>
              <w:lastRenderedPageBreak/>
              <w:t>Alineamiento</w:t>
            </w:r>
          </w:p>
          <w:p w14:paraId="78C12E94" w14:textId="77777777" w:rsidR="0061395E" w:rsidRPr="00220C05" w:rsidRDefault="0061395E" w:rsidP="00220C0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2624D8F5" w14:textId="77777777" w:rsidR="0061395E" w:rsidRPr="00220C05" w:rsidRDefault="0061395E" w:rsidP="00220C0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220C05">
              <w:rPr>
                <w:rFonts w:ascii="Arial" w:hAnsi="Arial" w:cs="Arial"/>
              </w:rPr>
              <w:t>Elongación</w:t>
            </w:r>
          </w:p>
          <w:p w14:paraId="6EA3E5C6" w14:textId="77777777" w:rsidR="0061395E" w:rsidRPr="00220C05" w:rsidRDefault="0061395E" w:rsidP="00220C0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20B2D4AB" w14:textId="77777777" w:rsidR="0061395E" w:rsidRPr="00220C05" w:rsidRDefault="0061395E" w:rsidP="00220C0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220C05">
              <w:rPr>
                <w:rFonts w:ascii="Arial" w:hAnsi="Arial" w:cs="Arial"/>
              </w:rPr>
              <w:t>Extensión final</w:t>
            </w:r>
          </w:p>
          <w:p w14:paraId="079561CA" w14:textId="77777777" w:rsidR="0061395E" w:rsidRPr="00220C05" w:rsidRDefault="0061395E" w:rsidP="00220C0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p>
          <w:p w14:paraId="08D548AB" w14:textId="77777777" w:rsidR="0061395E" w:rsidRPr="0061395E" w:rsidRDefault="0061395E" w:rsidP="00220C0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bCs/>
              </w:rPr>
            </w:pPr>
            <w:r w:rsidRPr="00220C05">
              <w:rPr>
                <w:rFonts w:ascii="Arial" w:hAnsi="Arial" w:cs="Arial"/>
              </w:rPr>
              <w:t>Enfriamiento</w:t>
            </w:r>
          </w:p>
        </w:tc>
        <w:tc>
          <w:tcPr>
            <w:tcW w:w="1842" w:type="dxa"/>
            <w:vMerge w:val="restart"/>
            <w:tcBorders>
              <w:left w:val="single" w:sz="4" w:space="0" w:color="4472C4" w:themeColor="accent1"/>
              <w:right w:val="single" w:sz="4" w:space="0" w:color="4472C4" w:themeColor="accent1"/>
            </w:tcBorders>
          </w:tcPr>
          <w:p w14:paraId="79518A21" w14:textId="77777777" w:rsidR="0061395E" w:rsidRDefault="0061395E" w:rsidP="00220C0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p>
          <w:p w14:paraId="482D152A" w14:textId="77777777" w:rsidR="0061395E" w:rsidRDefault="0061395E" w:rsidP="00220C0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r>
              <w:rPr>
                <w:rFonts w:ascii="Arial" w:hAnsi="Arial" w:cs="Arial"/>
                <w:lang w:val="es-ES"/>
              </w:rPr>
              <w:t>94 °C</w:t>
            </w:r>
          </w:p>
          <w:p w14:paraId="0491CBCC" w14:textId="77777777" w:rsidR="0061395E" w:rsidRDefault="0061395E" w:rsidP="00220C0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p>
          <w:p w14:paraId="6843F4EC" w14:textId="77777777" w:rsidR="0061395E" w:rsidRDefault="0061395E" w:rsidP="00220C0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p>
          <w:p w14:paraId="1217FB32" w14:textId="77777777" w:rsidR="0061395E" w:rsidRDefault="0061395E" w:rsidP="00220C0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r>
              <w:rPr>
                <w:rFonts w:ascii="Arial" w:hAnsi="Arial" w:cs="Arial"/>
                <w:lang w:val="es-ES"/>
              </w:rPr>
              <w:t>94 °C</w:t>
            </w:r>
          </w:p>
          <w:p w14:paraId="3D0C7180" w14:textId="77777777" w:rsidR="0061395E" w:rsidRDefault="0061395E" w:rsidP="00220C0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p>
          <w:p w14:paraId="216B0827" w14:textId="77777777" w:rsidR="0061395E" w:rsidRDefault="0061395E" w:rsidP="00220C0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r>
              <w:rPr>
                <w:rFonts w:ascii="Arial" w:hAnsi="Arial" w:cs="Arial"/>
                <w:lang w:val="es-ES"/>
              </w:rPr>
              <w:lastRenderedPageBreak/>
              <w:t>58 °C</w:t>
            </w:r>
          </w:p>
          <w:p w14:paraId="2224930A" w14:textId="77777777" w:rsidR="0061395E" w:rsidRDefault="0061395E" w:rsidP="00220C0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p>
          <w:p w14:paraId="7029BC6C" w14:textId="77777777" w:rsidR="0061395E" w:rsidRDefault="0061395E" w:rsidP="00220C0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r>
              <w:rPr>
                <w:rFonts w:ascii="Arial" w:hAnsi="Arial" w:cs="Arial"/>
                <w:lang w:val="es-ES"/>
              </w:rPr>
              <w:t>72 °C</w:t>
            </w:r>
          </w:p>
          <w:p w14:paraId="0C2E7A9E" w14:textId="77777777" w:rsidR="0061395E" w:rsidRDefault="0061395E" w:rsidP="00220C0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p>
          <w:p w14:paraId="6E22AAC8" w14:textId="77777777" w:rsidR="0061395E" w:rsidRDefault="0061395E" w:rsidP="00220C0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r>
              <w:rPr>
                <w:rFonts w:ascii="Arial" w:hAnsi="Arial" w:cs="Arial"/>
                <w:lang w:val="es-ES"/>
              </w:rPr>
              <w:t>72 °C</w:t>
            </w:r>
          </w:p>
          <w:p w14:paraId="42FE9B04" w14:textId="77777777" w:rsidR="0061395E" w:rsidRDefault="0061395E" w:rsidP="00220C0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p>
          <w:p w14:paraId="3C8DB2B5" w14:textId="77777777" w:rsidR="0061395E" w:rsidRDefault="0061395E" w:rsidP="00220C0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r>
              <w:rPr>
                <w:rFonts w:ascii="Arial" w:hAnsi="Arial" w:cs="Arial"/>
                <w:lang w:val="es-ES"/>
              </w:rPr>
              <w:t>4 °C</w:t>
            </w:r>
          </w:p>
        </w:tc>
        <w:tc>
          <w:tcPr>
            <w:tcW w:w="1575" w:type="dxa"/>
            <w:vMerge w:val="restart"/>
            <w:tcBorders>
              <w:left w:val="single" w:sz="4" w:space="0" w:color="4472C4" w:themeColor="accent1"/>
            </w:tcBorders>
          </w:tcPr>
          <w:p w14:paraId="230DA3D2" w14:textId="77777777" w:rsidR="0061395E" w:rsidRPr="005C786C" w:rsidRDefault="0061395E" w:rsidP="00220C0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n-US"/>
              </w:rPr>
            </w:pPr>
          </w:p>
          <w:p w14:paraId="5D526F80" w14:textId="77777777" w:rsidR="0061395E" w:rsidRPr="005C786C" w:rsidRDefault="0061395E" w:rsidP="00220C0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n-US"/>
              </w:rPr>
            </w:pPr>
            <w:r w:rsidRPr="005C786C">
              <w:rPr>
                <w:rFonts w:ascii="Arial" w:hAnsi="Arial" w:cs="Arial"/>
                <w:lang w:val="en-US"/>
              </w:rPr>
              <w:t>4 min</w:t>
            </w:r>
          </w:p>
          <w:p w14:paraId="3E8C74E4" w14:textId="77777777" w:rsidR="0061395E" w:rsidRPr="005C786C" w:rsidRDefault="0061395E" w:rsidP="00220C0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n-US"/>
              </w:rPr>
            </w:pPr>
          </w:p>
          <w:p w14:paraId="2D6D1E2E" w14:textId="77777777" w:rsidR="0061395E" w:rsidRPr="005C786C" w:rsidRDefault="0061395E" w:rsidP="00220C0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n-US"/>
              </w:rPr>
            </w:pPr>
          </w:p>
          <w:p w14:paraId="4E2B8BE6" w14:textId="77777777" w:rsidR="0061395E" w:rsidRPr="005C786C" w:rsidRDefault="0061395E" w:rsidP="00220C0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n-US"/>
              </w:rPr>
            </w:pPr>
            <w:r w:rsidRPr="005C786C">
              <w:rPr>
                <w:rFonts w:ascii="Arial" w:hAnsi="Arial" w:cs="Arial"/>
                <w:lang w:val="en-US"/>
              </w:rPr>
              <w:t>5 seg</w:t>
            </w:r>
          </w:p>
          <w:p w14:paraId="77A2D171" w14:textId="77777777" w:rsidR="0061395E" w:rsidRPr="005C786C" w:rsidRDefault="0061395E" w:rsidP="00220C0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n-US"/>
              </w:rPr>
            </w:pPr>
          </w:p>
          <w:p w14:paraId="3C49C28E" w14:textId="77777777" w:rsidR="0061395E" w:rsidRPr="005C786C" w:rsidRDefault="00220C05" w:rsidP="00220C0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n-US"/>
              </w:rPr>
            </w:pPr>
            <w:r w:rsidRPr="005C786C">
              <w:rPr>
                <w:rFonts w:ascii="Arial" w:hAnsi="Arial" w:cs="Arial"/>
                <w:lang w:val="en-US"/>
              </w:rPr>
              <w:lastRenderedPageBreak/>
              <w:t>20 seg</w:t>
            </w:r>
          </w:p>
          <w:p w14:paraId="74B987A4" w14:textId="77777777" w:rsidR="00220C05" w:rsidRPr="005C786C" w:rsidRDefault="00220C05" w:rsidP="00220C0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n-US"/>
              </w:rPr>
            </w:pPr>
          </w:p>
          <w:p w14:paraId="0C95986A" w14:textId="77777777" w:rsidR="00220C05" w:rsidRPr="005C786C" w:rsidRDefault="00220C05" w:rsidP="00220C0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n-US"/>
              </w:rPr>
            </w:pPr>
            <w:r w:rsidRPr="005C786C">
              <w:rPr>
                <w:rFonts w:ascii="Arial" w:hAnsi="Arial" w:cs="Arial"/>
                <w:lang w:val="en-US"/>
              </w:rPr>
              <w:t>40 seg</w:t>
            </w:r>
          </w:p>
          <w:p w14:paraId="6204DB78" w14:textId="77777777" w:rsidR="00220C05" w:rsidRPr="005C786C" w:rsidRDefault="00220C05" w:rsidP="00220C0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n-US"/>
              </w:rPr>
            </w:pPr>
          </w:p>
          <w:p w14:paraId="6F6476F0" w14:textId="77777777" w:rsidR="00220C05" w:rsidRPr="005C786C" w:rsidRDefault="00220C05" w:rsidP="00220C0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n-US"/>
              </w:rPr>
            </w:pPr>
            <w:r w:rsidRPr="005C786C">
              <w:rPr>
                <w:rFonts w:ascii="Arial" w:hAnsi="Arial" w:cs="Arial"/>
                <w:lang w:val="en-US"/>
              </w:rPr>
              <w:t>5 min</w:t>
            </w:r>
          </w:p>
          <w:p w14:paraId="7C33C80D" w14:textId="77777777" w:rsidR="00220C05" w:rsidRPr="005C786C" w:rsidRDefault="00220C05" w:rsidP="00220C0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n-US"/>
              </w:rPr>
            </w:pPr>
          </w:p>
          <w:p w14:paraId="698E8618" w14:textId="77777777" w:rsidR="00220C05" w:rsidRPr="005C786C" w:rsidRDefault="00220C05" w:rsidP="00220C0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n-US"/>
              </w:rPr>
            </w:pPr>
            <w:r w:rsidRPr="005C786C">
              <w:rPr>
                <w:rFonts w:ascii="Arial" w:hAnsi="Arial" w:cs="Arial"/>
                <w:shd w:val="clear" w:color="auto" w:fill="FFFFFF"/>
                <w:lang w:val="en-US"/>
              </w:rPr>
              <w:t>∞</w:t>
            </w:r>
          </w:p>
        </w:tc>
      </w:tr>
      <w:tr w:rsidR="0061395E" w14:paraId="5993B779" w14:textId="77777777" w:rsidTr="00471E0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52" w:type="dxa"/>
            <w:shd w:val="clear" w:color="auto" w:fill="B4C6E7" w:themeFill="accent1" w:themeFillTint="66"/>
          </w:tcPr>
          <w:p w14:paraId="768C0C38" w14:textId="77777777" w:rsidR="0061395E" w:rsidRPr="00471E0A" w:rsidRDefault="0061395E" w:rsidP="00220C05">
            <w:pPr>
              <w:spacing w:line="360" w:lineRule="auto"/>
              <w:jc w:val="center"/>
              <w:rPr>
                <w:rFonts w:ascii="Arial" w:hAnsi="Arial" w:cs="Arial"/>
                <w:vertAlign w:val="subscript"/>
                <w:lang w:val="es-ES"/>
              </w:rPr>
            </w:pPr>
            <w:r w:rsidRPr="00471E0A">
              <w:rPr>
                <w:rFonts w:ascii="Arial" w:hAnsi="Arial" w:cs="Arial"/>
                <w:lang w:val="es-ES"/>
              </w:rPr>
              <w:t>MgCl</w:t>
            </w:r>
            <w:r w:rsidRPr="00471E0A">
              <w:rPr>
                <w:rFonts w:ascii="Arial" w:hAnsi="Arial" w:cs="Arial"/>
                <w:vertAlign w:val="subscript"/>
                <w:lang w:val="es-ES"/>
              </w:rPr>
              <w:t>2</w:t>
            </w:r>
          </w:p>
        </w:tc>
        <w:tc>
          <w:tcPr>
            <w:tcW w:w="1617" w:type="dxa"/>
            <w:tcBorders>
              <w:right w:val="single" w:sz="4" w:space="0" w:color="4472C4" w:themeColor="accent1"/>
            </w:tcBorders>
          </w:tcPr>
          <w:p w14:paraId="75BDBBBF" w14:textId="77777777" w:rsidR="0061395E" w:rsidRDefault="0061395E" w:rsidP="00220C05">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lang w:val="es-ES"/>
              </w:rPr>
            </w:pPr>
            <w:r>
              <w:rPr>
                <w:rFonts w:ascii="Arial" w:hAnsi="Arial" w:cs="Arial"/>
                <w:lang w:val="es-ES"/>
              </w:rPr>
              <w:t>0.45</w:t>
            </w:r>
          </w:p>
        </w:tc>
        <w:tc>
          <w:tcPr>
            <w:tcW w:w="2268" w:type="dxa"/>
            <w:vMerge/>
            <w:tcBorders>
              <w:left w:val="single" w:sz="4" w:space="0" w:color="4472C4" w:themeColor="accent1"/>
              <w:right w:val="single" w:sz="4" w:space="0" w:color="4472C4" w:themeColor="accent1"/>
            </w:tcBorders>
          </w:tcPr>
          <w:p w14:paraId="0AD894E3" w14:textId="77777777" w:rsidR="0061395E" w:rsidRPr="0034763E" w:rsidRDefault="0061395E" w:rsidP="00D372E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1"/>
                <w:szCs w:val="21"/>
              </w:rPr>
            </w:pPr>
          </w:p>
        </w:tc>
        <w:tc>
          <w:tcPr>
            <w:tcW w:w="1842" w:type="dxa"/>
            <w:vMerge/>
            <w:tcBorders>
              <w:left w:val="single" w:sz="4" w:space="0" w:color="4472C4" w:themeColor="accent1"/>
              <w:right w:val="single" w:sz="4" w:space="0" w:color="4472C4" w:themeColor="accent1"/>
            </w:tcBorders>
          </w:tcPr>
          <w:p w14:paraId="31D47DBD" w14:textId="77777777" w:rsidR="0061395E" w:rsidRDefault="0061395E" w:rsidP="00D372E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lang w:val="es-ES"/>
              </w:rPr>
            </w:pPr>
          </w:p>
        </w:tc>
        <w:tc>
          <w:tcPr>
            <w:tcW w:w="1575" w:type="dxa"/>
            <w:vMerge/>
            <w:tcBorders>
              <w:left w:val="single" w:sz="4" w:space="0" w:color="4472C4" w:themeColor="accent1"/>
            </w:tcBorders>
          </w:tcPr>
          <w:p w14:paraId="3FE89B1E" w14:textId="77777777" w:rsidR="0061395E" w:rsidRDefault="0061395E" w:rsidP="00D372E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lang w:val="es-ES"/>
              </w:rPr>
            </w:pPr>
          </w:p>
        </w:tc>
      </w:tr>
      <w:tr w:rsidR="0061395E" w14:paraId="784B6DEB" w14:textId="77777777" w:rsidTr="00471E0A">
        <w:tc>
          <w:tcPr>
            <w:cnfStyle w:val="001000000000" w:firstRow="0" w:lastRow="0" w:firstColumn="1" w:lastColumn="0" w:oddVBand="0" w:evenVBand="0" w:oddHBand="0" w:evenHBand="0" w:firstRowFirstColumn="0" w:firstRowLastColumn="0" w:lastRowFirstColumn="0" w:lastRowLastColumn="0"/>
            <w:tcW w:w="1752" w:type="dxa"/>
            <w:shd w:val="clear" w:color="auto" w:fill="B4C6E7" w:themeFill="accent1" w:themeFillTint="66"/>
          </w:tcPr>
          <w:p w14:paraId="12F2742D" w14:textId="77777777" w:rsidR="0061395E" w:rsidRPr="00471E0A" w:rsidRDefault="0061395E" w:rsidP="00220C05">
            <w:pPr>
              <w:spacing w:line="360" w:lineRule="auto"/>
              <w:jc w:val="center"/>
              <w:rPr>
                <w:rFonts w:ascii="Arial" w:hAnsi="Arial" w:cs="Arial"/>
                <w:lang w:val="es-ES"/>
              </w:rPr>
            </w:pPr>
            <w:r w:rsidRPr="00471E0A">
              <w:rPr>
                <w:rFonts w:ascii="Arial" w:hAnsi="Arial" w:cs="Arial"/>
                <w:lang w:val="es-ES"/>
              </w:rPr>
              <w:t>dNTP’s</w:t>
            </w:r>
          </w:p>
        </w:tc>
        <w:tc>
          <w:tcPr>
            <w:tcW w:w="1617" w:type="dxa"/>
            <w:tcBorders>
              <w:right w:val="single" w:sz="4" w:space="0" w:color="4472C4" w:themeColor="accent1"/>
            </w:tcBorders>
          </w:tcPr>
          <w:p w14:paraId="7A5FA64E" w14:textId="77777777" w:rsidR="0061395E" w:rsidRDefault="0061395E" w:rsidP="00220C0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r>
              <w:rPr>
                <w:rFonts w:ascii="Arial" w:hAnsi="Arial" w:cs="Arial"/>
                <w:lang w:val="es-ES"/>
              </w:rPr>
              <w:t>1.5</w:t>
            </w:r>
          </w:p>
        </w:tc>
        <w:tc>
          <w:tcPr>
            <w:tcW w:w="2268" w:type="dxa"/>
            <w:vMerge/>
            <w:tcBorders>
              <w:left w:val="single" w:sz="4" w:space="0" w:color="4472C4" w:themeColor="accent1"/>
              <w:right w:val="single" w:sz="4" w:space="0" w:color="4472C4" w:themeColor="accent1"/>
            </w:tcBorders>
          </w:tcPr>
          <w:p w14:paraId="427BF4DF" w14:textId="77777777" w:rsidR="0061395E" w:rsidRPr="0034763E" w:rsidRDefault="0061395E" w:rsidP="00D372E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1"/>
                <w:szCs w:val="21"/>
              </w:rPr>
            </w:pPr>
          </w:p>
        </w:tc>
        <w:tc>
          <w:tcPr>
            <w:tcW w:w="1842" w:type="dxa"/>
            <w:vMerge/>
            <w:tcBorders>
              <w:left w:val="single" w:sz="4" w:space="0" w:color="4472C4" w:themeColor="accent1"/>
              <w:right w:val="single" w:sz="4" w:space="0" w:color="4472C4" w:themeColor="accent1"/>
            </w:tcBorders>
          </w:tcPr>
          <w:p w14:paraId="286DF6A4" w14:textId="77777777" w:rsidR="0061395E" w:rsidRDefault="0061395E" w:rsidP="00D372E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lang w:val="es-ES"/>
              </w:rPr>
            </w:pPr>
          </w:p>
        </w:tc>
        <w:tc>
          <w:tcPr>
            <w:tcW w:w="1575" w:type="dxa"/>
            <w:vMerge/>
            <w:tcBorders>
              <w:left w:val="single" w:sz="4" w:space="0" w:color="4472C4" w:themeColor="accent1"/>
            </w:tcBorders>
          </w:tcPr>
          <w:p w14:paraId="1D9BAD13" w14:textId="77777777" w:rsidR="0061395E" w:rsidRDefault="0061395E" w:rsidP="00D372E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lang w:val="es-ES"/>
              </w:rPr>
            </w:pPr>
          </w:p>
        </w:tc>
      </w:tr>
      <w:tr w:rsidR="0061395E" w14:paraId="1369CE8C" w14:textId="77777777" w:rsidTr="00471E0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52" w:type="dxa"/>
            <w:shd w:val="clear" w:color="auto" w:fill="B4C6E7" w:themeFill="accent1" w:themeFillTint="66"/>
          </w:tcPr>
          <w:p w14:paraId="00C4BD2C" w14:textId="77777777" w:rsidR="0061395E" w:rsidRPr="00471E0A" w:rsidRDefault="0061395E" w:rsidP="00220C05">
            <w:pPr>
              <w:spacing w:line="360" w:lineRule="auto"/>
              <w:jc w:val="center"/>
              <w:rPr>
                <w:rFonts w:ascii="Arial" w:hAnsi="Arial" w:cs="Arial"/>
                <w:lang w:val="es-ES"/>
              </w:rPr>
            </w:pPr>
            <w:r w:rsidRPr="00471E0A">
              <w:rPr>
                <w:rFonts w:ascii="Arial" w:hAnsi="Arial" w:cs="Arial"/>
                <w:lang w:val="es-ES"/>
              </w:rPr>
              <w:t>chuA. 1bF</w:t>
            </w:r>
          </w:p>
        </w:tc>
        <w:tc>
          <w:tcPr>
            <w:tcW w:w="1617" w:type="dxa"/>
            <w:tcBorders>
              <w:right w:val="single" w:sz="4" w:space="0" w:color="4472C4" w:themeColor="accent1"/>
            </w:tcBorders>
          </w:tcPr>
          <w:p w14:paraId="1699EA93" w14:textId="77777777" w:rsidR="0061395E" w:rsidRDefault="0061395E" w:rsidP="00220C05">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lang w:val="es-ES"/>
              </w:rPr>
            </w:pPr>
            <w:r>
              <w:rPr>
                <w:rFonts w:ascii="Arial" w:hAnsi="Arial" w:cs="Arial"/>
                <w:lang w:val="es-ES"/>
              </w:rPr>
              <w:t>0.6</w:t>
            </w:r>
          </w:p>
        </w:tc>
        <w:tc>
          <w:tcPr>
            <w:tcW w:w="2268" w:type="dxa"/>
            <w:vMerge/>
            <w:tcBorders>
              <w:left w:val="single" w:sz="4" w:space="0" w:color="4472C4" w:themeColor="accent1"/>
              <w:right w:val="single" w:sz="4" w:space="0" w:color="4472C4" w:themeColor="accent1"/>
            </w:tcBorders>
          </w:tcPr>
          <w:p w14:paraId="29C8B59D" w14:textId="77777777" w:rsidR="0061395E" w:rsidRPr="0034763E" w:rsidRDefault="0061395E" w:rsidP="00D372E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1"/>
                <w:szCs w:val="21"/>
              </w:rPr>
            </w:pPr>
          </w:p>
        </w:tc>
        <w:tc>
          <w:tcPr>
            <w:tcW w:w="1842" w:type="dxa"/>
            <w:vMerge/>
            <w:tcBorders>
              <w:left w:val="single" w:sz="4" w:space="0" w:color="4472C4" w:themeColor="accent1"/>
              <w:right w:val="single" w:sz="4" w:space="0" w:color="4472C4" w:themeColor="accent1"/>
            </w:tcBorders>
          </w:tcPr>
          <w:p w14:paraId="13EC0D76" w14:textId="77777777" w:rsidR="0061395E" w:rsidRDefault="0061395E" w:rsidP="00D372E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lang w:val="es-ES"/>
              </w:rPr>
            </w:pPr>
          </w:p>
        </w:tc>
        <w:tc>
          <w:tcPr>
            <w:tcW w:w="1575" w:type="dxa"/>
            <w:vMerge/>
            <w:tcBorders>
              <w:left w:val="single" w:sz="4" w:space="0" w:color="4472C4" w:themeColor="accent1"/>
            </w:tcBorders>
          </w:tcPr>
          <w:p w14:paraId="61CD1349" w14:textId="77777777" w:rsidR="0061395E" w:rsidRDefault="0061395E" w:rsidP="00D372E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lang w:val="es-ES"/>
              </w:rPr>
            </w:pPr>
          </w:p>
        </w:tc>
      </w:tr>
      <w:tr w:rsidR="0061395E" w14:paraId="4E5197D8" w14:textId="77777777" w:rsidTr="00471E0A">
        <w:tc>
          <w:tcPr>
            <w:cnfStyle w:val="001000000000" w:firstRow="0" w:lastRow="0" w:firstColumn="1" w:lastColumn="0" w:oddVBand="0" w:evenVBand="0" w:oddHBand="0" w:evenHBand="0" w:firstRowFirstColumn="0" w:firstRowLastColumn="0" w:lastRowFirstColumn="0" w:lastRowLastColumn="0"/>
            <w:tcW w:w="1752" w:type="dxa"/>
            <w:shd w:val="clear" w:color="auto" w:fill="B4C6E7" w:themeFill="accent1" w:themeFillTint="66"/>
          </w:tcPr>
          <w:p w14:paraId="5D2585C2" w14:textId="77777777" w:rsidR="0061395E" w:rsidRPr="00471E0A" w:rsidRDefault="0061395E" w:rsidP="00220C05">
            <w:pPr>
              <w:spacing w:line="360" w:lineRule="auto"/>
              <w:jc w:val="center"/>
              <w:rPr>
                <w:rFonts w:ascii="Arial" w:hAnsi="Arial" w:cs="Arial"/>
                <w:lang w:val="es-ES"/>
              </w:rPr>
            </w:pPr>
            <w:r w:rsidRPr="00471E0A">
              <w:rPr>
                <w:rFonts w:ascii="Arial" w:hAnsi="Arial" w:cs="Arial"/>
                <w:lang w:val="es-ES"/>
              </w:rPr>
              <w:t>chuA. 2R</w:t>
            </w:r>
          </w:p>
        </w:tc>
        <w:tc>
          <w:tcPr>
            <w:tcW w:w="1617" w:type="dxa"/>
            <w:tcBorders>
              <w:right w:val="single" w:sz="4" w:space="0" w:color="4472C4" w:themeColor="accent1"/>
            </w:tcBorders>
          </w:tcPr>
          <w:p w14:paraId="03894676" w14:textId="77777777" w:rsidR="0061395E" w:rsidRDefault="0061395E" w:rsidP="00220C0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r>
              <w:rPr>
                <w:rFonts w:ascii="Arial" w:hAnsi="Arial" w:cs="Arial"/>
                <w:lang w:val="es-ES"/>
              </w:rPr>
              <w:t>0.6</w:t>
            </w:r>
          </w:p>
        </w:tc>
        <w:tc>
          <w:tcPr>
            <w:tcW w:w="2268" w:type="dxa"/>
            <w:vMerge/>
            <w:tcBorders>
              <w:left w:val="single" w:sz="4" w:space="0" w:color="4472C4" w:themeColor="accent1"/>
              <w:right w:val="single" w:sz="4" w:space="0" w:color="4472C4" w:themeColor="accent1"/>
            </w:tcBorders>
          </w:tcPr>
          <w:p w14:paraId="4460CE52" w14:textId="77777777" w:rsidR="0061395E" w:rsidRPr="0034763E" w:rsidRDefault="0061395E" w:rsidP="00D372E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1"/>
                <w:szCs w:val="21"/>
              </w:rPr>
            </w:pPr>
          </w:p>
        </w:tc>
        <w:tc>
          <w:tcPr>
            <w:tcW w:w="1842" w:type="dxa"/>
            <w:vMerge/>
            <w:tcBorders>
              <w:left w:val="single" w:sz="4" w:space="0" w:color="4472C4" w:themeColor="accent1"/>
              <w:right w:val="single" w:sz="4" w:space="0" w:color="4472C4" w:themeColor="accent1"/>
            </w:tcBorders>
          </w:tcPr>
          <w:p w14:paraId="50D7F522" w14:textId="77777777" w:rsidR="0061395E" w:rsidRDefault="0061395E" w:rsidP="00D372E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lang w:val="es-ES"/>
              </w:rPr>
            </w:pPr>
          </w:p>
        </w:tc>
        <w:tc>
          <w:tcPr>
            <w:tcW w:w="1575" w:type="dxa"/>
            <w:vMerge/>
            <w:tcBorders>
              <w:left w:val="single" w:sz="4" w:space="0" w:color="4472C4" w:themeColor="accent1"/>
            </w:tcBorders>
          </w:tcPr>
          <w:p w14:paraId="07E3EEEC" w14:textId="77777777" w:rsidR="0061395E" w:rsidRDefault="0061395E" w:rsidP="00D372E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lang w:val="es-ES"/>
              </w:rPr>
            </w:pPr>
          </w:p>
        </w:tc>
      </w:tr>
      <w:tr w:rsidR="0061395E" w14:paraId="12B1BED0" w14:textId="77777777" w:rsidTr="00471E0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52" w:type="dxa"/>
            <w:shd w:val="clear" w:color="auto" w:fill="B4C6E7" w:themeFill="accent1" w:themeFillTint="66"/>
          </w:tcPr>
          <w:p w14:paraId="2B3B1795" w14:textId="77777777" w:rsidR="0061395E" w:rsidRPr="00471E0A" w:rsidRDefault="0061395E" w:rsidP="00220C05">
            <w:pPr>
              <w:spacing w:line="360" w:lineRule="auto"/>
              <w:jc w:val="center"/>
              <w:rPr>
                <w:rFonts w:ascii="Arial" w:hAnsi="Arial" w:cs="Arial"/>
                <w:lang w:val="es-ES"/>
              </w:rPr>
            </w:pPr>
            <w:r w:rsidRPr="00471E0A">
              <w:rPr>
                <w:rFonts w:ascii="Arial" w:hAnsi="Arial" w:cs="Arial"/>
                <w:lang w:val="es-ES"/>
              </w:rPr>
              <w:t>yjaA. 1bF</w:t>
            </w:r>
          </w:p>
        </w:tc>
        <w:tc>
          <w:tcPr>
            <w:tcW w:w="1617" w:type="dxa"/>
            <w:tcBorders>
              <w:right w:val="single" w:sz="4" w:space="0" w:color="4472C4" w:themeColor="accent1"/>
            </w:tcBorders>
          </w:tcPr>
          <w:p w14:paraId="15046801" w14:textId="77777777" w:rsidR="0061395E" w:rsidRDefault="0061395E" w:rsidP="00220C05">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lang w:val="es-ES"/>
              </w:rPr>
            </w:pPr>
            <w:r>
              <w:rPr>
                <w:rFonts w:ascii="Arial" w:hAnsi="Arial" w:cs="Arial"/>
                <w:lang w:val="es-ES"/>
              </w:rPr>
              <w:t>0.6</w:t>
            </w:r>
          </w:p>
        </w:tc>
        <w:tc>
          <w:tcPr>
            <w:tcW w:w="2268" w:type="dxa"/>
            <w:vMerge/>
            <w:tcBorders>
              <w:left w:val="single" w:sz="4" w:space="0" w:color="4472C4" w:themeColor="accent1"/>
              <w:right w:val="single" w:sz="4" w:space="0" w:color="4472C4" w:themeColor="accent1"/>
            </w:tcBorders>
          </w:tcPr>
          <w:p w14:paraId="65169CAB" w14:textId="77777777" w:rsidR="0061395E" w:rsidRDefault="0061395E" w:rsidP="00D372E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lang w:val="es-ES"/>
              </w:rPr>
            </w:pPr>
          </w:p>
        </w:tc>
        <w:tc>
          <w:tcPr>
            <w:tcW w:w="1842" w:type="dxa"/>
            <w:vMerge/>
            <w:tcBorders>
              <w:left w:val="single" w:sz="4" w:space="0" w:color="4472C4" w:themeColor="accent1"/>
              <w:right w:val="single" w:sz="4" w:space="0" w:color="4472C4" w:themeColor="accent1"/>
            </w:tcBorders>
          </w:tcPr>
          <w:p w14:paraId="2F852FB4" w14:textId="77777777" w:rsidR="0061395E" w:rsidRDefault="0061395E" w:rsidP="00D372E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lang w:val="es-ES"/>
              </w:rPr>
            </w:pPr>
          </w:p>
        </w:tc>
        <w:tc>
          <w:tcPr>
            <w:tcW w:w="1575" w:type="dxa"/>
            <w:vMerge/>
            <w:tcBorders>
              <w:left w:val="single" w:sz="4" w:space="0" w:color="4472C4" w:themeColor="accent1"/>
            </w:tcBorders>
          </w:tcPr>
          <w:p w14:paraId="2383CF3B" w14:textId="77777777" w:rsidR="0061395E" w:rsidRDefault="0061395E" w:rsidP="00D372E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lang w:val="es-ES"/>
              </w:rPr>
            </w:pPr>
          </w:p>
        </w:tc>
      </w:tr>
      <w:tr w:rsidR="0061395E" w14:paraId="0481E5DB" w14:textId="77777777" w:rsidTr="00471E0A">
        <w:tc>
          <w:tcPr>
            <w:cnfStyle w:val="001000000000" w:firstRow="0" w:lastRow="0" w:firstColumn="1" w:lastColumn="0" w:oddVBand="0" w:evenVBand="0" w:oddHBand="0" w:evenHBand="0" w:firstRowFirstColumn="0" w:firstRowLastColumn="0" w:lastRowFirstColumn="0" w:lastRowLastColumn="0"/>
            <w:tcW w:w="1752" w:type="dxa"/>
            <w:shd w:val="clear" w:color="auto" w:fill="B4C6E7" w:themeFill="accent1" w:themeFillTint="66"/>
          </w:tcPr>
          <w:p w14:paraId="47F1E3C4" w14:textId="77777777" w:rsidR="0061395E" w:rsidRPr="00471E0A" w:rsidRDefault="0061395E" w:rsidP="00220C05">
            <w:pPr>
              <w:spacing w:line="360" w:lineRule="auto"/>
              <w:jc w:val="center"/>
              <w:rPr>
                <w:rFonts w:ascii="Arial" w:hAnsi="Arial" w:cs="Arial"/>
                <w:lang w:val="es-ES"/>
              </w:rPr>
            </w:pPr>
            <w:r w:rsidRPr="00471E0A">
              <w:rPr>
                <w:rFonts w:ascii="Arial" w:hAnsi="Arial" w:cs="Arial"/>
                <w:lang w:val="es-ES"/>
              </w:rPr>
              <w:lastRenderedPageBreak/>
              <w:t>yjaA. 2bR</w:t>
            </w:r>
          </w:p>
        </w:tc>
        <w:tc>
          <w:tcPr>
            <w:tcW w:w="1617" w:type="dxa"/>
            <w:tcBorders>
              <w:right w:val="single" w:sz="4" w:space="0" w:color="4472C4" w:themeColor="accent1"/>
            </w:tcBorders>
          </w:tcPr>
          <w:p w14:paraId="25BBA481" w14:textId="77777777" w:rsidR="0061395E" w:rsidRDefault="0061395E" w:rsidP="00220C0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r>
              <w:rPr>
                <w:rFonts w:ascii="Arial" w:hAnsi="Arial" w:cs="Arial"/>
                <w:lang w:val="es-ES"/>
              </w:rPr>
              <w:t>0.6</w:t>
            </w:r>
          </w:p>
        </w:tc>
        <w:tc>
          <w:tcPr>
            <w:tcW w:w="2268" w:type="dxa"/>
            <w:vMerge/>
            <w:tcBorders>
              <w:left w:val="single" w:sz="4" w:space="0" w:color="4472C4" w:themeColor="accent1"/>
              <w:right w:val="single" w:sz="4" w:space="0" w:color="4472C4" w:themeColor="accent1"/>
            </w:tcBorders>
          </w:tcPr>
          <w:p w14:paraId="2AA2BB96" w14:textId="77777777" w:rsidR="0061395E" w:rsidRDefault="0061395E" w:rsidP="00D372E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lang w:val="es-ES"/>
              </w:rPr>
            </w:pPr>
          </w:p>
        </w:tc>
        <w:tc>
          <w:tcPr>
            <w:tcW w:w="1842" w:type="dxa"/>
            <w:vMerge/>
            <w:tcBorders>
              <w:left w:val="single" w:sz="4" w:space="0" w:color="4472C4" w:themeColor="accent1"/>
              <w:right w:val="single" w:sz="4" w:space="0" w:color="4472C4" w:themeColor="accent1"/>
            </w:tcBorders>
          </w:tcPr>
          <w:p w14:paraId="40033159" w14:textId="77777777" w:rsidR="0061395E" w:rsidRDefault="0061395E" w:rsidP="00D372E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lang w:val="es-ES"/>
              </w:rPr>
            </w:pPr>
          </w:p>
        </w:tc>
        <w:tc>
          <w:tcPr>
            <w:tcW w:w="1575" w:type="dxa"/>
            <w:vMerge/>
            <w:tcBorders>
              <w:left w:val="single" w:sz="4" w:space="0" w:color="4472C4" w:themeColor="accent1"/>
            </w:tcBorders>
          </w:tcPr>
          <w:p w14:paraId="55890497" w14:textId="77777777" w:rsidR="0061395E" w:rsidRDefault="0061395E" w:rsidP="00D372E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lang w:val="es-ES"/>
              </w:rPr>
            </w:pPr>
          </w:p>
        </w:tc>
      </w:tr>
      <w:tr w:rsidR="0061395E" w14:paraId="4D604546" w14:textId="77777777" w:rsidTr="00471E0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52" w:type="dxa"/>
            <w:shd w:val="clear" w:color="auto" w:fill="B4C6E7" w:themeFill="accent1" w:themeFillTint="66"/>
          </w:tcPr>
          <w:p w14:paraId="065BC39A" w14:textId="77777777" w:rsidR="0061395E" w:rsidRPr="00471E0A" w:rsidRDefault="0061395E" w:rsidP="00220C05">
            <w:pPr>
              <w:spacing w:line="360" w:lineRule="auto"/>
              <w:jc w:val="center"/>
              <w:rPr>
                <w:rFonts w:ascii="Arial" w:hAnsi="Arial" w:cs="Arial"/>
                <w:lang w:val="es-ES"/>
              </w:rPr>
            </w:pPr>
            <w:r w:rsidRPr="00471E0A">
              <w:rPr>
                <w:rFonts w:ascii="Arial" w:hAnsi="Arial" w:cs="Arial"/>
                <w:lang w:val="es-ES"/>
              </w:rPr>
              <w:t>TspE4C2. 1bF</w:t>
            </w:r>
          </w:p>
        </w:tc>
        <w:tc>
          <w:tcPr>
            <w:tcW w:w="1617" w:type="dxa"/>
            <w:tcBorders>
              <w:right w:val="single" w:sz="4" w:space="0" w:color="4472C4" w:themeColor="accent1"/>
            </w:tcBorders>
          </w:tcPr>
          <w:p w14:paraId="096B9189" w14:textId="77777777" w:rsidR="0061395E" w:rsidRDefault="0061395E" w:rsidP="00220C05">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lang w:val="es-ES"/>
              </w:rPr>
            </w:pPr>
            <w:r>
              <w:rPr>
                <w:rFonts w:ascii="Arial" w:hAnsi="Arial" w:cs="Arial"/>
                <w:lang w:val="es-ES"/>
              </w:rPr>
              <w:t>0.6</w:t>
            </w:r>
          </w:p>
        </w:tc>
        <w:tc>
          <w:tcPr>
            <w:tcW w:w="2268" w:type="dxa"/>
            <w:vMerge/>
            <w:tcBorders>
              <w:left w:val="single" w:sz="4" w:space="0" w:color="4472C4" w:themeColor="accent1"/>
              <w:right w:val="single" w:sz="4" w:space="0" w:color="4472C4" w:themeColor="accent1"/>
            </w:tcBorders>
          </w:tcPr>
          <w:p w14:paraId="7EBAFD26" w14:textId="77777777" w:rsidR="0061395E" w:rsidRDefault="0061395E" w:rsidP="00D372E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lang w:val="es-ES"/>
              </w:rPr>
            </w:pPr>
          </w:p>
        </w:tc>
        <w:tc>
          <w:tcPr>
            <w:tcW w:w="1842" w:type="dxa"/>
            <w:vMerge/>
            <w:tcBorders>
              <w:left w:val="single" w:sz="4" w:space="0" w:color="4472C4" w:themeColor="accent1"/>
              <w:right w:val="single" w:sz="4" w:space="0" w:color="4472C4" w:themeColor="accent1"/>
            </w:tcBorders>
          </w:tcPr>
          <w:p w14:paraId="668E867A" w14:textId="77777777" w:rsidR="0061395E" w:rsidRDefault="0061395E" w:rsidP="00D372E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lang w:val="es-ES"/>
              </w:rPr>
            </w:pPr>
          </w:p>
        </w:tc>
        <w:tc>
          <w:tcPr>
            <w:tcW w:w="1575" w:type="dxa"/>
            <w:vMerge/>
            <w:tcBorders>
              <w:left w:val="single" w:sz="4" w:space="0" w:color="4472C4" w:themeColor="accent1"/>
            </w:tcBorders>
          </w:tcPr>
          <w:p w14:paraId="04C9D0EA" w14:textId="77777777" w:rsidR="0061395E" w:rsidRDefault="0061395E" w:rsidP="00D372E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lang w:val="es-ES"/>
              </w:rPr>
            </w:pPr>
          </w:p>
        </w:tc>
      </w:tr>
      <w:tr w:rsidR="0061395E" w14:paraId="01EFD225" w14:textId="77777777" w:rsidTr="00471E0A">
        <w:tc>
          <w:tcPr>
            <w:cnfStyle w:val="001000000000" w:firstRow="0" w:lastRow="0" w:firstColumn="1" w:lastColumn="0" w:oddVBand="0" w:evenVBand="0" w:oddHBand="0" w:evenHBand="0" w:firstRowFirstColumn="0" w:firstRowLastColumn="0" w:lastRowFirstColumn="0" w:lastRowLastColumn="0"/>
            <w:tcW w:w="1752" w:type="dxa"/>
            <w:shd w:val="clear" w:color="auto" w:fill="B4C6E7" w:themeFill="accent1" w:themeFillTint="66"/>
          </w:tcPr>
          <w:p w14:paraId="014E64FA" w14:textId="77777777" w:rsidR="0061395E" w:rsidRPr="00471E0A" w:rsidRDefault="0061395E" w:rsidP="00220C05">
            <w:pPr>
              <w:spacing w:line="360" w:lineRule="auto"/>
              <w:jc w:val="center"/>
              <w:rPr>
                <w:rFonts w:ascii="Arial" w:hAnsi="Arial" w:cs="Arial"/>
                <w:lang w:val="es-ES"/>
              </w:rPr>
            </w:pPr>
            <w:r w:rsidRPr="00471E0A">
              <w:rPr>
                <w:rFonts w:ascii="Arial" w:hAnsi="Arial" w:cs="Arial"/>
                <w:lang w:val="es-ES"/>
              </w:rPr>
              <w:t>TspE4C2. 2bR</w:t>
            </w:r>
          </w:p>
        </w:tc>
        <w:tc>
          <w:tcPr>
            <w:tcW w:w="1617" w:type="dxa"/>
            <w:tcBorders>
              <w:right w:val="single" w:sz="4" w:space="0" w:color="4472C4" w:themeColor="accent1"/>
            </w:tcBorders>
          </w:tcPr>
          <w:p w14:paraId="3784766E" w14:textId="77777777" w:rsidR="0061395E" w:rsidRDefault="0061395E" w:rsidP="00220C0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r>
              <w:rPr>
                <w:rFonts w:ascii="Arial" w:hAnsi="Arial" w:cs="Arial"/>
                <w:lang w:val="es-ES"/>
              </w:rPr>
              <w:t>0.6</w:t>
            </w:r>
          </w:p>
        </w:tc>
        <w:tc>
          <w:tcPr>
            <w:tcW w:w="2268" w:type="dxa"/>
            <w:vMerge/>
            <w:tcBorders>
              <w:left w:val="single" w:sz="4" w:space="0" w:color="4472C4" w:themeColor="accent1"/>
              <w:right w:val="single" w:sz="4" w:space="0" w:color="4472C4" w:themeColor="accent1"/>
            </w:tcBorders>
          </w:tcPr>
          <w:p w14:paraId="6FC028DC" w14:textId="77777777" w:rsidR="0061395E" w:rsidRDefault="0061395E" w:rsidP="00D372E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lang w:val="es-ES"/>
              </w:rPr>
            </w:pPr>
          </w:p>
        </w:tc>
        <w:tc>
          <w:tcPr>
            <w:tcW w:w="1842" w:type="dxa"/>
            <w:vMerge/>
            <w:tcBorders>
              <w:left w:val="single" w:sz="4" w:space="0" w:color="4472C4" w:themeColor="accent1"/>
              <w:right w:val="single" w:sz="4" w:space="0" w:color="4472C4" w:themeColor="accent1"/>
            </w:tcBorders>
          </w:tcPr>
          <w:p w14:paraId="39EC6F7E" w14:textId="77777777" w:rsidR="0061395E" w:rsidRDefault="0061395E" w:rsidP="00D372E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lang w:val="es-ES"/>
              </w:rPr>
            </w:pPr>
          </w:p>
        </w:tc>
        <w:tc>
          <w:tcPr>
            <w:tcW w:w="1575" w:type="dxa"/>
            <w:vMerge/>
            <w:tcBorders>
              <w:left w:val="single" w:sz="4" w:space="0" w:color="4472C4" w:themeColor="accent1"/>
            </w:tcBorders>
          </w:tcPr>
          <w:p w14:paraId="3E7DFA15" w14:textId="77777777" w:rsidR="0061395E" w:rsidRDefault="0061395E" w:rsidP="00D372E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lang w:val="es-ES"/>
              </w:rPr>
            </w:pPr>
          </w:p>
        </w:tc>
      </w:tr>
      <w:tr w:rsidR="0061395E" w14:paraId="7206EC9A" w14:textId="77777777" w:rsidTr="00471E0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52" w:type="dxa"/>
            <w:shd w:val="clear" w:color="auto" w:fill="B4C6E7" w:themeFill="accent1" w:themeFillTint="66"/>
          </w:tcPr>
          <w:p w14:paraId="685D9919" w14:textId="77777777" w:rsidR="0061395E" w:rsidRPr="00471E0A" w:rsidRDefault="0061395E" w:rsidP="00220C05">
            <w:pPr>
              <w:spacing w:line="360" w:lineRule="auto"/>
              <w:jc w:val="center"/>
              <w:rPr>
                <w:rFonts w:ascii="Arial" w:hAnsi="Arial" w:cs="Arial"/>
                <w:lang w:val="es-ES"/>
              </w:rPr>
            </w:pPr>
            <w:r w:rsidRPr="00471E0A">
              <w:rPr>
                <w:rFonts w:ascii="Arial" w:hAnsi="Arial" w:cs="Arial"/>
                <w:lang w:val="es-ES"/>
              </w:rPr>
              <w:t>AceK. fF</w:t>
            </w:r>
          </w:p>
        </w:tc>
        <w:tc>
          <w:tcPr>
            <w:tcW w:w="1617" w:type="dxa"/>
            <w:tcBorders>
              <w:right w:val="single" w:sz="4" w:space="0" w:color="4472C4" w:themeColor="accent1"/>
            </w:tcBorders>
          </w:tcPr>
          <w:p w14:paraId="69C7551C" w14:textId="77777777" w:rsidR="0061395E" w:rsidRDefault="0061395E" w:rsidP="00220C05">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lang w:val="es-ES"/>
              </w:rPr>
            </w:pPr>
            <w:r>
              <w:rPr>
                <w:rFonts w:ascii="Arial" w:hAnsi="Arial" w:cs="Arial"/>
                <w:lang w:val="es-ES"/>
              </w:rPr>
              <w:t>0.6</w:t>
            </w:r>
          </w:p>
        </w:tc>
        <w:tc>
          <w:tcPr>
            <w:tcW w:w="2268" w:type="dxa"/>
            <w:vMerge/>
            <w:tcBorders>
              <w:left w:val="single" w:sz="4" w:space="0" w:color="4472C4" w:themeColor="accent1"/>
              <w:right w:val="single" w:sz="4" w:space="0" w:color="4472C4" w:themeColor="accent1"/>
            </w:tcBorders>
          </w:tcPr>
          <w:p w14:paraId="1F18FBC6" w14:textId="77777777" w:rsidR="0061395E" w:rsidRDefault="0061395E" w:rsidP="00D372E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lang w:val="es-ES"/>
              </w:rPr>
            </w:pPr>
          </w:p>
        </w:tc>
        <w:tc>
          <w:tcPr>
            <w:tcW w:w="1842" w:type="dxa"/>
            <w:vMerge/>
            <w:tcBorders>
              <w:left w:val="single" w:sz="4" w:space="0" w:color="4472C4" w:themeColor="accent1"/>
              <w:right w:val="single" w:sz="4" w:space="0" w:color="4472C4" w:themeColor="accent1"/>
            </w:tcBorders>
          </w:tcPr>
          <w:p w14:paraId="1C7FA449" w14:textId="77777777" w:rsidR="0061395E" w:rsidRDefault="0061395E" w:rsidP="00D372E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lang w:val="es-ES"/>
              </w:rPr>
            </w:pPr>
          </w:p>
        </w:tc>
        <w:tc>
          <w:tcPr>
            <w:tcW w:w="1575" w:type="dxa"/>
            <w:vMerge/>
            <w:tcBorders>
              <w:left w:val="single" w:sz="4" w:space="0" w:color="4472C4" w:themeColor="accent1"/>
            </w:tcBorders>
          </w:tcPr>
          <w:p w14:paraId="67CE57B0" w14:textId="77777777" w:rsidR="0061395E" w:rsidRDefault="0061395E" w:rsidP="00D372E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lang w:val="es-ES"/>
              </w:rPr>
            </w:pPr>
          </w:p>
        </w:tc>
      </w:tr>
      <w:tr w:rsidR="0061395E" w14:paraId="5E8930CC" w14:textId="77777777" w:rsidTr="00471E0A">
        <w:tc>
          <w:tcPr>
            <w:cnfStyle w:val="001000000000" w:firstRow="0" w:lastRow="0" w:firstColumn="1" w:lastColumn="0" w:oddVBand="0" w:evenVBand="0" w:oddHBand="0" w:evenHBand="0" w:firstRowFirstColumn="0" w:firstRowLastColumn="0" w:lastRowFirstColumn="0" w:lastRowLastColumn="0"/>
            <w:tcW w:w="1752" w:type="dxa"/>
            <w:shd w:val="clear" w:color="auto" w:fill="B4C6E7" w:themeFill="accent1" w:themeFillTint="66"/>
          </w:tcPr>
          <w:p w14:paraId="0EAFBED8" w14:textId="77777777" w:rsidR="0061395E" w:rsidRPr="00471E0A" w:rsidRDefault="0061395E" w:rsidP="00220C05">
            <w:pPr>
              <w:spacing w:line="360" w:lineRule="auto"/>
              <w:jc w:val="center"/>
              <w:rPr>
                <w:rFonts w:ascii="Arial" w:hAnsi="Arial" w:cs="Arial"/>
                <w:lang w:val="es-ES"/>
              </w:rPr>
            </w:pPr>
            <w:r w:rsidRPr="00471E0A">
              <w:rPr>
                <w:rFonts w:ascii="Arial" w:hAnsi="Arial" w:cs="Arial"/>
                <w:lang w:val="es-ES"/>
              </w:rPr>
              <w:t>ArpA1. rR</w:t>
            </w:r>
          </w:p>
        </w:tc>
        <w:tc>
          <w:tcPr>
            <w:tcW w:w="1617" w:type="dxa"/>
            <w:tcBorders>
              <w:right w:val="single" w:sz="4" w:space="0" w:color="4472C4" w:themeColor="accent1"/>
            </w:tcBorders>
          </w:tcPr>
          <w:p w14:paraId="0739115B" w14:textId="77777777" w:rsidR="0061395E" w:rsidRDefault="0061395E" w:rsidP="00220C0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r>
              <w:rPr>
                <w:rFonts w:ascii="Arial" w:hAnsi="Arial" w:cs="Arial"/>
                <w:lang w:val="es-ES"/>
              </w:rPr>
              <w:t>0.6</w:t>
            </w:r>
          </w:p>
        </w:tc>
        <w:tc>
          <w:tcPr>
            <w:tcW w:w="2268" w:type="dxa"/>
            <w:vMerge/>
            <w:tcBorders>
              <w:left w:val="single" w:sz="4" w:space="0" w:color="4472C4" w:themeColor="accent1"/>
              <w:right w:val="single" w:sz="4" w:space="0" w:color="4472C4" w:themeColor="accent1"/>
            </w:tcBorders>
          </w:tcPr>
          <w:p w14:paraId="335B7BF8" w14:textId="77777777" w:rsidR="0061395E" w:rsidRDefault="0061395E" w:rsidP="00D372E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lang w:val="es-ES"/>
              </w:rPr>
            </w:pPr>
          </w:p>
        </w:tc>
        <w:tc>
          <w:tcPr>
            <w:tcW w:w="1842" w:type="dxa"/>
            <w:vMerge/>
            <w:tcBorders>
              <w:left w:val="single" w:sz="4" w:space="0" w:color="4472C4" w:themeColor="accent1"/>
              <w:right w:val="single" w:sz="4" w:space="0" w:color="4472C4" w:themeColor="accent1"/>
            </w:tcBorders>
          </w:tcPr>
          <w:p w14:paraId="57AF9D81" w14:textId="77777777" w:rsidR="0061395E" w:rsidRDefault="0061395E" w:rsidP="00D372E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lang w:val="es-ES"/>
              </w:rPr>
            </w:pPr>
          </w:p>
        </w:tc>
        <w:tc>
          <w:tcPr>
            <w:tcW w:w="1575" w:type="dxa"/>
            <w:vMerge/>
            <w:tcBorders>
              <w:left w:val="single" w:sz="4" w:space="0" w:color="4472C4" w:themeColor="accent1"/>
            </w:tcBorders>
          </w:tcPr>
          <w:p w14:paraId="073A317D" w14:textId="77777777" w:rsidR="0061395E" w:rsidRDefault="0061395E" w:rsidP="00D372E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lang w:val="es-ES"/>
              </w:rPr>
            </w:pPr>
          </w:p>
        </w:tc>
      </w:tr>
      <w:tr w:rsidR="0061395E" w14:paraId="40D51A6D" w14:textId="77777777" w:rsidTr="00471E0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52" w:type="dxa"/>
            <w:shd w:val="clear" w:color="auto" w:fill="B4C6E7" w:themeFill="accent1" w:themeFillTint="66"/>
          </w:tcPr>
          <w:p w14:paraId="5021D847" w14:textId="77777777" w:rsidR="0061395E" w:rsidRPr="00471E0A" w:rsidRDefault="0061395E" w:rsidP="00220C05">
            <w:pPr>
              <w:spacing w:line="360" w:lineRule="auto"/>
              <w:jc w:val="center"/>
              <w:rPr>
                <w:rFonts w:ascii="Arial" w:hAnsi="Arial" w:cs="Arial"/>
                <w:lang w:val="es-ES"/>
              </w:rPr>
            </w:pPr>
            <w:r w:rsidRPr="00471E0A">
              <w:rPr>
                <w:rFonts w:ascii="Arial" w:hAnsi="Arial" w:cs="Arial"/>
                <w:lang w:val="es-ES"/>
              </w:rPr>
              <w:t>Taq polimerasa</w:t>
            </w:r>
          </w:p>
        </w:tc>
        <w:tc>
          <w:tcPr>
            <w:tcW w:w="1617" w:type="dxa"/>
            <w:tcBorders>
              <w:right w:val="single" w:sz="4" w:space="0" w:color="4472C4" w:themeColor="accent1"/>
            </w:tcBorders>
          </w:tcPr>
          <w:p w14:paraId="3D72F149" w14:textId="77777777" w:rsidR="0061395E" w:rsidRDefault="0061395E" w:rsidP="00220C05">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lang w:val="es-ES"/>
              </w:rPr>
            </w:pPr>
            <w:r>
              <w:rPr>
                <w:rFonts w:ascii="Arial" w:hAnsi="Arial" w:cs="Arial"/>
                <w:lang w:val="es-ES"/>
              </w:rPr>
              <w:t>0.15</w:t>
            </w:r>
          </w:p>
        </w:tc>
        <w:tc>
          <w:tcPr>
            <w:tcW w:w="2268" w:type="dxa"/>
            <w:vMerge/>
            <w:tcBorders>
              <w:left w:val="single" w:sz="4" w:space="0" w:color="4472C4" w:themeColor="accent1"/>
              <w:right w:val="single" w:sz="4" w:space="0" w:color="4472C4" w:themeColor="accent1"/>
            </w:tcBorders>
          </w:tcPr>
          <w:p w14:paraId="7D9F6105" w14:textId="77777777" w:rsidR="0061395E" w:rsidRDefault="0061395E" w:rsidP="00D372E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lang w:val="es-ES"/>
              </w:rPr>
            </w:pPr>
          </w:p>
        </w:tc>
        <w:tc>
          <w:tcPr>
            <w:tcW w:w="1842" w:type="dxa"/>
            <w:vMerge/>
            <w:tcBorders>
              <w:left w:val="single" w:sz="4" w:space="0" w:color="4472C4" w:themeColor="accent1"/>
              <w:right w:val="single" w:sz="4" w:space="0" w:color="4472C4" w:themeColor="accent1"/>
            </w:tcBorders>
          </w:tcPr>
          <w:p w14:paraId="665A0569" w14:textId="77777777" w:rsidR="0061395E" w:rsidRDefault="0061395E" w:rsidP="00D372E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lang w:val="es-ES"/>
              </w:rPr>
            </w:pPr>
          </w:p>
        </w:tc>
        <w:tc>
          <w:tcPr>
            <w:tcW w:w="1575" w:type="dxa"/>
            <w:vMerge/>
            <w:tcBorders>
              <w:left w:val="single" w:sz="4" w:space="0" w:color="4472C4" w:themeColor="accent1"/>
            </w:tcBorders>
          </w:tcPr>
          <w:p w14:paraId="268E6C15" w14:textId="77777777" w:rsidR="0061395E" w:rsidRDefault="0061395E" w:rsidP="00D372E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lang w:val="es-ES"/>
              </w:rPr>
            </w:pPr>
          </w:p>
        </w:tc>
      </w:tr>
      <w:tr w:rsidR="0061395E" w14:paraId="3F9052D9" w14:textId="77777777" w:rsidTr="00471E0A">
        <w:tc>
          <w:tcPr>
            <w:cnfStyle w:val="001000000000" w:firstRow="0" w:lastRow="0" w:firstColumn="1" w:lastColumn="0" w:oddVBand="0" w:evenVBand="0" w:oddHBand="0" w:evenHBand="0" w:firstRowFirstColumn="0" w:firstRowLastColumn="0" w:lastRowFirstColumn="0" w:lastRowLastColumn="0"/>
            <w:tcW w:w="1752" w:type="dxa"/>
            <w:shd w:val="clear" w:color="auto" w:fill="B4C6E7" w:themeFill="accent1" w:themeFillTint="66"/>
          </w:tcPr>
          <w:p w14:paraId="4A63954C" w14:textId="77777777" w:rsidR="0061395E" w:rsidRPr="00471E0A" w:rsidRDefault="0061395E" w:rsidP="00220C05">
            <w:pPr>
              <w:spacing w:line="360" w:lineRule="auto"/>
              <w:jc w:val="center"/>
              <w:rPr>
                <w:rFonts w:ascii="Arial" w:hAnsi="Arial" w:cs="Arial"/>
                <w:lang w:val="es-ES"/>
              </w:rPr>
            </w:pPr>
            <w:r w:rsidRPr="00471E0A">
              <w:rPr>
                <w:rFonts w:ascii="Arial" w:hAnsi="Arial" w:cs="Arial"/>
                <w:lang w:val="es-ES"/>
              </w:rPr>
              <w:t>DNA</w:t>
            </w:r>
          </w:p>
        </w:tc>
        <w:tc>
          <w:tcPr>
            <w:tcW w:w="1617" w:type="dxa"/>
            <w:tcBorders>
              <w:right w:val="single" w:sz="4" w:space="0" w:color="4472C4" w:themeColor="accent1"/>
            </w:tcBorders>
          </w:tcPr>
          <w:p w14:paraId="69636C4F" w14:textId="77777777" w:rsidR="0061395E" w:rsidRDefault="0061395E" w:rsidP="00220C0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r>
              <w:rPr>
                <w:rFonts w:ascii="Arial" w:hAnsi="Arial" w:cs="Arial"/>
                <w:lang w:val="es-ES"/>
              </w:rPr>
              <w:t>0.6</w:t>
            </w:r>
          </w:p>
        </w:tc>
        <w:tc>
          <w:tcPr>
            <w:tcW w:w="2268" w:type="dxa"/>
            <w:vMerge/>
            <w:tcBorders>
              <w:left w:val="single" w:sz="4" w:space="0" w:color="4472C4" w:themeColor="accent1"/>
              <w:right w:val="single" w:sz="4" w:space="0" w:color="4472C4" w:themeColor="accent1"/>
            </w:tcBorders>
          </w:tcPr>
          <w:p w14:paraId="263EFB87" w14:textId="77777777" w:rsidR="0061395E" w:rsidRDefault="0061395E" w:rsidP="00D372E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lang w:val="es-ES"/>
              </w:rPr>
            </w:pPr>
          </w:p>
        </w:tc>
        <w:tc>
          <w:tcPr>
            <w:tcW w:w="1842" w:type="dxa"/>
            <w:vMerge/>
            <w:tcBorders>
              <w:left w:val="single" w:sz="4" w:space="0" w:color="4472C4" w:themeColor="accent1"/>
              <w:right w:val="single" w:sz="4" w:space="0" w:color="4472C4" w:themeColor="accent1"/>
            </w:tcBorders>
          </w:tcPr>
          <w:p w14:paraId="594421F0" w14:textId="77777777" w:rsidR="0061395E" w:rsidRDefault="0061395E" w:rsidP="00D372E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lang w:val="es-ES"/>
              </w:rPr>
            </w:pPr>
          </w:p>
        </w:tc>
        <w:tc>
          <w:tcPr>
            <w:tcW w:w="1575" w:type="dxa"/>
            <w:vMerge/>
            <w:tcBorders>
              <w:left w:val="single" w:sz="4" w:space="0" w:color="4472C4" w:themeColor="accent1"/>
            </w:tcBorders>
          </w:tcPr>
          <w:p w14:paraId="25D6E15C" w14:textId="77777777" w:rsidR="0061395E" w:rsidRDefault="0061395E" w:rsidP="00D372E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lang w:val="es-ES"/>
              </w:rPr>
            </w:pPr>
          </w:p>
        </w:tc>
      </w:tr>
    </w:tbl>
    <w:p w14:paraId="1EC7332A" w14:textId="77777777" w:rsidR="008F1A65" w:rsidRPr="00A6763F" w:rsidRDefault="00220C05" w:rsidP="009E32E9">
      <w:pPr>
        <w:spacing w:line="360" w:lineRule="auto"/>
        <w:jc w:val="both"/>
        <w:rPr>
          <w:rFonts w:ascii="Arial" w:hAnsi="Arial" w:cs="Arial"/>
          <w:sz w:val="20"/>
          <w:szCs w:val="20"/>
          <w:lang w:val="es-ES"/>
        </w:rPr>
      </w:pPr>
      <w:r w:rsidRPr="00A6763F">
        <w:rPr>
          <w:rFonts w:ascii="Arial" w:hAnsi="Arial" w:cs="Arial"/>
          <w:sz w:val="20"/>
          <w:szCs w:val="20"/>
          <w:lang w:val="es-ES"/>
        </w:rPr>
        <w:t>*El volumen final varia en base al número de muestras procesadas.</w:t>
      </w:r>
    </w:p>
    <w:p w14:paraId="64701407" w14:textId="77777777" w:rsidR="00D45335" w:rsidRDefault="00D45335" w:rsidP="009E32E9">
      <w:pPr>
        <w:spacing w:line="360" w:lineRule="auto"/>
        <w:jc w:val="both"/>
        <w:rPr>
          <w:rFonts w:ascii="Arial" w:hAnsi="Arial" w:cs="Arial"/>
          <w:lang w:val="es-ES"/>
        </w:rPr>
      </w:pPr>
    </w:p>
    <w:p w14:paraId="2C2B4760" w14:textId="72701784" w:rsidR="00471E0A" w:rsidRDefault="00471E0A" w:rsidP="00471E0A">
      <w:pPr>
        <w:spacing w:line="360" w:lineRule="auto"/>
        <w:jc w:val="center"/>
        <w:rPr>
          <w:rFonts w:ascii="Arial" w:hAnsi="Arial" w:cs="Arial"/>
          <w:lang w:val="es-ES"/>
        </w:rPr>
      </w:pPr>
      <w:r w:rsidRPr="001D0F15">
        <w:rPr>
          <w:rFonts w:ascii="Arial" w:hAnsi="Arial" w:cs="Arial"/>
          <w:b/>
          <w:bCs/>
          <w:lang w:val="es-ES"/>
        </w:rPr>
        <w:t xml:space="preserve">Tabla </w:t>
      </w:r>
      <w:r>
        <w:rPr>
          <w:rFonts w:ascii="Arial" w:hAnsi="Arial" w:cs="Arial"/>
          <w:b/>
          <w:bCs/>
          <w:lang w:val="es-ES"/>
        </w:rPr>
        <w:t>3</w:t>
      </w:r>
      <w:r w:rsidRPr="001D0F15">
        <w:rPr>
          <w:rFonts w:ascii="Arial" w:hAnsi="Arial" w:cs="Arial"/>
          <w:b/>
          <w:bCs/>
          <w:lang w:val="es-ES"/>
        </w:rPr>
        <w:t>.</w:t>
      </w:r>
      <w:r>
        <w:rPr>
          <w:rFonts w:ascii="Arial" w:hAnsi="Arial" w:cs="Arial"/>
          <w:lang w:val="es-ES"/>
        </w:rPr>
        <w:t xml:space="preserve"> Condiciones de volumen y temperatura del termociclador para</w:t>
      </w:r>
      <w:r w:rsidR="00354667">
        <w:rPr>
          <w:rFonts w:ascii="Arial" w:hAnsi="Arial" w:cs="Arial"/>
          <w:lang w:val="es-ES"/>
        </w:rPr>
        <w:t xml:space="preserve"> el</w:t>
      </w:r>
      <w:r>
        <w:rPr>
          <w:rFonts w:ascii="Arial" w:hAnsi="Arial" w:cs="Arial"/>
          <w:lang w:val="es-ES"/>
        </w:rPr>
        <w:t xml:space="preserve"> procesa</w:t>
      </w:r>
      <w:r w:rsidR="00354667">
        <w:rPr>
          <w:rFonts w:ascii="Arial" w:hAnsi="Arial" w:cs="Arial"/>
          <w:lang w:val="es-ES"/>
        </w:rPr>
        <w:t>miento</w:t>
      </w:r>
      <w:r>
        <w:rPr>
          <w:rFonts w:ascii="Arial" w:hAnsi="Arial" w:cs="Arial"/>
          <w:lang w:val="es-ES"/>
        </w:rPr>
        <w:t xml:space="preserve"> la PCR </w:t>
      </w:r>
      <w:r w:rsidR="009E0C40">
        <w:rPr>
          <w:rFonts w:ascii="Arial" w:hAnsi="Arial" w:cs="Arial"/>
          <w:lang w:val="es-ES"/>
        </w:rPr>
        <w:t>múltiple</w:t>
      </w:r>
      <w:r w:rsidR="00354667">
        <w:rPr>
          <w:rFonts w:ascii="Arial" w:hAnsi="Arial" w:cs="Arial"/>
          <w:lang w:val="es-ES"/>
        </w:rPr>
        <w:t xml:space="preserve"> para la identificación</w:t>
      </w:r>
      <w:r>
        <w:rPr>
          <w:rFonts w:ascii="Arial" w:hAnsi="Arial" w:cs="Arial"/>
          <w:lang w:val="es-ES"/>
        </w:rPr>
        <w:t xml:space="preserve"> de los grupos filogenéticos</w:t>
      </w:r>
      <w:r w:rsidR="00F83311">
        <w:rPr>
          <w:rFonts w:ascii="Arial" w:hAnsi="Arial" w:cs="Arial"/>
          <w:lang w:val="es-ES"/>
        </w:rPr>
        <w:t xml:space="preserve"> E y C</w:t>
      </w:r>
      <w:r>
        <w:rPr>
          <w:rFonts w:ascii="Arial" w:hAnsi="Arial" w:cs="Arial"/>
          <w:lang w:val="es-ES"/>
        </w:rPr>
        <w:t>.</w:t>
      </w:r>
    </w:p>
    <w:tbl>
      <w:tblPr>
        <w:tblStyle w:val="Tabladelista3-nfasis1"/>
        <w:tblW w:w="0" w:type="auto"/>
        <w:tblLook w:val="04A0" w:firstRow="1" w:lastRow="0" w:firstColumn="1" w:lastColumn="0" w:noHBand="0" w:noVBand="1"/>
      </w:tblPr>
      <w:tblGrid>
        <w:gridCol w:w="1049"/>
        <w:gridCol w:w="1541"/>
        <w:gridCol w:w="1373"/>
        <w:gridCol w:w="2129"/>
        <w:gridCol w:w="1674"/>
        <w:gridCol w:w="1288"/>
      </w:tblGrid>
      <w:tr w:rsidR="00C221F5" w14:paraId="32AC92A4" w14:textId="77777777" w:rsidTr="00F83311">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049" w:type="dxa"/>
            <w:tcBorders>
              <w:right w:val="single" w:sz="4" w:space="0" w:color="4472C4" w:themeColor="accent1"/>
            </w:tcBorders>
            <w:shd w:val="clear" w:color="auto" w:fill="8EAADB" w:themeFill="accent1" w:themeFillTint="99"/>
          </w:tcPr>
          <w:p w14:paraId="0C10609E" w14:textId="77777777" w:rsidR="00C221F5" w:rsidRPr="009F1297" w:rsidRDefault="008B5F16" w:rsidP="00A06794">
            <w:pPr>
              <w:spacing w:line="360" w:lineRule="auto"/>
              <w:jc w:val="center"/>
              <w:rPr>
                <w:rFonts w:ascii="Arial" w:hAnsi="Arial" w:cs="Arial"/>
                <w:color w:val="auto"/>
                <w:lang w:val="es-ES"/>
              </w:rPr>
            </w:pPr>
            <w:r w:rsidRPr="009F1297">
              <w:rPr>
                <w:rFonts w:ascii="Arial" w:hAnsi="Arial" w:cs="Arial"/>
                <w:color w:val="auto"/>
                <w:lang w:val="es-ES"/>
              </w:rPr>
              <w:t>Grupo</w:t>
            </w:r>
          </w:p>
        </w:tc>
        <w:tc>
          <w:tcPr>
            <w:tcW w:w="1541" w:type="dxa"/>
            <w:tcBorders>
              <w:left w:val="single" w:sz="4" w:space="0" w:color="4472C4" w:themeColor="accent1"/>
              <w:right w:val="single" w:sz="4" w:space="0" w:color="4472C4" w:themeColor="accent1"/>
            </w:tcBorders>
            <w:shd w:val="clear" w:color="auto" w:fill="8EAADB" w:themeFill="accent1" w:themeFillTint="99"/>
          </w:tcPr>
          <w:p w14:paraId="6B574358" w14:textId="77777777" w:rsidR="00C221F5" w:rsidRPr="009F1297" w:rsidRDefault="00C221F5" w:rsidP="00A06794">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lang w:val="es-ES"/>
              </w:rPr>
            </w:pPr>
            <w:r w:rsidRPr="009F1297">
              <w:rPr>
                <w:rFonts w:ascii="Arial" w:hAnsi="Arial" w:cs="Arial"/>
                <w:color w:val="auto"/>
                <w:lang w:val="es-ES"/>
              </w:rPr>
              <w:t>Reactivo</w:t>
            </w:r>
          </w:p>
        </w:tc>
        <w:tc>
          <w:tcPr>
            <w:tcW w:w="1373" w:type="dxa"/>
            <w:tcBorders>
              <w:left w:val="single" w:sz="4" w:space="0" w:color="4472C4" w:themeColor="accent1"/>
              <w:right w:val="single" w:sz="4" w:space="0" w:color="4472C4" w:themeColor="accent1"/>
            </w:tcBorders>
            <w:shd w:val="clear" w:color="auto" w:fill="8EAADB" w:themeFill="accent1" w:themeFillTint="99"/>
          </w:tcPr>
          <w:p w14:paraId="0DBF7EC8" w14:textId="77777777" w:rsidR="00C221F5" w:rsidRPr="009F1297" w:rsidRDefault="00C221F5" w:rsidP="00A06794">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lang w:val="es-ES"/>
              </w:rPr>
            </w:pPr>
            <w:r w:rsidRPr="009F1297">
              <w:rPr>
                <w:rFonts w:ascii="Arial" w:hAnsi="Arial" w:cs="Arial"/>
                <w:color w:val="auto"/>
                <w:lang w:val="es-ES"/>
              </w:rPr>
              <w:t>Volumen (µL) n=1</w:t>
            </w:r>
          </w:p>
        </w:tc>
        <w:tc>
          <w:tcPr>
            <w:tcW w:w="5091" w:type="dxa"/>
            <w:gridSpan w:val="3"/>
            <w:tcBorders>
              <w:left w:val="single" w:sz="4" w:space="0" w:color="4472C4" w:themeColor="accent1"/>
            </w:tcBorders>
            <w:shd w:val="clear" w:color="auto" w:fill="8EAADB" w:themeFill="accent1" w:themeFillTint="99"/>
          </w:tcPr>
          <w:p w14:paraId="066F8338" w14:textId="77777777" w:rsidR="00C221F5" w:rsidRPr="009F1297" w:rsidRDefault="00C221F5" w:rsidP="00A06794">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lang w:val="es-ES"/>
              </w:rPr>
            </w:pPr>
            <w:r w:rsidRPr="009F1297">
              <w:rPr>
                <w:rFonts w:ascii="Arial" w:hAnsi="Arial" w:cs="Arial"/>
                <w:color w:val="auto"/>
                <w:lang w:val="es-ES"/>
              </w:rPr>
              <w:t>Condiciones del termociclador</w:t>
            </w:r>
          </w:p>
          <w:p w14:paraId="7F09B689" w14:textId="77777777" w:rsidR="00C43D5C" w:rsidRPr="009F1297" w:rsidRDefault="00C43D5C" w:rsidP="00A06794">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lang w:val="es-ES"/>
              </w:rPr>
            </w:pPr>
            <w:r w:rsidRPr="009F1297">
              <w:rPr>
                <w:rFonts w:ascii="Arial" w:hAnsi="Arial" w:cs="Arial"/>
                <w:color w:val="auto"/>
                <w:lang w:val="es-ES"/>
              </w:rPr>
              <w:t>30 ciclos</w:t>
            </w:r>
          </w:p>
        </w:tc>
      </w:tr>
      <w:tr w:rsidR="008B5F16" w14:paraId="7C1A1BD2" w14:textId="77777777" w:rsidTr="00F833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9" w:type="dxa"/>
            <w:vMerge w:val="restart"/>
            <w:tcBorders>
              <w:right w:val="single" w:sz="4" w:space="0" w:color="4472C4" w:themeColor="accent1"/>
            </w:tcBorders>
          </w:tcPr>
          <w:p w14:paraId="21827492" w14:textId="77777777" w:rsidR="008B5F16" w:rsidRDefault="008B5F16" w:rsidP="00A06794">
            <w:pPr>
              <w:spacing w:line="360" w:lineRule="auto"/>
              <w:jc w:val="center"/>
              <w:rPr>
                <w:rFonts w:ascii="Arial" w:hAnsi="Arial" w:cs="Arial"/>
                <w:lang w:val="es-ES"/>
              </w:rPr>
            </w:pPr>
          </w:p>
        </w:tc>
        <w:tc>
          <w:tcPr>
            <w:tcW w:w="1541" w:type="dxa"/>
            <w:tcBorders>
              <w:left w:val="single" w:sz="4" w:space="0" w:color="4472C4" w:themeColor="accent1"/>
              <w:right w:val="single" w:sz="4" w:space="0" w:color="4472C4" w:themeColor="accent1"/>
            </w:tcBorders>
          </w:tcPr>
          <w:p w14:paraId="24BEDA76" w14:textId="77777777" w:rsidR="008B5F16" w:rsidRPr="008F1A65" w:rsidRDefault="008B5F16" w:rsidP="00A06794">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lang w:val="es-ES"/>
              </w:rPr>
            </w:pPr>
            <w:r>
              <w:rPr>
                <w:rFonts w:ascii="Arial" w:hAnsi="Arial" w:cs="Arial"/>
                <w:lang w:val="es-ES"/>
              </w:rPr>
              <w:t>H</w:t>
            </w:r>
            <w:r>
              <w:rPr>
                <w:rFonts w:ascii="Arial" w:hAnsi="Arial" w:cs="Arial"/>
                <w:vertAlign w:val="subscript"/>
                <w:lang w:val="es-ES"/>
              </w:rPr>
              <w:t>2</w:t>
            </w:r>
            <w:r>
              <w:rPr>
                <w:rFonts w:ascii="Arial" w:hAnsi="Arial" w:cs="Arial"/>
                <w:lang w:val="es-ES"/>
              </w:rPr>
              <w:t>O</w:t>
            </w:r>
          </w:p>
        </w:tc>
        <w:tc>
          <w:tcPr>
            <w:tcW w:w="1373" w:type="dxa"/>
            <w:tcBorders>
              <w:left w:val="single" w:sz="4" w:space="0" w:color="4472C4" w:themeColor="accent1"/>
              <w:right w:val="single" w:sz="4" w:space="0" w:color="4472C4" w:themeColor="accent1"/>
            </w:tcBorders>
          </w:tcPr>
          <w:p w14:paraId="48CF970A" w14:textId="77777777" w:rsidR="008B5F16" w:rsidRDefault="008B5F16" w:rsidP="00A06794">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lang w:val="es-ES"/>
              </w:rPr>
            </w:pPr>
            <w:r>
              <w:rPr>
                <w:rFonts w:ascii="Arial" w:hAnsi="Arial" w:cs="Arial"/>
                <w:lang w:val="es-ES"/>
              </w:rPr>
              <w:t>8.7</w:t>
            </w:r>
          </w:p>
        </w:tc>
        <w:tc>
          <w:tcPr>
            <w:tcW w:w="2129" w:type="dxa"/>
            <w:tcBorders>
              <w:left w:val="single" w:sz="4" w:space="0" w:color="4472C4" w:themeColor="accent1"/>
              <w:right w:val="single" w:sz="4" w:space="0" w:color="4472C4" w:themeColor="accent1"/>
            </w:tcBorders>
            <w:shd w:val="clear" w:color="auto" w:fill="B4C6E7" w:themeFill="accent1" w:themeFillTint="66"/>
          </w:tcPr>
          <w:p w14:paraId="5EE240FC" w14:textId="77777777" w:rsidR="008B5F16" w:rsidRDefault="008B5F16" w:rsidP="00A06794">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lang w:val="es-ES"/>
              </w:rPr>
            </w:pPr>
            <w:r>
              <w:rPr>
                <w:rFonts w:ascii="Arial" w:hAnsi="Arial" w:cs="Arial"/>
                <w:lang w:val="es-ES"/>
              </w:rPr>
              <w:t>Etapa</w:t>
            </w:r>
          </w:p>
        </w:tc>
        <w:tc>
          <w:tcPr>
            <w:tcW w:w="1674" w:type="dxa"/>
            <w:tcBorders>
              <w:left w:val="single" w:sz="4" w:space="0" w:color="4472C4" w:themeColor="accent1"/>
              <w:right w:val="single" w:sz="4" w:space="0" w:color="4472C4" w:themeColor="accent1"/>
            </w:tcBorders>
            <w:shd w:val="clear" w:color="auto" w:fill="B4C6E7" w:themeFill="accent1" w:themeFillTint="66"/>
          </w:tcPr>
          <w:p w14:paraId="28E3E208" w14:textId="77777777" w:rsidR="008B5F16" w:rsidRDefault="008B5F16" w:rsidP="00A06794">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lang w:val="es-ES"/>
              </w:rPr>
            </w:pPr>
            <w:r>
              <w:rPr>
                <w:rFonts w:ascii="Arial" w:hAnsi="Arial" w:cs="Arial"/>
                <w:lang w:val="es-ES"/>
              </w:rPr>
              <w:t>Temperatura</w:t>
            </w:r>
          </w:p>
        </w:tc>
        <w:tc>
          <w:tcPr>
            <w:tcW w:w="1288" w:type="dxa"/>
            <w:tcBorders>
              <w:left w:val="single" w:sz="4" w:space="0" w:color="4472C4" w:themeColor="accent1"/>
            </w:tcBorders>
            <w:shd w:val="clear" w:color="auto" w:fill="B4C6E7" w:themeFill="accent1" w:themeFillTint="66"/>
          </w:tcPr>
          <w:p w14:paraId="4963289E" w14:textId="77777777" w:rsidR="008B5F16" w:rsidRDefault="008B5F16" w:rsidP="00A06794">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lang w:val="es-ES"/>
              </w:rPr>
            </w:pPr>
            <w:r>
              <w:rPr>
                <w:rFonts w:ascii="Arial" w:hAnsi="Arial" w:cs="Arial"/>
                <w:lang w:val="es-ES"/>
              </w:rPr>
              <w:t>Tiempo</w:t>
            </w:r>
          </w:p>
        </w:tc>
      </w:tr>
      <w:tr w:rsidR="008B5F16" w:rsidRPr="00AC5D15" w14:paraId="3C0535EC" w14:textId="77777777" w:rsidTr="00F83311">
        <w:tc>
          <w:tcPr>
            <w:cnfStyle w:val="001000000000" w:firstRow="0" w:lastRow="0" w:firstColumn="1" w:lastColumn="0" w:oddVBand="0" w:evenVBand="0" w:oddHBand="0" w:evenHBand="0" w:firstRowFirstColumn="0" w:firstRowLastColumn="0" w:lastRowFirstColumn="0" w:lastRowLastColumn="0"/>
            <w:tcW w:w="1049" w:type="dxa"/>
            <w:vMerge/>
            <w:tcBorders>
              <w:right w:val="single" w:sz="4" w:space="0" w:color="4472C4" w:themeColor="accent1"/>
            </w:tcBorders>
          </w:tcPr>
          <w:p w14:paraId="10AA531C" w14:textId="77777777" w:rsidR="008B5F16" w:rsidRDefault="008B5F16" w:rsidP="00A06794">
            <w:pPr>
              <w:spacing w:line="360" w:lineRule="auto"/>
              <w:jc w:val="center"/>
              <w:rPr>
                <w:rFonts w:ascii="Arial" w:hAnsi="Arial" w:cs="Arial"/>
                <w:lang w:val="es-ES"/>
              </w:rPr>
            </w:pPr>
          </w:p>
        </w:tc>
        <w:tc>
          <w:tcPr>
            <w:tcW w:w="1541" w:type="dxa"/>
            <w:tcBorders>
              <w:left w:val="single" w:sz="4" w:space="0" w:color="4472C4" w:themeColor="accent1"/>
              <w:right w:val="single" w:sz="4" w:space="0" w:color="4472C4" w:themeColor="accent1"/>
            </w:tcBorders>
          </w:tcPr>
          <w:p w14:paraId="71430A8C" w14:textId="77777777" w:rsidR="008B5F16"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r>
              <w:rPr>
                <w:rFonts w:ascii="Arial" w:hAnsi="Arial" w:cs="Arial"/>
                <w:lang w:val="es-ES"/>
              </w:rPr>
              <w:t>Buffer</w:t>
            </w:r>
          </w:p>
        </w:tc>
        <w:tc>
          <w:tcPr>
            <w:tcW w:w="1373" w:type="dxa"/>
            <w:tcBorders>
              <w:left w:val="single" w:sz="4" w:space="0" w:color="4472C4" w:themeColor="accent1"/>
              <w:right w:val="single" w:sz="4" w:space="0" w:color="4472C4" w:themeColor="accent1"/>
            </w:tcBorders>
          </w:tcPr>
          <w:p w14:paraId="33F89199" w14:textId="77777777" w:rsidR="008B5F16"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r>
              <w:rPr>
                <w:rFonts w:ascii="Arial" w:hAnsi="Arial" w:cs="Arial"/>
                <w:lang w:val="es-ES"/>
              </w:rPr>
              <w:t>1.5</w:t>
            </w:r>
          </w:p>
        </w:tc>
        <w:tc>
          <w:tcPr>
            <w:tcW w:w="2129" w:type="dxa"/>
            <w:vMerge w:val="restart"/>
            <w:tcBorders>
              <w:left w:val="single" w:sz="4" w:space="0" w:color="4472C4" w:themeColor="accent1"/>
              <w:right w:val="single" w:sz="4" w:space="0" w:color="4472C4" w:themeColor="accent1"/>
            </w:tcBorders>
          </w:tcPr>
          <w:p w14:paraId="61F6746B" w14:textId="77777777" w:rsidR="008B5F16"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1"/>
                <w:szCs w:val="21"/>
              </w:rPr>
            </w:pPr>
          </w:p>
          <w:p w14:paraId="46DD24E8" w14:textId="77777777" w:rsidR="008B5F16" w:rsidRPr="00220C05"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220C05">
              <w:rPr>
                <w:rFonts w:ascii="Arial" w:hAnsi="Arial" w:cs="Arial"/>
              </w:rPr>
              <w:t>Desnaturalización</w:t>
            </w:r>
          </w:p>
          <w:p w14:paraId="2CDDB1AC" w14:textId="77777777" w:rsidR="008B5F16" w:rsidRPr="00220C05"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220C05">
              <w:rPr>
                <w:rFonts w:ascii="Arial" w:hAnsi="Arial" w:cs="Arial"/>
              </w:rPr>
              <w:t>Inicial</w:t>
            </w:r>
          </w:p>
          <w:p w14:paraId="4FF5E1B5" w14:textId="77777777" w:rsidR="008B5F16" w:rsidRPr="00220C05"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26E0CEDF" w14:textId="77777777" w:rsidR="008B5F16" w:rsidRPr="00220C05"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220C05">
              <w:rPr>
                <w:rFonts w:ascii="Arial" w:hAnsi="Arial" w:cs="Arial"/>
              </w:rPr>
              <w:t>Extensión</w:t>
            </w:r>
          </w:p>
          <w:p w14:paraId="196D0CFE" w14:textId="77777777" w:rsidR="008B5F16" w:rsidRPr="00220C05"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079826CC" w14:textId="77777777" w:rsidR="008B5F16" w:rsidRPr="00220C05"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220C05">
              <w:rPr>
                <w:rFonts w:ascii="Arial" w:hAnsi="Arial" w:cs="Arial"/>
              </w:rPr>
              <w:t>Alineamiento</w:t>
            </w:r>
          </w:p>
          <w:p w14:paraId="73150E43" w14:textId="77777777" w:rsidR="008B5F16" w:rsidRPr="00220C05"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09D11C5A" w14:textId="77777777" w:rsidR="008B5F16" w:rsidRPr="00220C05"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220C05">
              <w:rPr>
                <w:rFonts w:ascii="Arial" w:hAnsi="Arial" w:cs="Arial"/>
              </w:rPr>
              <w:t>Elongación</w:t>
            </w:r>
          </w:p>
          <w:p w14:paraId="36394D7C" w14:textId="77777777" w:rsidR="008B5F16" w:rsidRPr="00220C05"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4F5E6F01" w14:textId="77777777" w:rsidR="008B5F16" w:rsidRPr="00220C05"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220C05">
              <w:rPr>
                <w:rFonts w:ascii="Arial" w:hAnsi="Arial" w:cs="Arial"/>
              </w:rPr>
              <w:t>Extensión final</w:t>
            </w:r>
          </w:p>
          <w:p w14:paraId="74D554D9" w14:textId="77777777" w:rsidR="008B5F16" w:rsidRPr="00220C05"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p>
          <w:p w14:paraId="372500B8" w14:textId="77777777" w:rsidR="008B5F16" w:rsidRPr="0061395E"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bCs/>
              </w:rPr>
            </w:pPr>
            <w:r w:rsidRPr="00220C05">
              <w:rPr>
                <w:rFonts w:ascii="Arial" w:hAnsi="Arial" w:cs="Arial"/>
              </w:rPr>
              <w:t>Enfriamiento</w:t>
            </w:r>
          </w:p>
        </w:tc>
        <w:tc>
          <w:tcPr>
            <w:tcW w:w="1674" w:type="dxa"/>
            <w:vMerge w:val="restart"/>
            <w:tcBorders>
              <w:left w:val="single" w:sz="4" w:space="0" w:color="4472C4" w:themeColor="accent1"/>
              <w:right w:val="single" w:sz="4" w:space="0" w:color="4472C4" w:themeColor="accent1"/>
            </w:tcBorders>
          </w:tcPr>
          <w:p w14:paraId="21995E4C" w14:textId="77777777" w:rsidR="008B5F16"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p>
          <w:p w14:paraId="13C36014" w14:textId="77777777" w:rsidR="008B5F16"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r>
              <w:rPr>
                <w:rFonts w:ascii="Arial" w:hAnsi="Arial" w:cs="Arial"/>
                <w:lang w:val="es-ES"/>
              </w:rPr>
              <w:t>94 °C</w:t>
            </w:r>
          </w:p>
          <w:p w14:paraId="4949AA45" w14:textId="77777777" w:rsidR="008B5F16"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p>
          <w:p w14:paraId="2A15EC17" w14:textId="77777777" w:rsidR="008B5F16"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p>
          <w:p w14:paraId="260EEBB9" w14:textId="77777777" w:rsidR="008B5F16"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r>
              <w:rPr>
                <w:rFonts w:ascii="Arial" w:hAnsi="Arial" w:cs="Arial"/>
                <w:lang w:val="es-ES"/>
              </w:rPr>
              <w:t>94 °C</w:t>
            </w:r>
          </w:p>
          <w:p w14:paraId="2575E8FB" w14:textId="77777777" w:rsidR="008B5F16"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p>
          <w:p w14:paraId="3777B7AE" w14:textId="77777777" w:rsidR="008B5F16"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r>
              <w:rPr>
                <w:rFonts w:ascii="Arial" w:hAnsi="Arial" w:cs="Arial"/>
                <w:lang w:val="es-ES"/>
              </w:rPr>
              <w:t>58 °C</w:t>
            </w:r>
          </w:p>
          <w:p w14:paraId="06CE6787" w14:textId="77777777" w:rsidR="008B5F16"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p>
          <w:p w14:paraId="37666D4D" w14:textId="77777777" w:rsidR="008B5F16"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r>
              <w:rPr>
                <w:rFonts w:ascii="Arial" w:hAnsi="Arial" w:cs="Arial"/>
                <w:lang w:val="es-ES"/>
              </w:rPr>
              <w:t>72 °C</w:t>
            </w:r>
          </w:p>
          <w:p w14:paraId="6F7BF2D8" w14:textId="77777777" w:rsidR="008B5F16"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p>
          <w:p w14:paraId="01203A70" w14:textId="77777777" w:rsidR="008B5F16"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r>
              <w:rPr>
                <w:rFonts w:ascii="Arial" w:hAnsi="Arial" w:cs="Arial"/>
                <w:lang w:val="es-ES"/>
              </w:rPr>
              <w:t>72 °C</w:t>
            </w:r>
          </w:p>
          <w:p w14:paraId="4C6E98CD" w14:textId="77777777" w:rsidR="008B5F16"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p>
          <w:p w14:paraId="49E8E091" w14:textId="77777777" w:rsidR="008B5F16"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r>
              <w:rPr>
                <w:rFonts w:ascii="Arial" w:hAnsi="Arial" w:cs="Arial"/>
                <w:lang w:val="es-ES"/>
              </w:rPr>
              <w:t>4 °C</w:t>
            </w:r>
          </w:p>
        </w:tc>
        <w:tc>
          <w:tcPr>
            <w:tcW w:w="1288" w:type="dxa"/>
            <w:vMerge w:val="restart"/>
            <w:tcBorders>
              <w:left w:val="single" w:sz="4" w:space="0" w:color="4472C4" w:themeColor="accent1"/>
            </w:tcBorders>
          </w:tcPr>
          <w:p w14:paraId="05FBF5CB" w14:textId="77777777" w:rsidR="008B5F16" w:rsidRPr="00C221F5"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n-US"/>
              </w:rPr>
            </w:pPr>
          </w:p>
          <w:p w14:paraId="2E111B6E" w14:textId="77777777" w:rsidR="008B5F16" w:rsidRPr="00C221F5"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n-US"/>
              </w:rPr>
            </w:pPr>
            <w:r w:rsidRPr="00C221F5">
              <w:rPr>
                <w:rFonts w:ascii="Arial" w:hAnsi="Arial" w:cs="Arial"/>
                <w:lang w:val="en-US"/>
              </w:rPr>
              <w:t>4 min</w:t>
            </w:r>
          </w:p>
          <w:p w14:paraId="615604A7" w14:textId="77777777" w:rsidR="008B5F16" w:rsidRPr="00C221F5"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n-US"/>
              </w:rPr>
            </w:pPr>
          </w:p>
          <w:p w14:paraId="3BFD75A0" w14:textId="77777777" w:rsidR="008B5F16" w:rsidRPr="00C221F5"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n-US"/>
              </w:rPr>
            </w:pPr>
          </w:p>
          <w:p w14:paraId="059657BE" w14:textId="77777777" w:rsidR="008B5F16" w:rsidRPr="00C221F5"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n-US"/>
              </w:rPr>
            </w:pPr>
            <w:r w:rsidRPr="00C221F5">
              <w:rPr>
                <w:rFonts w:ascii="Arial" w:hAnsi="Arial" w:cs="Arial"/>
                <w:lang w:val="en-US"/>
              </w:rPr>
              <w:t>5 seg</w:t>
            </w:r>
          </w:p>
          <w:p w14:paraId="73B0B49D" w14:textId="77777777" w:rsidR="008B5F16" w:rsidRPr="00C221F5"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n-US"/>
              </w:rPr>
            </w:pPr>
          </w:p>
          <w:p w14:paraId="5D0DEBC3" w14:textId="77777777" w:rsidR="008B5F16" w:rsidRPr="00C221F5"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n-US"/>
              </w:rPr>
            </w:pPr>
            <w:r w:rsidRPr="00C221F5">
              <w:rPr>
                <w:rFonts w:ascii="Arial" w:hAnsi="Arial" w:cs="Arial"/>
                <w:lang w:val="en-US"/>
              </w:rPr>
              <w:t>20 seg</w:t>
            </w:r>
          </w:p>
          <w:p w14:paraId="7A1A7413" w14:textId="77777777" w:rsidR="008B5F16" w:rsidRPr="00C221F5"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n-US"/>
              </w:rPr>
            </w:pPr>
          </w:p>
          <w:p w14:paraId="63E3EDBE" w14:textId="77777777" w:rsidR="008B5F16" w:rsidRPr="00C221F5"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n-US"/>
              </w:rPr>
            </w:pPr>
            <w:r w:rsidRPr="00C221F5">
              <w:rPr>
                <w:rFonts w:ascii="Arial" w:hAnsi="Arial" w:cs="Arial"/>
                <w:lang w:val="en-US"/>
              </w:rPr>
              <w:t>40 seg</w:t>
            </w:r>
          </w:p>
          <w:p w14:paraId="3A248125" w14:textId="77777777" w:rsidR="008B5F16" w:rsidRPr="00C221F5"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n-US"/>
              </w:rPr>
            </w:pPr>
          </w:p>
          <w:p w14:paraId="257B2A3B" w14:textId="77777777" w:rsidR="008B5F16" w:rsidRPr="00C221F5"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n-US"/>
              </w:rPr>
            </w:pPr>
            <w:r w:rsidRPr="00C221F5">
              <w:rPr>
                <w:rFonts w:ascii="Arial" w:hAnsi="Arial" w:cs="Arial"/>
                <w:lang w:val="en-US"/>
              </w:rPr>
              <w:t>5 min</w:t>
            </w:r>
          </w:p>
          <w:p w14:paraId="010FDF59" w14:textId="77777777" w:rsidR="008B5F16" w:rsidRPr="00C221F5"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n-US"/>
              </w:rPr>
            </w:pPr>
          </w:p>
          <w:p w14:paraId="58F7F880" w14:textId="77777777" w:rsidR="008B5F16" w:rsidRPr="00C221F5"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n-US"/>
              </w:rPr>
            </w:pPr>
            <w:r w:rsidRPr="00C221F5">
              <w:rPr>
                <w:rFonts w:ascii="Arial" w:hAnsi="Arial" w:cs="Arial"/>
                <w:shd w:val="clear" w:color="auto" w:fill="FFFFFF"/>
                <w:lang w:val="en-US"/>
              </w:rPr>
              <w:t>∞</w:t>
            </w:r>
          </w:p>
        </w:tc>
      </w:tr>
      <w:tr w:rsidR="008B5F16" w14:paraId="76E2EEE5" w14:textId="77777777" w:rsidTr="00F833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9" w:type="dxa"/>
            <w:vMerge/>
            <w:tcBorders>
              <w:right w:val="single" w:sz="4" w:space="0" w:color="4472C4" w:themeColor="accent1"/>
            </w:tcBorders>
          </w:tcPr>
          <w:p w14:paraId="2EF2617F" w14:textId="77777777" w:rsidR="008B5F16" w:rsidRPr="005C786C" w:rsidRDefault="008B5F16" w:rsidP="00A06794">
            <w:pPr>
              <w:spacing w:line="360" w:lineRule="auto"/>
              <w:jc w:val="center"/>
              <w:rPr>
                <w:rFonts w:ascii="Arial" w:hAnsi="Arial" w:cs="Arial"/>
                <w:lang w:val="en-US"/>
              </w:rPr>
            </w:pPr>
          </w:p>
        </w:tc>
        <w:tc>
          <w:tcPr>
            <w:tcW w:w="1541" w:type="dxa"/>
            <w:tcBorders>
              <w:left w:val="single" w:sz="4" w:space="0" w:color="4472C4" w:themeColor="accent1"/>
              <w:right w:val="single" w:sz="4" w:space="0" w:color="4472C4" w:themeColor="accent1"/>
            </w:tcBorders>
          </w:tcPr>
          <w:p w14:paraId="239318E9" w14:textId="77777777" w:rsidR="008B5F16" w:rsidRPr="008F1A65" w:rsidRDefault="008B5F16" w:rsidP="00A06794">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vertAlign w:val="subscript"/>
                <w:lang w:val="es-ES"/>
              </w:rPr>
            </w:pPr>
            <w:r>
              <w:rPr>
                <w:rFonts w:ascii="Arial" w:hAnsi="Arial" w:cs="Arial"/>
                <w:lang w:val="es-ES"/>
              </w:rPr>
              <w:t>MgCl</w:t>
            </w:r>
            <w:r>
              <w:rPr>
                <w:rFonts w:ascii="Arial" w:hAnsi="Arial" w:cs="Arial"/>
                <w:vertAlign w:val="subscript"/>
                <w:lang w:val="es-ES"/>
              </w:rPr>
              <w:t>2</w:t>
            </w:r>
          </w:p>
        </w:tc>
        <w:tc>
          <w:tcPr>
            <w:tcW w:w="1373" w:type="dxa"/>
            <w:tcBorders>
              <w:left w:val="single" w:sz="4" w:space="0" w:color="4472C4" w:themeColor="accent1"/>
              <w:right w:val="single" w:sz="4" w:space="0" w:color="4472C4" w:themeColor="accent1"/>
            </w:tcBorders>
          </w:tcPr>
          <w:p w14:paraId="5D2F58F7" w14:textId="77777777" w:rsidR="008B5F16" w:rsidRDefault="008B5F16" w:rsidP="00A06794">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lang w:val="es-ES"/>
              </w:rPr>
            </w:pPr>
            <w:r>
              <w:rPr>
                <w:rFonts w:ascii="Arial" w:hAnsi="Arial" w:cs="Arial"/>
                <w:lang w:val="es-ES"/>
              </w:rPr>
              <w:t>0.45</w:t>
            </w:r>
          </w:p>
        </w:tc>
        <w:tc>
          <w:tcPr>
            <w:tcW w:w="2129" w:type="dxa"/>
            <w:vMerge/>
            <w:tcBorders>
              <w:left w:val="single" w:sz="4" w:space="0" w:color="4472C4" w:themeColor="accent1"/>
              <w:right w:val="single" w:sz="4" w:space="0" w:color="4472C4" w:themeColor="accent1"/>
            </w:tcBorders>
          </w:tcPr>
          <w:p w14:paraId="7C74F004" w14:textId="77777777" w:rsidR="008B5F16" w:rsidRPr="0034763E" w:rsidRDefault="008B5F16" w:rsidP="00A06794">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1"/>
                <w:szCs w:val="21"/>
              </w:rPr>
            </w:pPr>
          </w:p>
        </w:tc>
        <w:tc>
          <w:tcPr>
            <w:tcW w:w="1674" w:type="dxa"/>
            <w:vMerge/>
            <w:tcBorders>
              <w:left w:val="single" w:sz="4" w:space="0" w:color="4472C4" w:themeColor="accent1"/>
              <w:right w:val="single" w:sz="4" w:space="0" w:color="4472C4" w:themeColor="accent1"/>
            </w:tcBorders>
          </w:tcPr>
          <w:p w14:paraId="2D28C60F" w14:textId="77777777" w:rsidR="008B5F16" w:rsidRDefault="008B5F16" w:rsidP="00A0679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lang w:val="es-ES"/>
              </w:rPr>
            </w:pPr>
          </w:p>
        </w:tc>
        <w:tc>
          <w:tcPr>
            <w:tcW w:w="1288" w:type="dxa"/>
            <w:vMerge/>
            <w:tcBorders>
              <w:left w:val="single" w:sz="4" w:space="0" w:color="4472C4" w:themeColor="accent1"/>
            </w:tcBorders>
          </w:tcPr>
          <w:p w14:paraId="104309FD" w14:textId="77777777" w:rsidR="008B5F16" w:rsidRDefault="008B5F16" w:rsidP="00A0679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lang w:val="es-ES"/>
              </w:rPr>
            </w:pPr>
          </w:p>
        </w:tc>
      </w:tr>
      <w:tr w:rsidR="008B5F16" w14:paraId="74768529" w14:textId="77777777" w:rsidTr="00F83311">
        <w:tc>
          <w:tcPr>
            <w:cnfStyle w:val="001000000000" w:firstRow="0" w:lastRow="0" w:firstColumn="1" w:lastColumn="0" w:oddVBand="0" w:evenVBand="0" w:oddHBand="0" w:evenHBand="0" w:firstRowFirstColumn="0" w:firstRowLastColumn="0" w:lastRowFirstColumn="0" w:lastRowLastColumn="0"/>
            <w:tcW w:w="1049" w:type="dxa"/>
            <w:vMerge/>
            <w:tcBorders>
              <w:right w:val="single" w:sz="4" w:space="0" w:color="4472C4" w:themeColor="accent1"/>
            </w:tcBorders>
          </w:tcPr>
          <w:p w14:paraId="7AF3CC09" w14:textId="77777777" w:rsidR="008B5F16" w:rsidRDefault="008B5F16" w:rsidP="00A06794">
            <w:pPr>
              <w:spacing w:line="360" w:lineRule="auto"/>
              <w:jc w:val="center"/>
              <w:rPr>
                <w:rFonts w:ascii="Arial" w:hAnsi="Arial" w:cs="Arial"/>
                <w:lang w:val="es-ES"/>
              </w:rPr>
            </w:pPr>
          </w:p>
        </w:tc>
        <w:tc>
          <w:tcPr>
            <w:tcW w:w="1541" w:type="dxa"/>
            <w:tcBorders>
              <w:left w:val="single" w:sz="4" w:space="0" w:color="4472C4" w:themeColor="accent1"/>
              <w:right w:val="single" w:sz="4" w:space="0" w:color="4472C4" w:themeColor="accent1"/>
            </w:tcBorders>
          </w:tcPr>
          <w:p w14:paraId="75E7776B" w14:textId="77777777" w:rsidR="008B5F16"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r>
              <w:rPr>
                <w:rFonts w:ascii="Arial" w:hAnsi="Arial" w:cs="Arial"/>
                <w:lang w:val="es-ES"/>
              </w:rPr>
              <w:t>dNTP’s</w:t>
            </w:r>
          </w:p>
        </w:tc>
        <w:tc>
          <w:tcPr>
            <w:tcW w:w="1373" w:type="dxa"/>
            <w:tcBorders>
              <w:left w:val="single" w:sz="4" w:space="0" w:color="4472C4" w:themeColor="accent1"/>
              <w:right w:val="single" w:sz="4" w:space="0" w:color="4472C4" w:themeColor="accent1"/>
            </w:tcBorders>
          </w:tcPr>
          <w:p w14:paraId="4BDD3157" w14:textId="77777777" w:rsidR="008B5F16"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r>
              <w:rPr>
                <w:rFonts w:ascii="Arial" w:hAnsi="Arial" w:cs="Arial"/>
                <w:lang w:val="es-ES"/>
              </w:rPr>
              <w:t>1.2</w:t>
            </w:r>
          </w:p>
        </w:tc>
        <w:tc>
          <w:tcPr>
            <w:tcW w:w="2129" w:type="dxa"/>
            <w:vMerge/>
            <w:tcBorders>
              <w:left w:val="single" w:sz="4" w:space="0" w:color="4472C4" w:themeColor="accent1"/>
              <w:right w:val="single" w:sz="4" w:space="0" w:color="4472C4" w:themeColor="accent1"/>
            </w:tcBorders>
          </w:tcPr>
          <w:p w14:paraId="7FBABEFA" w14:textId="77777777" w:rsidR="008B5F16" w:rsidRPr="0034763E"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1"/>
                <w:szCs w:val="21"/>
              </w:rPr>
            </w:pPr>
          </w:p>
        </w:tc>
        <w:tc>
          <w:tcPr>
            <w:tcW w:w="1674" w:type="dxa"/>
            <w:vMerge/>
            <w:tcBorders>
              <w:left w:val="single" w:sz="4" w:space="0" w:color="4472C4" w:themeColor="accent1"/>
              <w:right w:val="single" w:sz="4" w:space="0" w:color="4472C4" w:themeColor="accent1"/>
            </w:tcBorders>
          </w:tcPr>
          <w:p w14:paraId="3A3D7DFF" w14:textId="77777777" w:rsidR="008B5F16" w:rsidRDefault="008B5F16" w:rsidP="00A06794">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lang w:val="es-ES"/>
              </w:rPr>
            </w:pPr>
          </w:p>
        </w:tc>
        <w:tc>
          <w:tcPr>
            <w:tcW w:w="1288" w:type="dxa"/>
            <w:vMerge/>
            <w:tcBorders>
              <w:left w:val="single" w:sz="4" w:space="0" w:color="4472C4" w:themeColor="accent1"/>
            </w:tcBorders>
          </w:tcPr>
          <w:p w14:paraId="64177F2B" w14:textId="77777777" w:rsidR="008B5F16" w:rsidRDefault="008B5F16" w:rsidP="00A06794">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lang w:val="es-ES"/>
              </w:rPr>
            </w:pPr>
          </w:p>
        </w:tc>
      </w:tr>
      <w:tr w:rsidR="008B5F16" w14:paraId="2C821425" w14:textId="77777777" w:rsidTr="00F833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9" w:type="dxa"/>
            <w:vMerge w:val="restart"/>
            <w:tcBorders>
              <w:right w:val="single" w:sz="4" w:space="0" w:color="4472C4" w:themeColor="accent1"/>
            </w:tcBorders>
          </w:tcPr>
          <w:p w14:paraId="01DF6F5B" w14:textId="77777777" w:rsidR="008B5F16" w:rsidRDefault="008B5F16" w:rsidP="00A06794">
            <w:pPr>
              <w:spacing w:line="360" w:lineRule="auto"/>
              <w:jc w:val="center"/>
              <w:rPr>
                <w:rFonts w:ascii="Arial" w:hAnsi="Arial" w:cs="Arial"/>
                <w:lang w:val="es-ES"/>
              </w:rPr>
            </w:pPr>
            <w:r>
              <w:rPr>
                <w:rFonts w:ascii="Arial" w:hAnsi="Arial" w:cs="Arial"/>
                <w:lang w:val="es-ES"/>
              </w:rPr>
              <w:t>E</w:t>
            </w:r>
          </w:p>
        </w:tc>
        <w:tc>
          <w:tcPr>
            <w:tcW w:w="1541" w:type="dxa"/>
            <w:tcBorders>
              <w:left w:val="single" w:sz="4" w:space="0" w:color="4472C4" w:themeColor="accent1"/>
              <w:right w:val="single" w:sz="4" w:space="0" w:color="4472C4" w:themeColor="accent1"/>
            </w:tcBorders>
          </w:tcPr>
          <w:p w14:paraId="73BFBA77" w14:textId="77777777" w:rsidR="008B5F16" w:rsidRDefault="008B5F16" w:rsidP="00C221F5">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lang w:val="es-ES"/>
              </w:rPr>
            </w:pPr>
            <w:r>
              <w:rPr>
                <w:rFonts w:ascii="Arial" w:hAnsi="Arial" w:cs="Arial"/>
                <w:lang w:val="es-ES"/>
              </w:rPr>
              <w:t>ArpAgpE. F</w:t>
            </w:r>
          </w:p>
        </w:tc>
        <w:tc>
          <w:tcPr>
            <w:tcW w:w="1373" w:type="dxa"/>
            <w:tcBorders>
              <w:left w:val="single" w:sz="4" w:space="0" w:color="4472C4" w:themeColor="accent1"/>
              <w:right w:val="single" w:sz="4" w:space="0" w:color="4472C4" w:themeColor="accent1"/>
            </w:tcBorders>
          </w:tcPr>
          <w:p w14:paraId="1D616138" w14:textId="77777777" w:rsidR="008B5F16" w:rsidRDefault="008B5F16" w:rsidP="00A06794">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lang w:val="es-ES"/>
              </w:rPr>
            </w:pPr>
            <w:r>
              <w:rPr>
                <w:rFonts w:ascii="Arial" w:hAnsi="Arial" w:cs="Arial"/>
                <w:lang w:val="es-ES"/>
              </w:rPr>
              <w:t>0.6</w:t>
            </w:r>
          </w:p>
        </w:tc>
        <w:tc>
          <w:tcPr>
            <w:tcW w:w="2129" w:type="dxa"/>
            <w:vMerge/>
            <w:tcBorders>
              <w:left w:val="single" w:sz="4" w:space="0" w:color="4472C4" w:themeColor="accent1"/>
              <w:right w:val="single" w:sz="4" w:space="0" w:color="4472C4" w:themeColor="accent1"/>
            </w:tcBorders>
          </w:tcPr>
          <w:p w14:paraId="3BDB60CF" w14:textId="77777777" w:rsidR="008B5F16" w:rsidRPr="0034763E" w:rsidRDefault="008B5F16" w:rsidP="00A06794">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1"/>
                <w:szCs w:val="21"/>
              </w:rPr>
            </w:pPr>
          </w:p>
        </w:tc>
        <w:tc>
          <w:tcPr>
            <w:tcW w:w="1674" w:type="dxa"/>
            <w:vMerge/>
            <w:tcBorders>
              <w:left w:val="single" w:sz="4" w:space="0" w:color="4472C4" w:themeColor="accent1"/>
              <w:right w:val="single" w:sz="4" w:space="0" w:color="4472C4" w:themeColor="accent1"/>
            </w:tcBorders>
          </w:tcPr>
          <w:p w14:paraId="6A1DB944" w14:textId="77777777" w:rsidR="008B5F16" w:rsidRDefault="008B5F16" w:rsidP="00A0679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lang w:val="es-ES"/>
              </w:rPr>
            </w:pPr>
          </w:p>
        </w:tc>
        <w:tc>
          <w:tcPr>
            <w:tcW w:w="1288" w:type="dxa"/>
            <w:vMerge/>
            <w:tcBorders>
              <w:left w:val="single" w:sz="4" w:space="0" w:color="4472C4" w:themeColor="accent1"/>
            </w:tcBorders>
          </w:tcPr>
          <w:p w14:paraId="11595E44" w14:textId="77777777" w:rsidR="008B5F16" w:rsidRDefault="008B5F16" w:rsidP="00A0679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lang w:val="es-ES"/>
              </w:rPr>
            </w:pPr>
          </w:p>
        </w:tc>
      </w:tr>
      <w:tr w:rsidR="008B5F16" w14:paraId="15E40BF4" w14:textId="77777777" w:rsidTr="00F83311">
        <w:tc>
          <w:tcPr>
            <w:cnfStyle w:val="001000000000" w:firstRow="0" w:lastRow="0" w:firstColumn="1" w:lastColumn="0" w:oddVBand="0" w:evenVBand="0" w:oddHBand="0" w:evenHBand="0" w:firstRowFirstColumn="0" w:firstRowLastColumn="0" w:lastRowFirstColumn="0" w:lastRowLastColumn="0"/>
            <w:tcW w:w="1049" w:type="dxa"/>
            <w:vMerge/>
            <w:tcBorders>
              <w:right w:val="single" w:sz="4" w:space="0" w:color="4472C4" w:themeColor="accent1"/>
            </w:tcBorders>
          </w:tcPr>
          <w:p w14:paraId="154BA72F" w14:textId="77777777" w:rsidR="008B5F16" w:rsidRDefault="008B5F16" w:rsidP="00A06794">
            <w:pPr>
              <w:spacing w:line="360" w:lineRule="auto"/>
              <w:jc w:val="center"/>
              <w:rPr>
                <w:rFonts w:ascii="Arial" w:hAnsi="Arial" w:cs="Arial"/>
                <w:lang w:val="es-ES"/>
              </w:rPr>
            </w:pPr>
          </w:p>
        </w:tc>
        <w:tc>
          <w:tcPr>
            <w:tcW w:w="1541" w:type="dxa"/>
            <w:tcBorders>
              <w:left w:val="single" w:sz="4" w:space="0" w:color="4472C4" w:themeColor="accent1"/>
              <w:right w:val="single" w:sz="4" w:space="0" w:color="4472C4" w:themeColor="accent1"/>
            </w:tcBorders>
          </w:tcPr>
          <w:p w14:paraId="12598474" w14:textId="77777777" w:rsidR="008B5F16"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r>
              <w:rPr>
                <w:rFonts w:ascii="Arial" w:hAnsi="Arial" w:cs="Arial"/>
                <w:lang w:val="es-ES"/>
              </w:rPr>
              <w:t>ArpAgpE. R</w:t>
            </w:r>
          </w:p>
        </w:tc>
        <w:tc>
          <w:tcPr>
            <w:tcW w:w="1373" w:type="dxa"/>
            <w:tcBorders>
              <w:left w:val="single" w:sz="4" w:space="0" w:color="4472C4" w:themeColor="accent1"/>
              <w:right w:val="single" w:sz="4" w:space="0" w:color="4472C4" w:themeColor="accent1"/>
            </w:tcBorders>
          </w:tcPr>
          <w:p w14:paraId="0F3B0978" w14:textId="77777777" w:rsidR="008B5F16"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r>
              <w:rPr>
                <w:rFonts w:ascii="Arial" w:hAnsi="Arial" w:cs="Arial"/>
                <w:lang w:val="es-ES"/>
              </w:rPr>
              <w:t>0.6</w:t>
            </w:r>
          </w:p>
        </w:tc>
        <w:tc>
          <w:tcPr>
            <w:tcW w:w="2129" w:type="dxa"/>
            <w:vMerge/>
            <w:tcBorders>
              <w:left w:val="single" w:sz="4" w:space="0" w:color="4472C4" w:themeColor="accent1"/>
              <w:right w:val="single" w:sz="4" w:space="0" w:color="4472C4" w:themeColor="accent1"/>
            </w:tcBorders>
          </w:tcPr>
          <w:p w14:paraId="66E70454" w14:textId="77777777" w:rsidR="008B5F16" w:rsidRPr="0034763E"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1"/>
                <w:szCs w:val="21"/>
              </w:rPr>
            </w:pPr>
          </w:p>
        </w:tc>
        <w:tc>
          <w:tcPr>
            <w:tcW w:w="1674" w:type="dxa"/>
            <w:vMerge/>
            <w:tcBorders>
              <w:left w:val="single" w:sz="4" w:space="0" w:color="4472C4" w:themeColor="accent1"/>
              <w:right w:val="single" w:sz="4" w:space="0" w:color="4472C4" w:themeColor="accent1"/>
            </w:tcBorders>
          </w:tcPr>
          <w:p w14:paraId="479DEC26" w14:textId="77777777" w:rsidR="008B5F16" w:rsidRDefault="008B5F16" w:rsidP="00A06794">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lang w:val="es-ES"/>
              </w:rPr>
            </w:pPr>
          </w:p>
        </w:tc>
        <w:tc>
          <w:tcPr>
            <w:tcW w:w="1288" w:type="dxa"/>
            <w:vMerge/>
            <w:tcBorders>
              <w:left w:val="single" w:sz="4" w:space="0" w:color="4472C4" w:themeColor="accent1"/>
            </w:tcBorders>
          </w:tcPr>
          <w:p w14:paraId="10793B49" w14:textId="77777777" w:rsidR="008B5F16" w:rsidRDefault="008B5F16" w:rsidP="00A06794">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lang w:val="es-ES"/>
              </w:rPr>
            </w:pPr>
          </w:p>
        </w:tc>
      </w:tr>
      <w:tr w:rsidR="008B5F16" w14:paraId="4E40EE8D" w14:textId="77777777" w:rsidTr="00F833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9" w:type="dxa"/>
            <w:vMerge w:val="restart"/>
            <w:tcBorders>
              <w:right w:val="single" w:sz="4" w:space="0" w:color="4472C4" w:themeColor="accent1"/>
            </w:tcBorders>
          </w:tcPr>
          <w:p w14:paraId="68AB5E77" w14:textId="77777777" w:rsidR="008B5F16" w:rsidRDefault="008B5F16" w:rsidP="00A06794">
            <w:pPr>
              <w:spacing w:line="360" w:lineRule="auto"/>
              <w:jc w:val="center"/>
              <w:rPr>
                <w:rFonts w:ascii="Arial" w:hAnsi="Arial" w:cs="Arial"/>
                <w:lang w:val="es-ES"/>
              </w:rPr>
            </w:pPr>
            <w:r>
              <w:rPr>
                <w:rFonts w:ascii="Arial" w:hAnsi="Arial" w:cs="Arial"/>
                <w:lang w:val="es-ES"/>
              </w:rPr>
              <w:t>C</w:t>
            </w:r>
          </w:p>
        </w:tc>
        <w:tc>
          <w:tcPr>
            <w:tcW w:w="1541" w:type="dxa"/>
            <w:tcBorders>
              <w:left w:val="single" w:sz="4" w:space="0" w:color="4472C4" w:themeColor="accent1"/>
              <w:right w:val="single" w:sz="4" w:space="0" w:color="4472C4" w:themeColor="accent1"/>
            </w:tcBorders>
          </w:tcPr>
          <w:p w14:paraId="1153D85F" w14:textId="77777777" w:rsidR="008B5F16" w:rsidRDefault="008B5F16" w:rsidP="008B5F1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lang w:val="es-ES"/>
              </w:rPr>
            </w:pPr>
            <w:r>
              <w:rPr>
                <w:rFonts w:ascii="Arial" w:hAnsi="Arial" w:cs="Arial"/>
                <w:lang w:val="es-ES"/>
              </w:rPr>
              <w:t>trpAgpC. 1F</w:t>
            </w:r>
          </w:p>
        </w:tc>
        <w:tc>
          <w:tcPr>
            <w:tcW w:w="1373" w:type="dxa"/>
            <w:tcBorders>
              <w:left w:val="single" w:sz="4" w:space="0" w:color="4472C4" w:themeColor="accent1"/>
              <w:right w:val="single" w:sz="4" w:space="0" w:color="4472C4" w:themeColor="accent1"/>
            </w:tcBorders>
          </w:tcPr>
          <w:p w14:paraId="58A05F85" w14:textId="77777777" w:rsidR="008B5F16" w:rsidRDefault="008B5F16" w:rsidP="00A06794">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lang w:val="es-ES"/>
              </w:rPr>
            </w:pPr>
            <w:r>
              <w:rPr>
                <w:rFonts w:ascii="Arial" w:hAnsi="Arial" w:cs="Arial"/>
                <w:lang w:val="es-ES"/>
              </w:rPr>
              <w:t>0.6</w:t>
            </w:r>
          </w:p>
        </w:tc>
        <w:tc>
          <w:tcPr>
            <w:tcW w:w="2129" w:type="dxa"/>
            <w:vMerge/>
            <w:tcBorders>
              <w:left w:val="single" w:sz="4" w:space="0" w:color="4472C4" w:themeColor="accent1"/>
              <w:right w:val="single" w:sz="4" w:space="0" w:color="4472C4" w:themeColor="accent1"/>
            </w:tcBorders>
          </w:tcPr>
          <w:p w14:paraId="1B7D5533" w14:textId="77777777" w:rsidR="008B5F16" w:rsidRDefault="008B5F16" w:rsidP="00A0679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lang w:val="es-ES"/>
              </w:rPr>
            </w:pPr>
          </w:p>
        </w:tc>
        <w:tc>
          <w:tcPr>
            <w:tcW w:w="1674" w:type="dxa"/>
            <w:vMerge/>
            <w:tcBorders>
              <w:left w:val="single" w:sz="4" w:space="0" w:color="4472C4" w:themeColor="accent1"/>
              <w:right w:val="single" w:sz="4" w:space="0" w:color="4472C4" w:themeColor="accent1"/>
            </w:tcBorders>
          </w:tcPr>
          <w:p w14:paraId="323A3DE0" w14:textId="77777777" w:rsidR="008B5F16" w:rsidRDefault="008B5F16" w:rsidP="00A0679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lang w:val="es-ES"/>
              </w:rPr>
            </w:pPr>
          </w:p>
        </w:tc>
        <w:tc>
          <w:tcPr>
            <w:tcW w:w="1288" w:type="dxa"/>
            <w:vMerge/>
            <w:tcBorders>
              <w:left w:val="single" w:sz="4" w:space="0" w:color="4472C4" w:themeColor="accent1"/>
            </w:tcBorders>
          </w:tcPr>
          <w:p w14:paraId="7F6484A0" w14:textId="77777777" w:rsidR="008B5F16" w:rsidRDefault="008B5F16" w:rsidP="00A0679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lang w:val="es-ES"/>
              </w:rPr>
            </w:pPr>
          </w:p>
        </w:tc>
      </w:tr>
      <w:tr w:rsidR="008B5F16" w14:paraId="47747D94" w14:textId="77777777" w:rsidTr="00F83311">
        <w:tc>
          <w:tcPr>
            <w:cnfStyle w:val="001000000000" w:firstRow="0" w:lastRow="0" w:firstColumn="1" w:lastColumn="0" w:oddVBand="0" w:evenVBand="0" w:oddHBand="0" w:evenHBand="0" w:firstRowFirstColumn="0" w:firstRowLastColumn="0" w:lastRowFirstColumn="0" w:lastRowLastColumn="0"/>
            <w:tcW w:w="1049" w:type="dxa"/>
            <w:vMerge/>
            <w:tcBorders>
              <w:right w:val="single" w:sz="4" w:space="0" w:color="4472C4" w:themeColor="accent1"/>
            </w:tcBorders>
          </w:tcPr>
          <w:p w14:paraId="2C0C7DF3" w14:textId="77777777" w:rsidR="008B5F16" w:rsidRDefault="008B5F16" w:rsidP="00A06794">
            <w:pPr>
              <w:spacing w:line="360" w:lineRule="auto"/>
              <w:jc w:val="center"/>
              <w:rPr>
                <w:rFonts w:ascii="Arial" w:hAnsi="Arial" w:cs="Arial"/>
                <w:lang w:val="es-ES"/>
              </w:rPr>
            </w:pPr>
          </w:p>
        </w:tc>
        <w:tc>
          <w:tcPr>
            <w:tcW w:w="1541" w:type="dxa"/>
            <w:tcBorders>
              <w:left w:val="single" w:sz="4" w:space="0" w:color="4472C4" w:themeColor="accent1"/>
              <w:right w:val="single" w:sz="4" w:space="0" w:color="4472C4" w:themeColor="accent1"/>
            </w:tcBorders>
          </w:tcPr>
          <w:p w14:paraId="7648AE3D" w14:textId="77777777" w:rsidR="008B5F16"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r>
              <w:rPr>
                <w:rFonts w:ascii="Arial" w:hAnsi="Arial" w:cs="Arial"/>
                <w:lang w:val="es-ES"/>
              </w:rPr>
              <w:t>trpAgpC. 2R</w:t>
            </w:r>
          </w:p>
        </w:tc>
        <w:tc>
          <w:tcPr>
            <w:tcW w:w="1373" w:type="dxa"/>
            <w:tcBorders>
              <w:left w:val="single" w:sz="4" w:space="0" w:color="4472C4" w:themeColor="accent1"/>
              <w:right w:val="single" w:sz="4" w:space="0" w:color="4472C4" w:themeColor="accent1"/>
            </w:tcBorders>
          </w:tcPr>
          <w:p w14:paraId="5D5147A1" w14:textId="77777777" w:rsidR="008B5F16"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r>
              <w:rPr>
                <w:rFonts w:ascii="Arial" w:hAnsi="Arial" w:cs="Arial"/>
                <w:lang w:val="es-ES"/>
              </w:rPr>
              <w:t>0.6</w:t>
            </w:r>
          </w:p>
        </w:tc>
        <w:tc>
          <w:tcPr>
            <w:tcW w:w="2129" w:type="dxa"/>
            <w:vMerge/>
            <w:tcBorders>
              <w:left w:val="single" w:sz="4" w:space="0" w:color="4472C4" w:themeColor="accent1"/>
              <w:right w:val="single" w:sz="4" w:space="0" w:color="4472C4" w:themeColor="accent1"/>
            </w:tcBorders>
          </w:tcPr>
          <w:p w14:paraId="1235D3DE" w14:textId="77777777" w:rsidR="008B5F16" w:rsidRDefault="008B5F16" w:rsidP="00A06794">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lang w:val="es-ES"/>
              </w:rPr>
            </w:pPr>
          </w:p>
        </w:tc>
        <w:tc>
          <w:tcPr>
            <w:tcW w:w="1674" w:type="dxa"/>
            <w:vMerge/>
            <w:tcBorders>
              <w:left w:val="single" w:sz="4" w:space="0" w:color="4472C4" w:themeColor="accent1"/>
              <w:right w:val="single" w:sz="4" w:space="0" w:color="4472C4" w:themeColor="accent1"/>
            </w:tcBorders>
          </w:tcPr>
          <w:p w14:paraId="360DA019" w14:textId="77777777" w:rsidR="008B5F16" w:rsidRDefault="008B5F16" w:rsidP="00A06794">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lang w:val="es-ES"/>
              </w:rPr>
            </w:pPr>
          </w:p>
        </w:tc>
        <w:tc>
          <w:tcPr>
            <w:tcW w:w="1288" w:type="dxa"/>
            <w:vMerge/>
            <w:tcBorders>
              <w:left w:val="single" w:sz="4" w:space="0" w:color="4472C4" w:themeColor="accent1"/>
            </w:tcBorders>
          </w:tcPr>
          <w:p w14:paraId="43C3BE9E" w14:textId="77777777" w:rsidR="008B5F16" w:rsidRDefault="008B5F16" w:rsidP="00A06794">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lang w:val="es-ES"/>
              </w:rPr>
            </w:pPr>
          </w:p>
        </w:tc>
      </w:tr>
      <w:tr w:rsidR="008B5F16" w14:paraId="49CC496D" w14:textId="77777777" w:rsidTr="00F833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9" w:type="dxa"/>
            <w:vMerge w:val="restart"/>
            <w:tcBorders>
              <w:right w:val="single" w:sz="4" w:space="0" w:color="4472C4" w:themeColor="accent1"/>
            </w:tcBorders>
          </w:tcPr>
          <w:p w14:paraId="5B0269DC" w14:textId="77777777" w:rsidR="008B5F16" w:rsidRDefault="008B5F16" w:rsidP="00A06794">
            <w:pPr>
              <w:spacing w:line="360" w:lineRule="auto"/>
              <w:jc w:val="center"/>
              <w:rPr>
                <w:rFonts w:ascii="Arial" w:hAnsi="Arial" w:cs="Arial"/>
                <w:lang w:val="es-ES"/>
              </w:rPr>
            </w:pPr>
            <w:r>
              <w:rPr>
                <w:rFonts w:ascii="Arial" w:hAnsi="Arial" w:cs="Arial"/>
                <w:lang w:val="es-ES"/>
              </w:rPr>
              <w:t>Control interno</w:t>
            </w:r>
          </w:p>
        </w:tc>
        <w:tc>
          <w:tcPr>
            <w:tcW w:w="1541" w:type="dxa"/>
            <w:tcBorders>
              <w:left w:val="single" w:sz="4" w:space="0" w:color="4472C4" w:themeColor="accent1"/>
              <w:right w:val="single" w:sz="4" w:space="0" w:color="4472C4" w:themeColor="accent1"/>
            </w:tcBorders>
          </w:tcPr>
          <w:p w14:paraId="06A407A0" w14:textId="77777777" w:rsidR="008B5F16" w:rsidRDefault="008B5F16" w:rsidP="00A06794">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lang w:val="es-ES"/>
              </w:rPr>
            </w:pPr>
            <w:r>
              <w:rPr>
                <w:rFonts w:ascii="Arial" w:hAnsi="Arial" w:cs="Arial"/>
                <w:lang w:val="es-ES"/>
              </w:rPr>
              <w:t>trpBA. F</w:t>
            </w:r>
          </w:p>
        </w:tc>
        <w:tc>
          <w:tcPr>
            <w:tcW w:w="1373" w:type="dxa"/>
            <w:tcBorders>
              <w:left w:val="single" w:sz="4" w:space="0" w:color="4472C4" w:themeColor="accent1"/>
              <w:right w:val="single" w:sz="4" w:space="0" w:color="4472C4" w:themeColor="accent1"/>
            </w:tcBorders>
          </w:tcPr>
          <w:p w14:paraId="5DC52B69" w14:textId="77777777" w:rsidR="008B5F16" w:rsidRDefault="008B5F16" w:rsidP="00A06794">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lang w:val="es-ES"/>
              </w:rPr>
            </w:pPr>
            <w:r>
              <w:rPr>
                <w:rFonts w:ascii="Arial" w:hAnsi="Arial" w:cs="Arial"/>
                <w:lang w:val="es-ES"/>
              </w:rPr>
              <w:t>0.6</w:t>
            </w:r>
          </w:p>
        </w:tc>
        <w:tc>
          <w:tcPr>
            <w:tcW w:w="2129" w:type="dxa"/>
            <w:vMerge/>
            <w:tcBorders>
              <w:left w:val="single" w:sz="4" w:space="0" w:color="4472C4" w:themeColor="accent1"/>
              <w:right w:val="single" w:sz="4" w:space="0" w:color="4472C4" w:themeColor="accent1"/>
            </w:tcBorders>
          </w:tcPr>
          <w:p w14:paraId="701F5460" w14:textId="77777777" w:rsidR="008B5F16" w:rsidRDefault="008B5F16" w:rsidP="00A0679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lang w:val="es-ES"/>
              </w:rPr>
            </w:pPr>
          </w:p>
        </w:tc>
        <w:tc>
          <w:tcPr>
            <w:tcW w:w="1674" w:type="dxa"/>
            <w:vMerge/>
            <w:tcBorders>
              <w:left w:val="single" w:sz="4" w:space="0" w:color="4472C4" w:themeColor="accent1"/>
              <w:right w:val="single" w:sz="4" w:space="0" w:color="4472C4" w:themeColor="accent1"/>
            </w:tcBorders>
          </w:tcPr>
          <w:p w14:paraId="7CF4E307" w14:textId="77777777" w:rsidR="008B5F16" w:rsidRDefault="008B5F16" w:rsidP="00A0679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lang w:val="es-ES"/>
              </w:rPr>
            </w:pPr>
          </w:p>
        </w:tc>
        <w:tc>
          <w:tcPr>
            <w:tcW w:w="1288" w:type="dxa"/>
            <w:vMerge/>
            <w:tcBorders>
              <w:left w:val="single" w:sz="4" w:space="0" w:color="4472C4" w:themeColor="accent1"/>
            </w:tcBorders>
          </w:tcPr>
          <w:p w14:paraId="59B682FF" w14:textId="77777777" w:rsidR="008B5F16" w:rsidRDefault="008B5F16" w:rsidP="00A0679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lang w:val="es-ES"/>
              </w:rPr>
            </w:pPr>
          </w:p>
        </w:tc>
      </w:tr>
      <w:tr w:rsidR="008B5F16" w14:paraId="1ED27A7E" w14:textId="77777777" w:rsidTr="00F83311">
        <w:tc>
          <w:tcPr>
            <w:cnfStyle w:val="001000000000" w:firstRow="0" w:lastRow="0" w:firstColumn="1" w:lastColumn="0" w:oddVBand="0" w:evenVBand="0" w:oddHBand="0" w:evenHBand="0" w:firstRowFirstColumn="0" w:firstRowLastColumn="0" w:lastRowFirstColumn="0" w:lastRowLastColumn="0"/>
            <w:tcW w:w="1049" w:type="dxa"/>
            <w:vMerge/>
            <w:tcBorders>
              <w:right w:val="single" w:sz="4" w:space="0" w:color="4472C4" w:themeColor="accent1"/>
            </w:tcBorders>
          </w:tcPr>
          <w:p w14:paraId="3D29BDCE" w14:textId="77777777" w:rsidR="008B5F16" w:rsidRDefault="008B5F16" w:rsidP="00A06794">
            <w:pPr>
              <w:spacing w:line="360" w:lineRule="auto"/>
              <w:jc w:val="center"/>
              <w:rPr>
                <w:rFonts w:ascii="Arial" w:hAnsi="Arial" w:cs="Arial"/>
                <w:lang w:val="es-ES"/>
              </w:rPr>
            </w:pPr>
          </w:p>
        </w:tc>
        <w:tc>
          <w:tcPr>
            <w:tcW w:w="1541" w:type="dxa"/>
            <w:tcBorders>
              <w:left w:val="single" w:sz="4" w:space="0" w:color="4472C4" w:themeColor="accent1"/>
              <w:right w:val="single" w:sz="4" w:space="0" w:color="4472C4" w:themeColor="accent1"/>
            </w:tcBorders>
          </w:tcPr>
          <w:p w14:paraId="05634E33" w14:textId="77777777" w:rsidR="008B5F16"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r>
              <w:rPr>
                <w:rFonts w:ascii="Arial" w:hAnsi="Arial" w:cs="Arial"/>
                <w:lang w:val="es-ES"/>
              </w:rPr>
              <w:t>trpBA. R</w:t>
            </w:r>
          </w:p>
        </w:tc>
        <w:tc>
          <w:tcPr>
            <w:tcW w:w="1373" w:type="dxa"/>
            <w:tcBorders>
              <w:left w:val="single" w:sz="4" w:space="0" w:color="4472C4" w:themeColor="accent1"/>
              <w:right w:val="single" w:sz="4" w:space="0" w:color="4472C4" w:themeColor="accent1"/>
            </w:tcBorders>
          </w:tcPr>
          <w:p w14:paraId="4DBB9D25" w14:textId="77777777" w:rsidR="008B5F16"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r>
              <w:rPr>
                <w:rFonts w:ascii="Arial" w:hAnsi="Arial" w:cs="Arial"/>
                <w:lang w:val="es-ES"/>
              </w:rPr>
              <w:t>0.6</w:t>
            </w:r>
          </w:p>
        </w:tc>
        <w:tc>
          <w:tcPr>
            <w:tcW w:w="2129" w:type="dxa"/>
            <w:vMerge/>
            <w:tcBorders>
              <w:left w:val="single" w:sz="4" w:space="0" w:color="4472C4" w:themeColor="accent1"/>
              <w:right w:val="single" w:sz="4" w:space="0" w:color="4472C4" w:themeColor="accent1"/>
            </w:tcBorders>
          </w:tcPr>
          <w:p w14:paraId="31886B22" w14:textId="77777777" w:rsidR="008B5F16" w:rsidRDefault="008B5F16" w:rsidP="00A06794">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lang w:val="es-ES"/>
              </w:rPr>
            </w:pPr>
          </w:p>
        </w:tc>
        <w:tc>
          <w:tcPr>
            <w:tcW w:w="1674" w:type="dxa"/>
            <w:vMerge/>
            <w:tcBorders>
              <w:left w:val="single" w:sz="4" w:space="0" w:color="4472C4" w:themeColor="accent1"/>
              <w:right w:val="single" w:sz="4" w:space="0" w:color="4472C4" w:themeColor="accent1"/>
            </w:tcBorders>
          </w:tcPr>
          <w:p w14:paraId="5982D742" w14:textId="77777777" w:rsidR="008B5F16" w:rsidRDefault="008B5F16" w:rsidP="00A06794">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lang w:val="es-ES"/>
              </w:rPr>
            </w:pPr>
          </w:p>
        </w:tc>
        <w:tc>
          <w:tcPr>
            <w:tcW w:w="1288" w:type="dxa"/>
            <w:vMerge/>
            <w:tcBorders>
              <w:left w:val="single" w:sz="4" w:space="0" w:color="4472C4" w:themeColor="accent1"/>
            </w:tcBorders>
          </w:tcPr>
          <w:p w14:paraId="0B88EC00" w14:textId="77777777" w:rsidR="008B5F16" w:rsidRDefault="008B5F16" w:rsidP="00A06794">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lang w:val="es-ES"/>
              </w:rPr>
            </w:pPr>
          </w:p>
        </w:tc>
      </w:tr>
      <w:tr w:rsidR="008B5F16" w14:paraId="329A441C" w14:textId="77777777" w:rsidTr="00F833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9" w:type="dxa"/>
            <w:vMerge w:val="restart"/>
            <w:tcBorders>
              <w:right w:val="single" w:sz="4" w:space="0" w:color="4472C4" w:themeColor="accent1"/>
            </w:tcBorders>
          </w:tcPr>
          <w:p w14:paraId="0BB1F9FC" w14:textId="77777777" w:rsidR="008B5F16" w:rsidRDefault="008B5F16" w:rsidP="00A06794">
            <w:pPr>
              <w:spacing w:line="360" w:lineRule="auto"/>
              <w:jc w:val="center"/>
              <w:rPr>
                <w:rFonts w:ascii="Arial" w:hAnsi="Arial" w:cs="Arial"/>
                <w:lang w:val="es-ES"/>
              </w:rPr>
            </w:pPr>
          </w:p>
        </w:tc>
        <w:tc>
          <w:tcPr>
            <w:tcW w:w="1541" w:type="dxa"/>
            <w:tcBorders>
              <w:left w:val="single" w:sz="4" w:space="0" w:color="4472C4" w:themeColor="accent1"/>
              <w:right w:val="single" w:sz="4" w:space="0" w:color="4472C4" w:themeColor="accent1"/>
            </w:tcBorders>
          </w:tcPr>
          <w:p w14:paraId="45CFF397" w14:textId="77777777" w:rsidR="008B5F16" w:rsidRDefault="008B5F16" w:rsidP="00A06794">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lang w:val="es-ES"/>
              </w:rPr>
            </w:pPr>
            <w:r>
              <w:rPr>
                <w:rFonts w:ascii="Arial" w:hAnsi="Arial" w:cs="Arial"/>
                <w:lang w:val="es-ES"/>
              </w:rPr>
              <w:t>Taq polimerasa</w:t>
            </w:r>
          </w:p>
        </w:tc>
        <w:tc>
          <w:tcPr>
            <w:tcW w:w="1373" w:type="dxa"/>
            <w:tcBorders>
              <w:left w:val="single" w:sz="4" w:space="0" w:color="4472C4" w:themeColor="accent1"/>
              <w:right w:val="single" w:sz="4" w:space="0" w:color="4472C4" w:themeColor="accent1"/>
            </w:tcBorders>
          </w:tcPr>
          <w:p w14:paraId="55C0C6CA" w14:textId="77777777" w:rsidR="008B5F16" w:rsidRDefault="008B5F16" w:rsidP="00A06794">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lang w:val="es-ES"/>
              </w:rPr>
            </w:pPr>
            <w:r>
              <w:rPr>
                <w:rFonts w:ascii="Arial" w:hAnsi="Arial" w:cs="Arial"/>
                <w:lang w:val="es-ES"/>
              </w:rPr>
              <w:t>0.15</w:t>
            </w:r>
          </w:p>
        </w:tc>
        <w:tc>
          <w:tcPr>
            <w:tcW w:w="2129" w:type="dxa"/>
            <w:vMerge/>
            <w:tcBorders>
              <w:left w:val="single" w:sz="4" w:space="0" w:color="4472C4" w:themeColor="accent1"/>
              <w:right w:val="single" w:sz="4" w:space="0" w:color="4472C4" w:themeColor="accent1"/>
            </w:tcBorders>
          </w:tcPr>
          <w:p w14:paraId="5F97128A" w14:textId="77777777" w:rsidR="008B5F16" w:rsidRDefault="008B5F16" w:rsidP="00A0679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lang w:val="es-ES"/>
              </w:rPr>
            </w:pPr>
          </w:p>
        </w:tc>
        <w:tc>
          <w:tcPr>
            <w:tcW w:w="1674" w:type="dxa"/>
            <w:vMerge/>
            <w:tcBorders>
              <w:left w:val="single" w:sz="4" w:space="0" w:color="4472C4" w:themeColor="accent1"/>
              <w:right w:val="single" w:sz="4" w:space="0" w:color="4472C4" w:themeColor="accent1"/>
            </w:tcBorders>
          </w:tcPr>
          <w:p w14:paraId="41AF2C32" w14:textId="77777777" w:rsidR="008B5F16" w:rsidRDefault="008B5F16" w:rsidP="00A0679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lang w:val="es-ES"/>
              </w:rPr>
            </w:pPr>
          </w:p>
        </w:tc>
        <w:tc>
          <w:tcPr>
            <w:tcW w:w="1288" w:type="dxa"/>
            <w:vMerge/>
            <w:tcBorders>
              <w:left w:val="single" w:sz="4" w:space="0" w:color="4472C4" w:themeColor="accent1"/>
            </w:tcBorders>
          </w:tcPr>
          <w:p w14:paraId="783F61DD" w14:textId="77777777" w:rsidR="008B5F16" w:rsidRDefault="008B5F16" w:rsidP="00A0679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lang w:val="es-ES"/>
              </w:rPr>
            </w:pPr>
          </w:p>
        </w:tc>
      </w:tr>
      <w:tr w:rsidR="008B5F16" w14:paraId="664F41CE" w14:textId="77777777" w:rsidTr="00F83311">
        <w:tc>
          <w:tcPr>
            <w:cnfStyle w:val="001000000000" w:firstRow="0" w:lastRow="0" w:firstColumn="1" w:lastColumn="0" w:oddVBand="0" w:evenVBand="0" w:oddHBand="0" w:evenHBand="0" w:firstRowFirstColumn="0" w:firstRowLastColumn="0" w:lastRowFirstColumn="0" w:lastRowLastColumn="0"/>
            <w:tcW w:w="1049" w:type="dxa"/>
            <w:vMerge/>
            <w:tcBorders>
              <w:right w:val="single" w:sz="4" w:space="0" w:color="4472C4" w:themeColor="accent1"/>
            </w:tcBorders>
          </w:tcPr>
          <w:p w14:paraId="6333C481" w14:textId="77777777" w:rsidR="008B5F16" w:rsidRDefault="008B5F16" w:rsidP="00A06794">
            <w:pPr>
              <w:spacing w:line="360" w:lineRule="auto"/>
              <w:jc w:val="center"/>
              <w:rPr>
                <w:rFonts w:ascii="Arial" w:hAnsi="Arial" w:cs="Arial"/>
                <w:lang w:val="es-ES"/>
              </w:rPr>
            </w:pPr>
          </w:p>
        </w:tc>
        <w:tc>
          <w:tcPr>
            <w:tcW w:w="1541" w:type="dxa"/>
            <w:tcBorders>
              <w:left w:val="single" w:sz="4" w:space="0" w:color="4472C4" w:themeColor="accent1"/>
              <w:right w:val="single" w:sz="4" w:space="0" w:color="4472C4" w:themeColor="accent1"/>
            </w:tcBorders>
          </w:tcPr>
          <w:p w14:paraId="54067D00" w14:textId="77777777" w:rsidR="008B5F16"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r>
              <w:rPr>
                <w:rFonts w:ascii="Arial" w:hAnsi="Arial" w:cs="Arial"/>
                <w:lang w:val="es-ES"/>
              </w:rPr>
              <w:t>DNA</w:t>
            </w:r>
          </w:p>
        </w:tc>
        <w:tc>
          <w:tcPr>
            <w:tcW w:w="1373" w:type="dxa"/>
            <w:tcBorders>
              <w:left w:val="single" w:sz="4" w:space="0" w:color="4472C4" w:themeColor="accent1"/>
              <w:right w:val="single" w:sz="4" w:space="0" w:color="4472C4" w:themeColor="accent1"/>
            </w:tcBorders>
          </w:tcPr>
          <w:p w14:paraId="17F657AC" w14:textId="77777777" w:rsidR="008B5F16" w:rsidRDefault="008B5F16" w:rsidP="00A0679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r>
              <w:rPr>
                <w:rFonts w:ascii="Arial" w:hAnsi="Arial" w:cs="Arial"/>
                <w:lang w:val="es-ES"/>
              </w:rPr>
              <w:t>0.6</w:t>
            </w:r>
          </w:p>
        </w:tc>
        <w:tc>
          <w:tcPr>
            <w:tcW w:w="2129" w:type="dxa"/>
            <w:vMerge/>
            <w:tcBorders>
              <w:left w:val="single" w:sz="4" w:space="0" w:color="4472C4" w:themeColor="accent1"/>
              <w:right w:val="single" w:sz="4" w:space="0" w:color="4472C4" w:themeColor="accent1"/>
            </w:tcBorders>
          </w:tcPr>
          <w:p w14:paraId="608E1FD3" w14:textId="77777777" w:rsidR="008B5F16" w:rsidRDefault="008B5F16" w:rsidP="00A06794">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lang w:val="es-ES"/>
              </w:rPr>
            </w:pPr>
          </w:p>
        </w:tc>
        <w:tc>
          <w:tcPr>
            <w:tcW w:w="1674" w:type="dxa"/>
            <w:vMerge/>
            <w:tcBorders>
              <w:left w:val="single" w:sz="4" w:space="0" w:color="4472C4" w:themeColor="accent1"/>
              <w:right w:val="single" w:sz="4" w:space="0" w:color="4472C4" w:themeColor="accent1"/>
            </w:tcBorders>
          </w:tcPr>
          <w:p w14:paraId="4767C049" w14:textId="77777777" w:rsidR="008B5F16" w:rsidRDefault="008B5F16" w:rsidP="00A06794">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lang w:val="es-ES"/>
              </w:rPr>
            </w:pPr>
          </w:p>
        </w:tc>
        <w:tc>
          <w:tcPr>
            <w:tcW w:w="1288" w:type="dxa"/>
            <w:vMerge/>
            <w:tcBorders>
              <w:left w:val="single" w:sz="4" w:space="0" w:color="4472C4" w:themeColor="accent1"/>
            </w:tcBorders>
          </w:tcPr>
          <w:p w14:paraId="72489A2A" w14:textId="77777777" w:rsidR="008B5F16" w:rsidRDefault="008B5F16" w:rsidP="00A06794">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lang w:val="es-ES"/>
              </w:rPr>
            </w:pPr>
          </w:p>
        </w:tc>
      </w:tr>
    </w:tbl>
    <w:p w14:paraId="099C621E" w14:textId="77777777" w:rsidR="008B5F16" w:rsidRDefault="008B5F16" w:rsidP="008B5F16">
      <w:pPr>
        <w:spacing w:line="360" w:lineRule="auto"/>
        <w:jc w:val="both"/>
        <w:rPr>
          <w:rFonts w:ascii="Arial" w:hAnsi="Arial" w:cs="Arial"/>
          <w:lang w:val="es-ES"/>
        </w:rPr>
      </w:pPr>
      <w:r w:rsidRPr="00A6763F">
        <w:rPr>
          <w:rFonts w:ascii="Arial" w:hAnsi="Arial" w:cs="Arial"/>
          <w:sz w:val="20"/>
          <w:szCs w:val="20"/>
          <w:lang w:val="es-ES"/>
        </w:rPr>
        <w:t>*El volumen final varia en base al número de muestras procesadas</w:t>
      </w:r>
      <w:r>
        <w:rPr>
          <w:rFonts w:ascii="Arial" w:hAnsi="Arial" w:cs="Arial"/>
          <w:lang w:val="es-ES"/>
        </w:rPr>
        <w:t>.</w:t>
      </w:r>
    </w:p>
    <w:p w14:paraId="184F3FC8" w14:textId="77777777" w:rsidR="009E0C40" w:rsidRDefault="009E0C40" w:rsidP="008B5F16">
      <w:pPr>
        <w:spacing w:line="360" w:lineRule="auto"/>
        <w:jc w:val="both"/>
        <w:rPr>
          <w:rFonts w:ascii="Arial" w:hAnsi="Arial" w:cs="Arial"/>
          <w:lang w:val="es-ES"/>
        </w:rPr>
      </w:pPr>
    </w:p>
    <w:p w14:paraId="677CC108" w14:textId="77777777" w:rsidR="009E0C40" w:rsidRDefault="009E0C40" w:rsidP="008B5F16">
      <w:pPr>
        <w:spacing w:line="360" w:lineRule="auto"/>
        <w:jc w:val="both"/>
        <w:rPr>
          <w:rFonts w:ascii="Arial" w:hAnsi="Arial" w:cs="Arial"/>
          <w:lang w:val="es-ES"/>
        </w:rPr>
      </w:pPr>
    </w:p>
    <w:p w14:paraId="01C3692B" w14:textId="5B8C8D4B" w:rsidR="00C954D1" w:rsidRDefault="00C954D1" w:rsidP="00BA6407">
      <w:pPr>
        <w:pStyle w:val="Ttulo4"/>
        <w:rPr>
          <w:rFonts w:ascii="Arial" w:hAnsi="Arial" w:cs="Arial"/>
          <w:b/>
          <w:bCs/>
          <w:i w:val="0"/>
          <w:iCs w:val="0"/>
          <w:color w:val="auto"/>
          <w:lang w:val="es-ES"/>
        </w:rPr>
      </w:pPr>
      <w:r>
        <w:rPr>
          <w:rFonts w:ascii="Arial" w:hAnsi="Arial" w:cs="Arial"/>
          <w:b/>
          <w:bCs/>
          <w:i w:val="0"/>
          <w:iCs w:val="0"/>
          <w:color w:val="auto"/>
          <w:lang w:val="es-ES"/>
        </w:rPr>
        <w:lastRenderedPageBreak/>
        <w:t>Identificación de la clona ST131</w:t>
      </w:r>
    </w:p>
    <w:p w14:paraId="203EBFF6" w14:textId="77777777" w:rsidR="00C954D1" w:rsidRDefault="00C954D1" w:rsidP="00C954D1">
      <w:pPr>
        <w:rPr>
          <w:rFonts w:ascii="Arial" w:hAnsi="Arial" w:cs="Arial"/>
          <w:lang w:val="es-ES"/>
        </w:rPr>
      </w:pPr>
    </w:p>
    <w:p w14:paraId="624EA3E4" w14:textId="16BA0795" w:rsidR="00C954D1" w:rsidRDefault="00C954D1" w:rsidP="00C954D1">
      <w:pPr>
        <w:spacing w:line="360" w:lineRule="auto"/>
        <w:jc w:val="both"/>
        <w:rPr>
          <w:rFonts w:ascii="Arial" w:hAnsi="Arial" w:cs="Arial"/>
          <w:lang w:val="es-ES"/>
        </w:rPr>
      </w:pPr>
      <w:r>
        <w:rPr>
          <w:rFonts w:ascii="Arial" w:hAnsi="Arial" w:cs="Arial"/>
          <w:lang w:val="es-ES"/>
        </w:rPr>
        <w:t>Inicialmente se detectó por PCR</w:t>
      </w:r>
      <w:r w:rsidR="00FF258C">
        <w:rPr>
          <w:rFonts w:ascii="Arial" w:hAnsi="Arial" w:cs="Arial"/>
          <w:lang w:val="es-ES"/>
        </w:rPr>
        <w:t xml:space="preserve"> (Tabla 4)</w:t>
      </w:r>
      <w:r>
        <w:rPr>
          <w:rFonts w:ascii="Arial" w:hAnsi="Arial" w:cs="Arial"/>
          <w:lang w:val="es-ES"/>
        </w:rPr>
        <w:t xml:space="preserve"> a aquell</w:t>
      </w:r>
      <w:r w:rsidR="009F1297">
        <w:rPr>
          <w:rFonts w:ascii="Arial" w:hAnsi="Arial" w:cs="Arial"/>
          <w:lang w:val="es-ES"/>
        </w:rPr>
        <w:t>os aislamientos</w:t>
      </w:r>
      <w:r>
        <w:rPr>
          <w:rFonts w:ascii="Arial" w:hAnsi="Arial" w:cs="Arial"/>
          <w:lang w:val="es-ES"/>
        </w:rPr>
        <w:t xml:space="preserve"> pertenecientes a la clona ST131 amplificando los fragmentos de los genes </w:t>
      </w:r>
      <w:r w:rsidRPr="00FA0340">
        <w:rPr>
          <w:rFonts w:ascii="Arial" w:hAnsi="Arial" w:cs="Arial"/>
          <w:i/>
          <w:iCs/>
          <w:lang w:val="es-ES"/>
        </w:rPr>
        <w:t>pabB</w:t>
      </w:r>
      <w:r>
        <w:rPr>
          <w:rFonts w:ascii="Arial" w:hAnsi="Arial" w:cs="Arial"/>
          <w:lang w:val="es-ES"/>
        </w:rPr>
        <w:t xml:space="preserve"> y </w:t>
      </w:r>
      <w:r w:rsidRPr="00FA0340">
        <w:rPr>
          <w:rFonts w:ascii="Arial" w:hAnsi="Arial" w:cs="Arial"/>
          <w:i/>
          <w:iCs/>
          <w:lang w:val="es-ES"/>
        </w:rPr>
        <w:t>trpA</w:t>
      </w:r>
      <w:r>
        <w:rPr>
          <w:rFonts w:ascii="Arial" w:hAnsi="Arial" w:cs="Arial"/>
          <w:lang w:val="es-ES"/>
        </w:rPr>
        <w:t xml:space="preserve">, haciendo uso de iniciadores reportados por Clermont </w:t>
      </w:r>
      <w:r w:rsidRPr="00FA0340">
        <w:rPr>
          <w:rFonts w:ascii="Arial" w:hAnsi="Arial" w:cs="Arial"/>
          <w:i/>
          <w:iCs/>
          <w:lang w:val="es-ES"/>
        </w:rPr>
        <w:t>et al.,</w:t>
      </w:r>
      <w:r>
        <w:rPr>
          <w:rFonts w:ascii="Arial" w:hAnsi="Arial" w:cs="Arial"/>
          <w:lang w:val="es-ES"/>
        </w:rPr>
        <w:t xml:space="preserve"> (</w:t>
      </w:r>
      <w:hyperlink w:anchor="RB85" w:history="1">
        <w:r w:rsidR="00A93C5C" w:rsidRPr="00A93C5C">
          <w:rPr>
            <w:rStyle w:val="Hipervnculo"/>
            <w:rFonts w:ascii="Arial" w:hAnsi="Arial" w:cs="Arial"/>
          </w:rPr>
          <w:t>85</w:t>
        </w:r>
      </w:hyperlink>
      <w:r>
        <w:rPr>
          <w:rFonts w:ascii="Arial" w:hAnsi="Arial" w:cs="Arial"/>
          <w:lang w:val="es-ES"/>
        </w:rPr>
        <w:t xml:space="preserve">) y utilizados en el esquema MLST del </w:t>
      </w:r>
      <w:r w:rsidRPr="00FA0340">
        <w:rPr>
          <w:rFonts w:ascii="Arial" w:hAnsi="Arial" w:cs="Arial"/>
          <w:shd w:val="clear" w:color="auto" w:fill="FFFFFF"/>
        </w:rPr>
        <w:t>Institut</w:t>
      </w:r>
      <w:r>
        <w:rPr>
          <w:rFonts w:ascii="Arial" w:hAnsi="Arial" w:cs="Arial"/>
          <w:shd w:val="clear" w:color="auto" w:fill="FFFFFF"/>
        </w:rPr>
        <w:t>o</w:t>
      </w:r>
      <w:r w:rsidRPr="00FA0340">
        <w:rPr>
          <w:rFonts w:ascii="Arial" w:hAnsi="Arial" w:cs="Arial"/>
          <w:shd w:val="clear" w:color="auto" w:fill="FFFFFF"/>
        </w:rPr>
        <w:t xml:space="preserve"> Pasteur</w:t>
      </w:r>
      <w:r>
        <w:rPr>
          <w:rFonts w:ascii="Arial" w:hAnsi="Arial" w:cs="Arial"/>
          <w:lang w:val="es-ES"/>
        </w:rPr>
        <w:t>.</w:t>
      </w:r>
    </w:p>
    <w:p w14:paraId="5D7561F9" w14:textId="79C1A2DC" w:rsidR="00C954D1" w:rsidRPr="00C954D1" w:rsidRDefault="00C954D1" w:rsidP="00C954D1">
      <w:pPr>
        <w:spacing w:line="360" w:lineRule="auto"/>
        <w:jc w:val="center"/>
        <w:rPr>
          <w:rFonts w:ascii="Arial" w:hAnsi="Arial" w:cs="Arial"/>
          <w:lang w:val="es-ES"/>
        </w:rPr>
      </w:pPr>
      <w:r w:rsidRPr="001D0F15">
        <w:rPr>
          <w:rFonts w:ascii="Arial" w:hAnsi="Arial" w:cs="Arial"/>
          <w:b/>
          <w:bCs/>
          <w:lang w:val="es-ES"/>
        </w:rPr>
        <w:t xml:space="preserve">Tabla </w:t>
      </w:r>
      <w:r w:rsidR="00FF258C">
        <w:rPr>
          <w:rFonts w:ascii="Arial" w:hAnsi="Arial" w:cs="Arial"/>
          <w:b/>
          <w:bCs/>
          <w:lang w:val="es-ES"/>
        </w:rPr>
        <w:t>4</w:t>
      </w:r>
      <w:r w:rsidRPr="001D0F15">
        <w:rPr>
          <w:rFonts w:ascii="Arial" w:hAnsi="Arial" w:cs="Arial"/>
          <w:b/>
          <w:bCs/>
          <w:lang w:val="es-ES"/>
        </w:rPr>
        <w:t>.</w:t>
      </w:r>
      <w:r>
        <w:rPr>
          <w:rFonts w:ascii="Arial" w:hAnsi="Arial" w:cs="Arial"/>
          <w:lang w:val="es-ES"/>
        </w:rPr>
        <w:t xml:space="preserve"> Características de los iniciadores utilizados para identificar los genes que codifican para </w:t>
      </w:r>
      <w:r w:rsidR="00FF258C" w:rsidRPr="00FF258C">
        <w:rPr>
          <w:rFonts w:ascii="Arial" w:hAnsi="Arial" w:cs="Arial"/>
          <w:i/>
          <w:iCs/>
          <w:lang w:val="es-ES"/>
        </w:rPr>
        <w:t>pabB</w:t>
      </w:r>
      <w:r w:rsidR="00FF258C">
        <w:rPr>
          <w:rFonts w:ascii="Arial" w:hAnsi="Arial" w:cs="Arial"/>
          <w:lang w:val="es-ES"/>
        </w:rPr>
        <w:t xml:space="preserve"> y trpA como parte de</w:t>
      </w:r>
      <w:r w:rsidR="00A93C5C">
        <w:rPr>
          <w:rFonts w:ascii="Arial" w:hAnsi="Arial" w:cs="Arial"/>
          <w:lang w:val="es-ES"/>
        </w:rPr>
        <w:t>l</w:t>
      </w:r>
      <w:r w:rsidR="00FF258C">
        <w:rPr>
          <w:rFonts w:ascii="Arial" w:hAnsi="Arial" w:cs="Arial"/>
          <w:lang w:val="es-ES"/>
        </w:rPr>
        <w:t xml:space="preserve"> sistema de detección de la clona ST131.</w:t>
      </w:r>
    </w:p>
    <w:tbl>
      <w:tblPr>
        <w:tblStyle w:val="Tabladelista3-nfasis1"/>
        <w:tblW w:w="0" w:type="auto"/>
        <w:jc w:val="center"/>
        <w:tblLook w:val="04A0" w:firstRow="1" w:lastRow="0" w:firstColumn="1" w:lastColumn="0" w:noHBand="0" w:noVBand="1"/>
      </w:tblPr>
      <w:tblGrid>
        <w:gridCol w:w="765"/>
        <w:gridCol w:w="1067"/>
        <w:gridCol w:w="1962"/>
        <w:gridCol w:w="3632"/>
        <w:gridCol w:w="1628"/>
      </w:tblGrid>
      <w:tr w:rsidR="008D4C95" w:rsidRPr="00B66804" w14:paraId="3B2702B6" w14:textId="77777777" w:rsidTr="008D4C95">
        <w:trPr>
          <w:cnfStyle w:val="100000000000" w:firstRow="1" w:lastRow="0" w:firstColumn="0" w:lastColumn="0" w:oddVBand="0" w:evenVBand="0" w:oddHBand="0" w:evenHBand="0" w:firstRowFirstColumn="0" w:firstRowLastColumn="0" w:lastRowFirstColumn="0" w:lastRowLastColumn="0"/>
          <w:jc w:val="center"/>
        </w:trPr>
        <w:tc>
          <w:tcPr>
            <w:cnfStyle w:val="001000000100" w:firstRow="0" w:lastRow="0" w:firstColumn="1" w:lastColumn="0" w:oddVBand="0" w:evenVBand="0" w:oddHBand="0" w:evenHBand="0" w:firstRowFirstColumn="1" w:firstRowLastColumn="0" w:lastRowFirstColumn="0" w:lastRowLastColumn="0"/>
            <w:tcW w:w="765" w:type="dxa"/>
            <w:tcBorders>
              <w:right w:val="single" w:sz="4" w:space="0" w:color="4472C4" w:themeColor="accent1"/>
            </w:tcBorders>
            <w:shd w:val="clear" w:color="auto" w:fill="8EAADB" w:themeFill="accent1" w:themeFillTint="99"/>
          </w:tcPr>
          <w:p w14:paraId="30BBFFCE" w14:textId="77777777" w:rsidR="00C954D1" w:rsidRPr="009F1297" w:rsidRDefault="00C954D1" w:rsidP="00165689">
            <w:pPr>
              <w:spacing w:line="360" w:lineRule="auto"/>
              <w:jc w:val="center"/>
              <w:rPr>
                <w:rFonts w:ascii="Arial" w:hAnsi="Arial" w:cs="Arial"/>
                <w:color w:val="auto"/>
                <w:lang w:val="es-ES"/>
              </w:rPr>
            </w:pPr>
            <w:r w:rsidRPr="009F1297">
              <w:rPr>
                <w:rFonts w:ascii="Arial" w:hAnsi="Arial" w:cs="Arial"/>
                <w:color w:val="auto"/>
                <w:lang w:val="es-ES"/>
              </w:rPr>
              <w:t>Gen</w:t>
            </w:r>
          </w:p>
        </w:tc>
        <w:tc>
          <w:tcPr>
            <w:tcW w:w="1067" w:type="dxa"/>
            <w:tcBorders>
              <w:left w:val="single" w:sz="4" w:space="0" w:color="4472C4" w:themeColor="accent1"/>
              <w:right w:val="single" w:sz="4" w:space="0" w:color="4472C4" w:themeColor="accent1"/>
            </w:tcBorders>
            <w:shd w:val="clear" w:color="auto" w:fill="8EAADB" w:themeFill="accent1" w:themeFillTint="99"/>
            <w:vAlign w:val="center"/>
          </w:tcPr>
          <w:p w14:paraId="37516258" w14:textId="77777777" w:rsidR="00C954D1" w:rsidRPr="009F1297" w:rsidRDefault="00C954D1" w:rsidP="00165689">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lang w:val="es-ES"/>
              </w:rPr>
            </w:pPr>
            <w:r w:rsidRPr="009F1297">
              <w:rPr>
                <w:rFonts w:ascii="Arial" w:hAnsi="Arial" w:cs="Arial"/>
                <w:color w:val="auto"/>
                <w:lang w:val="es-ES"/>
              </w:rPr>
              <w:t>Tamaño (pb)</w:t>
            </w:r>
          </w:p>
        </w:tc>
        <w:tc>
          <w:tcPr>
            <w:tcW w:w="1962" w:type="dxa"/>
            <w:tcBorders>
              <w:left w:val="single" w:sz="4" w:space="0" w:color="4472C4" w:themeColor="accent1"/>
              <w:right w:val="single" w:sz="4" w:space="0" w:color="4472C4" w:themeColor="accent1"/>
            </w:tcBorders>
            <w:shd w:val="clear" w:color="auto" w:fill="8EAADB" w:themeFill="accent1" w:themeFillTint="99"/>
          </w:tcPr>
          <w:p w14:paraId="4836A202" w14:textId="77777777" w:rsidR="00C954D1" w:rsidRPr="009F1297" w:rsidRDefault="00C954D1" w:rsidP="00165689">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lang w:val="es-ES"/>
              </w:rPr>
            </w:pPr>
            <w:r w:rsidRPr="009F1297">
              <w:rPr>
                <w:rFonts w:ascii="Arial" w:hAnsi="Arial" w:cs="Arial"/>
                <w:color w:val="auto"/>
                <w:lang w:val="es-ES"/>
              </w:rPr>
              <w:t>Iniciador</w:t>
            </w:r>
          </w:p>
        </w:tc>
        <w:tc>
          <w:tcPr>
            <w:tcW w:w="3632" w:type="dxa"/>
            <w:tcBorders>
              <w:left w:val="single" w:sz="4" w:space="0" w:color="4472C4" w:themeColor="accent1"/>
            </w:tcBorders>
            <w:shd w:val="clear" w:color="auto" w:fill="8EAADB" w:themeFill="accent1" w:themeFillTint="99"/>
          </w:tcPr>
          <w:p w14:paraId="72F210F9" w14:textId="77777777" w:rsidR="00C954D1" w:rsidRPr="009F1297" w:rsidRDefault="00C954D1" w:rsidP="00165689">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lang w:val="es-ES"/>
              </w:rPr>
            </w:pPr>
            <w:r w:rsidRPr="009F1297">
              <w:rPr>
                <w:rFonts w:ascii="Arial" w:hAnsi="Arial" w:cs="Arial"/>
                <w:color w:val="auto"/>
                <w:lang w:val="es-ES"/>
              </w:rPr>
              <w:t>Secuencia</w:t>
            </w:r>
          </w:p>
          <w:p w14:paraId="4B821006" w14:textId="77777777" w:rsidR="00C954D1" w:rsidRPr="009F1297" w:rsidRDefault="00C954D1" w:rsidP="00165689">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lang w:val="es-ES"/>
              </w:rPr>
            </w:pPr>
            <w:r w:rsidRPr="009F1297">
              <w:rPr>
                <w:rFonts w:ascii="Arial" w:hAnsi="Arial" w:cs="Arial"/>
                <w:color w:val="auto"/>
                <w:lang w:val="es-ES"/>
              </w:rPr>
              <w:t>5’ → 3’</w:t>
            </w:r>
          </w:p>
        </w:tc>
        <w:tc>
          <w:tcPr>
            <w:tcW w:w="1628" w:type="dxa"/>
            <w:tcBorders>
              <w:left w:val="single" w:sz="4" w:space="0" w:color="4472C4" w:themeColor="accent1"/>
            </w:tcBorders>
            <w:shd w:val="clear" w:color="auto" w:fill="8EAADB" w:themeFill="accent1" w:themeFillTint="99"/>
          </w:tcPr>
          <w:p w14:paraId="57ADA1DA" w14:textId="77777777" w:rsidR="00C954D1" w:rsidRPr="009F1297" w:rsidRDefault="00C954D1" w:rsidP="00165689">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sz w:val="18"/>
                <w:szCs w:val="18"/>
                <w:lang w:val="es-ES"/>
              </w:rPr>
            </w:pPr>
            <w:r w:rsidRPr="009F1297">
              <w:rPr>
                <w:rFonts w:ascii="Arial" w:hAnsi="Arial" w:cs="Arial"/>
                <w:color w:val="auto"/>
                <w:sz w:val="18"/>
                <w:szCs w:val="18"/>
                <w:lang w:val="es-ES"/>
              </w:rPr>
              <w:t>Referencias</w:t>
            </w:r>
          </w:p>
        </w:tc>
      </w:tr>
      <w:tr w:rsidR="00C954D1" w14:paraId="20F90207" w14:textId="77777777" w:rsidTr="008D4C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65" w:type="dxa"/>
            <w:tcBorders>
              <w:right w:val="single" w:sz="4" w:space="0" w:color="4472C4" w:themeColor="accent1"/>
            </w:tcBorders>
          </w:tcPr>
          <w:p w14:paraId="629FC3C7" w14:textId="77777777" w:rsidR="00C954D1" w:rsidRPr="00375078" w:rsidRDefault="00C954D1" w:rsidP="00165689">
            <w:pPr>
              <w:spacing w:line="360" w:lineRule="auto"/>
              <w:jc w:val="center"/>
              <w:rPr>
                <w:rFonts w:ascii="Arial" w:hAnsi="Arial" w:cs="Arial"/>
                <w:i/>
                <w:iCs/>
                <w:sz w:val="20"/>
                <w:szCs w:val="20"/>
                <w:shd w:val="clear" w:color="auto" w:fill="FFFFFF"/>
              </w:rPr>
            </w:pPr>
            <w:r w:rsidRPr="00375078">
              <w:rPr>
                <w:rFonts w:ascii="Arial" w:hAnsi="Arial" w:cs="Arial"/>
                <w:i/>
                <w:iCs/>
                <w:sz w:val="20"/>
                <w:szCs w:val="20"/>
                <w:shd w:val="clear" w:color="auto" w:fill="FFFFFF"/>
              </w:rPr>
              <w:t>pabB</w:t>
            </w:r>
          </w:p>
        </w:tc>
        <w:tc>
          <w:tcPr>
            <w:tcW w:w="1067" w:type="dxa"/>
            <w:tcBorders>
              <w:left w:val="single" w:sz="4" w:space="0" w:color="4472C4" w:themeColor="accent1"/>
              <w:right w:val="single" w:sz="4" w:space="0" w:color="4472C4" w:themeColor="accent1"/>
            </w:tcBorders>
          </w:tcPr>
          <w:p w14:paraId="262683F5" w14:textId="77777777" w:rsidR="00C954D1" w:rsidRPr="00375078" w:rsidRDefault="00C954D1" w:rsidP="0016568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347</w:t>
            </w:r>
          </w:p>
        </w:tc>
        <w:tc>
          <w:tcPr>
            <w:tcW w:w="1962" w:type="dxa"/>
            <w:tcBorders>
              <w:left w:val="single" w:sz="4" w:space="0" w:color="4472C4" w:themeColor="accent1"/>
              <w:right w:val="single" w:sz="4" w:space="0" w:color="4472C4" w:themeColor="accent1"/>
            </w:tcBorders>
          </w:tcPr>
          <w:p w14:paraId="2EA11F9A" w14:textId="77777777" w:rsidR="00C954D1" w:rsidRPr="00375078" w:rsidRDefault="00C954D1" w:rsidP="0016568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O25pabBspe-F</w:t>
            </w:r>
          </w:p>
          <w:p w14:paraId="7646295D" w14:textId="77777777" w:rsidR="00C954D1" w:rsidRPr="00375078" w:rsidRDefault="00C954D1" w:rsidP="0016568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O25pabBspe-R</w:t>
            </w:r>
          </w:p>
        </w:tc>
        <w:tc>
          <w:tcPr>
            <w:tcW w:w="3632" w:type="dxa"/>
            <w:tcBorders>
              <w:left w:val="single" w:sz="4" w:space="0" w:color="4472C4" w:themeColor="accent1"/>
            </w:tcBorders>
          </w:tcPr>
          <w:p w14:paraId="7CADCD7E" w14:textId="77777777" w:rsidR="00C954D1" w:rsidRPr="00375078" w:rsidRDefault="00C954D1" w:rsidP="0016568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TCCAGCAGGTGCTGGATCGT</w:t>
            </w:r>
          </w:p>
          <w:p w14:paraId="32B14C97" w14:textId="77777777" w:rsidR="00C954D1" w:rsidRPr="00375078" w:rsidRDefault="00C954D1" w:rsidP="0016568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GCGAAATTTTTCGCCGTACTGT</w:t>
            </w:r>
          </w:p>
        </w:tc>
        <w:tc>
          <w:tcPr>
            <w:tcW w:w="1628" w:type="dxa"/>
            <w:tcBorders>
              <w:left w:val="single" w:sz="4" w:space="0" w:color="4472C4" w:themeColor="accent1"/>
            </w:tcBorders>
          </w:tcPr>
          <w:p w14:paraId="56D41366" w14:textId="358A2026" w:rsidR="00C954D1" w:rsidRPr="00375078" w:rsidRDefault="00610F6F" w:rsidP="0016568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hyperlink w:anchor="RB85" w:history="1">
              <w:r w:rsidR="00816DC3" w:rsidRPr="00816DC3">
                <w:rPr>
                  <w:rStyle w:val="Hipervnculo"/>
                  <w:rFonts w:ascii="Arial" w:hAnsi="Arial" w:cs="Arial"/>
                  <w:sz w:val="20"/>
                  <w:szCs w:val="20"/>
                </w:rPr>
                <w:t>85</w:t>
              </w:r>
            </w:hyperlink>
            <w:r w:rsidR="00816DC3">
              <w:t xml:space="preserve"> </w:t>
            </w:r>
          </w:p>
        </w:tc>
      </w:tr>
      <w:tr w:rsidR="00C954D1" w14:paraId="7885F4AB" w14:textId="77777777" w:rsidTr="008D4C95">
        <w:trPr>
          <w:jc w:val="center"/>
        </w:trPr>
        <w:tc>
          <w:tcPr>
            <w:cnfStyle w:val="001000000000" w:firstRow="0" w:lastRow="0" w:firstColumn="1" w:lastColumn="0" w:oddVBand="0" w:evenVBand="0" w:oddHBand="0" w:evenHBand="0" w:firstRowFirstColumn="0" w:firstRowLastColumn="0" w:lastRowFirstColumn="0" w:lastRowLastColumn="0"/>
            <w:tcW w:w="765" w:type="dxa"/>
            <w:tcBorders>
              <w:right w:val="single" w:sz="4" w:space="0" w:color="4472C4" w:themeColor="accent1"/>
            </w:tcBorders>
          </w:tcPr>
          <w:p w14:paraId="0BCF9572" w14:textId="77777777" w:rsidR="00C954D1" w:rsidRPr="00375078" w:rsidRDefault="00C954D1" w:rsidP="00165689">
            <w:pPr>
              <w:spacing w:line="360" w:lineRule="auto"/>
              <w:jc w:val="center"/>
              <w:rPr>
                <w:rFonts w:ascii="Arial" w:hAnsi="Arial" w:cs="Arial"/>
                <w:i/>
                <w:iCs/>
                <w:sz w:val="20"/>
                <w:szCs w:val="20"/>
                <w:shd w:val="clear" w:color="auto" w:fill="FFFFFF"/>
              </w:rPr>
            </w:pPr>
            <w:r w:rsidRPr="00375078">
              <w:rPr>
                <w:rFonts w:ascii="Arial" w:hAnsi="Arial" w:cs="Arial"/>
                <w:i/>
                <w:iCs/>
                <w:sz w:val="20"/>
                <w:szCs w:val="20"/>
                <w:shd w:val="clear" w:color="auto" w:fill="FFFFFF"/>
              </w:rPr>
              <w:t>trpA</w:t>
            </w:r>
          </w:p>
        </w:tc>
        <w:tc>
          <w:tcPr>
            <w:tcW w:w="1067" w:type="dxa"/>
            <w:tcBorders>
              <w:left w:val="single" w:sz="4" w:space="0" w:color="4472C4" w:themeColor="accent1"/>
              <w:right w:val="single" w:sz="4" w:space="0" w:color="4472C4" w:themeColor="accent1"/>
            </w:tcBorders>
          </w:tcPr>
          <w:p w14:paraId="35A4F428" w14:textId="77777777" w:rsidR="00C954D1" w:rsidRPr="00375078" w:rsidRDefault="00C954D1" w:rsidP="0016568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145</w:t>
            </w:r>
          </w:p>
        </w:tc>
        <w:tc>
          <w:tcPr>
            <w:tcW w:w="1962" w:type="dxa"/>
            <w:tcBorders>
              <w:left w:val="single" w:sz="4" w:space="0" w:color="4472C4" w:themeColor="accent1"/>
              <w:right w:val="single" w:sz="4" w:space="0" w:color="4472C4" w:themeColor="accent1"/>
            </w:tcBorders>
          </w:tcPr>
          <w:p w14:paraId="14376FC9" w14:textId="77777777" w:rsidR="00C954D1" w:rsidRPr="00375078" w:rsidRDefault="00C954D1" w:rsidP="0016568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trpAST131-O16-F</w:t>
            </w:r>
          </w:p>
          <w:p w14:paraId="2DC82FE9" w14:textId="77777777" w:rsidR="00C954D1" w:rsidRPr="00375078" w:rsidRDefault="00C954D1" w:rsidP="0016568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trpAST131-O16-R</w:t>
            </w:r>
          </w:p>
        </w:tc>
        <w:tc>
          <w:tcPr>
            <w:tcW w:w="3632" w:type="dxa"/>
            <w:tcBorders>
              <w:left w:val="single" w:sz="4" w:space="0" w:color="4472C4" w:themeColor="accent1"/>
            </w:tcBorders>
          </w:tcPr>
          <w:p w14:paraId="183478CA" w14:textId="268CDB3F" w:rsidR="008D4C95" w:rsidRDefault="00C954D1" w:rsidP="008D4C9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AAAACCGCGCCGCGTTACCT</w:t>
            </w:r>
          </w:p>
          <w:p w14:paraId="60A53F64" w14:textId="4260D768" w:rsidR="00C954D1" w:rsidRPr="00375078" w:rsidRDefault="00C954D1" w:rsidP="0016568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CCAGAAATCGCGCCCGCATT</w:t>
            </w:r>
          </w:p>
        </w:tc>
        <w:tc>
          <w:tcPr>
            <w:tcW w:w="1628" w:type="dxa"/>
            <w:tcBorders>
              <w:left w:val="single" w:sz="4" w:space="0" w:color="4472C4" w:themeColor="accent1"/>
            </w:tcBorders>
          </w:tcPr>
          <w:p w14:paraId="3E7DBB44" w14:textId="797FF995" w:rsidR="00C954D1" w:rsidRPr="00375078" w:rsidRDefault="00610F6F" w:rsidP="0016568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hyperlink w:anchor="RB85" w:history="1">
              <w:r w:rsidR="00816DC3" w:rsidRPr="00816DC3">
                <w:rPr>
                  <w:rStyle w:val="Hipervnculo"/>
                  <w:rFonts w:ascii="Arial" w:hAnsi="Arial" w:cs="Arial"/>
                  <w:sz w:val="20"/>
                  <w:szCs w:val="20"/>
                </w:rPr>
                <w:t>85</w:t>
              </w:r>
            </w:hyperlink>
            <w:r w:rsidR="00816DC3">
              <w:rPr>
                <w:rFonts w:ascii="Arial" w:hAnsi="Arial" w:cs="Arial"/>
                <w:sz w:val="20"/>
                <w:szCs w:val="20"/>
              </w:rPr>
              <w:t xml:space="preserve"> </w:t>
            </w:r>
          </w:p>
        </w:tc>
      </w:tr>
    </w:tbl>
    <w:p w14:paraId="52942D86" w14:textId="77777777" w:rsidR="00C954D1" w:rsidRPr="00C954D1" w:rsidRDefault="00C954D1" w:rsidP="00C954D1">
      <w:pPr>
        <w:rPr>
          <w:lang w:val="es-ES"/>
        </w:rPr>
      </w:pPr>
    </w:p>
    <w:p w14:paraId="4F6CCA0D" w14:textId="3CA5648F" w:rsidR="00C221F5" w:rsidRPr="00F83311" w:rsidRDefault="00375078" w:rsidP="00BA6407">
      <w:pPr>
        <w:pStyle w:val="Ttulo4"/>
        <w:rPr>
          <w:rFonts w:ascii="Arial" w:hAnsi="Arial" w:cs="Arial"/>
          <w:b/>
          <w:bCs/>
          <w:i w:val="0"/>
          <w:iCs w:val="0"/>
          <w:color w:val="auto"/>
          <w:lang w:val="es-ES"/>
        </w:rPr>
      </w:pPr>
      <w:r>
        <w:rPr>
          <w:rFonts w:ascii="Arial" w:hAnsi="Arial" w:cs="Arial"/>
          <w:b/>
          <w:bCs/>
          <w:i w:val="0"/>
          <w:iCs w:val="0"/>
          <w:color w:val="auto"/>
          <w:lang w:val="es-ES"/>
        </w:rPr>
        <w:t>Genes</w:t>
      </w:r>
      <w:r w:rsidR="008B5F16" w:rsidRPr="00F83311">
        <w:rPr>
          <w:rFonts w:ascii="Arial" w:hAnsi="Arial" w:cs="Arial"/>
          <w:b/>
          <w:bCs/>
          <w:i w:val="0"/>
          <w:iCs w:val="0"/>
          <w:color w:val="auto"/>
          <w:lang w:val="es-ES"/>
        </w:rPr>
        <w:t xml:space="preserve"> de virulencia</w:t>
      </w:r>
    </w:p>
    <w:p w14:paraId="0C7D74B4" w14:textId="77777777" w:rsidR="00BA6407" w:rsidRPr="00BA6407" w:rsidRDefault="00BA6407" w:rsidP="00BA6407">
      <w:pPr>
        <w:rPr>
          <w:lang w:val="es-ES"/>
        </w:rPr>
      </w:pPr>
    </w:p>
    <w:p w14:paraId="1B90348F" w14:textId="52DF8773" w:rsidR="008B5F16" w:rsidRDefault="008B5F16" w:rsidP="009E32E9">
      <w:pPr>
        <w:spacing w:line="360" w:lineRule="auto"/>
        <w:jc w:val="both"/>
        <w:rPr>
          <w:rFonts w:ascii="Arial" w:hAnsi="Arial" w:cs="Arial"/>
          <w:lang w:val="es-ES"/>
        </w:rPr>
      </w:pPr>
      <w:r w:rsidRPr="008B5F16">
        <w:rPr>
          <w:rFonts w:ascii="Arial" w:hAnsi="Arial" w:cs="Arial"/>
          <w:lang w:val="es-ES"/>
        </w:rPr>
        <w:t>Una vez determinado el grupo filogenético</w:t>
      </w:r>
      <w:r w:rsidR="006C7C75">
        <w:rPr>
          <w:rFonts w:ascii="Arial" w:hAnsi="Arial" w:cs="Arial"/>
          <w:lang w:val="es-ES"/>
        </w:rPr>
        <w:t xml:space="preserve"> y la pertenencia o no a la clona ST131</w:t>
      </w:r>
      <w:r w:rsidRPr="008B5F16">
        <w:rPr>
          <w:rFonts w:ascii="Arial" w:hAnsi="Arial" w:cs="Arial"/>
          <w:lang w:val="es-ES"/>
        </w:rPr>
        <w:t xml:space="preserve"> de cada </w:t>
      </w:r>
      <w:r w:rsidR="008B2B08">
        <w:rPr>
          <w:rFonts w:ascii="Arial" w:hAnsi="Arial" w:cs="Arial"/>
          <w:lang w:val="es-ES"/>
        </w:rPr>
        <w:t>cepa</w:t>
      </w:r>
      <w:r w:rsidRPr="008B5F16">
        <w:rPr>
          <w:rFonts w:ascii="Arial" w:hAnsi="Arial" w:cs="Arial"/>
          <w:lang w:val="es-ES"/>
        </w:rPr>
        <w:t xml:space="preserve"> se procedió </w:t>
      </w:r>
      <w:r w:rsidR="00C43D5C">
        <w:rPr>
          <w:rFonts w:ascii="Arial" w:hAnsi="Arial" w:cs="Arial"/>
          <w:lang w:val="es-ES"/>
        </w:rPr>
        <w:t xml:space="preserve">a identificar los </w:t>
      </w:r>
      <w:r w:rsidR="00C954D1">
        <w:rPr>
          <w:rFonts w:ascii="Arial" w:hAnsi="Arial" w:cs="Arial"/>
          <w:lang w:val="es-ES"/>
        </w:rPr>
        <w:t>genes</w:t>
      </w:r>
      <w:r w:rsidR="00C43D5C">
        <w:rPr>
          <w:rFonts w:ascii="Arial" w:hAnsi="Arial" w:cs="Arial"/>
          <w:lang w:val="es-ES"/>
        </w:rPr>
        <w:t xml:space="preserve"> de virulencia </w:t>
      </w:r>
      <w:r w:rsidR="00C954D1">
        <w:rPr>
          <w:rFonts w:ascii="Arial" w:hAnsi="Arial" w:cs="Arial"/>
          <w:lang w:val="es-ES"/>
        </w:rPr>
        <w:t>seleccionados</w:t>
      </w:r>
      <w:r w:rsidR="00042096">
        <w:rPr>
          <w:rFonts w:ascii="Arial" w:hAnsi="Arial" w:cs="Arial"/>
          <w:lang w:val="es-ES"/>
        </w:rPr>
        <w:t xml:space="preserve">. </w:t>
      </w:r>
      <w:r w:rsidR="006C7C75">
        <w:rPr>
          <w:rFonts w:ascii="Arial" w:hAnsi="Arial" w:cs="Arial"/>
          <w:lang w:val="es-ES"/>
        </w:rPr>
        <w:t xml:space="preserve">Los genes </w:t>
      </w:r>
      <w:r w:rsidR="006C7C75" w:rsidRPr="00EC5780">
        <w:rPr>
          <w:rFonts w:ascii="Arial" w:hAnsi="Arial" w:cs="Arial"/>
          <w:i/>
          <w:iCs/>
          <w:lang w:val="es-ES"/>
        </w:rPr>
        <w:t>hlyA</w:t>
      </w:r>
      <w:r w:rsidR="006C7C75">
        <w:rPr>
          <w:rFonts w:ascii="Arial" w:hAnsi="Arial" w:cs="Arial"/>
          <w:i/>
          <w:iCs/>
          <w:lang w:val="es-ES"/>
        </w:rPr>
        <w:t xml:space="preserve">, </w:t>
      </w:r>
      <w:r w:rsidR="006C7C75" w:rsidRPr="00EC5780">
        <w:rPr>
          <w:rFonts w:ascii="Arial" w:hAnsi="Arial" w:cs="Arial"/>
          <w:i/>
          <w:iCs/>
          <w:lang w:val="es-ES"/>
        </w:rPr>
        <w:t>cnf1</w:t>
      </w:r>
      <w:r w:rsidR="006C7C75">
        <w:rPr>
          <w:rFonts w:ascii="Arial" w:hAnsi="Arial" w:cs="Arial"/>
          <w:lang w:val="es-ES"/>
        </w:rPr>
        <w:t xml:space="preserve"> y </w:t>
      </w:r>
      <w:r w:rsidR="006C7C75" w:rsidRPr="006C7C75">
        <w:rPr>
          <w:rFonts w:ascii="Arial" w:hAnsi="Arial" w:cs="Arial"/>
          <w:i/>
          <w:iCs/>
          <w:lang w:val="es-ES"/>
        </w:rPr>
        <w:t>cdt</w:t>
      </w:r>
      <w:r w:rsidR="006C7C75">
        <w:rPr>
          <w:rFonts w:ascii="Arial" w:hAnsi="Arial" w:cs="Arial"/>
          <w:lang w:val="es-ES"/>
        </w:rPr>
        <w:t xml:space="preserve"> se identificaron a través de una PCR dúplex</w:t>
      </w:r>
      <w:r w:rsidR="008D4C95">
        <w:rPr>
          <w:rFonts w:ascii="Arial" w:hAnsi="Arial" w:cs="Arial"/>
          <w:lang w:val="es-ES"/>
        </w:rPr>
        <w:t xml:space="preserve"> (Tabla 5)</w:t>
      </w:r>
      <w:r w:rsidR="006C7C75">
        <w:rPr>
          <w:rFonts w:ascii="Arial" w:hAnsi="Arial" w:cs="Arial"/>
          <w:lang w:val="es-ES"/>
        </w:rPr>
        <w:t xml:space="preserve">. </w:t>
      </w:r>
      <w:r w:rsidR="00EC5780">
        <w:rPr>
          <w:rFonts w:ascii="Arial" w:hAnsi="Arial" w:cs="Arial"/>
          <w:lang w:val="es-ES"/>
        </w:rPr>
        <w:t>En</w:t>
      </w:r>
      <w:r w:rsidR="006C7C75">
        <w:rPr>
          <w:rFonts w:ascii="Arial" w:hAnsi="Arial" w:cs="Arial"/>
          <w:lang w:val="es-ES"/>
        </w:rPr>
        <w:t xml:space="preserve"> cambio, para los genes</w:t>
      </w:r>
      <w:r w:rsidR="00EC5780">
        <w:rPr>
          <w:rFonts w:ascii="Arial" w:hAnsi="Arial" w:cs="Arial"/>
          <w:lang w:val="es-ES"/>
        </w:rPr>
        <w:t xml:space="preserve"> </w:t>
      </w:r>
      <w:r w:rsidR="006C7C75" w:rsidRPr="00EC5780">
        <w:rPr>
          <w:rFonts w:ascii="Arial" w:hAnsi="Arial" w:cs="Arial"/>
          <w:i/>
          <w:iCs/>
          <w:lang w:val="es-ES"/>
        </w:rPr>
        <w:t>fimH</w:t>
      </w:r>
      <w:r w:rsidR="006C7C75">
        <w:rPr>
          <w:rFonts w:ascii="Arial" w:hAnsi="Arial" w:cs="Arial"/>
          <w:i/>
          <w:iCs/>
          <w:lang w:val="es-ES"/>
        </w:rPr>
        <w:t xml:space="preserve"> </w:t>
      </w:r>
      <w:r w:rsidR="006C7C75" w:rsidRPr="006C7C75">
        <w:rPr>
          <w:rFonts w:ascii="Arial" w:hAnsi="Arial" w:cs="Arial"/>
          <w:lang w:val="es-ES"/>
        </w:rPr>
        <w:t>y</w:t>
      </w:r>
      <w:r w:rsidR="006C7C75" w:rsidRPr="00EC5780">
        <w:rPr>
          <w:rFonts w:ascii="Arial" w:hAnsi="Arial" w:cs="Arial"/>
          <w:i/>
          <w:iCs/>
          <w:lang w:val="es-ES"/>
        </w:rPr>
        <w:t xml:space="preserve"> sat</w:t>
      </w:r>
      <w:r w:rsidR="006C7C75">
        <w:rPr>
          <w:rFonts w:ascii="Arial" w:hAnsi="Arial" w:cs="Arial"/>
          <w:lang w:val="es-ES"/>
        </w:rPr>
        <w:t xml:space="preserve"> se realizó una PCR sencilla</w:t>
      </w:r>
      <w:r w:rsidR="00EC5780">
        <w:rPr>
          <w:rFonts w:ascii="Arial" w:hAnsi="Arial" w:cs="Arial"/>
          <w:lang w:val="es-ES"/>
        </w:rPr>
        <w:t>:</w:t>
      </w:r>
    </w:p>
    <w:p w14:paraId="0A5A9B5C" w14:textId="77777777" w:rsidR="009F1297" w:rsidRDefault="009F1297" w:rsidP="009E32E9">
      <w:pPr>
        <w:spacing w:line="360" w:lineRule="auto"/>
        <w:jc w:val="both"/>
        <w:rPr>
          <w:rFonts w:ascii="Arial" w:hAnsi="Arial" w:cs="Arial"/>
          <w:lang w:val="es-ES"/>
        </w:rPr>
      </w:pPr>
    </w:p>
    <w:p w14:paraId="38D2E73A" w14:textId="675993B1" w:rsidR="00F83311" w:rsidRPr="00F83311" w:rsidRDefault="00F83311" w:rsidP="00F83311">
      <w:pPr>
        <w:spacing w:line="360" w:lineRule="auto"/>
        <w:jc w:val="center"/>
        <w:rPr>
          <w:rFonts w:ascii="Arial" w:hAnsi="Arial" w:cs="Arial"/>
          <w:lang w:val="es-ES"/>
        </w:rPr>
      </w:pPr>
      <w:r w:rsidRPr="001D0F15">
        <w:rPr>
          <w:rFonts w:ascii="Arial" w:hAnsi="Arial" w:cs="Arial"/>
          <w:b/>
          <w:bCs/>
          <w:lang w:val="es-ES"/>
        </w:rPr>
        <w:t xml:space="preserve">Tabla </w:t>
      </w:r>
      <w:r w:rsidR="008D4C95">
        <w:rPr>
          <w:rFonts w:ascii="Arial" w:hAnsi="Arial" w:cs="Arial"/>
          <w:b/>
          <w:bCs/>
          <w:lang w:val="es-ES"/>
        </w:rPr>
        <w:t>5</w:t>
      </w:r>
      <w:r w:rsidRPr="001D0F15">
        <w:rPr>
          <w:rFonts w:ascii="Arial" w:hAnsi="Arial" w:cs="Arial"/>
          <w:b/>
          <w:bCs/>
          <w:lang w:val="es-ES"/>
        </w:rPr>
        <w:t>.</w:t>
      </w:r>
      <w:r>
        <w:rPr>
          <w:rFonts w:ascii="Arial" w:hAnsi="Arial" w:cs="Arial"/>
          <w:lang w:val="es-ES"/>
        </w:rPr>
        <w:t xml:space="preserve"> Características de los iniciadores utilizados para</w:t>
      </w:r>
      <w:r w:rsidR="006C7C75">
        <w:rPr>
          <w:rFonts w:ascii="Arial" w:hAnsi="Arial" w:cs="Arial"/>
          <w:lang w:val="es-ES"/>
        </w:rPr>
        <w:t xml:space="preserve"> la</w:t>
      </w:r>
      <w:r>
        <w:rPr>
          <w:rFonts w:ascii="Arial" w:hAnsi="Arial" w:cs="Arial"/>
          <w:lang w:val="es-ES"/>
        </w:rPr>
        <w:t xml:space="preserve"> identifica</w:t>
      </w:r>
      <w:r w:rsidR="006C7C75">
        <w:rPr>
          <w:rFonts w:ascii="Arial" w:hAnsi="Arial" w:cs="Arial"/>
          <w:lang w:val="es-ES"/>
        </w:rPr>
        <w:t>ción de</w:t>
      </w:r>
      <w:r>
        <w:rPr>
          <w:rFonts w:ascii="Arial" w:hAnsi="Arial" w:cs="Arial"/>
          <w:lang w:val="es-ES"/>
        </w:rPr>
        <w:t xml:space="preserve"> los genes que codifican para los factores de virulencia.</w:t>
      </w:r>
    </w:p>
    <w:tbl>
      <w:tblPr>
        <w:tblStyle w:val="Tabladelista3-nfasis1"/>
        <w:tblW w:w="0" w:type="auto"/>
        <w:jc w:val="center"/>
        <w:tblLook w:val="04A0" w:firstRow="1" w:lastRow="0" w:firstColumn="1" w:lastColumn="0" w:noHBand="0" w:noVBand="1"/>
      </w:tblPr>
      <w:tblGrid>
        <w:gridCol w:w="762"/>
        <w:gridCol w:w="1060"/>
        <w:gridCol w:w="1439"/>
        <w:gridCol w:w="4165"/>
        <w:gridCol w:w="1628"/>
      </w:tblGrid>
      <w:tr w:rsidR="00B66804" w14:paraId="68087911" w14:textId="49008327" w:rsidTr="00C954D1">
        <w:trPr>
          <w:cnfStyle w:val="100000000000" w:firstRow="1" w:lastRow="0" w:firstColumn="0" w:lastColumn="0" w:oddVBand="0" w:evenVBand="0" w:oddHBand="0" w:evenHBand="0" w:firstRowFirstColumn="0" w:firstRowLastColumn="0" w:lastRowFirstColumn="0" w:lastRowLastColumn="0"/>
          <w:jc w:val="center"/>
        </w:trPr>
        <w:tc>
          <w:tcPr>
            <w:cnfStyle w:val="001000000100" w:firstRow="0" w:lastRow="0" w:firstColumn="1" w:lastColumn="0" w:oddVBand="0" w:evenVBand="0" w:oddHBand="0" w:evenHBand="0" w:firstRowFirstColumn="1" w:firstRowLastColumn="0" w:lastRowFirstColumn="0" w:lastRowLastColumn="0"/>
            <w:tcW w:w="762" w:type="dxa"/>
            <w:tcBorders>
              <w:right w:val="single" w:sz="4" w:space="0" w:color="4472C4" w:themeColor="accent1"/>
            </w:tcBorders>
            <w:shd w:val="clear" w:color="auto" w:fill="8EAADB" w:themeFill="accent1" w:themeFillTint="99"/>
          </w:tcPr>
          <w:p w14:paraId="6FDA8330" w14:textId="77777777" w:rsidR="00B66804" w:rsidRPr="009F1297" w:rsidRDefault="00B66804" w:rsidP="00337F56">
            <w:pPr>
              <w:spacing w:line="360" w:lineRule="auto"/>
              <w:jc w:val="center"/>
              <w:rPr>
                <w:rFonts w:ascii="Arial" w:hAnsi="Arial" w:cs="Arial"/>
                <w:color w:val="auto"/>
                <w:lang w:val="es-ES"/>
              </w:rPr>
            </w:pPr>
            <w:r w:rsidRPr="009F1297">
              <w:rPr>
                <w:rFonts w:ascii="Arial" w:hAnsi="Arial" w:cs="Arial"/>
                <w:color w:val="auto"/>
                <w:lang w:val="es-ES"/>
              </w:rPr>
              <w:t>Gen</w:t>
            </w:r>
          </w:p>
        </w:tc>
        <w:tc>
          <w:tcPr>
            <w:tcW w:w="1060" w:type="dxa"/>
            <w:tcBorders>
              <w:left w:val="single" w:sz="4" w:space="0" w:color="4472C4" w:themeColor="accent1"/>
              <w:right w:val="single" w:sz="4" w:space="0" w:color="4472C4" w:themeColor="accent1"/>
            </w:tcBorders>
            <w:shd w:val="clear" w:color="auto" w:fill="8EAADB" w:themeFill="accent1" w:themeFillTint="99"/>
            <w:vAlign w:val="center"/>
          </w:tcPr>
          <w:p w14:paraId="2CE7B4A3" w14:textId="77777777" w:rsidR="00B66804" w:rsidRPr="009F1297" w:rsidRDefault="00B66804" w:rsidP="009959A2">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lang w:val="es-ES"/>
              </w:rPr>
            </w:pPr>
            <w:r w:rsidRPr="009F1297">
              <w:rPr>
                <w:rFonts w:ascii="Arial" w:hAnsi="Arial" w:cs="Arial"/>
                <w:color w:val="auto"/>
                <w:lang w:val="es-ES"/>
              </w:rPr>
              <w:t>Tamaño (pb)</w:t>
            </w:r>
          </w:p>
        </w:tc>
        <w:tc>
          <w:tcPr>
            <w:tcW w:w="1439" w:type="dxa"/>
            <w:tcBorders>
              <w:left w:val="single" w:sz="4" w:space="0" w:color="4472C4" w:themeColor="accent1"/>
              <w:right w:val="single" w:sz="4" w:space="0" w:color="4472C4" w:themeColor="accent1"/>
            </w:tcBorders>
            <w:shd w:val="clear" w:color="auto" w:fill="8EAADB" w:themeFill="accent1" w:themeFillTint="99"/>
          </w:tcPr>
          <w:p w14:paraId="50098FC8" w14:textId="77777777" w:rsidR="00B66804" w:rsidRPr="009F1297" w:rsidRDefault="00B66804" w:rsidP="00337F56">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lang w:val="es-ES"/>
              </w:rPr>
            </w:pPr>
            <w:r w:rsidRPr="009F1297">
              <w:rPr>
                <w:rFonts w:ascii="Arial" w:hAnsi="Arial" w:cs="Arial"/>
                <w:color w:val="auto"/>
                <w:lang w:val="es-ES"/>
              </w:rPr>
              <w:t>Iniciador</w:t>
            </w:r>
          </w:p>
        </w:tc>
        <w:tc>
          <w:tcPr>
            <w:tcW w:w="4165" w:type="dxa"/>
            <w:tcBorders>
              <w:left w:val="single" w:sz="4" w:space="0" w:color="4472C4" w:themeColor="accent1"/>
            </w:tcBorders>
            <w:shd w:val="clear" w:color="auto" w:fill="8EAADB" w:themeFill="accent1" w:themeFillTint="99"/>
          </w:tcPr>
          <w:p w14:paraId="19DDB8D6" w14:textId="77777777" w:rsidR="00B66804" w:rsidRPr="009F1297" w:rsidRDefault="00B66804" w:rsidP="00337F56">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lang w:val="es-ES"/>
              </w:rPr>
            </w:pPr>
            <w:r w:rsidRPr="009F1297">
              <w:rPr>
                <w:rFonts w:ascii="Arial" w:hAnsi="Arial" w:cs="Arial"/>
                <w:color w:val="auto"/>
                <w:lang w:val="es-ES"/>
              </w:rPr>
              <w:t>Secuencia</w:t>
            </w:r>
          </w:p>
          <w:p w14:paraId="6A08A0AA" w14:textId="77777777" w:rsidR="00B66804" w:rsidRPr="009F1297" w:rsidRDefault="00B66804" w:rsidP="00337F56">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lang w:val="es-ES"/>
              </w:rPr>
            </w:pPr>
            <w:r w:rsidRPr="009F1297">
              <w:rPr>
                <w:rFonts w:ascii="Arial" w:hAnsi="Arial" w:cs="Arial"/>
                <w:color w:val="auto"/>
                <w:lang w:val="es-ES"/>
              </w:rPr>
              <w:t>5’ → 3’</w:t>
            </w:r>
          </w:p>
        </w:tc>
        <w:tc>
          <w:tcPr>
            <w:tcW w:w="1628" w:type="dxa"/>
            <w:tcBorders>
              <w:left w:val="single" w:sz="4" w:space="0" w:color="4472C4" w:themeColor="accent1"/>
            </w:tcBorders>
            <w:shd w:val="clear" w:color="auto" w:fill="8EAADB" w:themeFill="accent1" w:themeFillTint="99"/>
          </w:tcPr>
          <w:p w14:paraId="33B450A7" w14:textId="20F3182F" w:rsidR="00B66804" w:rsidRPr="009F1297" w:rsidRDefault="00B66804" w:rsidP="00337F56">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sz w:val="18"/>
                <w:szCs w:val="18"/>
                <w:lang w:val="es-ES"/>
              </w:rPr>
            </w:pPr>
            <w:r w:rsidRPr="009F1297">
              <w:rPr>
                <w:rFonts w:ascii="Arial" w:hAnsi="Arial" w:cs="Arial"/>
                <w:color w:val="auto"/>
                <w:sz w:val="18"/>
                <w:szCs w:val="18"/>
                <w:lang w:val="es-ES"/>
              </w:rPr>
              <w:t>Referencias</w:t>
            </w:r>
          </w:p>
        </w:tc>
      </w:tr>
      <w:tr w:rsidR="00B66804" w:rsidRPr="00375078" w14:paraId="7C62C23E" w14:textId="1B016C0F" w:rsidTr="00C954D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62" w:type="dxa"/>
            <w:tcBorders>
              <w:right w:val="single" w:sz="4" w:space="0" w:color="4472C4" w:themeColor="accent1"/>
            </w:tcBorders>
          </w:tcPr>
          <w:p w14:paraId="53F28ECC" w14:textId="77777777" w:rsidR="00B66804" w:rsidRPr="00375078" w:rsidRDefault="00B66804" w:rsidP="00337F56">
            <w:pPr>
              <w:spacing w:line="360" w:lineRule="auto"/>
              <w:jc w:val="center"/>
              <w:rPr>
                <w:rFonts w:ascii="Arial" w:hAnsi="Arial" w:cs="Arial"/>
                <w:i/>
                <w:iCs/>
                <w:sz w:val="20"/>
                <w:szCs w:val="20"/>
                <w:lang w:val="es-ES"/>
              </w:rPr>
            </w:pPr>
            <w:r w:rsidRPr="00375078">
              <w:rPr>
                <w:rFonts w:ascii="Arial" w:hAnsi="Arial" w:cs="Arial"/>
                <w:i/>
                <w:iCs/>
                <w:sz w:val="20"/>
                <w:szCs w:val="20"/>
                <w:lang w:val="es-ES"/>
              </w:rPr>
              <w:t>cnf1</w:t>
            </w:r>
          </w:p>
        </w:tc>
        <w:tc>
          <w:tcPr>
            <w:tcW w:w="1060" w:type="dxa"/>
            <w:tcBorders>
              <w:left w:val="single" w:sz="4" w:space="0" w:color="4472C4" w:themeColor="accent1"/>
              <w:right w:val="single" w:sz="4" w:space="0" w:color="4472C4" w:themeColor="accent1"/>
            </w:tcBorders>
          </w:tcPr>
          <w:p w14:paraId="1B5D0C24" w14:textId="77777777" w:rsidR="00B66804" w:rsidRPr="00375078" w:rsidRDefault="00B66804" w:rsidP="00337F5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498</w:t>
            </w:r>
          </w:p>
        </w:tc>
        <w:tc>
          <w:tcPr>
            <w:tcW w:w="1439" w:type="dxa"/>
            <w:tcBorders>
              <w:left w:val="single" w:sz="4" w:space="0" w:color="4472C4" w:themeColor="accent1"/>
              <w:right w:val="single" w:sz="4" w:space="0" w:color="4472C4" w:themeColor="accent1"/>
            </w:tcBorders>
          </w:tcPr>
          <w:p w14:paraId="5BA7875C" w14:textId="77777777" w:rsidR="00B66804" w:rsidRPr="00375078" w:rsidRDefault="00B66804" w:rsidP="00337F5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FNT1-F</w:t>
            </w:r>
          </w:p>
          <w:p w14:paraId="4500BCCC" w14:textId="77777777" w:rsidR="00B66804" w:rsidRPr="00375078" w:rsidRDefault="00B66804" w:rsidP="00337F5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FNT1-R</w:t>
            </w:r>
          </w:p>
        </w:tc>
        <w:tc>
          <w:tcPr>
            <w:tcW w:w="4165" w:type="dxa"/>
            <w:tcBorders>
              <w:left w:val="single" w:sz="4" w:space="0" w:color="4472C4" w:themeColor="accent1"/>
            </w:tcBorders>
          </w:tcPr>
          <w:p w14:paraId="4857B8EC" w14:textId="77777777" w:rsidR="00B66804" w:rsidRPr="00375078" w:rsidRDefault="00B66804" w:rsidP="00337F5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AAGATGGAGTTTCCTATGCAGGAG</w:t>
            </w:r>
          </w:p>
          <w:p w14:paraId="685E1544" w14:textId="77777777" w:rsidR="00B66804" w:rsidRPr="00375078" w:rsidRDefault="00B66804" w:rsidP="00337F5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CATTCAGAGTCCTGCCCTCATTATT</w:t>
            </w:r>
          </w:p>
        </w:tc>
        <w:tc>
          <w:tcPr>
            <w:tcW w:w="1628" w:type="dxa"/>
            <w:tcBorders>
              <w:left w:val="single" w:sz="4" w:space="0" w:color="4472C4" w:themeColor="accent1"/>
            </w:tcBorders>
          </w:tcPr>
          <w:p w14:paraId="209B2CFB" w14:textId="7A4D9936" w:rsidR="00B66804" w:rsidRPr="00816DC3" w:rsidRDefault="00610F6F" w:rsidP="00337F5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hyperlink w:anchor="RB98" w:history="1">
              <w:r w:rsidR="00816DC3" w:rsidRPr="00816DC3">
                <w:rPr>
                  <w:rStyle w:val="Hipervnculo"/>
                  <w:rFonts w:ascii="Arial" w:hAnsi="Arial" w:cs="Arial"/>
                  <w:sz w:val="20"/>
                  <w:szCs w:val="20"/>
                </w:rPr>
                <w:t>98</w:t>
              </w:r>
            </w:hyperlink>
            <w:r w:rsidR="00816DC3" w:rsidRPr="00816DC3">
              <w:rPr>
                <w:rFonts w:ascii="Arial" w:hAnsi="Arial" w:cs="Arial"/>
                <w:sz w:val="20"/>
                <w:szCs w:val="20"/>
              </w:rPr>
              <w:t xml:space="preserve"> </w:t>
            </w:r>
          </w:p>
        </w:tc>
      </w:tr>
      <w:tr w:rsidR="00B66804" w:rsidRPr="00375078" w14:paraId="7A97FA25" w14:textId="7C194F21" w:rsidTr="00C954D1">
        <w:trPr>
          <w:jc w:val="center"/>
        </w:trPr>
        <w:tc>
          <w:tcPr>
            <w:cnfStyle w:val="001000000000" w:firstRow="0" w:lastRow="0" w:firstColumn="1" w:lastColumn="0" w:oddVBand="0" w:evenVBand="0" w:oddHBand="0" w:evenHBand="0" w:firstRowFirstColumn="0" w:firstRowLastColumn="0" w:lastRowFirstColumn="0" w:lastRowLastColumn="0"/>
            <w:tcW w:w="762" w:type="dxa"/>
            <w:tcBorders>
              <w:right w:val="single" w:sz="4" w:space="0" w:color="4472C4" w:themeColor="accent1"/>
            </w:tcBorders>
          </w:tcPr>
          <w:p w14:paraId="10FF30F6" w14:textId="77777777" w:rsidR="00B66804" w:rsidRPr="00375078" w:rsidRDefault="00B66804" w:rsidP="00337F56">
            <w:pPr>
              <w:spacing w:line="360" w:lineRule="auto"/>
              <w:jc w:val="center"/>
              <w:rPr>
                <w:rFonts w:ascii="Arial" w:hAnsi="Arial" w:cs="Arial"/>
                <w:i/>
                <w:iCs/>
                <w:sz w:val="20"/>
                <w:szCs w:val="20"/>
                <w:lang w:val="es-ES"/>
              </w:rPr>
            </w:pPr>
            <w:r w:rsidRPr="00375078">
              <w:rPr>
                <w:rFonts w:ascii="Arial" w:hAnsi="Arial" w:cs="Arial"/>
                <w:i/>
                <w:iCs/>
                <w:sz w:val="20"/>
                <w:szCs w:val="20"/>
                <w:lang w:val="es-ES"/>
              </w:rPr>
              <w:t>fimH</w:t>
            </w:r>
          </w:p>
        </w:tc>
        <w:tc>
          <w:tcPr>
            <w:tcW w:w="1060" w:type="dxa"/>
            <w:tcBorders>
              <w:left w:val="single" w:sz="4" w:space="0" w:color="4472C4" w:themeColor="accent1"/>
              <w:right w:val="single" w:sz="4" w:space="0" w:color="4472C4" w:themeColor="accent1"/>
            </w:tcBorders>
          </w:tcPr>
          <w:p w14:paraId="2905FAB3" w14:textId="77777777" w:rsidR="00B66804" w:rsidRPr="00375078" w:rsidRDefault="00B66804" w:rsidP="00337F5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508</w:t>
            </w:r>
          </w:p>
        </w:tc>
        <w:tc>
          <w:tcPr>
            <w:tcW w:w="1439" w:type="dxa"/>
            <w:tcBorders>
              <w:left w:val="single" w:sz="4" w:space="0" w:color="4472C4" w:themeColor="accent1"/>
              <w:right w:val="single" w:sz="4" w:space="0" w:color="4472C4" w:themeColor="accent1"/>
            </w:tcBorders>
          </w:tcPr>
          <w:p w14:paraId="656F7ABE" w14:textId="77777777" w:rsidR="00B66804" w:rsidRPr="00375078" w:rsidRDefault="00B66804" w:rsidP="00337F5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FIMH-F</w:t>
            </w:r>
          </w:p>
          <w:p w14:paraId="00C4C370" w14:textId="77777777" w:rsidR="00B66804" w:rsidRPr="00375078" w:rsidRDefault="00B66804" w:rsidP="00337F5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FIMH-R</w:t>
            </w:r>
          </w:p>
        </w:tc>
        <w:tc>
          <w:tcPr>
            <w:tcW w:w="4165" w:type="dxa"/>
            <w:tcBorders>
              <w:left w:val="single" w:sz="4" w:space="0" w:color="4472C4" w:themeColor="accent1"/>
            </w:tcBorders>
          </w:tcPr>
          <w:p w14:paraId="178A4F32" w14:textId="77777777" w:rsidR="00B66804" w:rsidRPr="00375078" w:rsidRDefault="00B66804" w:rsidP="00337F5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TGCAGAACGGATAAGCCGTGG</w:t>
            </w:r>
          </w:p>
          <w:p w14:paraId="300CEAC9" w14:textId="77777777" w:rsidR="00B66804" w:rsidRPr="00375078" w:rsidRDefault="00B66804" w:rsidP="00337F5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GCAGTCACCTGCCCTCCGGTA</w:t>
            </w:r>
          </w:p>
        </w:tc>
        <w:tc>
          <w:tcPr>
            <w:tcW w:w="1628" w:type="dxa"/>
            <w:tcBorders>
              <w:left w:val="single" w:sz="4" w:space="0" w:color="4472C4" w:themeColor="accent1"/>
            </w:tcBorders>
          </w:tcPr>
          <w:p w14:paraId="71FD9CCC" w14:textId="09419D4D" w:rsidR="00B66804" w:rsidRPr="00816DC3" w:rsidRDefault="00610F6F" w:rsidP="00337F5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hyperlink w:anchor="RB99" w:history="1">
              <w:r w:rsidR="00816DC3" w:rsidRPr="00816DC3">
                <w:rPr>
                  <w:rStyle w:val="Hipervnculo"/>
                  <w:rFonts w:ascii="Arial" w:hAnsi="Arial" w:cs="Arial"/>
                  <w:sz w:val="20"/>
                  <w:szCs w:val="20"/>
                </w:rPr>
                <w:t>99</w:t>
              </w:r>
            </w:hyperlink>
            <w:r w:rsidR="00816DC3">
              <w:rPr>
                <w:rFonts w:ascii="Arial" w:hAnsi="Arial" w:cs="Arial"/>
                <w:sz w:val="20"/>
                <w:szCs w:val="20"/>
              </w:rPr>
              <w:t xml:space="preserve"> </w:t>
            </w:r>
          </w:p>
        </w:tc>
      </w:tr>
      <w:tr w:rsidR="00B66804" w:rsidRPr="00375078" w14:paraId="6EF4A1CE" w14:textId="29752909" w:rsidTr="00C954D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62" w:type="dxa"/>
            <w:tcBorders>
              <w:right w:val="single" w:sz="4" w:space="0" w:color="4472C4" w:themeColor="accent1"/>
            </w:tcBorders>
          </w:tcPr>
          <w:p w14:paraId="29E401C3" w14:textId="77777777" w:rsidR="00B66804" w:rsidRPr="00375078" w:rsidRDefault="00B66804" w:rsidP="00337F56">
            <w:pPr>
              <w:spacing w:line="360" w:lineRule="auto"/>
              <w:jc w:val="center"/>
              <w:rPr>
                <w:rFonts w:ascii="Arial" w:hAnsi="Arial" w:cs="Arial"/>
                <w:i/>
                <w:iCs/>
                <w:sz w:val="20"/>
                <w:szCs w:val="20"/>
                <w:lang w:val="es-ES"/>
              </w:rPr>
            </w:pPr>
            <w:r w:rsidRPr="00375078">
              <w:rPr>
                <w:rFonts w:ascii="Arial" w:hAnsi="Arial" w:cs="Arial"/>
                <w:i/>
                <w:iCs/>
                <w:sz w:val="20"/>
                <w:szCs w:val="20"/>
                <w:lang w:val="es-ES"/>
              </w:rPr>
              <w:t>sat</w:t>
            </w:r>
          </w:p>
        </w:tc>
        <w:tc>
          <w:tcPr>
            <w:tcW w:w="1060" w:type="dxa"/>
            <w:tcBorders>
              <w:left w:val="single" w:sz="4" w:space="0" w:color="4472C4" w:themeColor="accent1"/>
              <w:right w:val="single" w:sz="4" w:space="0" w:color="4472C4" w:themeColor="accent1"/>
            </w:tcBorders>
          </w:tcPr>
          <w:p w14:paraId="2B2457C7" w14:textId="77777777" w:rsidR="00B66804" w:rsidRPr="00375078" w:rsidRDefault="00B66804" w:rsidP="00337F5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412</w:t>
            </w:r>
          </w:p>
        </w:tc>
        <w:tc>
          <w:tcPr>
            <w:tcW w:w="1439" w:type="dxa"/>
            <w:tcBorders>
              <w:left w:val="single" w:sz="4" w:space="0" w:color="4472C4" w:themeColor="accent1"/>
              <w:right w:val="single" w:sz="4" w:space="0" w:color="4472C4" w:themeColor="accent1"/>
            </w:tcBorders>
          </w:tcPr>
          <w:p w14:paraId="2C484124" w14:textId="77777777" w:rsidR="00B66804" w:rsidRPr="00375078" w:rsidRDefault="00B66804" w:rsidP="00337F5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SAT-F</w:t>
            </w:r>
          </w:p>
          <w:p w14:paraId="6AF7BF5E" w14:textId="77777777" w:rsidR="00B66804" w:rsidRPr="00375078" w:rsidRDefault="00B66804" w:rsidP="00337F5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SAT-R</w:t>
            </w:r>
          </w:p>
        </w:tc>
        <w:tc>
          <w:tcPr>
            <w:tcW w:w="4165" w:type="dxa"/>
            <w:tcBorders>
              <w:left w:val="single" w:sz="4" w:space="0" w:color="4472C4" w:themeColor="accent1"/>
            </w:tcBorders>
          </w:tcPr>
          <w:p w14:paraId="3D756951" w14:textId="77777777" w:rsidR="00B66804" w:rsidRPr="00375078" w:rsidRDefault="00B66804" w:rsidP="00337F5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GGTGAGTCCGGTGCATGGGC</w:t>
            </w:r>
          </w:p>
          <w:p w14:paraId="5C561F1E" w14:textId="77777777" w:rsidR="00B66804" w:rsidRPr="00375078" w:rsidRDefault="00B66804" w:rsidP="00337F5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CAAGTTCCGCCTGCGGCTCA</w:t>
            </w:r>
          </w:p>
        </w:tc>
        <w:tc>
          <w:tcPr>
            <w:tcW w:w="1628" w:type="dxa"/>
            <w:tcBorders>
              <w:left w:val="single" w:sz="4" w:space="0" w:color="4472C4" w:themeColor="accent1"/>
            </w:tcBorders>
          </w:tcPr>
          <w:p w14:paraId="0EB3F98B" w14:textId="11D4DF0B" w:rsidR="00B66804" w:rsidRPr="00816DC3" w:rsidRDefault="00610F6F" w:rsidP="00337F5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hyperlink w:anchor="RB89" w:history="1">
              <w:r w:rsidR="00816DC3" w:rsidRPr="00816DC3">
                <w:rPr>
                  <w:rStyle w:val="Hipervnculo"/>
                  <w:rFonts w:ascii="Arial" w:hAnsi="Arial" w:cs="Arial"/>
                  <w:sz w:val="20"/>
                  <w:szCs w:val="20"/>
                </w:rPr>
                <w:t>89</w:t>
              </w:r>
            </w:hyperlink>
            <w:r w:rsidR="00816DC3">
              <w:rPr>
                <w:rFonts w:ascii="Arial" w:hAnsi="Arial" w:cs="Arial"/>
                <w:sz w:val="20"/>
                <w:szCs w:val="20"/>
              </w:rPr>
              <w:t xml:space="preserve"> </w:t>
            </w:r>
          </w:p>
        </w:tc>
      </w:tr>
      <w:tr w:rsidR="00B66804" w:rsidRPr="00375078" w14:paraId="517983F0" w14:textId="2978F09C" w:rsidTr="00C954D1">
        <w:trPr>
          <w:jc w:val="center"/>
        </w:trPr>
        <w:tc>
          <w:tcPr>
            <w:cnfStyle w:val="001000000000" w:firstRow="0" w:lastRow="0" w:firstColumn="1" w:lastColumn="0" w:oddVBand="0" w:evenVBand="0" w:oddHBand="0" w:evenHBand="0" w:firstRowFirstColumn="0" w:firstRowLastColumn="0" w:lastRowFirstColumn="0" w:lastRowLastColumn="0"/>
            <w:tcW w:w="762" w:type="dxa"/>
            <w:tcBorders>
              <w:right w:val="single" w:sz="4" w:space="0" w:color="4472C4" w:themeColor="accent1"/>
            </w:tcBorders>
          </w:tcPr>
          <w:p w14:paraId="5227DE7C" w14:textId="77777777" w:rsidR="00B66804" w:rsidRPr="00375078" w:rsidRDefault="00B66804" w:rsidP="00337F56">
            <w:pPr>
              <w:spacing w:line="360" w:lineRule="auto"/>
              <w:jc w:val="center"/>
              <w:rPr>
                <w:rFonts w:ascii="Arial" w:hAnsi="Arial" w:cs="Arial"/>
                <w:i/>
                <w:iCs/>
                <w:sz w:val="20"/>
                <w:szCs w:val="20"/>
                <w:lang w:val="es-ES"/>
              </w:rPr>
            </w:pPr>
            <w:r w:rsidRPr="00375078">
              <w:rPr>
                <w:rFonts w:ascii="Arial" w:hAnsi="Arial" w:cs="Arial"/>
                <w:i/>
                <w:iCs/>
                <w:sz w:val="20"/>
                <w:szCs w:val="20"/>
                <w:lang w:val="es-ES"/>
              </w:rPr>
              <w:t>hlyA</w:t>
            </w:r>
          </w:p>
        </w:tc>
        <w:tc>
          <w:tcPr>
            <w:tcW w:w="1060" w:type="dxa"/>
            <w:tcBorders>
              <w:left w:val="single" w:sz="4" w:space="0" w:color="4472C4" w:themeColor="accent1"/>
              <w:right w:val="single" w:sz="4" w:space="0" w:color="4472C4" w:themeColor="accent1"/>
            </w:tcBorders>
          </w:tcPr>
          <w:p w14:paraId="5E8F2E96" w14:textId="77777777" w:rsidR="00B66804" w:rsidRPr="00375078" w:rsidRDefault="00B66804" w:rsidP="00337F5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1177</w:t>
            </w:r>
          </w:p>
        </w:tc>
        <w:tc>
          <w:tcPr>
            <w:tcW w:w="1439" w:type="dxa"/>
            <w:tcBorders>
              <w:left w:val="single" w:sz="4" w:space="0" w:color="4472C4" w:themeColor="accent1"/>
              <w:right w:val="single" w:sz="4" w:space="0" w:color="4472C4" w:themeColor="accent1"/>
            </w:tcBorders>
          </w:tcPr>
          <w:p w14:paraId="35FB0DC7" w14:textId="77777777" w:rsidR="00B66804" w:rsidRPr="00375078" w:rsidRDefault="00B66804" w:rsidP="00337F5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HLY-F</w:t>
            </w:r>
          </w:p>
          <w:p w14:paraId="7B4C6A99" w14:textId="77777777" w:rsidR="00B66804" w:rsidRPr="00375078" w:rsidRDefault="00B66804" w:rsidP="00337F5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HLY-R</w:t>
            </w:r>
          </w:p>
        </w:tc>
        <w:tc>
          <w:tcPr>
            <w:tcW w:w="4165" w:type="dxa"/>
            <w:tcBorders>
              <w:left w:val="single" w:sz="4" w:space="0" w:color="4472C4" w:themeColor="accent1"/>
            </w:tcBorders>
          </w:tcPr>
          <w:p w14:paraId="3DA27195" w14:textId="77777777" w:rsidR="00B66804" w:rsidRPr="00375078" w:rsidRDefault="00B66804" w:rsidP="00337F5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AACAAGGATAAGCACTGTTCTGGCT</w:t>
            </w:r>
          </w:p>
          <w:p w14:paraId="1BEC40AA" w14:textId="77777777" w:rsidR="00B66804" w:rsidRPr="00375078" w:rsidRDefault="00B66804" w:rsidP="00337F5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ACCATATAAGCGGTCATTCCCGTCA</w:t>
            </w:r>
          </w:p>
        </w:tc>
        <w:tc>
          <w:tcPr>
            <w:tcW w:w="1628" w:type="dxa"/>
            <w:tcBorders>
              <w:left w:val="single" w:sz="4" w:space="0" w:color="4472C4" w:themeColor="accent1"/>
            </w:tcBorders>
          </w:tcPr>
          <w:p w14:paraId="1FB36378" w14:textId="2CCC8B19" w:rsidR="00B66804" w:rsidRPr="00816DC3" w:rsidRDefault="00610F6F" w:rsidP="00337F5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hyperlink w:anchor="RB98" w:history="1">
              <w:r w:rsidR="00816DC3" w:rsidRPr="00816DC3">
                <w:rPr>
                  <w:rStyle w:val="Hipervnculo"/>
                  <w:rFonts w:ascii="Arial" w:hAnsi="Arial" w:cs="Arial"/>
                  <w:sz w:val="20"/>
                  <w:szCs w:val="20"/>
                </w:rPr>
                <w:t>98</w:t>
              </w:r>
            </w:hyperlink>
            <w:r w:rsidR="00816DC3">
              <w:rPr>
                <w:rFonts w:ascii="Arial" w:hAnsi="Arial" w:cs="Arial"/>
                <w:sz w:val="20"/>
                <w:szCs w:val="20"/>
              </w:rPr>
              <w:t xml:space="preserve"> </w:t>
            </w:r>
          </w:p>
        </w:tc>
      </w:tr>
      <w:tr w:rsidR="00375078" w:rsidRPr="00375078" w14:paraId="3C7DDACF" w14:textId="3FFBC16B" w:rsidTr="00C954D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62" w:type="dxa"/>
            <w:vMerge w:val="restart"/>
            <w:tcBorders>
              <w:right w:val="single" w:sz="4" w:space="0" w:color="4472C4" w:themeColor="accent1"/>
            </w:tcBorders>
          </w:tcPr>
          <w:p w14:paraId="24EBF1DB" w14:textId="77777777" w:rsidR="00375078" w:rsidRPr="00375078" w:rsidRDefault="00375078" w:rsidP="00337F56">
            <w:pPr>
              <w:spacing w:line="360" w:lineRule="auto"/>
              <w:jc w:val="center"/>
              <w:rPr>
                <w:rFonts w:ascii="Arial" w:hAnsi="Arial" w:cs="Arial"/>
                <w:i/>
                <w:sz w:val="20"/>
                <w:szCs w:val="20"/>
              </w:rPr>
            </w:pPr>
          </w:p>
          <w:p w14:paraId="0AAA2B37" w14:textId="77777777" w:rsidR="00375078" w:rsidRPr="00375078" w:rsidRDefault="00375078" w:rsidP="00337F56">
            <w:pPr>
              <w:spacing w:line="360" w:lineRule="auto"/>
              <w:jc w:val="center"/>
              <w:rPr>
                <w:rFonts w:ascii="Arial" w:hAnsi="Arial" w:cs="Arial"/>
                <w:i/>
                <w:sz w:val="20"/>
                <w:szCs w:val="20"/>
              </w:rPr>
            </w:pPr>
            <w:r w:rsidRPr="00375078">
              <w:rPr>
                <w:rFonts w:ascii="Arial" w:hAnsi="Arial" w:cs="Arial"/>
                <w:i/>
                <w:sz w:val="20"/>
                <w:szCs w:val="20"/>
              </w:rPr>
              <w:t>cdt</w:t>
            </w:r>
          </w:p>
          <w:p w14:paraId="3D48897D" w14:textId="77777777" w:rsidR="00375078" w:rsidRPr="00375078" w:rsidRDefault="00375078" w:rsidP="00337F56">
            <w:pPr>
              <w:spacing w:line="360" w:lineRule="auto"/>
              <w:jc w:val="center"/>
              <w:rPr>
                <w:rFonts w:ascii="Arial" w:hAnsi="Arial" w:cs="Arial"/>
                <w:i/>
                <w:sz w:val="20"/>
                <w:szCs w:val="20"/>
              </w:rPr>
            </w:pPr>
          </w:p>
        </w:tc>
        <w:tc>
          <w:tcPr>
            <w:tcW w:w="1060" w:type="dxa"/>
            <w:vMerge w:val="restart"/>
            <w:tcBorders>
              <w:left w:val="single" w:sz="4" w:space="0" w:color="4472C4" w:themeColor="accent1"/>
              <w:right w:val="single" w:sz="4" w:space="0" w:color="4472C4" w:themeColor="accent1"/>
            </w:tcBorders>
          </w:tcPr>
          <w:p w14:paraId="22CF5635" w14:textId="77777777" w:rsidR="00375078" w:rsidRPr="00375078" w:rsidRDefault="00375078" w:rsidP="00337F5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p>
          <w:p w14:paraId="072AE1E9" w14:textId="77777777" w:rsidR="00375078" w:rsidRPr="00375078" w:rsidRDefault="00375078" w:rsidP="00337F5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466</w:t>
            </w:r>
          </w:p>
          <w:p w14:paraId="13295308" w14:textId="77777777" w:rsidR="00375078" w:rsidRPr="00375078" w:rsidRDefault="00375078" w:rsidP="00337F5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p>
        </w:tc>
        <w:tc>
          <w:tcPr>
            <w:tcW w:w="1439" w:type="dxa"/>
            <w:tcBorders>
              <w:left w:val="single" w:sz="4" w:space="0" w:color="4472C4" w:themeColor="accent1"/>
              <w:right w:val="single" w:sz="4" w:space="0" w:color="4472C4" w:themeColor="accent1"/>
            </w:tcBorders>
          </w:tcPr>
          <w:p w14:paraId="336313E7" w14:textId="77777777" w:rsidR="00375078" w:rsidRPr="00375078" w:rsidRDefault="00375078" w:rsidP="00337F5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CDT-S1</w:t>
            </w:r>
          </w:p>
          <w:p w14:paraId="7AFF4F05" w14:textId="77777777" w:rsidR="00375078" w:rsidRPr="00375078" w:rsidRDefault="00375078" w:rsidP="00337F5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CDT-S2</w:t>
            </w:r>
          </w:p>
        </w:tc>
        <w:tc>
          <w:tcPr>
            <w:tcW w:w="4165" w:type="dxa"/>
            <w:tcBorders>
              <w:left w:val="single" w:sz="4" w:space="0" w:color="4472C4" w:themeColor="accent1"/>
            </w:tcBorders>
          </w:tcPr>
          <w:p w14:paraId="2F87654F" w14:textId="77777777" w:rsidR="00375078" w:rsidRPr="00375078" w:rsidRDefault="00375078" w:rsidP="00337F5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GAAAGTAAATGGAATATAAATGTCCG</w:t>
            </w:r>
          </w:p>
          <w:p w14:paraId="78465027" w14:textId="77777777" w:rsidR="00375078" w:rsidRPr="00375078" w:rsidRDefault="00375078" w:rsidP="00337F5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GAAAATAAATGGAACACACATGTCCG</w:t>
            </w:r>
          </w:p>
        </w:tc>
        <w:tc>
          <w:tcPr>
            <w:tcW w:w="1628" w:type="dxa"/>
            <w:vMerge w:val="restart"/>
            <w:tcBorders>
              <w:left w:val="single" w:sz="4" w:space="0" w:color="4472C4" w:themeColor="accent1"/>
            </w:tcBorders>
          </w:tcPr>
          <w:p w14:paraId="38380302" w14:textId="49FC93A8" w:rsidR="00375078" w:rsidRPr="00375078" w:rsidRDefault="00610F6F" w:rsidP="00337F5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hyperlink w:anchor="RB100" w:history="1">
              <w:r w:rsidR="00B05DB7" w:rsidRPr="00B05DB7">
                <w:rPr>
                  <w:rStyle w:val="Hipervnculo"/>
                  <w:rFonts w:ascii="Arial" w:hAnsi="Arial" w:cs="Arial"/>
                  <w:sz w:val="20"/>
                  <w:szCs w:val="20"/>
                </w:rPr>
                <w:t>100</w:t>
              </w:r>
            </w:hyperlink>
            <w:r w:rsidR="00B05DB7">
              <w:t xml:space="preserve"> </w:t>
            </w:r>
          </w:p>
        </w:tc>
      </w:tr>
      <w:tr w:rsidR="00375078" w:rsidRPr="00375078" w14:paraId="5BC1F09C" w14:textId="57D83519" w:rsidTr="00C954D1">
        <w:trPr>
          <w:jc w:val="center"/>
        </w:trPr>
        <w:tc>
          <w:tcPr>
            <w:cnfStyle w:val="001000000000" w:firstRow="0" w:lastRow="0" w:firstColumn="1" w:lastColumn="0" w:oddVBand="0" w:evenVBand="0" w:oddHBand="0" w:evenHBand="0" w:firstRowFirstColumn="0" w:firstRowLastColumn="0" w:lastRowFirstColumn="0" w:lastRowLastColumn="0"/>
            <w:tcW w:w="762" w:type="dxa"/>
            <w:vMerge/>
            <w:tcBorders>
              <w:right w:val="single" w:sz="4" w:space="0" w:color="4472C4" w:themeColor="accent1"/>
            </w:tcBorders>
          </w:tcPr>
          <w:p w14:paraId="0B5C0400" w14:textId="77777777" w:rsidR="00375078" w:rsidRPr="00375078" w:rsidRDefault="00375078" w:rsidP="00337F56">
            <w:pPr>
              <w:spacing w:line="360" w:lineRule="auto"/>
              <w:jc w:val="center"/>
              <w:rPr>
                <w:rFonts w:ascii="Arial" w:hAnsi="Arial" w:cs="Arial"/>
                <w:i/>
                <w:sz w:val="20"/>
                <w:szCs w:val="20"/>
              </w:rPr>
            </w:pPr>
          </w:p>
        </w:tc>
        <w:tc>
          <w:tcPr>
            <w:tcW w:w="1060" w:type="dxa"/>
            <w:vMerge/>
            <w:tcBorders>
              <w:left w:val="single" w:sz="4" w:space="0" w:color="4472C4" w:themeColor="accent1"/>
              <w:right w:val="single" w:sz="4" w:space="0" w:color="4472C4" w:themeColor="accent1"/>
            </w:tcBorders>
          </w:tcPr>
          <w:p w14:paraId="64121C89" w14:textId="77777777" w:rsidR="00375078" w:rsidRPr="00375078" w:rsidRDefault="00375078" w:rsidP="00337F5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p>
        </w:tc>
        <w:tc>
          <w:tcPr>
            <w:tcW w:w="1439" w:type="dxa"/>
            <w:tcBorders>
              <w:left w:val="single" w:sz="4" w:space="0" w:color="4472C4" w:themeColor="accent1"/>
              <w:right w:val="single" w:sz="4" w:space="0" w:color="4472C4" w:themeColor="accent1"/>
            </w:tcBorders>
          </w:tcPr>
          <w:p w14:paraId="25DD97E0" w14:textId="77777777" w:rsidR="00375078" w:rsidRPr="00375078" w:rsidRDefault="00375078" w:rsidP="00337F5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CDT-AS1</w:t>
            </w:r>
          </w:p>
          <w:p w14:paraId="411839A0" w14:textId="77777777" w:rsidR="00375078" w:rsidRPr="00375078" w:rsidRDefault="00375078" w:rsidP="00337F5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CDT-AS2</w:t>
            </w:r>
          </w:p>
        </w:tc>
        <w:tc>
          <w:tcPr>
            <w:tcW w:w="4165" w:type="dxa"/>
            <w:tcBorders>
              <w:left w:val="single" w:sz="4" w:space="0" w:color="4472C4" w:themeColor="accent1"/>
            </w:tcBorders>
          </w:tcPr>
          <w:p w14:paraId="59679361" w14:textId="77777777" w:rsidR="00375078" w:rsidRPr="00375078" w:rsidRDefault="00375078" w:rsidP="00337F5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AAATCACCAAGAATCATCCAGTTA</w:t>
            </w:r>
          </w:p>
          <w:p w14:paraId="758DCB6C" w14:textId="77777777" w:rsidR="00375078" w:rsidRPr="00375078" w:rsidRDefault="00375078" w:rsidP="00337F5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AAATCTCCTGCAATCATCCAGTTA</w:t>
            </w:r>
          </w:p>
        </w:tc>
        <w:tc>
          <w:tcPr>
            <w:tcW w:w="1628" w:type="dxa"/>
            <w:vMerge/>
            <w:tcBorders>
              <w:left w:val="single" w:sz="4" w:space="0" w:color="4472C4" w:themeColor="accent1"/>
            </w:tcBorders>
          </w:tcPr>
          <w:p w14:paraId="1C79E3F7" w14:textId="77777777" w:rsidR="00375078" w:rsidRPr="00375078" w:rsidRDefault="00375078" w:rsidP="00337F5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p>
        </w:tc>
      </w:tr>
    </w:tbl>
    <w:p w14:paraId="31000C29" w14:textId="77777777" w:rsidR="00B66804" w:rsidRDefault="00B66804" w:rsidP="009E32E9">
      <w:pPr>
        <w:spacing w:line="360" w:lineRule="auto"/>
        <w:jc w:val="both"/>
        <w:rPr>
          <w:rFonts w:ascii="Arial" w:hAnsi="Arial" w:cs="Arial"/>
          <w:lang w:val="es-ES"/>
        </w:rPr>
      </w:pPr>
    </w:p>
    <w:p w14:paraId="367B090F" w14:textId="77777777" w:rsidR="00B66804" w:rsidRDefault="00B66804" w:rsidP="009E32E9">
      <w:pPr>
        <w:spacing w:line="360" w:lineRule="auto"/>
        <w:jc w:val="both"/>
        <w:rPr>
          <w:rFonts w:ascii="Arial" w:hAnsi="Arial" w:cs="Arial"/>
          <w:lang w:val="es-ES"/>
        </w:rPr>
      </w:pPr>
    </w:p>
    <w:p w14:paraId="70430AB9" w14:textId="06647A30" w:rsidR="00337F56" w:rsidRDefault="00337F56" w:rsidP="00337F56">
      <w:pPr>
        <w:spacing w:line="360" w:lineRule="auto"/>
        <w:jc w:val="center"/>
        <w:rPr>
          <w:rFonts w:ascii="Arial" w:hAnsi="Arial" w:cs="Arial"/>
          <w:lang w:val="es-ES"/>
        </w:rPr>
      </w:pPr>
      <w:r w:rsidRPr="001D0F15">
        <w:rPr>
          <w:rFonts w:ascii="Arial" w:hAnsi="Arial" w:cs="Arial"/>
          <w:b/>
          <w:bCs/>
          <w:lang w:val="es-ES"/>
        </w:rPr>
        <w:t xml:space="preserve">Tabla </w:t>
      </w:r>
      <w:r w:rsidR="008D4C95">
        <w:rPr>
          <w:rFonts w:ascii="Arial" w:hAnsi="Arial" w:cs="Arial"/>
          <w:b/>
          <w:bCs/>
          <w:lang w:val="es-ES"/>
        </w:rPr>
        <w:t>6</w:t>
      </w:r>
      <w:r w:rsidRPr="001D0F15">
        <w:rPr>
          <w:rFonts w:ascii="Arial" w:hAnsi="Arial" w:cs="Arial"/>
          <w:b/>
          <w:bCs/>
          <w:lang w:val="es-ES"/>
        </w:rPr>
        <w:t>.</w:t>
      </w:r>
      <w:r>
        <w:rPr>
          <w:rFonts w:ascii="Arial" w:hAnsi="Arial" w:cs="Arial"/>
          <w:lang w:val="es-ES"/>
        </w:rPr>
        <w:t xml:space="preserve"> Condiciones de </w:t>
      </w:r>
      <w:r w:rsidR="008D4C95">
        <w:rPr>
          <w:rFonts w:ascii="Arial" w:hAnsi="Arial" w:cs="Arial"/>
          <w:lang w:val="es-ES"/>
        </w:rPr>
        <w:t>volumen</w:t>
      </w:r>
      <w:r>
        <w:rPr>
          <w:rFonts w:ascii="Arial" w:hAnsi="Arial" w:cs="Arial"/>
          <w:lang w:val="es-ES"/>
        </w:rPr>
        <w:t xml:space="preserve"> para la PCR de los genes que codifican para los </w:t>
      </w:r>
      <w:r w:rsidR="00375078">
        <w:rPr>
          <w:rFonts w:ascii="Arial" w:hAnsi="Arial" w:cs="Arial"/>
          <w:lang w:val="es-ES"/>
        </w:rPr>
        <w:t>factores</w:t>
      </w:r>
      <w:r>
        <w:rPr>
          <w:rFonts w:ascii="Arial" w:hAnsi="Arial" w:cs="Arial"/>
          <w:lang w:val="es-ES"/>
        </w:rPr>
        <w:t xml:space="preserve"> de virulencia</w:t>
      </w:r>
      <w:r w:rsidR="00375078">
        <w:rPr>
          <w:rFonts w:ascii="Arial" w:hAnsi="Arial" w:cs="Arial"/>
          <w:lang w:val="es-ES"/>
        </w:rPr>
        <w:t xml:space="preserve"> y los genes de identificación de la clona ST131</w:t>
      </w:r>
      <w:r>
        <w:rPr>
          <w:rFonts w:ascii="Arial" w:hAnsi="Arial" w:cs="Arial"/>
          <w:lang w:val="es-ES"/>
        </w:rPr>
        <w:t>.</w:t>
      </w:r>
    </w:p>
    <w:tbl>
      <w:tblPr>
        <w:tblStyle w:val="Tabladelista3-nfasis1"/>
        <w:tblW w:w="0" w:type="auto"/>
        <w:tblLook w:val="04A0" w:firstRow="1" w:lastRow="0" w:firstColumn="1" w:lastColumn="0" w:noHBand="0" w:noVBand="1"/>
      </w:tblPr>
      <w:tblGrid>
        <w:gridCol w:w="2619"/>
        <w:gridCol w:w="1400"/>
        <w:gridCol w:w="1313"/>
        <w:gridCol w:w="1217"/>
        <w:gridCol w:w="1217"/>
        <w:gridCol w:w="1221"/>
      </w:tblGrid>
      <w:tr w:rsidR="00F45E93" w14:paraId="7BAC00BD" w14:textId="77777777" w:rsidTr="00A6763F">
        <w:trPr>
          <w:cnfStyle w:val="100000000000" w:firstRow="1" w:lastRow="0" w:firstColumn="0" w:lastColumn="0" w:oddVBand="0" w:evenVBand="0" w:oddHBand="0" w:evenHBand="0" w:firstRowFirstColumn="0" w:firstRowLastColumn="0" w:lastRowFirstColumn="0" w:lastRowLastColumn="0"/>
          <w:trHeight w:val="768"/>
        </w:trPr>
        <w:tc>
          <w:tcPr>
            <w:cnfStyle w:val="001000000100" w:firstRow="0" w:lastRow="0" w:firstColumn="1" w:lastColumn="0" w:oddVBand="0" w:evenVBand="0" w:oddHBand="0" w:evenHBand="0" w:firstRowFirstColumn="1" w:firstRowLastColumn="0" w:lastRowFirstColumn="0" w:lastRowLastColumn="0"/>
            <w:tcW w:w="2619" w:type="dxa"/>
            <w:tcBorders>
              <w:right w:val="single" w:sz="4" w:space="0" w:color="4472C4" w:themeColor="accent1"/>
            </w:tcBorders>
            <w:shd w:val="clear" w:color="auto" w:fill="8EAADB" w:themeFill="accent1" w:themeFillTint="99"/>
          </w:tcPr>
          <w:p w14:paraId="21AB71A5" w14:textId="1386A5FB" w:rsidR="00F45E93" w:rsidRPr="009F1297" w:rsidRDefault="00375078" w:rsidP="00A06794">
            <w:pPr>
              <w:spacing w:line="360" w:lineRule="auto"/>
              <w:jc w:val="center"/>
              <w:rPr>
                <w:rFonts w:ascii="Arial" w:hAnsi="Arial" w:cs="Arial"/>
                <w:color w:val="auto"/>
                <w:lang w:val="es-ES"/>
              </w:rPr>
            </w:pPr>
            <w:r w:rsidRPr="009F1297">
              <w:rPr>
                <w:rFonts w:ascii="Arial" w:hAnsi="Arial" w:cs="Arial"/>
                <w:color w:val="auto"/>
                <w:lang w:val="es-ES"/>
              </w:rPr>
              <w:t>Genes</w:t>
            </w:r>
          </w:p>
        </w:tc>
        <w:tc>
          <w:tcPr>
            <w:tcW w:w="1400" w:type="dxa"/>
            <w:tcBorders>
              <w:left w:val="single" w:sz="4" w:space="0" w:color="4472C4" w:themeColor="accent1"/>
              <w:right w:val="single" w:sz="4" w:space="0" w:color="4472C4" w:themeColor="accent1"/>
            </w:tcBorders>
            <w:shd w:val="clear" w:color="auto" w:fill="8EAADB" w:themeFill="accent1" w:themeFillTint="99"/>
          </w:tcPr>
          <w:p w14:paraId="493379AB" w14:textId="75EA1D2E" w:rsidR="00F45E93" w:rsidRPr="009F1297" w:rsidRDefault="00F45E93" w:rsidP="00A06794">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i/>
                <w:iCs/>
                <w:color w:val="auto"/>
                <w:lang w:val="es-ES"/>
              </w:rPr>
            </w:pPr>
            <w:r w:rsidRPr="009F1297">
              <w:rPr>
                <w:rFonts w:ascii="Arial" w:hAnsi="Arial" w:cs="Arial"/>
                <w:i/>
                <w:iCs/>
                <w:color w:val="auto"/>
                <w:lang w:val="es-ES"/>
              </w:rPr>
              <w:t>pabB/trpA</w:t>
            </w:r>
          </w:p>
        </w:tc>
        <w:tc>
          <w:tcPr>
            <w:tcW w:w="1313" w:type="dxa"/>
            <w:tcBorders>
              <w:left w:val="single" w:sz="4" w:space="0" w:color="4472C4" w:themeColor="accent1"/>
              <w:right w:val="single" w:sz="4" w:space="0" w:color="4472C4" w:themeColor="accent1"/>
            </w:tcBorders>
            <w:shd w:val="clear" w:color="auto" w:fill="8EAADB" w:themeFill="accent1" w:themeFillTint="99"/>
          </w:tcPr>
          <w:p w14:paraId="56CF6DD6" w14:textId="643FEEA3" w:rsidR="00F45E93" w:rsidRPr="009F1297" w:rsidRDefault="00F45E93" w:rsidP="00A06794">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i/>
                <w:iCs/>
                <w:color w:val="auto"/>
                <w:lang w:val="es-ES"/>
              </w:rPr>
            </w:pPr>
            <w:r w:rsidRPr="009F1297">
              <w:rPr>
                <w:rFonts w:ascii="Arial" w:hAnsi="Arial" w:cs="Arial"/>
                <w:i/>
                <w:iCs/>
                <w:color w:val="auto"/>
                <w:lang w:val="es-ES"/>
              </w:rPr>
              <w:t>cnf1/hlyA</w:t>
            </w:r>
          </w:p>
        </w:tc>
        <w:tc>
          <w:tcPr>
            <w:tcW w:w="1217" w:type="dxa"/>
            <w:tcBorders>
              <w:left w:val="single" w:sz="4" w:space="0" w:color="4472C4" w:themeColor="accent1"/>
              <w:right w:val="single" w:sz="4" w:space="0" w:color="4472C4" w:themeColor="accent1"/>
            </w:tcBorders>
            <w:shd w:val="clear" w:color="auto" w:fill="8EAADB" w:themeFill="accent1" w:themeFillTint="99"/>
          </w:tcPr>
          <w:p w14:paraId="6EB586FA" w14:textId="77777777" w:rsidR="00F45E93" w:rsidRPr="009F1297" w:rsidRDefault="00F45E93" w:rsidP="00A06794">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i/>
                <w:iCs/>
                <w:color w:val="auto"/>
                <w:lang w:val="es-ES"/>
              </w:rPr>
            </w:pPr>
            <w:r w:rsidRPr="009F1297">
              <w:rPr>
                <w:rFonts w:ascii="Arial" w:hAnsi="Arial" w:cs="Arial"/>
                <w:i/>
                <w:iCs/>
                <w:color w:val="auto"/>
                <w:lang w:val="es-ES"/>
              </w:rPr>
              <w:t>fimH</w:t>
            </w:r>
          </w:p>
        </w:tc>
        <w:tc>
          <w:tcPr>
            <w:tcW w:w="1217" w:type="dxa"/>
            <w:tcBorders>
              <w:left w:val="single" w:sz="4" w:space="0" w:color="4472C4" w:themeColor="accent1"/>
              <w:right w:val="single" w:sz="4" w:space="0" w:color="4472C4" w:themeColor="accent1"/>
            </w:tcBorders>
            <w:shd w:val="clear" w:color="auto" w:fill="8EAADB" w:themeFill="accent1" w:themeFillTint="99"/>
          </w:tcPr>
          <w:p w14:paraId="450815AA" w14:textId="77777777" w:rsidR="00F45E93" w:rsidRPr="009F1297" w:rsidRDefault="00F45E93" w:rsidP="00A06794">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i/>
                <w:iCs/>
                <w:color w:val="auto"/>
                <w:lang w:val="es-ES"/>
              </w:rPr>
            </w:pPr>
            <w:r w:rsidRPr="009F1297">
              <w:rPr>
                <w:rFonts w:ascii="Arial" w:hAnsi="Arial" w:cs="Arial"/>
                <w:i/>
                <w:iCs/>
                <w:color w:val="auto"/>
                <w:lang w:val="es-ES"/>
              </w:rPr>
              <w:t>sat</w:t>
            </w:r>
          </w:p>
        </w:tc>
        <w:tc>
          <w:tcPr>
            <w:tcW w:w="1221" w:type="dxa"/>
            <w:tcBorders>
              <w:left w:val="single" w:sz="4" w:space="0" w:color="4472C4" w:themeColor="accent1"/>
            </w:tcBorders>
            <w:shd w:val="clear" w:color="auto" w:fill="8EAADB" w:themeFill="accent1" w:themeFillTint="99"/>
          </w:tcPr>
          <w:p w14:paraId="6233E383" w14:textId="77777777" w:rsidR="00F45E93" w:rsidRPr="009F1297" w:rsidRDefault="00F45E93" w:rsidP="00A06794">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i/>
                <w:iCs/>
                <w:color w:val="auto"/>
                <w:lang w:val="es-ES"/>
              </w:rPr>
            </w:pPr>
            <w:r w:rsidRPr="009F1297">
              <w:rPr>
                <w:rFonts w:ascii="Arial" w:hAnsi="Arial" w:cs="Arial"/>
                <w:i/>
                <w:iCs/>
                <w:color w:val="auto"/>
                <w:lang w:val="es-ES"/>
              </w:rPr>
              <w:t>cdt</w:t>
            </w:r>
          </w:p>
        </w:tc>
      </w:tr>
      <w:tr w:rsidR="004B695C" w14:paraId="7B4695DE" w14:textId="77777777" w:rsidTr="00375078">
        <w:trPr>
          <w:cnfStyle w:val="000000100000" w:firstRow="0" w:lastRow="0" w:firstColumn="0" w:lastColumn="0" w:oddVBand="0" w:evenVBand="0" w:oddHBand="1" w:evenHBand="0" w:firstRowFirstColumn="0" w:firstRowLastColumn="0" w:lastRowFirstColumn="0" w:lastRowLastColumn="0"/>
          <w:trHeight w:val="420"/>
        </w:trPr>
        <w:tc>
          <w:tcPr>
            <w:cnfStyle w:val="001000000000" w:firstRow="0" w:lastRow="0" w:firstColumn="1" w:lastColumn="0" w:oddVBand="0" w:evenVBand="0" w:oddHBand="0" w:evenHBand="0" w:firstRowFirstColumn="0" w:firstRowLastColumn="0" w:lastRowFirstColumn="0" w:lastRowLastColumn="0"/>
            <w:tcW w:w="2619" w:type="dxa"/>
            <w:tcBorders>
              <w:right w:val="single" w:sz="4" w:space="0" w:color="4472C4" w:themeColor="accent1"/>
            </w:tcBorders>
          </w:tcPr>
          <w:p w14:paraId="10A53EEF" w14:textId="77777777" w:rsidR="004B695C" w:rsidRPr="00375078" w:rsidRDefault="004B695C" w:rsidP="00A06794">
            <w:pPr>
              <w:spacing w:line="360" w:lineRule="auto"/>
              <w:jc w:val="center"/>
              <w:rPr>
                <w:rFonts w:ascii="Arial" w:hAnsi="Arial" w:cs="Arial"/>
                <w:sz w:val="20"/>
                <w:szCs w:val="20"/>
                <w:lang w:val="es-ES"/>
              </w:rPr>
            </w:pPr>
            <w:r w:rsidRPr="00375078">
              <w:rPr>
                <w:rFonts w:ascii="Arial" w:hAnsi="Arial" w:cs="Arial"/>
                <w:sz w:val="20"/>
                <w:szCs w:val="20"/>
                <w:lang w:val="es-ES"/>
              </w:rPr>
              <w:t>Reactivo</w:t>
            </w:r>
          </w:p>
          <w:p w14:paraId="2E6C1C6F" w14:textId="77777777" w:rsidR="004B695C" w:rsidRPr="00375078" w:rsidRDefault="004B695C" w:rsidP="00A06794">
            <w:pPr>
              <w:spacing w:line="360" w:lineRule="auto"/>
              <w:jc w:val="center"/>
              <w:rPr>
                <w:rFonts w:ascii="Arial" w:hAnsi="Arial" w:cs="Arial"/>
                <w:sz w:val="20"/>
                <w:szCs w:val="20"/>
                <w:lang w:val="es-ES"/>
              </w:rPr>
            </w:pPr>
          </w:p>
        </w:tc>
        <w:tc>
          <w:tcPr>
            <w:tcW w:w="6368" w:type="dxa"/>
            <w:gridSpan w:val="5"/>
            <w:tcBorders>
              <w:left w:val="single" w:sz="4" w:space="0" w:color="4472C4" w:themeColor="accent1"/>
            </w:tcBorders>
          </w:tcPr>
          <w:p w14:paraId="048B9E5A" w14:textId="77777777" w:rsidR="004B695C" w:rsidRPr="00375078" w:rsidRDefault="004B695C" w:rsidP="00A06794">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Volumen (µL) n=1</w:t>
            </w:r>
          </w:p>
        </w:tc>
      </w:tr>
      <w:tr w:rsidR="00F45E93" w14:paraId="4C38859E" w14:textId="77777777" w:rsidTr="00A6763F">
        <w:trPr>
          <w:trHeight w:val="342"/>
        </w:trPr>
        <w:tc>
          <w:tcPr>
            <w:cnfStyle w:val="001000000000" w:firstRow="0" w:lastRow="0" w:firstColumn="1" w:lastColumn="0" w:oddVBand="0" w:evenVBand="0" w:oddHBand="0" w:evenHBand="0" w:firstRowFirstColumn="0" w:firstRowLastColumn="0" w:lastRowFirstColumn="0" w:lastRowLastColumn="0"/>
            <w:tcW w:w="2619" w:type="dxa"/>
            <w:tcBorders>
              <w:right w:val="single" w:sz="4" w:space="0" w:color="4472C4" w:themeColor="accent1"/>
            </w:tcBorders>
          </w:tcPr>
          <w:p w14:paraId="5DF0682C" w14:textId="77777777" w:rsidR="00F45E93" w:rsidRPr="00375078" w:rsidRDefault="004B695C" w:rsidP="004B695C">
            <w:pPr>
              <w:spacing w:line="360" w:lineRule="auto"/>
              <w:jc w:val="center"/>
              <w:rPr>
                <w:rFonts w:ascii="Arial" w:hAnsi="Arial" w:cs="Arial"/>
                <w:sz w:val="20"/>
                <w:szCs w:val="20"/>
                <w:lang w:val="es-ES"/>
              </w:rPr>
            </w:pPr>
            <w:r w:rsidRPr="00375078">
              <w:rPr>
                <w:rFonts w:ascii="Arial" w:hAnsi="Arial" w:cs="Arial"/>
                <w:sz w:val="20"/>
                <w:szCs w:val="20"/>
                <w:lang w:val="es-ES"/>
              </w:rPr>
              <w:t>H</w:t>
            </w:r>
            <w:r w:rsidRPr="00375078">
              <w:rPr>
                <w:rFonts w:ascii="Arial" w:hAnsi="Arial" w:cs="Arial"/>
                <w:sz w:val="20"/>
                <w:szCs w:val="20"/>
                <w:vertAlign w:val="subscript"/>
                <w:lang w:val="es-ES"/>
              </w:rPr>
              <w:t>2</w:t>
            </w:r>
            <w:r w:rsidRPr="00375078">
              <w:rPr>
                <w:rFonts w:ascii="Arial" w:hAnsi="Arial" w:cs="Arial"/>
                <w:sz w:val="20"/>
                <w:szCs w:val="20"/>
                <w:lang w:val="es-ES"/>
              </w:rPr>
              <w:t>O</w:t>
            </w:r>
          </w:p>
        </w:tc>
        <w:tc>
          <w:tcPr>
            <w:tcW w:w="1400" w:type="dxa"/>
            <w:tcBorders>
              <w:left w:val="single" w:sz="4" w:space="0" w:color="4472C4" w:themeColor="accent1"/>
              <w:right w:val="single" w:sz="4" w:space="0" w:color="4472C4" w:themeColor="accent1"/>
            </w:tcBorders>
          </w:tcPr>
          <w:p w14:paraId="6AD94A01" w14:textId="77777777" w:rsidR="00F45E93" w:rsidRPr="00375078" w:rsidRDefault="00F45E93" w:rsidP="001447E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8.</w:t>
            </w:r>
            <w:r w:rsidR="004B695C" w:rsidRPr="00375078">
              <w:rPr>
                <w:rFonts w:ascii="Arial" w:hAnsi="Arial" w:cs="Arial"/>
                <w:sz w:val="20"/>
                <w:szCs w:val="20"/>
                <w:lang w:val="es-ES"/>
              </w:rPr>
              <w:t>85</w:t>
            </w:r>
          </w:p>
        </w:tc>
        <w:tc>
          <w:tcPr>
            <w:tcW w:w="1313" w:type="dxa"/>
            <w:tcBorders>
              <w:left w:val="single" w:sz="4" w:space="0" w:color="4472C4" w:themeColor="accent1"/>
              <w:right w:val="single" w:sz="4" w:space="0" w:color="4472C4" w:themeColor="accent1"/>
            </w:tcBorders>
          </w:tcPr>
          <w:p w14:paraId="2CF90964" w14:textId="77777777" w:rsidR="00F45E93" w:rsidRPr="00375078" w:rsidRDefault="004B695C" w:rsidP="001447E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7.62</w:t>
            </w:r>
          </w:p>
        </w:tc>
        <w:tc>
          <w:tcPr>
            <w:tcW w:w="1217" w:type="dxa"/>
            <w:tcBorders>
              <w:left w:val="single" w:sz="4" w:space="0" w:color="4472C4" w:themeColor="accent1"/>
              <w:right w:val="single" w:sz="4" w:space="0" w:color="4472C4" w:themeColor="accent1"/>
            </w:tcBorders>
          </w:tcPr>
          <w:p w14:paraId="68EA1313" w14:textId="77777777" w:rsidR="00F45E93" w:rsidRPr="00375078" w:rsidRDefault="00EC5E71" w:rsidP="001447E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8.82</w:t>
            </w:r>
          </w:p>
        </w:tc>
        <w:tc>
          <w:tcPr>
            <w:tcW w:w="1217" w:type="dxa"/>
            <w:tcBorders>
              <w:left w:val="single" w:sz="4" w:space="0" w:color="4472C4" w:themeColor="accent1"/>
              <w:right w:val="single" w:sz="4" w:space="0" w:color="4472C4" w:themeColor="accent1"/>
            </w:tcBorders>
          </w:tcPr>
          <w:p w14:paraId="76EAA042" w14:textId="77777777" w:rsidR="00F45E93" w:rsidRPr="00375078" w:rsidRDefault="00EC5E71" w:rsidP="001447E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9.45</w:t>
            </w:r>
          </w:p>
        </w:tc>
        <w:tc>
          <w:tcPr>
            <w:tcW w:w="1221" w:type="dxa"/>
            <w:tcBorders>
              <w:left w:val="single" w:sz="4" w:space="0" w:color="4472C4" w:themeColor="accent1"/>
            </w:tcBorders>
          </w:tcPr>
          <w:p w14:paraId="2212F472" w14:textId="77777777" w:rsidR="00F45E93" w:rsidRPr="00375078" w:rsidRDefault="00EC5E71" w:rsidP="001447E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8.25</w:t>
            </w:r>
          </w:p>
        </w:tc>
      </w:tr>
      <w:tr w:rsidR="00F45E93" w:rsidRPr="00C221F5" w14:paraId="3C6060BC" w14:textId="77777777" w:rsidTr="00A6763F">
        <w:trPr>
          <w:cnfStyle w:val="000000100000" w:firstRow="0" w:lastRow="0" w:firstColumn="0" w:lastColumn="0" w:oddVBand="0" w:evenVBand="0" w:oddHBand="1" w:evenHBand="0" w:firstRowFirstColumn="0" w:firstRowLastColumn="0" w:lastRowFirstColumn="0" w:lastRowLastColumn="0"/>
          <w:trHeight w:val="342"/>
        </w:trPr>
        <w:tc>
          <w:tcPr>
            <w:cnfStyle w:val="001000000000" w:firstRow="0" w:lastRow="0" w:firstColumn="1" w:lastColumn="0" w:oddVBand="0" w:evenVBand="0" w:oddHBand="0" w:evenHBand="0" w:firstRowFirstColumn="0" w:firstRowLastColumn="0" w:lastRowFirstColumn="0" w:lastRowLastColumn="0"/>
            <w:tcW w:w="2619" w:type="dxa"/>
            <w:tcBorders>
              <w:right w:val="single" w:sz="4" w:space="0" w:color="4472C4" w:themeColor="accent1"/>
            </w:tcBorders>
          </w:tcPr>
          <w:p w14:paraId="2F6ACDD3" w14:textId="77777777" w:rsidR="00F45E93" w:rsidRPr="00375078" w:rsidRDefault="00F45E93" w:rsidP="00A06794">
            <w:pPr>
              <w:spacing w:line="360" w:lineRule="auto"/>
              <w:jc w:val="center"/>
              <w:rPr>
                <w:rFonts w:ascii="Arial" w:hAnsi="Arial" w:cs="Arial"/>
                <w:sz w:val="20"/>
                <w:szCs w:val="20"/>
                <w:lang w:val="es-ES"/>
              </w:rPr>
            </w:pPr>
            <w:r w:rsidRPr="00375078">
              <w:rPr>
                <w:rFonts w:ascii="Arial" w:hAnsi="Arial" w:cs="Arial"/>
                <w:sz w:val="20"/>
                <w:szCs w:val="20"/>
                <w:lang w:val="es-ES"/>
              </w:rPr>
              <w:t>Buffer</w:t>
            </w:r>
          </w:p>
        </w:tc>
        <w:tc>
          <w:tcPr>
            <w:tcW w:w="1400" w:type="dxa"/>
            <w:tcBorders>
              <w:left w:val="single" w:sz="4" w:space="0" w:color="4472C4" w:themeColor="accent1"/>
              <w:right w:val="single" w:sz="4" w:space="0" w:color="4472C4" w:themeColor="accent1"/>
            </w:tcBorders>
          </w:tcPr>
          <w:p w14:paraId="2F66DFCF" w14:textId="77777777" w:rsidR="00F45E93" w:rsidRPr="00375078" w:rsidRDefault="00F45E93" w:rsidP="001447E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1.5</w:t>
            </w:r>
          </w:p>
        </w:tc>
        <w:tc>
          <w:tcPr>
            <w:tcW w:w="1313" w:type="dxa"/>
            <w:tcBorders>
              <w:left w:val="single" w:sz="4" w:space="0" w:color="4472C4" w:themeColor="accent1"/>
              <w:right w:val="single" w:sz="4" w:space="0" w:color="4472C4" w:themeColor="accent1"/>
            </w:tcBorders>
          </w:tcPr>
          <w:p w14:paraId="18A4DEF8" w14:textId="77777777" w:rsidR="00F45E93" w:rsidRPr="00375078" w:rsidRDefault="004B695C" w:rsidP="001447E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375078">
              <w:rPr>
                <w:rFonts w:ascii="Arial" w:hAnsi="Arial" w:cs="Arial"/>
                <w:sz w:val="20"/>
                <w:szCs w:val="20"/>
                <w:lang w:val="en-US"/>
              </w:rPr>
              <w:t>1.5</w:t>
            </w:r>
          </w:p>
        </w:tc>
        <w:tc>
          <w:tcPr>
            <w:tcW w:w="1217" w:type="dxa"/>
            <w:tcBorders>
              <w:left w:val="single" w:sz="4" w:space="0" w:color="4472C4" w:themeColor="accent1"/>
              <w:right w:val="single" w:sz="4" w:space="0" w:color="4472C4" w:themeColor="accent1"/>
            </w:tcBorders>
          </w:tcPr>
          <w:p w14:paraId="080A909C" w14:textId="77777777" w:rsidR="00F45E93" w:rsidRPr="00375078" w:rsidRDefault="00EC5E71" w:rsidP="001447E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375078">
              <w:rPr>
                <w:rFonts w:ascii="Arial" w:hAnsi="Arial" w:cs="Arial"/>
                <w:sz w:val="20"/>
                <w:szCs w:val="20"/>
                <w:lang w:val="en-US"/>
              </w:rPr>
              <w:t>1.5</w:t>
            </w:r>
          </w:p>
        </w:tc>
        <w:tc>
          <w:tcPr>
            <w:tcW w:w="1217" w:type="dxa"/>
            <w:tcBorders>
              <w:left w:val="single" w:sz="4" w:space="0" w:color="4472C4" w:themeColor="accent1"/>
              <w:right w:val="single" w:sz="4" w:space="0" w:color="4472C4" w:themeColor="accent1"/>
            </w:tcBorders>
          </w:tcPr>
          <w:p w14:paraId="185A7336" w14:textId="77777777" w:rsidR="00F45E93" w:rsidRPr="00375078" w:rsidRDefault="00EC5E71" w:rsidP="001447E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375078">
              <w:rPr>
                <w:rFonts w:ascii="Arial" w:hAnsi="Arial" w:cs="Arial"/>
                <w:sz w:val="20"/>
                <w:szCs w:val="20"/>
                <w:lang w:val="en-US"/>
              </w:rPr>
              <w:t>1.5</w:t>
            </w:r>
          </w:p>
        </w:tc>
        <w:tc>
          <w:tcPr>
            <w:tcW w:w="1221" w:type="dxa"/>
            <w:tcBorders>
              <w:left w:val="single" w:sz="4" w:space="0" w:color="4472C4" w:themeColor="accent1"/>
            </w:tcBorders>
          </w:tcPr>
          <w:p w14:paraId="61029D7B" w14:textId="77777777" w:rsidR="00F45E93" w:rsidRPr="00375078" w:rsidRDefault="00EC5E71" w:rsidP="001447E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375078">
              <w:rPr>
                <w:rFonts w:ascii="Arial" w:hAnsi="Arial" w:cs="Arial"/>
                <w:sz w:val="20"/>
                <w:szCs w:val="20"/>
                <w:lang w:val="en-US"/>
              </w:rPr>
              <w:t>1.5</w:t>
            </w:r>
          </w:p>
        </w:tc>
      </w:tr>
      <w:tr w:rsidR="00F45E93" w14:paraId="457036A9" w14:textId="77777777" w:rsidTr="00A6763F">
        <w:trPr>
          <w:trHeight w:val="342"/>
        </w:trPr>
        <w:tc>
          <w:tcPr>
            <w:cnfStyle w:val="001000000000" w:firstRow="0" w:lastRow="0" w:firstColumn="1" w:lastColumn="0" w:oddVBand="0" w:evenVBand="0" w:oddHBand="0" w:evenHBand="0" w:firstRowFirstColumn="0" w:firstRowLastColumn="0" w:lastRowFirstColumn="0" w:lastRowLastColumn="0"/>
            <w:tcW w:w="2619" w:type="dxa"/>
            <w:tcBorders>
              <w:right w:val="single" w:sz="4" w:space="0" w:color="4472C4" w:themeColor="accent1"/>
            </w:tcBorders>
          </w:tcPr>
          <w:p w14:paraId="586BD919" w14:textId="77777777" w:rsidR="00F45E93" w:rsidRPr="00375078" w:rsidRDefault="00F45E93" w:rsidP="00A06794">
            <w:pPr>
              <w:spacing w:line="360" w:lineRule="auto"/>
              <w:jc w:val="center"/>
              <w:rPr>
                <w:rFonts w:ascii="Arial" w:hAnsi="Arial" w:cs="Arial"/>
                <w:sz w:val="20"/>
                <w:szCs w:val="20"/>
                <w:vertAlign w:val="subscript"/>
                <w:lang w:val="es-ES"/>
              </w:rPr>
            </w:pPr>
            <w:r w:rsidRPr="00375078">
              <w:rPr>
                <w:rFonts w:ascii="Arial" w:hAnsi="Arial" w:cs="Arial"/>
                <w:sz w:val="20"/>
                <w:szCs w:val="20"/>
                <w:lang w:val="es-ES"/>
              </w:rPr>
              <w:t>MgCl</w:t>
            </w:r>
            <w:r w:rsidRPr="00375078">
              <w:rPr>
                <w:rFonts w:ascii="Arial" w:hAnsi="Arial" w:cs="Arial"/>
                <w:sz w:val="20"/>
                <w:szCs w:val="20"/>
                <w:vertAlign w:val="subscript"/>
                <w:lang w:val="es-ES"/>
              </w:rPr>
              <w:t>2</w:t>
            </w:r>
          </w:p>
        </w:tc>
        <w:tc>
          <w:tcPr>
            <w:tcW w:w="1400" w:type="dxa"/>
            <w:tcBorders>
              <w:left w:val="single" w:sz="4" w:space="0" w:color="4472C4" w:themeColor="accent1"/>
              <w:right w:val="single" w:sz="4" w:space="0" w:color="4472C4" w:themeColor="accent1"/>
            </w:tcBorders>
          </w:tcPr>
          <w:p w14:paraId="3C7474E4" w14:textId="77777777" w:rsidR="00F45E93" w:rsidRPr="00375078" w:rsidRDefault="00F45E93" w:rsidP="001447E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0.</w:t>
            </w:r>
            <w:r w:rsidR="004B695C" w:rsidRPr="00375078">
              <w:rPr>
                <w:rFonts w:ascii="Arial" w:hAnsi="Arial" w:cs="Arial"/>
                <w:sz w:val="20"/>
                <w:szCs w:val="20"/>
                <w:lang w:val="es-ES"/>
              </w:rPr>
              <w:t>9</w:t>
            </w:r>
          </w:p>
        </w:tc>
        <w:tc>
          <w:tcPr>
            <w:tcW w:w="1313" w:type="dxa"/>
            <w:tcBorders>
              <w:left w:val="single" w:sz="4" w:space="0" w:color="4472C4" w:themeColor="accent1"/>
              <w:right w:val="single" w:sz="4" w:space="0" w:color="4472C4" w:themeColor="accent1"/>
            </w:tcBorders>
          </w:tcPr>
          <w:p w14:paraId="5AB51C61" w14:textId="77777777" w:rsidR="00F45E93" w:rsidRPr="00375078" w:rsidRDefault="004B695C" w:rsidP="001447E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1.2</w:t>
            </w:r>
          </w:p>
        </w:tc>
        <w:tc>
          <w:tcPr>
            <w:tcW w:w="1217" w:type="dxa"/>
            <w:tcBorders>
              <w:left w:val="single" w:sz="4" w:space="0" w:color="4472C4" w:themeColor="accent1"/>
              <w:right w:val="single" w:sz="4" w:space="0" w:color="4472C4" w:themeColor="accent1"/>
            </w:tcBorders>
          </w:tcPr>
          <w:p w14:paraId="710E8F00" w14:textId="77777777" w:rsidR="00F45E93" w:rsidRPr="00375078" w:rsidRDefault="00EC5E71" w:rsidP="001447E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1.2</w:t>
            </w:r>
          </w:p>
        </w:tc>
        <w:tc>
          <w:tcPr>
            <w:tcW w:w="1217" w:type="dxa"/>
            <w:tcBorders>
              <w:left w:val="single" w:sz="4" w:space="0" w:color="4472C4" w:themeColor="accent1"/>
              <w:right w:val="single" w:sz="4" w:space="0" w:color="4472C4" w:themeColor="accent1"/>
            </w:tcBorders>
          </w:tcPr>
          <w:p w14:paraId="5690E411" w14:textId="77777777" w:rsidR="00F45E93" w:rsidRPr="00375078" w:rsidRDefault="00EC5E71" w:rsidP="001447E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0.6</w:t>
            </w:r>
          </w:p>
        </w:tc>
        <w:tc>
          <w:tcPr>
            <w:tcW w:w="1221" w:type="dxa"/>
            <w:tcBorders>
              <w:left w:val="single" w:sz="4" w:space="0" w:color="4472C4" w:themeColor="accent1"/>
            </w:tcBorders>
          </w:tcPr>
          <w:p w14:paraId="0F8A3DC4" w14:textId="77777777" w:rsidR="00F45E93" w:rsidRPr="00375078" w:rsidRDefault="00EC5E71" w:rsidP="001447E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0.6</w:t>
            </w:r>
          </w:p>
        </w:tc>
      </w:tr>
      <w:tr w:rsidR="00F45E93" w14:paraId="4BB73192" w14:textId="77777777" w:rsidTr="00A6763F">
        <w:trPr>
          <w:cnfStyle w:val="000000100000" w:firstRow="0" w:lastRow="0" w:firstColumn="0" w:lastColumn="0" w:oddVBand="0" w:evenVBand="0" w:oddHBand="1" w:evenHBand="0" w:firstRowFirstColumn="0" w:firstRowLastColumn="0" w:lastRowFirstColumn="0" w:lastRowLastColumn="0"/>
          <w:trHeight w:val="342"/>
        </w:trPr>
        <w:tc>
          <w:tcPr>
            <w:cnfStyle w:val="001000000000" w:firstRow="0" w:lastRow="0" w:firstColumn="1" w:lastColumn="0" w:oddVBand="0" w:evenVBand="0" w:oddHBand="0" w:evenHBand="0" w:firstRowFirstColumn="0" w:firstRowLastColumn="0" w:lastRowFirstColumn="0" w:lastRowLastColumn="0"/>
            <w:tcW w:w="2619" w:type="dxa"/>
            <w:tcBorders>
              <w:right w:val="single" w:sz="4" w:space="0" w:color="4472C4" w:themeColor="accent1"/>
            </w:tcBorders>
          </w:tcPr>
          <w:p w14:paraId="7CEDBC8B" w14:textId="77777777" w:rsidR="00F45E93" w:rsidRPr="00375078" w:rsidRDefault="00F45E93" w:rsidP="00A06794">
            <w:pPr>
              <w:spacing w:line="360" w:lineRule="auto"/>
              <w:jc w:val="center"/>
              <w:rPr>
                <w:rFonts w:ascii="Arial" w:hAnsi="Arial" w:cs="Arial"/>
                <w:sz w:val="20"/>
                <w:szCs w:val="20"/>
                <w:lang w:val="es-ES"/>
              </w:rPr>
            </w:pPr>
            <w:r w:rsidRPr="00375078">
              <w:rPr>
                <w:rFonts w:ascii="Arial" w:hAnsi="Arial" w:cs="Arial"/>
                <w:sz w:val="20"/>
                <w:szCs w:val="20"/>
                <w:lang w:val="es-ES"/>
              </w:rPr>
              <w:t>dNTP’s</w:t>
            </w:r>
          </w:p>
        </w:tc>
        <w:tc>
          <w:tcPr>
            <w:tcW w:w="1400" w:type="dxa"/>
            <w:tcBorders>
              <w:left w:val="single" w:sz="4" w:space="0" w:color="4472C4" w:themeColor="accent1"/>
              <w:right w:val="single" w:sz="4" w:space="0" w:color="4472C4" w:themeColor="accent1"/>
            </w:tcBorders>
          </w:tcPr>
          <w:p w14:paraId="476727D1" w14:textId="77777777" w:rsidR="00F45E93" w:rsidRPr="00375078" w:rsidRDefault="004B695C" w:rsidP="001447E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0.6</w:t>
            </w:r>
          </w:p>
        </w:tc>
        <w:tc>
          <w:tcPr>
            <w:tcW w:w="1313" w:type="dxa"/>
            <w:tcBorders>
              <w:left w:val="single" w:sz="4" w:space="0" w:color="4472C4" w:themeColor="accent1"/>
              <w:right w:val="single" w:sz="4" w:space="0" w:color="4472C4" w:themeColor="accent1"/>
            </w:tcBorders>
          </w:tcPr>
          <w:p w14:paraId="5B6F5890" w14:textId="77777777" w:rsidR="00F45E93" w:rsidRPr="00375078" w:rsidRDefault="004B695C" w:rsidP="001447E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1.5</w:t>
            </w:r>
          </w:p>
        </w:tc>
        <w:tc>
          <w:tcPr>
            <w:tcW w:w="1217" w:type="dxa"/>
            <w:tcBorders>
              <w:left w:val="single" w:sz="4" w:space="0" w:color="4472C4" w:themeColor="accent1"/>
              <w:right w:val="single" w:sz="4" w:space="0" w:color="4472C4" w:themeColor="accent1"/>
            </w:tcBorders>
          </w:tcPr>
          <w:p w14:paraId="59A56BC5" w14:textId="77777777" w:rsidR="00F45E93" w:rsidRPr="00375078" w:rsidRDefault="00EC5E71" w:rsidP="001447E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1.5</w:t>
            </w:r>
          </w:p>
        </w:tc>
        <w:tc>
          <w:tcPr>
            <w:tcW w:w="1217" w:type="dxa"/>
            <w:tcBorders>
              <w:left w:val="single" w:sz="4" w:space="0" w:color="4472C4" w:themeColor="accent1"/>
              <w:right w:val="single" w:sz="4" w:space="0" w:color="4472C4" w:themeColor="accent1"/>
            </w:tcBorders>
          </w:tcPr>
          <w:p w14:paraId="3A244E24" w14:textId="77777777" w:rsidR="00F45E93" w:rsidRPr="00375078" w:rsidRDefault="00EC5E71" w:rsidP="001447E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1.5</w:t>
            </w:r>
          </w:p>
        </w:tc>
        <w:tc>
          <w:tcPr>
            <w:tcW w:w="1221" w:type="dxa"/>
            <w:tcBorders>
              <w:left w:val="single" w:sz="4" w:space="0" w:color="4472C4" w:themeColor="accent1"/>
            </w:tcBorders>
          </w:tcPr>
          <w:p w14:paraId="1DD6924C" w14:textId="77777777" w:rsidR="00F45E93" w:rsidRPr="00375078" w:rsidRDefault="00EC5E71" w:rsidP="001447E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1.5</w:t>
            </w:r>
          </w:p>
        </w:tc>
      </w:tr>
      <w:tr w:rsidR="005C786C" w14:paraId="25A4494C" w14:textId="77777777" w:rsidTr="00A6763F">
        <w:trPr>
          <w:trHeight w:val="416"/>
        </w:trPr>
        <w:tc>
          <w:tcPr>
            <w:cnfStyle w:val="001000000000" w:firstRow="0" w:lastRow="0" w:firstColumn="1" w:lastColumn="0" w:oddVBand="0" w:evenVBand="0" w:oddHBand="0" w:evenHBand="0" w:firstRowFirstColumn="0" w:firstRowLastColumn="0" w:lastRowFirstColumn="0" w:lastRowLastColumn="0"/>
            <w:tcW w:w="2619" w:type="dxa"/>
            <w:tcBorders>
              <w:right w:val="single" w:sz="4" w:space="0" w:color="4472C4" w:themeColor="accent1"/>
            </w:tcBorders>
          </w:tcPr>
          <w:p w14:paraId="4DF57E36" w14:textId="125ED049" w:rsidR="005C786C" w:rsidRPr="00375078" w:rsidRDefault="005C786C" w:rsidP="00A06794">
            <w:pPr>
              <w:spacing w:line="360" w:lineRule="auto"/>
              <w:jc w:val="center"/>
              <w:rPr>
                <w:rFonts w:ascii="Arial" w:hAnsi="Arial" w:cs="Arial"/>
                <w:sz w:val="20"/>
                <w:szCs w:val="20"/>
                <w:lang w:val="es-ES"/>
              </w:rPr>
            </w:pPr>
            <w:r w:rsidRPr="00375078">
              <w:rPr>
                <w:rFonts w:ascii="Arial" w:hAnsi="Arial" w:cs="Arial"/>
                <w:sz w:val="20"/>
                <w:szCs w:val="20"/>
                <w:lang w:val="es-ES"/>
              </w:rPr>
              <w:t xml:space="preserve">Iniciadores </w:t>
            </w:r>
          </w:p>
        </w:tc>
        <w:tc>
          <w:tcPr>
            <w:tcW w:w="1400" w:type="dxa"/>
            <w:tcBorders>
              <w:left w:val="single" w:sz="4" w:space="0" w:color="4472C4" w:themeColor="accent1"/>
              <w:right w:val="single" w:sz="4" w:space="0" w:color="4472C4" w:themeColor="accent1"/>
            </w:tcBorders>
          </w:tcPr>
          <w:p w14:paraId="5DF7C517" w14:textId="77777777" w:rsidR="005C786C" w:rsidRPr="00375078" w:rsidRDefault="005C786C" w:rsidP="001447E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0.6</w:t>
            </w:r>
          </w:p>
        </w:tc>
        <w:tc>
          <w:tcPr>
            <w:tcW w:w="1313" w:type="dxa"/>
            <w:tcBorders>
              <w:left w:val="single" w:sz="4" w:space="0" w:color="4472C4" w:themeColor="accent1"/>
              <w:right w:val="single" w:sz="4" w:space="0" w:color="4472C4" w:themeColor="accent1"/>
            </w:tcBorders>
          </w:tcPr>
          <w:p w14:paraId="0550FDA4" w14:textId="77777777" w:rsidR="005C786C" w:rsidRPr="00375078" w:rsidRDefault="005C786C" w:rsidP="001447E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0.6</w:t>
            </w:r>
          </w:p>
        </w:tc>
        <w:tc>
          <w:tcPr>
            <w:tcW w:w="1217" w:type="dxa"/>
            <w:tcBorders>
              <w:left w:val="single" w:sz="4" w:space="0" w:color="4472C4" w:themeColor="accent1"/>
              <w:right w:val="single" w:sz="4" w:space="0" w:color="4472C4" w:themeColor="accent1"/>
            </w:tcBorders>
          </w:tcPr>
          <w:p w14:paraId="0F1F40D7" w14:textId="77777777" w:rsidR="005C786C" w:rsidRPr="00375078" w:rsidRDefault="005C786C" w:rsidP="001447E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0.6</w:t>
            </w:r>
          </w:p>
        </w:tc>
        <w:tc>
          <w:tcPr>
            <w:tcW w:w="1217" w:type="dxa"/>
            <w:tcBorders>
              <w:left w:val="single" w:sz="4" w:space="0" w:color="4472C4" w:themeColor="accent1"/>
              <w:right w:val="single" w:sz="4" w:space="0" w:color="4472C4" w:themeColor="accent1"/>
            </w:tcBorders>
          </w:tcPr>
          <w:p w14:paraId="3D073DCA" w14:textId="77777777" w:rsidR="005C786C" w:rsidRPr="00375078" w:rsidRDefault="005C786C" w:rsidP="001447E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0.6</w:t>
            </w:r>
          </w:p>
        </w:tc>
        <w:tc>
          <w:tcPr>
            <w:tcW w:w="1221" w:type="dxa"/>
            <w:tcBorders>
              <w:left w:val="single" w:sz="4" w:space="0" w:color="4472C4" w:themeColor="accent1"/>
            </w:tcBorders>
          </w:tcPr>
          <w:p w14:paraId="59DA4560" w14:textId="77777777" w:rsidR="005C786C" w:rsidRPr="00375078" w:rsidRDefault="005C786C" w:rsidP="001447E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0.6</w:t>
            </w:r>
          </w:p>
        </w:tc>
      </w:tr>
      <w:tr w:rsidR="004B695C" w14:paraId="02492C1C" w14:textId="77777777" w:rsidTr="00A6763F">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2619" w:type="dxa"/>
            <w:tcBorders>
              <w:right w:val="single" w:sz="4" w:space="0" w:color="4472C4" w:themeColor="accent1"/>
            </w:tcBorders>
          </w:tcPr>
          <w:p w14:paraId="2A9C9EC9" w14:textId="77777777" w:rsidR="004B695C" w:rsidRPr="00375078" w:rsidRDefault="004B695C" w:rsidP="004B695C">
            <w:pPr>
              <w:spacing w:line="360" w:lineRule="auto"/>
              <w:jc w:val="center"/>
              <w:rPr>
                <w:rFonts w:ascii="Arial" w:hAnsi="Arial" w:cs="Arial"/>
                <w:sz w:val="20"/>
                <w:szCs w:val="20"/>
                <w:lang w:val="es-ES"/>
              </w:rPr>
            </w:pPr>
            <w:r w:rsidRPr="00375078">
              <w:rPr>
                <w:rFonts w:ascii="Arial" w:hAnsi="Arial" w:cs="Arial"/>
                <w:sz w:val="20"/>
                <w:szCs w:val="20"/>
                <w:lang w:val="es-ES"/>
              </w:rPr>
              <w:t>Taq polimerasa</w:t>
            </w:r>
          </w:p>
        </w:tc>
        <w:tc>
          <w:tcPr>
            <w:tcW w:w="1400" w:type="dxa"/>
            <w:tcBorders>
              <w:left w:val="single" w:sz="4" w:space="0" w:color="4472C4" w:themeColor="accent1"/>
              <w:right w:val="single" w:sz="4" w:space="0" w:color="4472C4" w:themeColor="accent1"/>
            </w:tcBorders>
          </w:tcPr>
          <w:p w14:paraId="55844502" w14:textId="77777777" w:rsidR="004B695C" w:rsidRPr="00375078" w:rsidRDefault="004B695C" w:rsidP="001447E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0.15</w:t>
            </w:r>
          </w:p>
        </w:tc>
        <w:tc>
          <w:tcPr>
            <w:tcW w:w="1313" w:type="dxa"/>
            <w:tcBorders>
              <w:left w:val="single" w:sz="4" w:space="0" w:color="4472C4" w:themeColor="accent1"/>
              <w:right w:val="single" w:sz="4" w:space="0" w:color="4472C4" w:themeColor="accent1"/>
            </w:tcBorders>
          </w:tcPr>
          <w:p w14:paraId="4E583C36" w14:textId="77777777" w:rsidR="004B695C" w:rsidRPr="00375078" w:rsidRDefault="00EC5E71" w:rsidP="001447E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0.18</w:t>
            </w:r>
          </w:p>
        </w:tc>
        <w:tc>
          <w:tcPr>
            <w:tcW w:w="1217" w:type="dxa"/>
            <w:tcBorders>
              <w:left w:val="single" w:sz="4" w:space="0" w:color="4472C4" w:themeColor="accent1"/>
              <w:right w:val="single" w:sz="4" w:space="0" w:color="4472C4" w:themeColor="accent1"/>
            </w:tcBorders>
          </w:tcPr>
          <w:p w14:paraId="2A0ABF55" w14:textId="77777777" w:rsidR="004B695C" w:rsidRPr="00375078" w:rsidRDefault="00EC5E71" w:rsidP="001447E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0.18</w:t>
            </w:r>
          </w:p>
        </w:tc>
        <w:tc>
          <w:tcPr>
            <w:tcW w:w="1217" w:type="dxa"/>
            <w:tcBorders>
              <w:left w:val="single" w:sz="4" w:space="0" w:color="4472C4" w:themeColor="accent1"/>
              <w:right w:val="single" w:sz="4" w:space="0" w:color="4472C4" w:themeColor="accent1"/>
            </w:tcBorders>
          </w:tcPr>
          <w:p w14:paraId="795ADFF0" w14:textId="77777777" w:rsidR="004B695C" w:rsidRPr="00375078" w:rsidRDefault="00EC5E71" w:rsidP="001447E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0.15</w:t>
            </w:r>
          </w:p>
        </w:tc>
        <w:tc>
          <w:tcPr>
            <w:tcW w:w="1221" w:type="dxa"/>
            <w:tcBorders>
              <w:left w:val="single" w:sz="4" w:space="0" w:color="4472C4" w:themeColor="accent1"/>
            </w:tcBorders>
          </w:tcPr>
          <w:p w14:paraId="2E4E0601" w14:textId="77777777" w:rsidR="004B695C" w:rsidRPr="00375078" w:rsidRDefault="00EC5E71" w:rsidP="001447E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0.15</w:t>
            </w:r>
          </w:p>
        </w:tc>
      </w:tr>
      <w:tr w:rsidR="004B695C" w14:paraId="4A613FFA" w14:textId="77777777" w:rsidTr="00A6763F">
        <w:trPr>
          <w:trHeight w:val="357"/>
        </w:trPr>
        <w:tc>
          <w:tcPr>
            <w:cnfStyle w:val="001000000000" w:firstRow="0" w:lastRow="0" w:firstColumn="1" w:lastColumn="0" w:oddVBand="0" w:evenVBand="0" w:oddHBand="0" w:evenHBand="0" w:firstRowFirstColumn="0" w:firstRowLastColumn="0" w:lastRowFirstColumn="0" w:lastRowLastColumn="0"/>
            <w:tcW w:w="2619" w:type="dxa"/>
            <w:tcBorders>
              <w:right w:val="single" w:sz="4" w:space="0" w:color="4472C4" w:themeColor="accent1"/>
            </w:tcBorders>
          </w:tcPr>
          <w:p w14:paraId="4C2DD62F" w14:textId="77777777" w:rsidR="004B695C" w:rsidRPr="00375078" w:rsidRDefault="004B695C" w:rsidP="004B695C">
            <w:pPr>
              <w:spacing w:line="360" w:lineRule="auto"/>
              <w:jc w:val="center"/>
              <w:rPr>
                <w:rFonts w:ascii="Arial" w:hAnsi="Arial" w:cs="Arial"/>
                <w:sz w:val="20"/>
                <w:szCs w:val="20"/>
                <w:lang w:val="es-ES"/>
              </w:rPr>
            </w:pPr>
            <w:r w:rsidRPr="00375078">
              <w:rPr>
                <w:rFonts w:ascii="Arial" w:hAnsi="Arial" w:cs="Arial"/>
                <w:sz w:val="20"/>
                <w:szCs w:val="20"/>
                <w:lang w:val="es-ES"/>
              </w:rPr>
              <w:t>DNA</w:t>
            </w:r>
          </w:p>
        </w:tc>
        <w:tc>
          <w:tcPr>
            <w:tcW w:w="1400" w:type="dxa"/>
            <w:tcBorders>
              <w:left w:val="single" w:sz="4" w:space="0" w:color="4472C4" w:themeColor="accent1"/>
              <w:right w:val="single" w:sz="4" w:space="0" w:color="4472C4" w:themeColor="accent1"/>
            </w:tcBorders>
          </w:tcPr>
          <w:p w14:paraId="157EA2C5" w14:textId="77777777" w:rsidR="004B695C" w:rsidRPr="00375078" w:rsidRDefault="004B695C" w:rsidP="001447E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0.6</w:t>
            </w:r>
          </w:p>
        </w:tc>
        <w:tc>
          <w:tcPr>
            <w:tcW w:w="1313" w:type="dxa"/>
            <w:tcBorders>
              <w:left w:val="single" w:sz="4" w:space="0" w:color="4472C4" w:themeColor="accent1"/>
              <w:right w:val="single" w:sz="4" w:space="0" w:color="4472C4" w:themeColor="accent1"/>
            </w:tcBorders>
          </w:tcPr>
          <w:p w14:paraId="363713F1" w14:textId="77777777" w:rsidR="004B695C" w:rsidRPr="00375078" w:rsidRDefault="00EC5E71" w:rsidP="001447E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0.6</w:t>
            </w:r>
          </w:p>
        </w:tc>
        <w:tc>
          <w:tcPr>
            <w:tcW w:w="1217" w:type="dxa"/>
            <w:tcBorders>
              <w:left w:val="single" w:sz="4" w:space="0" w:color="4472C4" w:themeColor="accent1"/>
              <w:right w:val="single" w:sz="4" w:space="0" w:color="4472C4" w:themeColor="accent1"/>
            </w:tcBorders>
          </w:tcPr>
          <w:p w14:paraId="7A04DD1D" w14:textId="77777777" w:rsidR="004B695C" w:rsidRPr="00375078" w:rsidRDefault="00EC5E71" w:rsidP="001447E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0.6</w:t>
            </w:r>
          </w:p>
        </w:tc>
        <w:tc>
          <w:tcPr>
            <w:tcW w:w="1217" w:type="dxa"/>
            <w:tcBorders>
              <w:left w:val="single" w:sz="4" w:space="0" w:color="4472C4" w:themeColor="accent1"/>
              <w:right w:val="single" w:sz="4" w:space="0" w:color="4472C4" w:themeColor="accent1"/>
            </w:tcBorders>
          </w:tcPr>
          <w:p w14:paraId="27A39633" w14:textId="77777777" w:rsidR="004B695C" w:rsidRPr="00375078" w:rsidRDefault="00EC5E71" w:rsidP="001447E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0.6</w:t>
            </w:r>
          </w:p>
        </w:tc>
        <w:tc>
          <w:tcPr>
            <w:tcW w:w="1221" w:type="dxa"/>
            <w:tcBorders>
              <w:left w:val="single" w:sz="4" w:space="0" w:color="4472C4" w:themeColor="accent1"/>
            </w:tcBorders>
          </w:tcPr>
          <w:p w14:paraId="49C5F553" w14:textId="77777777" w:rsidR="004B695C" w:rsidRPr="00375078" w:rsidRDefault="00EC5E71" w:rsidP="001447E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375078">
              <w:rPr>
                <w:rFonts w:ascii="Arial" w:hAnsi="Arial" w:cs="Arial"/>
                <w:sz w:val="20"/>
                <w:szCs w:val="20"/>
                <w:lang w:val="es-ES"/>
              </w:rPr>
              <w:t>0.6</w:t>
            </w:r>
          </w:p>
        </w:tc>
      </w:tr>
    </w:tbl>
    <w:p w14:paraId="0FE036F6" w14:textId="07FC86B7" w:rsidR="0036165B" w:rsidRPr="00A6763F" w:rsidRDefault="00A6763F" w:rsidP="009E32E9">
      <w:pPr>
        <w:spacing w:line="360" w:lineRule="auto"/>
        <w:jc w:val="both"/>
        <w:rPr>
          <w:rFonts w:ascii="Arial" w:hAnsi="Arial" w:cs="Arial"/>
          <w:sz w:val="20"/>
          <w:szCs w:val="20"/>
          <w:lang w:val="es-ES"/>
        </w:rPr>
      </w:pPr>
      <w:r w:rsidRPr="00A6763F">
        <w:rPr>
          <w:rFonts w:ascii="Arial" w:hAnsi="Arial" w:cs="Arial"/>
          <w:sz w:val="20"/>
          <w:szCs w:val="20"/>
          <w:lang w:val="es-ES"/>
        </w:rPr>
        <w:t>*El volumen final varia en base al número de muestras procesadas.</w:t>
      </w:r>
    </w:p>
    <w:p w14:paraId="56286071" w14:textId="77777777" w:rsidR="00337F56" w:rsidRDefault="00337F56" w:rsidP="009E32E9">
      <w:pPr>
        <w:spacing w:line="360" w:lineRule="auto"/>
        <w:jc w:val="both"/>
        <w:rPr>
          <w:rFonts w:ascii="Arial" w:hAnsi="Arial" w:cs="Arial"/>
          <w:lang w:val="es-ES"/>
        </w:rPr>
      </w:pPr>
    </w:p>
    <w:p w14:paraId="78BF1C68" w14:textId="1D4EAB28" w:rsidR="00337F56" w:rsidRDefault="00337F56" w:rsidP="00337F56">
      <w:pPr>
        <w:spacing w:line="360" w:lineRule="auto"/>
        <w:jc w:val="center"/>
        <w:rPr>
          <w:rFonts w:ascii="Arial" w:hAnsi="Arial" w:cs="Arial"/>
          <w:lang w:val="es-ES"/>
        </w:rPr>
      </w:pPr>
      <w:r w:rsidRPr="001D0F15">
        <w:rPr>
          <w:rFonts w:ascii="Arial" w:hAnsi="Arial" w:cs="Arial"/>
          <w:b/>
          <w:bCs/>
          <w:lang w:val="es-ES"/>
        </w:rPr>
        <w:t xml:space="preserve">Tabla </w:t>
      </w:r>
      <w:r w:rsidR="008D4C95">
        <w:rPr>
          <w:rFonts w:ascii="Arial" w:hAnsi="Arial" w:cs="Arial"/>
          <w:b/>
          <w:bCs/>
          <w:lang w:val="es-ES"/>
        </w:rPr>
        <w:t>7</w:t>
      </w:r>
      <w:r w:rsidRPr="001D0F15">
        <w:rPr>
          <w:rFonts w:ascii="Arial" w:hAnsi="Arial" w:cs="Arial"/>
          <w:b/>
          <w:bCs/>
          <w:lang w:val="es-ES"/>
        </w:rPr>
        <w:t>.</w:t>
      </w:r>
      <w:r>
        <w:rPr>
          <w:rFonts w:ascii="Arial" w:hAnsi="Arial" w:cs="Arial"/>
          <w:lang w:val="es-ES"/>
        </w:rPr>
        <w:t xml:space="preserve"> Condiciones de temperatura para la PCR de los genes que codifican para los </w:t>
      </w:r>
      <w:r w:rsidR="00375078">
        <w:rPr>
          <w:rFonts w:ascii="Arial" w:hAnsi="Arial" w:cs="Arial"/>
          <w:lang w:val="es-ES"/>
        </w:rPr>
        <w:t>factores</w:t>
      </w:r>
      <w:r>
        <w:rPr>
          <w:rFonts w:ascii="Arial" w:hAnsi="Arial" w:cs="Arial"/>
          <w:lang w:val="es-ES"/>
        </w:rPr>
        <w:t xml:space="preserve"> de virulencia</w:t>
      </w:r>
      <w:r w:rsidR="00375078">
        <w:rPr>
          <w:rFonts w:ascii="Arial" w:hAnsi="Arial" w:cs="Arial"/>
          <w:lang w:val="es-ES"/>
        </w:rPr>
        <w:t xml:space="preserve"> y los genes de identificación de la clona ST131</w:t>
      </w:r>
      <w:r>
        <w:rPr>
          <w:rFonts w:ascii="Arial" w:hAnsi="Arial" w:cs="Arial"/>
          <w:lang w:val="es-ES"/>
        </w:rPr>
        <w:t>.</w:t>
      </w:r>
    </w:p>
    <w:tbl>
      <w:tblPr>
        <w:tblStyle w:val="Tabladelista3-nfasis1"/>
        <w:tblW w:w="9880" w:type="dxa"/>
        <w:tblLook w:val="04A0" w:firstRow="1" w:lastRow="0" w:firstColumn="1" w:lastColumn="0" w:noHBand="0" w:noVBand="1"/>
      </w:tblPr>
      <w:tblGrid>
        <w:gridCol w:w="1957"/>
        <w:gridCol w:w="744"/>
        <w:gridCol w:w="842"/>
        <w:gridCol w:w="760"/>
        <w:gridCol w:w="819"/>
        <w:gridCol w:w="778"/>
        <w:gridCol w:w="817"/>
        <w:gridCol w:w="783"/>
        <w:gridCol w:w="817"/>
        <w:gridCol w:w="746"/>
        <w:gridCol w:w="817"/>
      </w:tblGrid>
      <w:tr w:rsidR="004233AE" w14:paraId="325A58D1" w14:textId="77777777" w:rsidTr="00337F56">
        <w:trPr>
          <w:cnfStyle w:val="100000000000" w:firstRow="1" w:lastRow="0" w:firstColumn="0" w:lastColumn="0" w:oddVBand="0" w:evenVBand="0" w:oddHBand="0" w:evenHBand="0" w:firstRowFirstColumn="0" w:firstRowLastColumn="0" w:lastRowFirstColumn="0" w:lastRowLastColumn="0"/>
          <w:trHeight w:val="376"/>
        </w:trPr>
        <w:tc>
          <w:tcPr>
            <w:cnfStyle w:val="001000000100" w:firstRow="0" w:lastRow="0" w:firstColumn="1" w:lastColumn="0" w:oddVBand="0" w:evenVBand="0" w:oddHBand="0" w:evenHBand="0" w:firstRowFirstColumn="1" w:firstRowLastColumn="0" w:lastRowFirstColumn="0" w:lastRowLastColumn="0"/>
            <w:tcW w:w="1965" w:type="dxa"/>
            <w:tcBorders>
              <w:right w:val="single" w:sz="4" w:space="0" w:color="4472C4" w:themeColor="accent1"/>
            </w:tcBorders>
            <w:shd w:val="clear" w:color="auto" w:fill="8EAADB" w:themeFill="accent1" w:themeFillTint="99"/>
          </w:tcPr>
          <w:p w14:paraId="27A92661" w14:textId="7FFE4D43" w:rsidR="004233AE" w:rsidRPr="009F1297" w:rsidRDefault="009F1297" w:rsidP="009F1297">
            <w:pPr>
              <w:spacing w:line="360" w:lineRule="auto"/>
              <w:jc w:val="center"/>
              <w:rPr>
                <w:rFonts w:ascii="Arial" w:hAnsi="Arial" w:cs="Arial"/>
                <w:color w:val="auto"/>
                <w:lang w:val="es-ES"/>
              </w:rPr>
            </w:pPr>
            <w:r w:rsidRPr="009F1297">
              <w:rPr>
                <w:rFonts w:ascii="Arial" w:hAnsi="Arial" w:cs="Arial"/>
                <w:color w:val="auto"/>
                <w:lang w:val="es-ES"/>
              </w:rPr>
              <w:t>Gen</w:t>
            </w:r>
          </w:p>
        </w:tc>
        <w:tc>
          <w:tcPr>
            <w:tcW w:w="1613" w:type="dxa"/>
            <w:gridSpan w:val="2"/>
            <w:tcBorders>
              <w:left w:val="single" w:sz="4" w:space="0" w:color="4472C4" w:themeColor="accent1"/>
              <w:right w:val="single" w:sz="4" w:space="0" w:color="4472C4" w:themeColor="accent1"/>
            </w:tcBorders>
            <w:shd w:val="clear" w:color="auto" w:fill="8EAADB" w:themeFill="accent1" w:themeFillTint="99"/>
          </w:tcPr>
          <w:p w14:paraId="1F3214C2" w14:textId="77777777" w:rsidR="0091715C" w:rsidRPr="009F1297" w:rsidRDefault="00CB0E11" w:rsidP="0091715C">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i/>
                <w:iCs/>
                <w:color w:val="auto"/>
                <w:lang w:val="es-ES"/>
              </w:rPr>
            </w:pPr>
            <w:r w:rsidRPr="009F1297">
              <w:rPr>
                <w:rFonts w:ascii="Arial" w:hAnsi="Arial" w:cs="Arial"/>
                <w:i/>
                <w:iCs/>
                <w:color w:val="auto"/>
                <w:lang w:val="es-ES"/>
              </w:rPr>
              <w:t>pabB/trpA</w:t>
            </w:r>
          </w:p>
        </w:tc>
        <w:tc>
          <w:tcPr>
            <w:tcW w:w="1604" w:type="dxa"/>
            <w:gridSpan w:val="2"/>
            <w:tcBorders>
              <w:left w:val="single" w:sz="4" w:space="0" w:color="4472C4" w:themeColor="accent1"/>
              <w:right w:val="single" w:sz="4" w:space="0" w:color="4472C4" w:themeColor="accent1"/>
            </w:tcBorders>
            <w:shd w:val="clear" w:color="auto" w:fill="8EAADB" w:themeFill="accent1" w:themeFillTint="99"/>
          </w:tcPr>
          <w:p w14:paraId="5F530ED2" w14:textId="77777777" w:rsidR="004233AE" w:rsidRPr="009F1297" w:rsidRDefault="004233AE" w:rsidP="0091715C">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i/>
                <w:iCs/>
                <w:color w:val="auto"/>
                <w:lang w:val="es-ES"/>
              </w:rPr>
            </w:pPr>
            <w:r w:rsidRPr="009F1297">
              <w:rPr>
                <w:rFonts w:ascii="Arial" w:hAnsi="Arial" w:cs="Arial"/>
                <w:i/>
                <w:iCs/>
                <w:color w:val="auto"/>
                <w:lang w:val="es-ES"/>
              </w:rPr>
              <w:t>cnf1/hlyA</w:t>
            </w:r>
          </w:p>
        </w:tc>
        <w:tc>
          <w:tcPr>
            <w:tcW w:w="1625" w:type="dxa"/>
            <w:gridSpan w:val="2"/>
            <w:tcBorders>
              <w:left w:val="single" w:sz="4" w:space="0" w:color="4472C4" w:themeColor="accent1"/>
              <w:right w:val="single" w:sz="4" w:space="0" w:color="4472C4" w:themeColor="accent1"/>
            </w:tcBorders>
            <w:shd w:val="clear" w:color="auto" w:fill="8EAADB" w:themeFill="accent1" w:themeFillTint="99"/>
          </w:tcPr>
          <w:p w14:paraId="106C7EE9" w14:textId="77777777" w:rsidR="004233AE" w:rsidRPr="009F1297" w:rsidRDefault="004233AE" w:rsidP="0091715C">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i/>
                <w:iCs/>
                <w:color w:val="auto"/>
                <w:lang w:val="es-ES"/>
              </w:rPr>
            </w:pPr>
            <w:r w:rsidRPr="009F1297">
              <w:rPr>
                <w:rFonts w:ascii="Arial" w:hAnsi="Arial" w:cs="Arial"/>
                <w:i/>
                <w:iCs/>
                <w:color w:val="auto"/>
                <w:lang w:val="es-ES"/>
              </w:rPr>
              <w:t>fimH</w:t>
            </w:r>
          </w:p>
        </w:tc>
        <w:tc>
          <w:tcPr>
            <w:tcW w:w="1489" w:type="dxa"/>
            <w:gridSpan w:val="2"/>
            <w:tcBorders>
              <w:left w:val="single" w:sz="4" w:space="0" w:color="4472C4" w:themeColor="accent1"/>
              <w:right w:val="single" w:sz="4" w:space="0" w:color="4472C4" w:themeColor="accent1"/>
            </w:tcBorders>
            <w:shd w:val="clear" w:color="auto" w:fill="8EAADB" w:themeFill="accent1" w:themeFillTint="99"/>
          </w:tcPr>
          <w:p w14:paraId="2D4D6459" w14:textId="77777777" w:rsidR="004233AE" w:rsidRPr="009F1297" w:rsidRDefault="004233AE" w:rsidP="0091715C">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i/>
                <w:iCs/>
                <w:color w:val="auto"/>
                <w:lang w:val="es-ES"/>
              </w:rPr>
            </w:pPr>
            <w:r w:rsidRPr="009F1297">
              <w:rPr>
                <w:rFonts w:ascii="Arial" w:hAnsi="Arial" w:cs="Arial"/>
                <w:i/>
                <w:iCs/>
                <w:color w:val="auto"/>
                <w:lang w:val="es-ES"/>
              </w:rPr>
              <w:t>sat</w:t>
            </w:r>
          </w:p>
        </w:tc>
        <w:tc>
          <w:tcPr>
            <w:tcW w:w="1584" w:type="dxa"/>
            <w:gridSpan w:val="2"/>
            <w:tcBorders>
              <w:left w:val="single" w:sz="4" w:space="0" w:color="4472C4" w:themeColor="accent1"/>
            </w:tcBorders>
            <w:shd w:val="clear" w:color="auto" w:fill="8EAADB" w:themeFill="accent1" w:themeFillTint="99"/>
          </w:tcPr>
          <w:p w14:paraId="0D0F6A8D" w14:textId="77777777" w:rsidR="004233AE" w:rsidRPr="009F1297" w:rsidRDefault="004233AE" w:rsidP="0091715C">
            <w:pPr>
              <w:jc w:val="center"/>
              <w:cnfStyle w:val="100000000000" w:firstRow="1" w:lastRow="0" w:firstColumn="0" w:lastColumn="0" w:oddVBand="0" w:evenVBand="0" w:oddHBand="0" w:evenHBand="0" w:firstRowFirstColumn="0" w:firstRowLastColumn="0" w:lastRowFirstColumn="0" w:lastRowLastColumn="0"/>
              <w:rPr>
                <w:rFonts w:ascii="Arial" w:hAnsi="Arial" w:cs="Arial"/>
                <w:i/>
                <w:iCs/>
                <w:color w:val="auto"/>
                <w:lang w:val="es-ES"/>
              </w:rPr>
            </w:pPr>
            <w:r w:rsidRPr="009F1297">
              <w:rPr>
                <w:rFonts w:ascii="Arial" w:hAnsi="Arial" w:cs="Arial"/>
                <w:i/>
                <w:iCs/>
                <w:color w:val="auto"/>
                <w:lang w:val="es-ES"/>
              </w:rPr>
              <w:t>cdt</w:t>
            </w:r>
          </w:p>
          <w:p w14:paraId="237749E3" w14:textId="77777777" w:rsidR="004233AE" w:rsidRPr="009F1297" w:rsidRDefault="004233AE" w:rsidP="0091715C">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i/>
                <w:iCs/>
                <w:color w:val="auto"/>
                <w:lang w:val="es-ES"/>
              </w:rPr>
            </w:pPr>
          </w:p>
        </w:tc>
      </w:tr>
      <w:tr w:rsidR="004233AE" w14:paraId="786CD391" w14:textId="77777777" w:rsidTr="00337F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65" w:type="dxa"/>
            <w:tcBorders>
              <w:right w:val="single" w:sz="4" w:space="0" w:color="4472C4" w:themeColor="accent1"/>
            </w:tcBorders>
          </w:tcPr>
          <w:p w14:paraId="4F0E0B1D" w14:textId="77777777" w:rsidR="004233AE" w:rsidRPr="009D10C2" w:rsidRDefault="004233AE" w:rsidP="0091715C">
            <w:pPr>
              <w:spacing w:line="360" w:lineRule="auto"/>
              <w:jc w:val="center"/>
              <w:rPr>
                <w:rFonts w:ascii="Arial" w:hAnsi="Arial" w:cs="Arial"/>
                <w:sz w:val="20"/>
                <w:szCs w:val="20"/>
                <w:lang w:val="es-ES"/>
              </w:rPr>
            </w:pPr>
            <w:r w:rsidRPr="009D10C2">
              <w:rPr>
                <w:rFonts w:ascii="Arial" w:hAnsi="Arial" w:cs="Arial"/>
                <w:sz w:val="20"/>
                <w:szCs w:val="20"/>
                <w:lang w:val="es-ES"/>
              </w:rPr>
              <w:t>No. de ciclos</w:t>
            </w:r>
          </w:p>
        </w:tc>
        <w:tc>
          <w:tcPr>
            <w:tcW w:w="1613" w:type="dxa"/>
            <w:gridSpan w:val="2"/>
            <w:tcBorders>
              <w:left w:val="single" w:sz="4" w:space="0" w:color="4472C4" w:themeColor="accent1"/>
              <w:right w:val="single" w:sz="4" w:space="0" w:color="4472C4" w:themeColor="accent1"/>
            </w:tcBorders>
          </w:tcPr>
          <w:p w14:paraId="68CD326C" w14:textId="77777777" w:rsidR="004233AE" w:rsidRPr="009D10C2" w:rsidRDefault="004233AE" w:rsidP="0091715C">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9D10C2">
              <w:rPr>
                <w:rFonts w:ascii="Arial" w:hAnsi="Arial" w:cs="Arial"/>
                <w:sz w:val="20"/>
                <w:szCs w:val="20"/>
                <w:lang w:val="es-ES"/>
              </w:rPr>
              <w:t>30</w:t>
            </w:r>
          </w:p>
        </w:tc>
        <w:tc>
          <w:tcPr>
            <w:tcW w:w="1604" w:type="dxa"/>
            <w:gridSpan w:val="2"/>
            <w:tcBorders>
              <w:left w:val="single" w:sz="4" w:space="0" w:color="4472C4" w:themeColor="accent1"/>
              <w:right w:val="single" w:sz="4" w:space="0" w:color="4472C4" w:themeColor="accent1"/>
            </w:tcBorders>
          </w:tcPr>
          <w:p w14:paraId="23143FBD" w14:textId="77777777" w:rsidR="004233AE" w:rsidRPr="009D10C2" w:rsidRDefault="004233AE" w:rsidP="0091715C">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9D10C2">
              <w:rPr>
                <w:rFonts w:ascii="Arial" w:hAnsi="Arial" w:cs="Arial"/>
                <w:sz w:val="20"/>
                <w:szCs w:val="20"/>
                <w:lang w:val="es-ES"/>
              </w:rPr>
              <w:t>35</w:t>
            </w:r>
          </w:p>
        </w:tc>
        <w:tc>
          <w:tcPr>
            <w:tcW w:w="1625" w:type="dxa"/>
            <w:gridSpan w:val="2"/>
            <w:tcBorders>
              <w:left w:val="single" w:sz="4" w:space="0" w:color="4472C4" w:themeColor="accent1"/>
              <w:right w:val="single" w:sz="4" w:space="0" w:color="4472C4" w:themeColor="accent1"/>
            </w:tcBorders>
          </w:tcPr>
          <w:p w14:paraId="5ADDFBB8" w14:textId="77777777" w:rsidR="004233AE" w:rsidRPr="009D10C2" w:rsidRDefault="0091715C" w:rsidP="0091715C">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9D10C2">
              <w:rPr>
                <w:rFonts w:ascii="Arial" w:hAnsi="Arial" w:cs="Arial"/>
                <w:sz w:val="20"/>
                <w:szCs w:val="20"/>
                <w:lang w:val="es-ES"/>
              </w:rPr>
              <w:t>35</w:t>
            </w:r>
          </w:p>
        </w:tc>
        <w:tc>
          <w:tcPr>
            <w:tcW w:w="1489" w:type="dxa"/>
            <w:gridSpan w:val="2"/>
            <w:tcBorders>
              <w:left w:val="single" w:sz="4" w:space="0" w:color="4472C4" w:themeColor="accent1"/>
              <w:right w:val="single" w:sz="4" w:space="0" w:color="4472C4" w:themeColor="accent1"/>
            </w:tcBorders>
          </w:tcPr>
          <w:p w14:paraId="110E9551" w14:textId="77777777" w:rsidR="004233AE" w:rsidRPr="009D10C2" w:rsidRDefault="0091715C" w:rsidP="0091715C">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9D10C2">
              <w:rPr>
                <w:rFonts w:ascii="Arial" w:hAnsi="Arial" w:cs="Arial"/>
                <w:sz w:val="20"/>
                <w:szCs w:val="20"/>
                <w:lang w:val="es-ES"/>
              </w:rPr>
              <w:t>35</w:t>
            </w:r>
          </w:p>
        </w:tc>
        <w:tc>
          <w:tcPr>
            <w:tcW w:w="1584" w:type="dxa"/>
            <w:gridSpan w:val="2"/>
            <w:tcBorders>
              <w:left w:val="single" w:sz="4" w:space="0" w:color="4472C4" w:themeColor="accent1"/>
            </w:tcBorders>
          </w:tcPr>
          <w:p w14:paraId="7783053C" w14:textId="77777777" w:rsidR="004233AE" w:rsidRPr="009D10C2" w:rsidRDefault="0091715C" w:rsidP="0091715C">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9D10C2">
              <w:rPr>
                <w:rFonts w:ascii="Arial" w:hAnsi="Arial" w:cs="Arial"/>
                <w:sz w:val="20"/>
                <w:szCs w:val="20"/>
                <w:lang w:val="es-ES"/>
              </w:rPr>
              <w:t>30</w:t>
            </w:r>
          </w:p>
        </w:tc>
      </w:tr>
      <w:tr w:rsidR="004233AE" w14:paraId="451B2550" w14:textId="77777777" w:rsidTr="00337F56">
        <w:tc>
          <w:tcPr>
            <w:cnfStyle w:val="001000000000" w:firstRow="0" w:lastRow="0" w:firstColumn="1" w:lastColumn="0" w:oddVBand="0" w:evenVBand="0" w:oddHBand="0" w:evenHBand="0" w:firstRowFirstColumn="0" w:firstRowLastColumn="0" w:lastRowFirstColumn="0" w:lastRowLastColumn="0"/>
            <w:tcW w:w="1965" w:type="dxa"/>
            <w:tcBorders>
              <w:right w:val="single" w:sz="4" w:space="0" w:color="4472C4" w:themeColor="accent1"/>
            </w:tcBorders>
          </w:tcPr>
          <w:p w14:paraId="01FD5CC9" w14:textId="77777777" w:rsidR="004233AE" w:rsidRPr="009D10C2" w:rsidRDefault="004233AE" w:rsidP="0091715C">
            <w:pPr>
              <w:spacing w:line="360" w:lineRule="auto"/>
              <w:jc w:val="center"/>
              <w:rPr>
                <w:rFonts w:ascii="Arial" w:hAnsi="Arial" w:cs="Arial"/>
                <w:sz w:val="20"/>
                <w:szCs w:val="20"/>
                <w:lang w:val="es-ES"/>
              </w:rPr>
            </w:pPr>
            <w:r w:rsidRPr="009D10C2">
              <w:rPr>
                <w:rFonts w:ascii="Arial" w:hAnsi="Arial" w:cs="Arial"/>
                <w:sz w:val="20"/>
                <w:szCs w:val="20"/>
                <w:lang w:val="es-ES"/>
              </w:rPr>
              <w:t>Etapa</w:t>
            </w:r>
          </w:p>
        </w:tc>
        <w:tc>
          <w:tcPr>
            <w:tcW w:w="764" w:type="dxa"/>
            <w:tcBorders>
              <w:left w:val="single" w:sz="4" w:space="0" w:color="4472C4" w:themeColor="accent1"/>
              <w:right w:val="single" w:sz="4" w:space="0" w:color="4472C4" w:themeColor="accent1"/>
            </w:tcBorders>
          </w:tcPr>
          <w:p w14:paraId="6FDD4F47" w14:textId="77777777" w:rsidR="004233AE" w:rsidRDefault="004233AE" w:rsidP="0091715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r w:rsidRPr="001447E0">
              <w:rPr>
                <w:rFonts w:ascii="Arial" w:hAnsi="Arial" w:cs="Arial"/>
                <w:sz w:val="20"/>
                <w:szCs w:val="20"/>
                <w:lang w:val="es-ES"/>
              </w:rPr>
              <w:t>Tem.</w:t>
            </w:r>
          </w:p>
        </w:tc>
        <w:tc>
          <w:tcPr>
            <w:tcW w:w="849" w:type="dxa"/>
            <w:tcBorders>
              <w:left w:val="single" w:sz="4" w:space="0" w:color="4472C4" w:themeColor="accent1"/>
              <w:right w:val="single" w:sz="4" w:space="0" w:color="4472C4" w:themeColor="accent1"/>
            </w:tcBorders>
          </w:tcPr>
          <w:p w14:paraId="183742D8" w14:textId="77777777" w:rsidR="004233AE" w:rsidRDefault="004233AE" w:rsidP="0091715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r w:rsidRPr="001447E0">
              <w:rPr>
                <w:rFonts w:ascii="Arial" w:hAnsi="Arial" w:cs="Arial"/>
                <w:sz w:val="18"/>
                <w:szCs w:val="18"/>
                <w:lang w:val="es-ES"/>
              </w:rPr>
              <w:t>Tiempo</w:t>
            </w:r>
          </w:p>
        </w:tc>
        <w:tc>
          <w:tcPr>
            <w:tcW w:w="785" w:type="dxa"/>
            <w:tcBorders>
              <w:left w:val="single" w:sz="4" w:space="0" w:color="4472C4" w:themeColor="accent1"/>
              <w:right w:val="single" w:sz="4" w:space="0" w:color="4472C4" w:themeColor="accent1"/>
            </w:tcBorders>
          </w:tcPr>
          <w:p w14:paraId="1B0C202D" w14:textId="77777777" w:rsidR="004233AE" w:rsidRDefault="004233AE" w:rsidP="0091715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r w:rsidRPr="001447E0">
              <w:rPr>
                <w:rFonts w:ascii="Arial" w:hAnsi="Arial" w:cs="Arial"/>
                <w:sz w:val="20"/>
                <w:szCs w:val="20"/>
                <w:lang w:val="es-ES"/>
              </w:rPr>
              <w:t>Tem.</w:t>
            </w:r>
          </w:p>
        </w:tc>
        <w:tc>
          <w:tcPr>
            <w:tcW w:w="819" w:type="dxa"/>
            <w:tcBorders>
              <w:left w:val="single" w:sz="4" w:space="0" w:color="4472C4" w:themeColor="accent1"/>
              <w:right w:val="single" w:sz="4" w:space="0" w:color="4472C4" w:themeColor="accent1"/>
            </w:tcBorders>
          </w:tcPr>
          <w:p w14:paraId="3B3B31AB" w14:textId="77777777" w:rsidR="004233AE" w:rsidRDefault="004233AE" w:rsidP="0091715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r w:rsidRPr="001447E0">
              <w:rPr>
                <w:rFonts w:ascii="Arial" w:hAnsi="Arial" w:cs="Arial"/>
                <w:sz w:val="18"/>
                <w:szCs w:val="18"/>
                <w:lang w:val="es-ES"/>
              </w:rPr>
              <w:t>Tiempo</w:t>
            </w:r>
          </w:p>
        </w:tc>
        <w:tc>
          <w:tcPr>
            <w:tcW w:w="808" w:type="dxa"/>
            <w:tcBorders>
              <w:left w:val="single" w:sz="4" w:space="0" w:color="4472C4" w:themeColor="accent1"/>
              <w:right w:val="single" w:sz="4" w:space="0" w:color="4472C4" w:themeColor="accent1"/>
            </w:tcBorders>
          </w:tcPr>
          <w:p w14:paraId="68ED465C" w14:textId="77777777" w:rsidR="004233AE" w:rsidRDefault="004233AE" w:rsidP="0091715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r w:rsidRPr="001447E0">
              <w:rPr>
                <w:rFonts w:ascii="Arial" w:hAnsi="Arial" w:cs="Arial"/>
                <w:sz w:val="20"/>
                <w:szCs w:val="20"/>
                <w:lang w:val="es-ES"/>
              </w:rPr>
              <w:t>Tem.</w:t>
            </w:r>
          </w:p>
        </w:tc>
        <w:tc>
          <w:tcPr>
            <w:tcW w:w="817" w:type="dxa"/>
            <w:tcBorders>
              <w:left w:val="single" w:sz="4" w:space="0" w:color="4472C4" w:themeColor="accent1"/>
              <w:right w:val="single" w:sz="4" w:space="0" w:color="4472C4" w:themeColor="accent1"/>
            </w:tcBorders>
          </w:tcPr>
          <w:p w14:paraId="71B11E12" w14:textId="77777777" w:rsidR="004233AE" w:rsidRDefault="004233AE" w:rsidP="0091715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r w:rsidRPr="001447E0">
              <w:rPr>
                <w:rFonts w:ascii="Arial" w:hAnsi="Arial" w:cs="Arial"/>
                <w:sz w:val="18"/>
                <w:szCs w:val="18"/>
                <w:lang w:val="es-ES"/>
              </w:rPr>
              <w:t>Tiempo</w:t>
            </w:r>
          </w:p>
        </w:tc>
        <w:tc>
          <w:tcPr>
            <w:tcW w:w="814" w:type="dxa"/>
            <w:tcBorders>
              <w:left w:val="single" w:sz="4" w:space="0" w:color="4472C4" w:themeColor="accent1"/>
              <w:right w:val="single" w:sz="4" w:space="0" w:color="4472C4" w:themeColor="accent1"/>
            </w:tcBorders>
          </w:tcPr>
          <w:p w14:paraId="32DB92E6" w14:textId="77777777" w:rsidR="004233AE" w:rsidRDefault="004233AE" w:rsidP="0091715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r w:rsidRPr="001447E0">
              <w:rPr>
                <w:rFonts w:ascii="Arial" w:hAnsi="Arial" w:cs="Arial"/>
                <w:sz w:val="20"/>
                <w:szCs w:val="20"/>
                <w:lang w:val="es-ES"/>
              </w:rPr>
              <w:t>Tem.</w:t>
            </w:r>
          </w:p>
        </w:tc>
        <w:tc>
          <w:tcPr>
            <w:tcW w:w="675" w:type="dxa"/>
            <w:tcBorders>
              <w:left w:val="single" w:sz="4" w:space="0" w:color="4472C4" w:themeColor="accent1"/>
              <w:right w:val="single" w:sz="4" w:space="0" w:color="4472C4" w:themeColor="accent1"/>
            </w:tcBorders>
          </w:tcPr>
          <w:p w14:paraId="2C9F4CDC" w14:textId="77777777" w:rsidR="004233AE" w:rsidRDefault="004233AE" w:rsidP="0091715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r w:rsidRPr="001447E0">
              <w:rPr>
                <w:rFonts w:ascii="Arial" w:hAnsi="Arial" w:cs="Arial"/>
                <w:sz w:val="18"/>
                <w:szCs w:val="18"/>
                <w:lang w:val="es-ES"/>
              </w:rPr>
              <w:t>Tiempo</w:t>
            </w:r>
          </w:p>
        </w:tc>
        <w:tc>
          <w:tcPr>
            <w:tcW w:w="767" w:type="dxa"/>
            <w:tcBorders>
              <w:left w:val="single" w:sz="4" w:space="0" w:color="4472C4" w:themeColor="accent1"/>
              <w:right w:val="single" w:sz="4" w:space="0" w:color="4472C4" w:themeColor="accent1"/>
            </w:tcBorders>
          </w:tcPr>
          <w:p w14:paraId="76545C73" w14:textId="77777777" w:rsidR="004233AE" w:rsidRDefault="004233AE" w:rsidP="0091715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r w:rsidRPr="001447E0">
              <w:rPr>
                <w:rFonts w:ascii="Arial" w:hAnsi="Arial" w:cs="Arial"/>
                <w:sz w:val="20"/>
                <w:szCs w:val="20"/>
                <w:lang w:val="es-ES"/>
              </w:rPr>
              <w:t>Tem.</w:t>
            </w:r>
          </w:p>
        </w:tc>
        <w:tc>
          <w:tcPr>
            <w:tcW w:w="817" w:type="dxa"/>
            <w:tcBorders>
              <w:left w:val="single" w:sz="4" w:space="0" w:color="4472C4" w:themeColor="accent1"/>
            </w:tcBorders>
          </w:tcPr>
          <w:p w14:paraId="1D6BA163" w14:textId="77777777" w:rsidR="004233AE" w:rsidRDefault="004233AE" w:rsidP="0091715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r w:rsidRPr="001447E0">
              <w:rPr>
                <w:rFonts w:ascii="Arial" w:hAnsi="Arial" w:cs="Arial"/>
                <w:sz w:val="18"/>
                <w:szCs w:val="18"/>
                <w:lang w:val="es-ES"/>
              </w:rPr>
              <w:t>Tiempo</w:t>
            </w:r>
          </w:p>
        </w:tc>
      </w:tr>
      <w:tr w:rsidR="004233AE" w14:paraId="43E16E73" w14:textId="77777777" w:rsidTr="00337F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65" w:type="dxa"/>
            <w:tcBorders>
              <w:right w:val="single" w:sz="4" w:space="0" w:color="4472C4" w:themeColor="accent1"/>
            </w:tcBorders>
          </w:tcPr>
          <w:p w14:paraId="3D733971" w14:textId="77777777" w:rsidR="004233AE" w:rsidRPr="009D10C2" w:rsidRDefault="004233AE" w:rsidP="0091715C">
            <w:pPr>
              <w:spacing w:line="360" w:lineRule="auto"/>
              <w:jc w:val="center"/>
              <w:rPr>
                <w:rFonts w:ascii="Arial" w:hAnsi="Arial" w:cs="Arial"/>
                <w:sz w:val="20"/>
                <w:szCs w:val="20"/>
                <w:lang w:val="es-ES"/>
              </w:rPr>
            </w:pPr>
            <w:r w:rsidRPr="009D10C2">
              <w:rPr>
                <w:rFonts w:ascii="Arial" w:hAnsi="Arial" w:cs="Arial"/>
                <w:sz w:val="20"/>
                <w:szCs w:val="20"/>
                <w:lang w:val="es-ES"/>
              </w:rPr>
              <w:t>Desnaturalización inicial</w:t>
            </w:r>
          </w:p>
        </w:tc>
        <w:tc>
          <w:tcPr>
            <w:tcW w:w="764" w:type="dxa"/>
            <w:tcBorders>
              <w:left w:val="single" w:sz="4" w:space="0" w:color="4472C4" w:themeColor="accent1"/>
              <w:right w:val="single" w:sz="4" w:space="0" w:color="4472C4" w:themeColor="accent1"/>
            </w:tcBorders>
          </w:tcPr>
          <w:p w14:paraId="086F738E" w14:textId="77777777" w:rsidR="004233AE" w:rsidRPr="0091715C" w:rsidRDefault="004233AE" w:rsidP="0091715C">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91715C">
              <w:rPr>
                <w:rFonts w:ascii="Arial" w:hAnsi="Arial" w:cs="Arial"/>
                <w:sz w:val="20"/>
                <w:szCs w:val="20"/>
                <w:lang w:val="es-ES"/>
              </w:rPr>
              <w:t>94 °C</w:t>
            </w:r>
          </w:p>
        </w:tc>
        <w:tc>
          <w:tcPr>
            <w:tcW w:w="849" w:type="dxa"/>
            <w:tcBorders>
              <w:left w:val="single" w:sz="4" w:space="0" w:color="4472C4" w:themeColor="accent1"/>
              <w:right w:val="single" w:sz="4" w:space="0" w:color="4472C4" w:themeColor="accent1"/>
            </w:tcBorders>
          </w:tcPr>
          <w:p w14:paraId="36B0B759" w14:textId="77777777" w:rsidR="004233AE" w:rsidRPr="0091715C" w:rsidRDefault="004233AE" w:rsidP="0091715C">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91715C">
              <w:rPr>
                <w:rFonts w:ascii="Arial" w:hAnsi="Arial" w:cs="Arial"/>
                <w:sz w:val="20"/>
                <w:szCs w:val="20"/>
                <w:lang w:val="es-ES"/>
              </w:rPr>
              <w:t>4 min</w:t>
            </w:r>
          </w:p>
        </w:tc>
        <w:tc>
          <w:tcPr>
            <w:tcW w:w="785" w:type="dxa"/>
            <w:tcBorders>
              <w:left w:val="single" w:sz="4" w:space="0" w:color="4472C4" w:themeColor="accent1"/>
              <w:right w:val="single" w:sz="4" w:space="0" w:color="4472C4" w:themeColor="accent1"/>
            </w:tcBorders>
          </w:tcPr>
          <w:p w14:paraId="3476A3FB" w14:textId="77777777" w:rsidR="004233AE" w:rsidRPr="0091715C" w:rsidRDefault="004233AE" w:rsidP="0091715C">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91715C">
              <w:rPr>
                <w:rFonts w:ascii="Arial" w:hAnsi="Arial" w:cs="Arial"/>
                <w:sz w:val="20"/>
                <w:szCs w:val="20"/>
                <w:lang w:val="es-ES"/>
              </w:rPr>
              <w:t>94 °C</w:t>
            </w:r>
          </w:p>
        </w:tc>
        <w:tc>
          <w:tcPr>
            <w:tcW w:w="819" w:type="dxa"/>
            <w:tcBorders>
              <w:left w:val="single" w:sz="4" w:space="0" w:color="4472C4" w:themeColor="accent1"/>
              <w:right w:val="single" w:sz="4" w:space="0" w:color="4472C4" w:themeColor="accent1"/>
            </w:tcBorders>
          </w:tcPr>
          <w:p w14:paraId="467D9512" w14:textId="77777777" w:rsidR="004233AE" w:rsidRPr="0091715C" w:rsidRDefault="0091715C" w:rsidP="0091715C">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91715C">
              <w:rPr>
                <w:rFonts w:ascii="Arial" w:hAnsi="Arial" w:cs="Arial"/>
                <w:sz w:val="20"/>
                <w:szCs w:val="20"/>
                <w:lang w:val="es-ES"/>
              </w:rPr>
              <w:t>2 min</w:t>
            </w:r>
          </w:p>
        </w:tc>
        <w:tc>
          <w:tcPr>
            <w:tcW w:w="808" w:type="dxa"/>
            <w:tcBorders>
              <w:left w:val="single" w:sz="4" w:space="0" w:color="4472C4" w:themeColor="accent1"/>
              <w:right w:val="single" w:sz="4" w:space="0" w:color="4472C4" w:themeColor="accent1"/>
            </w:tcBorders>
          </w:tcPr>
          <w:p w14:paraId="5ACCB8EA" w14:textId="77777777" w:rsidR="004233AE" w:rsidRPr="0091715C" w:rsidRDefault="0091715C" w:rsidP="0091715C">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91715C">
              <w:rPr>
                <w:rFonts w:ascii="Arial" w:hAnsi="Arial" w:cs="Arial"/>
                <w:sz w:val="20"/>
                <w:szCs w:val="20"/>
                <w:lang w:val="es-ES"/>
              </w:rPr>
              <w:t>94 °C</w:t>
            </w:r>
          </w:p>
        </w:tc>
        <w:tc>
          <w:tcPr>
            <w:tcW w:w="817" w:type="dxa"/>
            <w:tcBorders>
              <w:left w:val="single" w:sz="4" w:space="0" w:color="4472C4" w:themeColor="accent1"/>
              <w:right w:val="single" w:sz="4" w:space="0" w:color="4472C4" w:themeColor="accent1"/>
            </w:tcBorders>
          </w:tcPr>
          <w:p w14:paraId="7ADEDFFE" w14:textId="77777777" w:rsidR="004233AE" w:rsidRPr="0091715C" w:rsidRDefault="0091715C" w:rsidP="0091715C">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91715C">
              <w:rPr>
                <w:rFonts w:ascii="Arial" w:hAnsi="Arial" w:cs="Arial"/>
                <w:sz w:val="20"/>
                <w:szCs w:val="20"/>
                <w:lang w:val="es-ES"/>
              </w:rPr>
              <w:t>2 min</w:t>
            </w:r>
          </w:p>
        </w:tc>
        <w:tc>
          <w:tcPr>
            <w:tcW w:w="814" w:type="dxa"/>
            <w:tcBorders>
              <w:left w:val="single" w:sz="4" w:space="0" w:color="4472C4" w:themeColor="accent1"/>
              <w:right w:val="single" w:sz="4" w:space="0" w:color="4472C4" w:themeColor="accent1"/>
            </w:tcBorders>
          </w:tcPr>
          <w:p w14:paraId="5343FE32" w14:textId="77777777" w:rsidR="004233AE" w:rsidRPr="0091715C" w:rsidRDefault="0091715C" w:rsidP="0091715C">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Pr>
                <w:rFonts w:ascii="Arial" w:hAnsi="Arial" w:cs="Arial"/>
                <w:sz w:val="20"/>
                <w:szCs w:val="20"/>
                <w:lang w:val="es-ES"/>
              </w:rPr>
              <w:t>94 °C</w:t>
            </w:r>
          </w:p>
        </w:tc>
        <w:tc>
          <w:tcPr>
            <w:tcW w:w="675" w:type="dxa"/>
            <w:tcBorders>
              <w:left w:val="single" w:sz="4" w:space="0" w:color="4472C4" w:themeColor="accent1"/>
              <w:right w:val="single" w:sz="4" w:space="0" w:color="4472C4" w:themeColor="accent1"/>
            </w:tcBorders>
          </w:tcPr>
          <w:p w14:paraId="727BA5CB" w14:textId="77777777" w:rsidR="004233AE" w:rsidRPr="0091715C" w:rsidRDefault="0091715C" w:rsidP="0091715C">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Pr>
                <w:rFonts w:ascii="Arial" w:hAnsi="Arial" w:cs="Arial"/>
                <w:sz w:val="20"/>
                <w:szCs w:val="20"/>
                <w:lang w:val="es-ES"/>
              </w:rPr>
              <w:t>2 min</w:t>
            </w:r>
          </w:p>
        </w:tc>
        <w:tc>
          <w:tcPr>
            <w:tcW w:w="767" w:type="dxa"/>
            <w:tcBorders>
              <w:left w:val="single" w:sz="4" w:space="0" w:color="4472C4" w:themeColor="accent1"/>
              <w:right w:val="single" w:sz="4" w:space="0" w:color="4472C4" w:themeColor="accent1"/>
            </w:tcBorders>
          </w:tcPr>
          <w:p w14:paraId="0C945097" w14:textId="77777777" w:rsidR="004233AE" w:rsidRPr="0091715C" w:rsidRDefault="0091715C" w:rsidP="0091715C">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91715C">
              <w:rPr>
                <w:rFonts w:ascii="Arial" w:hAnsi="Arial" w:cs="Arial"/>
                <w:sz w:val="20"/>
                <w:szCs w:val="20"/>
                <w:lang w:val="es-ES"/>
              </w:rPr>
              <w:t>94 °C</w:t>
            </w:r>
          </w:p>
        </w:tc>
        <w:tc>
          <w:tcPr>
            <w:tcW w:w="817" w:type="dxa"/>
            <w:tcBorders>
              <w:left w:val="single" w:sz="4" w:space="0" w:color="4472C4" w:themeColor="accent1"/>
            </w:tcBorders>
          </w:tcPr>
          <w:p w14:paraId="30E45D70" w14:textId="77777777" w:rsidR="004233AE" w:rsidRPr="0091715C" w:rsidRDefault="0091715C" w:rsidP="0091715C">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Pr>
                <w:rFonts w:ascii="Arial" w:hAnsi="Arial" w:cs="Arial"/>
                <w:sz w:val="20"/>
                <w:szCs w:val="20"/>
                <w:lang w:val="es-ES"/>
              </w:rPr>
              <w:t>5 min</w:t>
            </w:r>
          </w:p>
        </w:tc>
      </w:tr>
      <w:tr w:rsidR="004233AE" w14:paraId="09EEE453" w14:textId="77777777" w:rsidTr="00337F56">
        <w:tc>
          <w:tcPr>
            <w:cnfStyle w:val="001000000000" w:firstRow="0" w:lastRow="0" w:firstColumn="1" w:lastColumn="0" w:oddVBand="0" w:evenVBand="0" w:oddHBand="0" w:evenHBand="0" w:firstRowFirstColumn="0" w:firstRowLastColumn="0" w:lastRowFirstColumn="0" w:lastRowLastColumn="0"/>
            <w:tcW w:w="1965" w:type="dxa"/>
            <w:tcBorders>
              <w:right w:val="single" w:sz="4" w:space="0" w:color="4472C4" w:themeColor="accent1"/>
            </w:tcBorders>
          </w:tcPr>
          <w:p w14:paraId="3A5706AC" w14:textId="77777777" w:rsidR="004233AE" w:rsidRPr="009D10C2" w:rsidRDefault="004233AE" w:rsidP="0091715C">
            <w:pPr>
              <w:spacing w:line="360" w:lineRule="auto"/>
              <w:jc w:val="center"/>
              <w:rPr>
                <w:rFonts w:ascii="Arial" w:hAnsi="Arial" w:cs="Arial"/>
                <w:sz w:val="20"/>
                <w:szCs w:val="20"/>
                <w:lang w:val="es-ES"/>
              </w:rPr>
            </w:pPr>
            <w:r w:rsidRPr="009D10C2">
              <w:rPr>
                <w:rFonts w:ascii="Arial" w:hAnsi="Arial" w:cs="Arial"/>
                <w:sz w:val="20"/>
                <w:szCs w:val="20"/>
                <w:lang w:val="es-ES"/>
              </w:rPr>
              <w:t>Extensión</w:t>
            </w:r>
          </w:p>
        </w:tc>
        <w:tc>
          <w:tcPr>
            <w:tcW w:w="764" w:type="dxa"/>
            <w:tcBorders>
              <w:left w:val="single" w:sz="4" w:space="0" w:color="4472C4" w:themeColor="accent1"/>
              <w:right w:val="single" w:sz="4" w:space="0" w:color="4472C4" w:themeColor="accent1"/>
            </w:tcBorders>
          </w:tcPr>
          <w:p w14:paraId="37A7C69B" w14:textId="77777777" w:rsidR="004233AE" w:rsidRPr="0091715C" w:rsidRDefault="004233AE" w:rsidP="0091715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91715C">
              <w:rPr>
                <w:rFonts w:ascii="Arial" w:hAnsi="Arial" w:cs="Arial"/>
                <w:sz w:val="20"/>
                <w:szCs w:val="20"/>
                <w:lang w:val="es-ES"/>
              </w:rPr>
              <w:t>94°C</w:t>
            </w:r>
          </w:p>
        </w:tc>
        <w:tc>
          <w:tcPr>
            <w:tcW w:w="849" w:type="dxa"/>
            <w:tcBorders>
              <w:left w:val="single" w:sz="4" w:space="0" w:color="4472C4" w:themeColor="accent1"/>
              <w:right w:val="single" w:sz="4" w:space="0" w:color="4472C4" w:themeColor="accent1"/>
            </w:tcBorders>
          </w:tcPr>
          <w:p w14:paraId="3A7B0525" w14:textId="77777777" w:rsidR="004233AE" w:rsidRPr="0091715C" w:rsidRDefault="004233AE" w:rsidP="0091715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91715C">
              <w:rPr>
                <w:rFonts w:ascii="Arial" w:hAnsi="Arial" w:cs="Arial"/>
                <w:sz w:val="20"/>
                <w:szCs w:val="20"/>
                <w:lang w:val="es-ES"/>
              </w:rPr>
              <w:t>5 seg</w:t>
            </w:r>
          </w:p>
        </w:tc>
        <w:tc>
          <w:tcPr>
            <w:tcW w:w="785" w:type="dxa"/>
            <w:tcBorders>
              <w:left w:val="single" w:sz="4" w:space="0" w:color="4472C4" w:themeColor="accent1"/>
              <w:right w:val="single" w:sz="4" w:space="0" w:color="4472C4" w:themeColor="accent1"/>
            </w:tcBorders>
          </w:tcPr>
          <w:p w14:paraId="1C81384E" w14:textId="77777777" w:rsidR="004233AE" w:rsidRPr="0091715C" w:rsidRDefault="004233AE" w:rsidP="0091715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91715C">
              <w:rPr>
                <w:rFonts w:ascii="Arial" w:hAnsi="Arial" w:cs="Arial"/>
                <w:sz w:val="20"/>
                <w:szCs w:val="20"/>
                <w:lang w:val="es-ES"/>
              </w:rPr>
              <w:t>94 °C</w:t>
            </w:r>
          </w:p>
        </w:tc>
        <w:tc>
          <w:tcPr>
            <w:tcW w:w="819" w:type="dxa"/>
            <w:tcBorders>
              <w:left w:val="single" w:sz="4" w:space="0" w:color="4472C4" w:themeColor="accent1"/>
              <w:right w:val="single" w:sz="4" w:space="0" w:color="4472C4" w:themeColor="accent1"/>
            </w:tcBorders>
          </w:tcPr>
          <w:p w14:paraId="2459D657" w14:textId="77777777" w:rsidR="004233AE" w:rsidRPr="0091715C" w:rsidRDefault="0091715C" w:rsidP="0091715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91715C">
              <w:rPr>
                <w:rFonts w:ascii="Arial" w:hAnsi="Arial" w:cs="Arial"/>
                <w:sz w:val="20"/>
                <w:szCs w:val="20"/>
                <w:lang w:val="es-ES"/>
              </w:rPr>
              <w:t>1 min</w:t>
            </w:r>
          </w:p>
        </w:tc>
        <w:tc>
          <w:tcPr>
            <w:tcW w:w="808" w:type="dxa"/>
            <w:tcBorders>
              <w:left w:val="single" w:sz="4" w:space="0" w:color="4472C4" w:themeColor="accent1"/>
              <w:right w:val="single" w:sz="4" w:space="0" w:color="4472C4" w:themeColor="accent1"/>
            </w:tcBorders>
          </w:tcPr>
          <w:p w14:paraId="25807E74" w14:textId="77777777" w:rsidR="004233AE" w:rsidRPr="0091715C" w:rsidRDefault="0091715C" w:rsidP="0091715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91715C">
              <w:rPr>
                <w:rFonts w:ascii="Arial" w:hAnsi="Arial" w:cs="Arial"/>
                <w:sz w:val="20"/>
                <w:szCs w:val="20"/>
                <w:lang w:val="es-ES"/>
              </w:rPr>
              <w:t>94 °C</w:t>
            </w:r>
          </w:p>
        </w:tc>
        <w:tc>
          <w:tcPr>
            <w:tcW w:w="817" w:type="dxa"/>
            <w:tcBorders>
              <w:left w:val="single" w:sz="4" w:space="0" w:color="4472C4" w:themeColor="accent1"/>
              <w:right w:val="single" w:sz="4" w:space="0" w:color="4472C4" w:themeColor="accent1"/>
            </w:tcBorders>
          </w:tcPr>
          <w:p w14:paraId="4D80007B" w14:textId="77777777" w:rsidR="004233AE" w:rsidRPr="0091715C" w:rsidRDefault="0091715C" w:rsidP="0091715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91715C">
              <w:rPr>
                <w:rFonts w:ascii="Arial" w:hAnsi="Arial" w:cs="Arial"/>
                <w:sz w:val="20"/>
                <w:szCs w:val="20"/>
                <w:lang w:val="es-ES"/>
              </w:rPr>
              <w:t>1 min</w:t>
            </w:r>
          </w:p>
        </w:tc>
        <w:tc>
          <w:tcPr>
            <w:tcW w:w="814" w:type="dxa"/>
            <w:tcBorders>
              <w:left w:val="single" w:sz="4" w:space="0" w:color="4472C4" w:themeColor="accent1"/>
              <w:right w:val="single" w:sz="4" w:space="0" w:color="4472C4" w:themeColor="accent1"/>
            </w:tcBorders>
          </w:tcPr>
          <w:p w14:paraId="429F4E71" w14:textId="77777777" w:rsidR="004233AE" w:rsidRPr="0091715C" w:rsidRDefault="0091715C" w:rsidP="0091715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Pr>
                <w:rFonts w:ascii="Arial" w:hAnsi="Arial" w:cs="Arial"/>
                <w:sz w:val="20"/>
                <w:szCs w:val="20"/>
                <w:lang w:val="es-ES"/>
              </w:rPr>
              <w:t>94 °C</w:t>
            </w:r>
          </w:p>
        </w:tc>
        <w:tc>
          <w:tcPr>
            <w:tcW w:w="675" w:type="dxa"/>
            <w:tcBorders>
              <w:left w:val="single" w:sz="4" w:space="0" w:color="4472C4" w:themeColor="accent1"/>
              <w:right w:val="single" w:sz="4" w:space="0" w:color="4472C4" w:themeColor="accent1"/>
            </w:tcBorders>
          </w:tcPr>
          <w:p w14:paraId="74912422" w14:textId="77777777" w:rsidR="004233AE" w:rsidRPr="0091715C" w:rsidRDefault="0091715C" w:rsidP="0091715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Pr>
                <w:rFonts w:ascii="Arial" w:hAnsi="Arial" w:cs="Arial"/>
                <w:sz w:val="20"/>
                <w:szCs w:val="20"/>
                <w:lang w:val="es-ES"/>
              </w:rPr>
              <w:t>1 min</w:t>
            </w:r>
          </w:p>
        </w:tc>
        <w:tc>
          <w:tcPr>
            <w:tcW w:w="767" w:type="dxa"/>
            <w:tcBorders>
              <w:left w:val="single" w:sz="4" w:space="0" w:color="4472C4" w:themeColor="accent1"/>
              <w:right w:val="single" w:sz="4" w:space="0" w:color="4472C4" w:themeColor="accent1"/>
            </w:tcBorders>
          </w:tcPr>
          <w:p w14:paraId="7F241972" w14:textId="77777777" w:rsidR="004233AE" w:rsidRPr="0091715C" w:rsidRDefault="0091715C" w:rsidP="0091715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Pr>
                <w:rFonts w:ascii="Arial" w:hAnsi="Arial" w:cs="Arial"/>
                <w:sz w:val="20"/>
                <w:szCs w:val="20"/>
                <w:lang w:val="es-ES"/>
              </w:rPr>
              <w:t>94 °C</w:t>
            </w:r>
          </w:p>
        </w:tc>
        <w:tc>
          <w:tcPr>
            <w:tcW w:w="817" w:type="dxa"/>
            <w:tcBorders>
              <w:left w:val="single" w:sz="4" w:space="0" w:color="4472C4" w:themeColor="accent1"/>
            </w:tcBorders>
          </w:tcPr>
          <w:p w14:paraId="26F1163D" w14:textId="77777777" w:rsidR="004233AE" w:rsidRPr="0091715C" w:rsidRDefault="0091715C" w:rsidP="0091715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Pr>
                <w:rFonts w:ascii="Arial" w:hAnsi="Arial" w:cs="Arial"/>
                <w:sz w:val="20"/>
                <w:szCs w:val="20"/>
                <w:lang w:val="es-ES"/>
              </w:rPr>
              <w:t>1 min</w:t>
            </w:r>
          </w:p>
        </w:tc>
      </w:tr>
      <w:tr w:rsidR="004233AE" w14:paraId="70DC7967" w14:textId="77777777" w:rsidTr="00337F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65" w:type="dxa"/>
            <w:tcBorders>
              <w:right w:val="single" w:sz="4" w:space="0" w:color="4472C4" w:themeColor="accent1"/>
            </w:tcBorders>
          </w:tcPr>
          <w:p w14:paraId="2CBA068A" w14:textId="77777777" w:rsidR="004233AE" w:rsidRPr="009D10C2" w:rsidRDefault="004233AE" w:rsidP="0091715C">
            <w:pPr>
              <w:spacing w:line="360" w:lineRule="auto"/>
              <w:jc w:val="center"/>
              <w:rPr>
                <w:rFonts w:ascii="Arial" w:hAnsi="Arial" w:cs="Arial"/>
                <w:sz w:val="20"/>
                <w:szCs w:val="20"/>
                <w:lang w:val="es-ES"/>
              </w:rPr>
            </w:pPr>
            <w:r w:rsidRPr="009D10C2">
              <w:rPr>
                <w:rFonts w:ascii="Arial" w:hAnsi="Arial" w:cs="Arial"/>
                <w:sz w:val="20"/>
                <w:szCs w:val="20"/>
                <w:lang w:val="es-ES"/>
              </w:rPr>
              <w:t>Alineamiento</w:t>
            </w:r>
          </w:p>
        </w:tc>
        <w:tc>
          <w:tcPr>
            <w:tcW w:w="764" w:type="dxa"/>
            <w:tcBorders>
              <w:left w:val="single" w:sz="4" w:space="0" w:color="4472C4" w:themeColor="accent1"/>
              <w:right w:val="single" w:sz="4" w:space="0" w:color="4472C4" w:themeColor="accent1"/>
            </w:tcBorders>
          </w:tcPr>
          <w:p w14:paraId="7799B36C" w14:textId="77777777" w:rsidR="004233AE" w:rsidRPr="0091715C" w:rsidRDefault="004233AE" w:rsidP="0091715C">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91715C">
              <w:rPr>
                <w:rFonts w:ascii="Arial" w:hAnsi="Arial" w:cs="Arial"/>
                <w:sz w:val="20"/>
                <w:szCs w:val="20"/>
                <w:lang w:val="es-ES"/>
              </w:rPr>
              <w:t>63 °C</w:t>
            </w:r>
          </w:p>
        </w:tc>
        <w:tc>
          <w:tcPr>
            <w:tcW w:w="849" w:type="dxa"/>
            <w:tcBorders>
              <w:left w:val="single" w:sz="4" w:space="0" w:color="4472C4" w:themeColor="accent1"/>
              <w:right w:val="single" w:sz="4" w:space="0" w:color="4472C4" w:themeColor="accent1"/>
            </w:tcBorders>
          </w:tcPr>
          <w:p w14:paraId="5E852786" w14:textId="77777777" w:rsidR="004233AE" w:rsidRPr="0091715C" w:rsidRDefault="004233AE" w:rsidP="0091715C">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91715C">
              <w:rPr>
                <w:rFonts w:ascii="Arial" w:hAnsi="Arial" w:cs="Arial"/>
                <w:sz w:val="20"/>
                <w:szCs w:val="20"/>
                <w:lang w:val="es-ES"/>
              </w:rPr>
              <w:t>10 seg</w:t>
            </w:r>
          </w:p>
        </w:tc>
        <w:tc>
          <w:tcPr>
            <w:tcW w:w="785" w:type="dxa"/>
            <w:tcBorders>
              <w:left w:val="single" w:sz="4" w:space="0" w:color="4472C4" w:themeColor="accent1"/>
              <w:right w:val="single" w:sz="4" w:space="0" w:color="4472C4" w:themeColor="accent1"/>
            </w:tcBorders>
          </w:tcPr>
          <w:p w14:paraId="354A3219" w14:textId="77777777" w:rsidR="004233AE" w:rsidRPr="0091715C" w:rsidRDefault="004233AE" w:rsidP="0091715C">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91715C">
              <w:rPr>
                <w:rFonts w:ascii="Arial" w:hAnsi="Arial" w:cs="Arial"/>
                <w:sz w:val="20"/>
                <w:szCs w:val="20"/>
                <w:lang w:val="es-ES"/>
              </w:rPr>
              <w:t>63 °C</w:t>
            </w:r>
          </w:p>
        </w:tc>
        <w:tc>
          <w:tcPr>
            <w:tcW w:w="819" w:type="dxa"/>
            <w:tcBorders>
              <w:left w:val="single" w:sz="4" w:space="0" w:color="4472C4" w:themeColor="accent1"/>
              <w:right w:val="single" w:sz="4" w:space="0" w:color="4472C4" w:themeColor="accent1"/>
            </w:tcBorders>
          </w:tcPr>
          <w:p w14:paraId="7A70AA91" w14:textId="77777777" w:rsidR="004233AE" w:rsidRPr="0091715C" w:rsidRDefault="0091715C" w:rsidP="0091715C">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91715C">
              <w:rPr>
                <w:rFonts w:ascii="Arial" w:hAnsi="Arial" w:cs="Arial"/>
                <w:sz w:val="20"/>
                <w:szCs w:val="20"/>
                <w:lang w:val="es-ES"/>
              </w:rPr>
              <w:t>1 min</w:t>
            </w:r>
          </w:p>
        </w:tc>
        <w:tc>
          <w:tcPr>
            <w:tcW w:w="808" w:type="dxa"/>
            <w:tcBorders>
              <w:left w:val="single" w:sz="4" w:space="0" w:color="4472C4" w:themeColor="accent1"/>
              <w:right w:val="single" w:sz="4" w:space="0" w:color="4472C4" w:themeColor="accent1"/>
            </w:tcBorders>
          </w:tcPr>
          <w:p w14:paraId="4F4C7370" w14:textId="77777777" w:rsidR="004233AE" w:rsidRPr="0091715C" w:rsidRDefault="0091715C" w:rsidP="0091715C">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91715C">
              <w:rPr>
                <w:rFonts w:ascii="Arial" w:hAnsi="Arial" w:cs="Arial"/>
                <w:sz w:val="20"/>
                <w:szCs w:val="20"/>
                <w:lang w:val="es-ES"/>
              </w:rPr>
              <w:t>63 °C</w:t>
            </w:r>
          </w:p>
        </w:tc>
        <w:tc>
          <w:tcPr>
            <w:tcW w:w="817" w:type="dxa"/>
            <w:tcBorders>
              <w:left w:val="single" w:sz="4" w:space="0" w:color="4472C4" w:themeColor="accent1"/>
              <w:right w:val="single" w:sz="4" w:space="0" w:color="4472C4" w:themeColor="accent1"/>
            </w:tcBorders>
          </w:tcPr>
          <w:p w14:paraId="42F565C8" w14:textId="77777777" w:rsidR="004233AE" w:rsidRPr="0091715C" w:rsidRDefault="0091715C" w:rsidP="0091715C">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91715C">
              <w:rPr>
                <w:rFonts w:ascii="Arial" w:hAnsi="Arial" w:cs="Arial"/>
                <w:sz w:val="20"/>
                <w:szCs w:val="20"/>
                <w:lang w:val="es-ES"/>
              </w:rPr>
              <w:t>1 min</w:t>
            </w:r>
          </w:p>
        </w:tc>
        <w:tc>
          <w:tcPr>
            <w:tcW w:w="814" w:type="dxa"/>
            <w:tcBorders>
              <w:left w:val="single" w:sz="4" w:space="0" w:color="4472C4" w:themeColor="accent1"/>
              <w:right w:val="single" w:sz="4" w:space="0" w:color="4472C4" w:themeColor="accent1"/>
            </w:tcBorders>
          </w:tcPr>
          <w:p w14:paraId="5B4E782E" w14:textId="77777777" w:rsidR="004233AE" w:rsidRPr="0091715C" w:rsidRDefault="0091715C" w:rsidP="0091715C">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Pr>
                <w:rFonts w:ascii="Arial" w:hAnsi="Arial" w:cs="Arial"/>
                <w:sz w:val="20"/>
                <w:szCs w:val="20"/>
                <w:lang w:val="es-ES"/>
              </w:rPr>
              <w:t>60 °C</w:t>
            </w:r>
          </w:p>
        </w:tc>
        <w:tc>
          <w:tcPr>
            <w:tcW w:w="675" w:type="dxa"/>
            <w:tcBorders>
              <w:left w:val="single" w:sz="4" w:space="0" w:color="4472C4" w:themeColor="accent1"/>
              <w:right w:val="single" w:sz="4" w:space="0" w:color="4472C4" w:themeColor="accent1"/>
            </w:tcBorders>
          </w:tcPr>
          <w:p w14:paraId="6C656456" w14:textId="77777777" w:rsidR="004233AE" w:rsidRPr="0091715C" w:rsidRDefault="0091715C" w:rsidP="0091715C">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Pr>
                <w:rFonts w:ascii="Arial" w:hAnsi="Arial" w:cs="Arial"/>
                <w:sz w:val="20"/>
                <w:szCs w:val="20"/>
                <w:lang w:val="es-ES"/>
              </w:rPr>
              <w:t>1 min</w:t>
            </w:r>
          </w:p>
        </w:tc>
        <w:tc>
          <w:tcPr>
            <w:tcW w:w="767" w:type="dxa"/>
            <w:tcBorders>
              <w:left w:val="single" w:sz="4" w:space="0" w:color="4472C4" w:themeColor="accent1"/>
              <w:right w:val="single" w:sz="4" w:space="0" w:color="4472C4" w:themeColor="accent1"/>
            </w:tcBorders>
          </w:tcPr>
          <w:p w14:paraId="08C7191A" w14:textId="77777777" w:rsidR="004233AE" w:rsidRPr="0091715C" w:rsidRDefault="0091715C" w:rsidP="0091715C">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Pr>
                <w:rFonts w:ascii="Arial" w:hAnsi="Arial" w:cs="Arial"/>
                <w:sz w:val="20"/>
                <w:szCs w:val="20"/>
                <w:lang w:val="es-ES"/>
              </w:rPr>
              <w:t>55 °C</w:t>
            </w:r>
          </w:p>
        </w:tc>
        <w:tc>
          <w:tcPr>
            <w:tcW w:w="817" w:type="dxa"/>
            <w:tcBorders>
              <w:left w:val="single" w:sz="4" w:space="0" w:color="4472C4" w:themeColor="accent1"/>
            </w:tcBorders>
          </w:tcPr>
          <w:p w14:paraId="591AB69D" w14:textId="77777777" w:rsidR="004233AE" w:rsidRPr="0091715C" w:rsidRDefault="0091715C" w:rsidP="0091715C">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Pr>
                <w:rFonts w:ascii="Arial" w:hAnsi="Arial" w:cs="Arial"/>
                <w:sz w:val="20"/>
                <w:szCs w:val="20"/>
                <w:lang w:val="es-ES"/>
              </w:rPr>
              <w:t>1 min</w:t>
            </w:r>
          </w:p>
        </w:tc>
      </w:tr>
      <w:tr w:rsidR="004233AE" w14:paraId="4726E27B" w14:textId="77777777" w:rsidTr="00337F56">
        <w:tc>
          <w:tcPr>
            <w:cnfStyle w:val="001000000000" w:firstRow="0" w:lastRow="0" w:firstColumn="1" w:lastColumn="0" w:oddVBand="0" w:evenVBand="0" w:oddHBand="0" w:evenHBand="0" w:firstRowFirstColumn="0" w:firstRowLastColumn="0" w:lastRowFirstColumn="0" w:lastRowLastColumn="0"/>
            <w:tcW w:w="1965" w:type="dxa"/>
            <w:tcBorders>
              <w:right w:val="single" w:sz="4" w:space="0" w:color="4472C4" w:themeColor="accent1"/>
            </w:tcBorders>
          </w:tcPr>
          <w:p w14:paraId="552A527D" w14:textId="77777777" w:rsidR="004233AE" w:rsidRPr="009D10C2" w:rsidRDefault="004233AE" w:rsidP="0091715C">
            <w:pPr>
              <w:spacing w:line="360" w:lineRule="auto"/>
              <w:jc w:val="center"/>
              <w:rPr>
                <w:rFonts w:ascii="Arial" w:hAnsi="Arial" w:cs="Arial"/>
                <w:sz w:val="20"/>
                <w:szCs w:val="20"/>
                <w:lang w:val="es-ES"/>
              </w:rPr>
            </w:pPr>
            <w:r w:rsidRPr="009D10C2">
              <w:rPr>
                <w:rFonts w:ascii="Arial" w:hAnsi="Arial" w:cs="Arial"/>
                <w:sz w:val="20"/>
                <w:szCs w:val="20"/>
                <w:lang w:val="es-ES"/>
              </w:rPr>
              <w:t>Elongación</w:t>
            </w:r>
          </w:p>
        </w:tc>
        <w:tc>
          <w:tcPr>
            <w:tcW w:w="764" w:type="dxa"/>
            <w:tcBorders>
              <w:left w:val="single" w:sz="4" w:space="0" w:color="4472C4" w:themeColor="accent1"/>
              <w:right w:val="single" w:sz="4" w:space="0" w:color="4472C4" w:themeColor="accent1"/>
            </w:tcBorders>
          </w:tcPr>
          <w:p w14:paraId="53AB58CE" w14:textId="77777777" w:rsidR="004233AE" w:rsidRPr="0091715C" w:rsidRDefault="004233AE" w:rsidP="0091715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91715C">
              <w:rPr>
                <w:rFonts w:ascii="Arial" w:hAnsi="Arial" w:cs="Arial"/>
                <w:sz w:val="20"/>
                <w:szCs w:val="20"/>
                <w:lang w:val="es-ES"/>
              </w:rPr>
              <w:t>72 °C</w:t>
            </w:r>
          </w:p>
        </w:tc>
        <w:tc>
          <w:tcPr>
            <w:tcW w:w="849" w:type="dxa"/>
            <w:tcBorders>
              <w:left w:val="single" w:sz="4" w:space="0" w:color="4472C4" w:themeColor="accent1"/>
              <w:right w:val="single" w:sz="4" w:space="0" w:color="4472C4" w:themeColor="accent1"/>
            </w:tcBorders>
          </w:tcPr>
          <w:p w14:paraId="6F7AB70B" w14:textId="77777777" w:rsidR="004233AE" w:rsidRPr="0091715C" w:rsidRDefault="004233AE" w:rsidP="0091715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91715C">
              <w:rPr>
                <w:rFonts w:ascii="Arial" w:hAnsi="Arial" w:cs="Arial"/>
                <w:sz w:val="20"/>
                <w:szCs w:val="20"/>
                <w:lang w:val="es-ES"/>
              </w:rPr>
              <w:t>5 min</w:t>
            </w:r>
          </w:p>
        </w:tc>
        <w:tc>
          <w:tcPr>
            <w:tcW w:w="785" w:type="dxa"/>
            <w:tcBorders>
              <w:left w:val="single" w:sz="4" w:space="0" w:color="4472C4" w:themeColor="accent1"/>
              <w:right w:val="single" w:sz="4" w:space="0" w:color="4472C4" w:themeColor="accent1"/>
            </w:tcBorders>
          </w:tcPr>
          <w:p w14:paraId="51CD0387" w14:textId="77777777" w:rsidR="004233AE" w:rsidRPr="0091715C" w:rsidRDefault="0091715C" w:rsidP="0091715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91715C">
              <w:rPr>
                <w:rFonts w:ascii="Arial" w:hAnsi="Arial" w:cs="Arial"/>
                <w:sz w:val="20"/>
                <w:szCs w:val="20"/>
                <w:lang w:val="es-ES"/>
              </w:rPr>
              <w:t>72 °C</w:t>
            </w:r>
          </w:p>
        </w:tc>
        <w:tc>
          <w:tcPr>
            <w:tcW w:w="819" w:type="dxa"/>
            <w:tcBorders>
              <w:left w:val="single" w:sz="4" w:space="0" w:color="4472C4" w:themeColor="accent1"/>
              <w:right w:val="single" w:sz="4" w:space="0" w:color="4472C4" w:themeColor="accent1"/>
            </w:tcBorders>
          </w:tcPr>
          <w:p w14:paraId="410D267D" w14:textId="77777777" w:rsidR="004233AE" w:rsidRPr="0091715C" w:rsidRDefault="0091715C" w:rsidP="0091715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91715C">
              <w:rPr>
                <w:rFonts w:ascii="Arial" w:hAnsi="Arial" w:cs="Arial"/>
                <w:sz w:val="20"/>
                <w:szCs w:val="20"/>
                <w:lang w:val="es-ES"/>
              </w:rPr>
              <w:t>1 min</w:t>
            </w:r>
          </w:p>
        </w:tc>
        <w:tc>
          <w:tcPr>
            <w:tcW w:w="808" w:type="dxa"/>
            <w:tcBorders>
              <w:left w:val="single" w:sz="4" w:space="0" w:color="4472C4" w:themeColor="accent1"/>
              <w:right w:val="single" w:sz="4" w:space="0" w:color="4472C4" w:themeColor="accent1"/>
            </w:tcBorders>
          </w:tcPr>
          <w:p w14:paraId="308A5816" w14:textId="77777777" w:rsidR="004233AE" w:rsidRPr="0091715C" w:rsidRDefault="0091715C" w:rsidP="0091715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91715C">
              <w:rPr>
                <w:rFonts w:ascii="Arial" w:hAnsi="Arial" w:cs="Arial"/>
                <w:sz w:val="20"/>
                <w:szCs w:val="20"/>
                <w:lang w:val="es-ES"/>
              </w:rPr>
              <w:t>72 °C</w:t>
            </w:r>
          </w:p>
        </w:tc>
        <w:tc>
          <w:tcPr>
            <w:tcW w:w="817" w:type="dxa"/>
            <w:tcBorders>
              <w:left w:val="single" w:sz="4" w:space="0" w:color="4472C4" w:themeColor="accent1"/>
              <w:right w:val="single" w:sz="4" w:space="0" w:color="4472C4" w:themeColor="accent1"/>
            </w:tcBorders>
          </w:tcPr>
          <w:p w14:paraId="46621331" w14:textId="77777777" w:rsidR="004233AE" w:rsidRPr="0091715C" w:rsidRDefault="0091715C" w:rsidP="0091715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91715C">
              <w:rPr>
                <w:rFonts w:ascii="Arial" w:hAnsi="Arial" w:cs="Arial"/>
                <w:sz w:val="20"/>
                <w:szCs w:val="20"/>
                <w:lang w:val="es-ES"/>
              </w:rPr>
              <w:t>1 min</w:t>
            </w:r>
          </w:p>
        </w:tc>
        <w:tc>
          <w:tcPr>
            <w:tcW w:w="814" w:type="dxa"/>
            <w:tcBorders>
              <w:left w:val="single" w:sz="4" w:space="0" w:color="4472C4" w:themeColor="accent1"/>
              <w:right w:val="single" w:sz="4" w:space="0" w:color="4472C4" w:themeColor="accent1"/>
            </w:tcBorders>
          </w:tcPr>
          <w:p w14:paraId="3B87186A" w14:textId="77777777" w:rsidR="004233AE" w:rsidRPr="0091715C" w:rsidRDefault="0091715C" w:rsidP="0091715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Pr>
                <w:rFonts w:ascii="Arial" w:hAnsi="Arial" w:cs="Arial"/>
                <w:sz w:val="20"/>
                <w:szCs w:val="20"/>
                <w:lang w:val="es-ES"/>
              </w:rPr>
              <w:t>72 °C</w:t>
            </w:r>
          </w:p>
        </w:tc>
        <w:tc>
          <w:tcPr>
            <w:tcW w:w="675" w:type="dxa"/>
            <w:tcBorders>
              <w:left w:val="single" w:sz="4" w:space="0" w:color="4472C4" w:themeColor="accent1"/>
              <w:right w:val="single" w:sz="4" w:space="0" w:color="4472C4" w:themeColor="accent1"/>
            </w:tcBorders>
          </w:tcPr>
          <w:p w14:paraId="48C07DA3" w14:textId="77777777" w:rsidR="004233AE" w:rsidRPr="0091715C" w:rsidRDefault="0091715C" w:rsidP="0091715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Pr>
                <w:rFonts w:ascii="Arial" w:hAnsi="Arial" w:cs="Arial"/>
                <w:sz w:val="20"/>
                <w:szCs w:val="20"/>
                <w:lang w:val="es-ES"/>
              </w:rPr>
              <w:t>1 min</w:t>
            </w:r>
          </w:p>
        </w:tc>
        <w:tc>
          <w:tcPr>
            <w:tcW w:w="767" w:type="dxa"/>
            <w:tcBorders>
              <w:left w:val="single" w:sz="4" w:space="0" w:color="4472C4" w:themeColor="accent1"/>
              <w:right w:val="single" w:sz="4" w:space="0" w:color="4472C4" w:themeColor="accent1"/>
            </w:tcBorders>
          </w:tcPr>
          <w:p w14:paraId="1BA0BBF8" w14:textId="77777777" w:rsidR="004233AE" w:rsidRPr="0091715C" w:rsidRDefault="0091715C" w:rsidP="0091715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Pr>
                <w:rFonts w:ascii="Arial" w:hAnsi="Arial" w:cs="Arial"/>
                <w:sz w:val="20"/>
                <w:szCs w:val="20"/>
                <w:lang w:val="es-ES"/>
              </w:rPr>
              <w:t>72 °C</w:t>
            </w:r>
          </w:p>
        </w:tc>
        <w:tc>
          <w:tcPr>
            <w:tcW w:w="817" w:type="dxa"/>
            <w:tcBorders>
              <w:left w:val="single" w:sz="4" w:space="0" w:color="4472C4" w:themeColor="accent1"/>
            </w:tcBorders>
          </w:tcPr>
          <w:p w14:paraId="0057E633" w14:textId="77777777" w:rsidR="004233AE" w:rsidRPr="0091715C" w:rsidRDefault="0091715C" w:rsidP="0091715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Pr>
                <w:rFonts w:ascii="Arial" w:hAnsi="Arial" w:cs="Arial"/>
                <w:sz w:val="20"/>
                <w:szCs w:val="20"/>
                <w:lang w:val="es-ES"/>
              </w:rPr>
              <w:t>1 min</w:t>
            </w:r>
          </w:p>
        </w:tc>
      </w:tr>
      <w:tr w:rsidR="004233AE" w14:paraId="64C57665" w14:textId="77777777" w:rsidTr="00337F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65" w:type="dxa"/>
            <w:tcBorders>
              <w:right w:val="single" w:sz="4" w:space="0" w:color="4472C4" w:themeColor="accent1"/>
            </w:tcBorders>
          </w:tcPr>
          <w:p w14:paraId="39CB6C1E" w14:textId="77777777" w:rsidR="004233AE" w:rsidRPr="009D10C2" w:rsidRDefault="004233AE" w:rsidP="0091715C">
            <w:pPr>
              <w:spacing w:line="360" w:lineRule="auto"/>
              <w:jc w:val="center"/>
              <w:rPr>
                <w:rFonts w:ascii="Arial" w:hAnsi="Arial" w:cs="Arial"/>
                <w:sz w:val="20"/>
                <w:szCs w:val="20"/>
                <w:lang w:val="es-ES"/>
              </w:rPr>
            </w:pPr>
            <w:r w:rsidRPr="009D10C2">
              <w:rPr>
                <w:rFonts w:ascii="Arial" w:hAnsi="Arial" w:cs="Arial"/>
                <w:sz w:val="20"/>
                <w:szCs w:val="20"/>
                <w:lang w:val="es-ES"/>
              </w:rPr>
              <w:t>Extensión final</w:t>
            </w:r>
          </w:p>
        </w:tc>
        <w:tc>
          <w:tcPr>
            <w:tcW w:w="764" w:type="dxa"/>
            <w:tcBorders>
              <w:left w:val="single" w:sz="4" w:space="0" w:color="4472C4" w:themeColor="accent1"/>
              <w:right w:val="single" w:sz="4" w:space="0" w:color="4472C4" w:themeColor="accent1"/>
            </w:tcBorders>
          </w:tcPr>
          <w:p w14:paraId="4BFF7E2F" w14:textId="77777777" w:rsidR="004233AE" w:rsidRPr="0091715C" w:rsidRDefault="004233AE" w:rsidP="0091715C">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91715C">
              <w:rPr>
                <w:rFonts w:ascii="Arial" w:hAnsi="Arial" w:cs="Arial"/>
                <w:sz w:val="20"/>
                <w:szCs w:val="20"/>
                <w:lang w:val="es-ES"/>
              </w:rPr>
              <w:t>72 °C</w:t>
            </w:r>
          </w:p>
        </w:tc>
        <w:tc>
          <w:tcPr>
            <w:tcW w:w="849" w:type="dxa"/>
            <w:tcBorders>
              <w:left w:val="single" w:sz="4" w:space="0" w:color="4472C4" w:themeColor="accent1"/>
              <w:right w:val="single" w:sz="4" w:space="0" w:color="4472C4" w:themeColor="accent1"/>
            </w:tcBorders>
          </w:tcPr>
          <w:p w14:paraId="2398AF43" w14:textId="77777777" w:rsidR="004233AE" w:rsidRPr="0091715C" w:rsidRDefault="004233AE" w:rsidP="0091715C">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91715C">
              <w:rPr>
                <w:rFonts w:ascii="Arial" w:hAnsi="Arial" w:cs="Arial"/>
                <w:sz w:val="20"/>
                <w:szCs w:val="20"/>
                <w:lang w:val="es-ES"/>
              </w:rPr>
              <w:t>5 min</w:t>
            </w:r>
          </w:p>
        </w:tc>
        <w:tc>
          <w:tcPr>
            <w:tcW w:w="785" w:type="dxa"/>
            <w:tcBorders>
              <w:left w:val="single" w:sz="4" w:space="0" w:color="4472C4" w:themeColor="accent1"/>
              <w:right w:val="single" w:sz="4" w:space="0" w:color="4472C4" w:themeColor="accent1"/>
            </w:tcBorders>
          </w:tcPr>
          <w:p w14:paraId="33885D2E" w14:textId="77777777" w:rsidR="004233AE" w:rsidRPr="0091715C" w:rsidRDefault="0091715C" w:rsidP="0091715C">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91715C">
              <w:rPr>
                <w:rFonts w:ascii="Arial" w:hAnsi="Arial" w:cs="Arial"/>
                <w:sz w:val="20"/>
                <w:szCs w:val="20"/>
                <w:lang w:val="es-ES"/>
              </w:rPr>
              <w:t>72 °C</w:t>
            </w:r>
          </w:p>
        </w:tc>
        <w:tc>
          <w:tcPr>
            <w:tcW w:w="819" w:type="dxa"/>
            <w:tcBorders>
              <w:left w:val="single" w:sz="4" w:space="0" w:color="4472C4" w:themeColor="accent1"/>
              <w:right w:val="single" w:sz="4" w:space="0" w:color="4472C4" w:themeColor="accent1"/>
            </w:tcBorders>
          </w:tcPr>
          <w:p w14:paraId="116B7E43" w14:textId="77777777" w:rsidR="004233AE" w:rsidRPr="0091715C" w:rsidRDefault="0091715C" w:rsidP="0091715C">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91715C">
              <w:rPr>
                <w:rFonts w:ascii="Arial" w:hAnsi="Arial" w:cs="Arial"/>
                <w:sz w:val="20"/>
                <w:szCs w:val="20"/>
                <w:lang w:val="es-ES"/>
              </w:rPr>
              <w:t>2 min</w:t>
            </w:r>
          </w:p>
        </w:tc>
        <w:tc>
          <w:tcPr>
            <w:tcW w:w="808" w:type="dxa"/>
            <w:tcBorders>
              <w:left w:val="single" w:sz="4" w:space="0" w:color="4472C4" w:themeColor="accent1"/>
              <w:right w:val="single" w:sz="4" w:space="0" w:color="4472C4" w:themeColor="accent1"/>
            </w:tcBorders>
          </w:tcPr>
          <w:p w14:paraId="63D78DEE" w14:textId="77777777" w:rsidR="004233AE" w:rsidRPr="0091715C" w:rsidRDefault="0091715C" w:rsidP="0091715C">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91715C">
              <w:rPr>
                <w:rFonts w:ascii="Arial" w:hAnsi="Arial" w:cs="Arial"/>
                <w:sz w:val="20"/>
                <w:szCs w:val="20"/>
                <w:lang w:val="es-ES"/>
              </w:rPr>
              <w:t>72 °C</w:t>
            </w:r>
          </w:p>
        </w:tc>
        <w:tc>
          <w:tcPr>
            <w:tcW w:w="817" w:type="dxa"/>
            <w:tcBorders>
              <w:left w:val="single" w:sz="4" w:space="0" w:color="4472C4" w:themeColor="accent1"/>
              <w:right w:val="single" w:sz="4" w:space="0" w:color="4472C4" w:themeColor="accent1"/>
            </w:tcBorders>
          </w:tcPr>
          <w:p w14:paraId="5F6CC923" w14:textId="77777777" w:rsidR="004233AE" w:rsidRPr="0091715C" w:rsidRDefault="0091715C" w:rsidP="0091715C">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91715C">
              <w:rPr>
                <w:rFonts w:ascii="Arial" w:hAnsi="Arial" w:cs="Arial"/>
                <w:sz w:val="20"/>
                <w:szCs w:val="20"/>
                <w:lang w:val="es-ES"/>
              </w:rPr>
              <w:t>2 min</w:t>
            </w:r>
          </w:p>
        </w:tc>
        <w:tc>
          <w:tcPr>
            <w:tcW w:w="814" w:type="dxa"/>
            <w:tcBorders>
              <w:left w:val="single" w:sz="4" w:space="0" w:color="4472C4" w:themeColor="accent1"/>
              <w:right w:val="single" w:sz="4" w:space="0" w:color="4472C4" w:themeColor="accent1"/>
            </w:tcBorders>
          </w:tcPr>
          <w:p w14:paraId="6B6D3035" w14:textId="77777777" w:rsidR="004233AE" w:rsidRPr="0091715C" w:rsidRDefault="0091715C" w:rsidP="0091715C">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Pr>
                <w:rFonts w:ascii="Arial" w:hAnsi="Arial" w:cs="Arial"/>
                <w:sz w:val="20"/>
                <w:szCs w:val="20"/>
                <w:lang w:val="es-ES"/>
              </w:rPr>
              <w:t>72°C</w:t>
            </w:r>
          </w:p>
        </w:tc>
        <w:tc>
          <w:tcPr>
            <w:tcW w:w="675" w:type="dxa"/>
            <w:tcBorders>
              <w:left w:val="single" w:sz="4" w:space="0" w:color="4472C4" w:themeColor="accent1"/>
              <w:right w:val="single" w:sz="4" w:space="0" w:color="4472C4" w:themeColor="accent1"/>
            </w:tcBorders>
          </w:tcPr>
          <w:p w14:paraId="56DF620E" w14:textId="77777777" w:rsidR="004233AE" w:rsidRPr="0091715C" w:rsidRDefault="0091715C" w:rsidP="0091715C">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Pr>
                <w:rFonts w:ascii="Arial" w:hAnsi="Arial" w:cs="Arial"/>
                <w:sz w:val="20"/>
                <w:szCs w:val="20"/>
                <w:lang w:val="es-ES"/>
              </w:rPr>
              <w:t>2 min</w:t>
            </w:r>
          </w:p>
        </w:tc>
        <w:tc>
          <w:tcPr>
            <w:tcW w:w="767" w:type="dxa"/>
            <w:tcBorders>
              <w:left w:val="single" w:sz="4" w:space="0" w:color="4472C4" w:themeColor="accent1"/>
              <w:right w:val="single" w:sz="4" w:space="0" w:color="4472C4" w:themeColor="accent1"/>
            </w:tcBorders>
          </w:tcPr>
          <w:p w14:paraId="52C19637" w14:textId="77777777" w:rsidR="004233AE" w:rsidRPr="0091715C" w:rsidRDefault="0091715C" w:rsidP="0091715C">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Pr>
                <w:rFonts w:ascii="Arial" w:hAnsi="Arial" w:cs="Arial"/>
                <w:sz w:val="20"/>
                <w:szCs w:val="20"/>
                <w:lang w:val="es-ES"/>
              </w:rPr>
              <w:t>72 °C</w:t>
            </w:r>
          </w:p>
        </w:tc>
        <w:tc>
          <w:tcPr>
            <w:tcW w:w="817" w:type="dxa"/>
            <w:tcBorders>
              <w:left w:val="single" w:sz="4" w:space="0" w:color="4472C4" w:themeColor="accent1"/>
            </w:tcBorders>
          </w:tcPr>
          <w:p w14:paraId="67ACA1BB" w14:textId="77777777" w:rsidR="004233AE" w:rsidRPr="0091715C" w:rsidRDefault="0091715C" w:rsidP="0091715C">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Pr>
                <w:rFonts w:ascii="Arial" w:hAnsi="Arial" w:cs="Arial"/>
                <w:sz w:val="20"/>
                <w:szCs w:val="20"/>
                <w:lang w:val="es-ES"/>
              </w:rPr>
              <w:t>10 min</w:t>
            </w:r>
          </w:p>
        </w:tc>
      </w:tr>
      <w:tr w:rsidR="0091715C" w14:paraId="4F55F589" w14:textId="77777777" w:rsidTr="00337F56">
        <w:tc>
          <w:tcPr>
            <w:cnfStyle w:val="001000000000" w:firstRow="0" w:lastRow="0" w:firstColumn="1" w:lastColumn="0" w:oddVBand="0" w:evenVBand="0" w:oddHBand="0" w:evenHBand="0" w:firstRowFirstColumn="0" w:firstRowLastColumn="0" w:lastRowFirstColumn="0" w:lastRowLastColumn="0"/>
            <w:tcW w:w="1965" w:type="dxa"/>
            <w:tcBorders>
              <w:right w:val="single" w:sz="4" w:space="0" w:color="4472C4" w:themeColor="accent1"/>
            </w:tcBorders>
          </w:tcPr>
          <w:p w14:paraId="065BFD60" w14:textId="77777777" w:rsidR="004233AE" w:rsidRPr="009D10C2" w:rsidRDefault="004233AE" w:rsidP="0091715C">
            <w:pPr>
              <w:spacing w:line="360" w:lineRule="auto"/>
              <w:jc w:val="center"/>
              <w:rPr>
                <w:rFonts w:ascii="Arial" w:hAnsi="Arial" w:cs="Arial"/>
                <w:sz w:val="20"/>
                <w:szCs w:val="20"/>
                <w:lang w:val="es-ES"/>
              </w:rPr>
            </w:pPr>
            <w:r w:rsidRPr="009D10C2">
              <w:rPr>
                <w:rFonts w:ascii="Arial" w:hAnsi="Arial" w:cs="Arial"/>
                <w:sz w:val="20"/>
                <w:szCs w:val="20"/>
                <w:lang w:val="es-ES"/>
              </w:rPr>
              <w:lastRenderedPageBreak/>
              <w:t>Enfriamiento</w:t>
            </w:r>
          </w:p>
        </w:tc>
        <w:tc>
          <w:tcPr>
            <w:tcW w:w="764" w:type="dxa"/>
            <w:tcBorders>
              <w:left w:val="single" w:sz="4" w:space="0" w:color="4472C4" w:themeColor="accent1"/>
              <w:right w:val="single" w:sz="4" w:space="0" w:color="4472C4" w:themeColor="accent1"/>
            </w:tcBorders>
          </w:tcPr>
          <w:p w14:paraId="121408F2" w14:textId="77777777" w:rsidR="004233AE" w:rsidRPr="0091715C" w:rsidRDefault="004233AE" w:rsidP="0091715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91715C">
              <w:rPr>
                <w:rFonts w:ascii="Arial" w:hAnsi="Arial" w:cs="Arial"/>
                <w:sz w:val="20"/>
                <w:szCs w:val="20"/>
                <w:lang w:val="es-ES"/>
              </w:rPr>
              <w:t>4 °C</w:t>
            </w:r>
          </w:p>
        </w:tc>
        <w:tc>
          <w:tcPr>
            <w:tcW w:w="849" w:type="dxa"/>
            <w:tcBorders>
              <w:left w:val="single" w:sz="4" w:space="0" w:color="4472C4" w:themeColor="accent1"/>
              <w:right w:val="single" w:sz="4" w:space="0" w:color="4472C4" w:themeColor="accent1"/>
            </w:tcBorders>
          </w:tcPr>
          <w:p w14:paraId="25A7E0D1" w14:textId="77777777" w:rsidR="004233AE" w:rsidRPr="0091715C" w:rsidRDefault="004233AE" w:rsidP="0091715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91715C">
              <w:rPr>
                <w:rFonts w:ascii="Arial" w:hAnsi="Arial" w:cs="Arial"/>
                <w:sz w:val="20"/>
                <w:szCs w:val="20"/>
                <w:shd w:val="clear" w:color="auto" w:fill="FFFFFF"/>
                <w:lang w:val="en-US"/>
              </w:rPr>
              <w:t>∞</w:t>
            </w:r>
          </w:p>
        </w:tc>
        <w:tc>
          <w:tcPr>
            <w:tcW w:w="785" w:type="dxa"/>
            <w:tcBorders>
              <w:left w:val="single" w:sz="4" w:space="0" w:color="4472C4" w:themeColor="accent1"/>
              <w:right w:val="single" w:sz="4" w:space="0" w:color="4472C4" w:themeColor="accent1"/>
            </w:tcBorders>
          </w:tcPr>
          <w:p w14:paraId="34686E8B" w14:textId="77777777" w:rsidR="004233AE" w:rsidRPr="0091715C" w:rsidRDefault="004233AE" w:rsidP="0091715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91715C">
              <w:rPr>
                <w:rFonts w:ascii="Arial" w:hAnsi="Arial" w:cs="Arial"/>
                <w:sz w:val="20"/>
                <w:szCs w:val="20"/>
                <w:lang w:val="es-ES"/>
              </w:rPr>
              <w:t>4 °C</w:t>
            </w:r>
          </w:p>
        </w:tc>
        <w:tc>
          <w:tcPr>
            <w:tcW w:w="819" w:type="dxa"/>
            <w:tcBorders>
              <w:left w:val="single" w:sz="4" w:space="0" w:color="4472C4" w:themeColor="accent1"/>
              <w:right w:val="single" w:sz="4" w:space="0" w:color="4472C4" w:themeColor="accent1"/>
            </w:tcBorders>
          </w:tcPr>
          <w:p w14:paraId="2565A250" w14:textId="77777777" w:rsidR="004233AE" w:rsidRPr="0091715C" w:rsidRDefault="004233AE" w:rsidP="0091715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91715C">
              <w:rPr>
                <w:rFonts w:ascii="Arial" w:hAnsi="Arial" w:cs="Arial"/>
                <w:sz w:val="20"/>
                <w:szCs w:val="20"/>
                <w:shd w:val="clear" w:color="auto" w:fill="FFFFFF"/>
                <w:lang w:val="en-US"/>
              </w:rPr>
              <w:t>∞</w:t>
            </w:r>
          </w:p>
        </w:tc>
        <w:tc>
          <w:tcPr>
            <w:tcW w:w="808" w:type="dxa"/>
            <w:tcBorders>
              <w:left w:val="single" w:sz="4" w:space="0" w:color="4472C4" w:themeColor="accent1"/>
              <w:right w:val="single" w:sz="4" w:space="0" w:color="4472C4" w:themeColor="accent1"/>
            </w:tcBorders>
          </w:tcPr>
          <w:p w14:paraId="4710AC68" w14:textId="77777777" w:rsidR="004233AE" w:rsidRPr="0091715C" w:rsidRDefault="004233AE" w:rsidP="0091715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91715C">
              <w:rPr>
                <w:rFonts w:ascii="Arial" w:hAnsi="Arial" w:cs="Arial"/>
                <w:sz w:val="20"/>
                <w:szCs w:val="20"/>
                <w:lang w:val="es-ES"/>
              </w:rPr>
              <w:t>4 °C</w:t>
            </w:r>
          </w:p>
        </w:tc>
        <w:tc>
          <w:tcPr>
            <w:tcW w:w="817" w:type="dxa"/>
            <w:tcBorders>
              <w:left w:val="single" w:sz="4" w:space="0" w:color="4472C4" w:themeColor="accent1"/>
              <w:right w:val="single" w:sz="4" w:space="0" w:color="4472C4" w:themeColor="accent1"/>
            </w:tcBorders>
          </w:tcPr>
          <w:p w14:paraId="65B2E759" w14:textId="77777777" w:rsidR="004233AE" w:rsidRPr="0091715C" w:rsidRDefault="004233AE" w:rsidP="0091715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91715C">
              <w:rPr>
                <w:rFonts w:ascii="Arial" w:hAnsi="Arial" w:cs="Arial"/>
                <w:sz w:val="20"/>
                <w:szCs w:val="20"/>
                <w:shd w:val="clear" w:color="auto" w:fill="FFFFFF"/>
                <w:lang w:val="en-US"/>
              </w:rPr>
              <w:t>∞</w:t>
            </w:r>
          </w:p>
        </w:tc>
        <w:tc>
          <w:tcPr>
            <w:tcW w:w="814" w:type="dxa"/>
            <w:tcBorders>
              <w:left w:val="single" w:sz="4" w:space="0" w:color="4472C4" w:themeColor="accent1"/>
              <w:right w:val="single" w:sz="4" w:space="0" w:color="4472C4" w:themeColor="accent1"/>
            </w:tcBorders>
          </w:tcPr>
          <w:p w14:paraId="1B622BCF" w14:textId="77777777" w:rsidR="004233AE" w:rsidRPr="0091715C" w:rsidRDefault="004233AE" w:rsidP="0091715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91715C">
              <w:rPr>
                <w:rFonts w:ascii="Arial" w:hAnsi="Arial" w:cs="Arial"/>
                <w:sz w:val="20"/>
                <w:szCs w:val="20"/>
                <w:lang w:val="es-ES"/>
              </w:rPr>
              <w:t>4 °C</w:t>
            </w:r>
          </w:p>
        </w:tc>
        <w:tc>
          <w:tcPr>
            <w:tcW w:w="675" w:type="dxa"/>
            <w:tcBorders>
              <w:left w:val="single" w:sz="4" w:space="0" w:color="4472C4" w:themeColor="accent1"/>
              <w:right w:val="single" w:sz="4" w:space="0" w:color="4472C4" w:themeColor="accent1"/>
            </w:tcBorders>
          </w:tcPr>
          <w:p w14:paraId="20375BF3" w14:textId="77777777" w:rsidR="004233AE" w:rsidRPr="0091715C" w:rsidRDefault="004233AE" w:rsidP="0091715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91715C">
              <w:rPr>
                <w:rFonts w:ascii="Arial" w:hAnsi="Arial" w:cs="Arial"/>
                <w:sz w:val="20"/>
                <w:szCs w:val="20"/>
                <w:shd w:val="clear" w:color="auto" w:fill="FFFFFF"/>
                <w:lang w:val="en-US"/>
              </w:rPr>
              <w:t>∞</w:t>
            </w:r>
          </w:p>
        </w:tc>
        <w:tc>
          <w:tcPr>
            <w:tcW w:w="767" w:type="dxa"/>
            <w:tcBorders>
              <w:left w:val="single" w:sz="4" w:space="0" w:color="4472C4" w:themeColor="accent1"/>
              <w:right w:val="single" w:sz="4" w:space="0" w:color="4472C4" w:themeColor="accent1"/>
            </w:tcBorders>
          </w:tcPr>
          <w:p w14:paraId="06CF3227" w14:textId="77777777" w:rsidR="004233AE" w:rsidRPr="0091715C" w:rsidRDefault="004233AE" w:rsidP="0091715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91715C">
              <w:rPr>
                <w:rFonts w:ascii="Arial" w:hAnsi="Arial" w:cs="Arial"/>
                <w:sz w:val="20"/>
                <w:szCs w:val="20"/>
                <w:lang w:val="es-ES"/>
              </w:rPr>
              <w:t>4 °C</w:t>
            </w:r>
          </w:p>
        </w:tc>
        <w:tc>
          <w:tcPr>
            <w:tcW w:w="817" w:type="dxa"/>
            <w:tcBorders>
              <w:left w:val="single" w:sz="4" w:space="0" w:color="4472C4" w:themeColor="accent1"/>
            </w:tcBorders>
          </w:tcPr>
          <w:p w14:paraId="55C3B079" w14:textId="77777777" w:rsidR="004233AE" w:rsidRPr="0091715C" w:rsidRDefault="004233AE" w:rsidP="0091715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91715C">
              <w:rPr>
                <w:rFonts w:ascii="Arial" w:hAnsi="Arial" w:cs="Arial"/>
                <w:sz w:val="20"/>
                <w:szCs w:val="20"/>
                <w:shd w:val="clear" w:color="auto" w:fill="FFFFFF"/>
                <w:lang w:val="en-US"/>
              </w:rPr>
              <w:t>∞</w:t>
            </w:r>
          </w:p>
        </w:tc>
      </w:tr>
    </w:tbl>
    <w:p w14:paraId="2FB971F8" w14:textId="77777777" w:rsidR="00220C05" w:rsidRDefault="00220C05" w:rsidP="009E32E9">
      <w:pPr>
        <w:spacing w:line="360" w:lineRule="auto"/>
        <w:jc w:val="both"/>
        <w:rPr>
          <w:rFonts w:ascii="Arial" w:hAnsi="Arial" w:cs="Arial"/>
          <w:lang w:val="es-ES"/>
        </w:rPr>
      </w:pPr>
    </w:p>
    <w:p w14:paraId="785611D4" w14:textId="77777777" w:rsidR="00220C05" w:rsidRPr="005616C6" w:rsidRDefault="00F42BA4" w:rsidP="00BA6407">
      <w:pPr>
        <w:pStyle w:val="Ttulo3"/>
        <w:rPr>
          <w:rFonts w:ascii="Arial" w:hAnsi="Arial" w:cs="Arial"/>
          <w:b/>
          <w:bCs/>
          <w:color w:val="auto"/>
          <w:sz w:val="22"/>
          <w:szCs w:val="22"/>
        </w:rPr>
      </w:pPr>
      <w:bookmarkStart w:id="87" w:name="_Toc137241801"/>
      <w:bookmarkStart w:id="88" w:name="_Toc141301497"/>
      <w:r w:rsidRPr="005616C6">
        <w:rPr>
          <w:rFonts w:ascii="Arial" w:hAnsi="Arial" w:cs="Arial"/>
          <w:b/>
          <w:bCs/>
          <w:color w:val="auto"/>
          <w:sz w:val="22"/>
          <w:szCs w:val="22"/>
        </w:rPr>
        <w:t>Electroforesis en gel de agarosa</w:t>
      </w:r>
      <w:bookmarkEnd w:id="87"/>
      <w:bookmarkEnd w:id="88"/>
    </w:p>
    <w:p w14:paraId="51BFAF82" w14:textId="77777777" w:rsidR="00BA6407" w:rsidRPr="00BA6407" w:rsidRDefault="00BA6407" w:rsidP="00BA6407"/>
    <w:p w14:paraId="18F6F0F2" w14:textId="4EA70620" w:rsidR="00F42BA4" w:rsidRDefault="00F42BA4" w:rsidP="009E32E9">
      <w:pPr>
        <w:spacing w:line="360" w:lineRule="auto"/>
        <w:jc w:val="both"/>
        <w:rPr>
          <w:rFonts w:ascii="Arial" w:hAnsi="Arial" w:cs="Arial"/>
        </w:rPr>
      </w:pPr>
      <w:r>
        <w:rPr>
          <w:rFonts w:ascii="Arial" w:hAnsi="Arial" w:cs="Arial"/>
        </w:rPr>
        <w:t>La electroforesis tiene como finalidad visualizar los amplicones productos de la PCR</w:t>
      </w:r>
      <w:r w:rsidR="009D10C2">
        <w:rPr>
          <w:rFonts w:ascii="Arial" w:hAnsi="Arial" w:cs="Arial"/>
        </w:rPr>
        <w:t xml:space="preserve"> y</w:t>
      </w:r>
      <w:r>
        <w:rPr>
          <w:rFonts w:ascii="Arial" w:hAnsi="Arial" w:cs="Arial"/>
        </w:rPr>
        <w:t xml:space="preserve"> se fundamenta en la carga eléctrica </w:t>
      </w:r>
      <w:r w:rsidR="009A1AC7">
        <w:rPr>
          <w:rFonts w:ascii="Arial" w:hAnsi="Arial" w:cs="Arial"/>
        </w:rPr>
        <w:t xml:space="preserve">negativa (-) </w:t>
      </w:r>
      <w:r>
        <w:rPr>
          <w:rFonts w:ascii="Arial" w:hAnsi="Arial" w:cs="Arial"/>
        </w:rPr>
        <w:t>del DNA</w:t>
      </w:r>
      <w:r w:rsidR="009D10C2">
        <w:rPr>
          <w:rFonts w:ascii="Arial" w:hAnsi="Arial" w:cs="Arial"/>
        </w:rPr>
        <w:t xml:space="preserve">. A </w:t>
      </w:r>
      <w:r w:rsidR="00B95459">
        <w:rPr>
          <w:rFonts w:ascii="Arial" w:hAnsi="Arial" w:cs="Arial"/>
        </w:rPr>
        <w:t>continuación,</w:t>
      </w:r>
      <w:r>
        <w:rPr>
          <w:rFonts w:ascii="Arial" w:hAnsi="Arial" w:cs="Arial"/>
        </w:rPr>
        <w:t xml:space="preserve"> </w:t>
      </w:r>
      <w:r w:rsidR="009D10C2">
        <w:rPr>
          <w:rFonts w:ascii="Arial" w:hAnsi="Arial" w:cs="Arial"/>
        </w:rPr>
        <w:t>s</w:t>
      </w:r>
      <w:r>
        <w:rPr>
          <w:rFonts w:ascii="Arial" w:hAnsi="Arial" w:cs="Arial"/>
        </w:rPr>
        <w:t>e describe</w:t>
      </w:r>
      <w:r w:rsidR="009D10C2">
        <w:rPr>
          <w:rFonts w:ascii="Arial" w:hAnsi="Arial" w:cs="Arial"/>
        </w:rPr>
        <w:t xml:space="preserve"> el proceso que se realizó para la electroforesis</w:t>
      </w:r>
      <w:r>
        <w:rPr>
          <w:rFonts w:ascii="Arial" w:hAnsi="Arial" w:cs="Arial"/>
        </w:rPr>
        <w:t>:</w:t>
      </w:r>
    </w:p>
    <w:p w14:paraId="5486425D" w14:textId="00D52AF4" w:rsidR="00CB0E11" w:rsidRDefault="00E85699" w:rsidP="00253499">
      <w:pPr>
        <w:spacing w:line="360" w:lineRule="auto"/>
        <w:jc w:val="both"/>
        <w:rPr>
          <w:rFonts w:ascii="Arial" w:hAnsi="Arial" w:cs="Arial"/>
          <w:lang w:val="es-ES"/>
        </w:rPr>
      </w:pPr>
      <w:r>
        <w:rPr>
          <w:rFonts w:ascii="Arial" w:hAnsi="Arial" w:cs="Arial"/>
        </w:rPr>
        <w:t xml:space="preserve">El material de soporte fue el gel de agarosa cuya concentración </w:t>
      </w:r>
      <w:r w:rsidR="009D0158">
        <w:rPr>
          <w:rFonts w:ascii="Arial" w:hAnsi="Arial" w:cs="Arial"/>
        </w:rPr>
        <w:t>dependió del tamaño molecular del gen, es decir, la movilidad de la molécula esta influenciada por su tamaño, las moléculas más grandes migran más lento y las moléculas pequeñas migran más rápido.  La concentración para cada gel fue, 1.0 % (</w:t>
      </w:r>
      <w:r w:rsidR="009D0158" w:rsidRPr="0091715C">
        <w:rPr>
          <w:rFonts w:ascii="Arial" w:hAnsi="Arial" w:cs="Arial"/>
          <w:i/>
          <w:iCs/>
          <w:lang w:val="es-ES"/>
        </w:rPr>
        <w:t>cnf1/hlyA</w:t>
      </w:r>
      <w:r w:rsidR="009D0158">
        <w:rPr>
          <w:rFonts w:ascii="Arial" w:hAnsi="Arial" w:cs="Arial"/>
          <w:i/>
          <w:iCs/>
          <w:lang w:val="es-ES"/>
        </w:rPr>
        <w:t>, sat, cdt, fimH</w:t>
      </w:r>
      <w:r w:rsidR="009D0158" w:rsidRPr="009D0158">
        <w:rPr>
          <w:rFonts w:ascii="Arial" w:hAnsi="Arial" w:cs="Arial"/>
          <w:lang w:val="es-ES"/>
        </w:rPr>
        <w:t>)</w:t>
      </w:r>
      <w:r w:rsidR="009D0158">
        <w:rPr>
          <w:rFonts w:ascii="Arial" w:hAnsi="Arial" w:cs="Arial"/>
          <w:i/>
          <w:iCs/>
          <w:lang w:val="es-ES"/>
        </w:rPr>
        <w:t xml:space="preserve">, </w:t>
      </w:r>
      <w:r w:rsidR="00CB0E11">
        <w:rPr>
          <w:rFonts w:ascii="Arial" w:hAnsi="Arial" w:cs="Arial"/>
        </w:rPr>
        <w:t>y 1.8 % (</w:t>
      </w:r>
      <w:r w:rsidR="00CB0E11" w:rsidRPr="0091715C">
        <w:rPr>
          <w:rFonts w:ascii="Arial" w:hAnsi="Arial" w:cs="Arial"/>
          <w:i/>
          <w:iCs/>
          <w:lang w:val="es-ES"/>
        </w:rPr>
        <w:t>pabB/trpA</w:t>
      </w:r>
      <w:r w:rsidR="00CB0E11">
        <w:rPr>
          <w:rFonts w:ascii="Arial" w:hAnsi="Arial" w:cs="Arial"/>
          <w:lang w:val="es-ES"/>
        </w:rPr>
        <w:t xml:space="preserve"> y los genes para grupos filogenéticos). Se preparo el </w:t>
      </w:r>
      <w:r w:rsidR="00253499">
        <w:rPr>
          <w:rFonts w:ascii="Arial" w:hAnsi="Arial" w:cs="Arial"/>
          <w:lang w:val="es-ES"/>
        </w:rPr>
        <w:t>gel de agarosa a</w:t>
      </w:r>
      <w:r w:rsidR="00CB0E11">
        <w:rPr>
          <w:rFonts w:ascii="Arial" w:hAnsi="Arial" w:cs="Arial"/>
          <w:lang w:val="es-ES"/>
        </w:rPr>
        <w:t xml:space="preserve"> la concentración correspondiente</w:t>
      </w:r>
      <w:r w:rsidR="00253499">
        <w:rPr>
          <w:rFonts w:ascii="Arial" w:hAnsi="Arial" w:cs="Arial"/>
          <w:lang w:val="es-ES"/>
        </w:rPr>
        <w:t xml:space="preserve"> </w:t>
      </w:r>
      <w:r w:rsidR="00CB0E11">
        <w:rPr>
          <w:rFonts w:ascii="Arial" w:hAnsi="Arial" w:cs="Arial"/>
          <w:lang w:val="es-ES"/>
        </w:rPr>
        <w:t xml:space="preserve">utilizando </w:t>
      </w:r>
      <w:r w:rsidR="00253499">
        <w:rPr>
          <w:rFonts w:ascii="Arial" w:hAnsi="Arial" w:cs="Arial"/>
          <w:lang w:val="es-ES"/>
        </w:rPr>
        <w:t>100 mL del buff</w:t>
      </w:r>
      <w:r w:rsidR="009A1AC7">
        <w:rPr>
          <w:rFonts w:ascii="Arial" w:hAnsi="Arial" w:cs="Arial"/>
          <w:lang w:val="es-ES"/>
        </w:rPr>
        <w:t xml:space="preserve">er </w:t>
      </w:r>
      <w:r w:rsidR="00253499">
        <w:rPr>
          <w:rFonts w:ascii="Arial" w:hAnsi="Arial" w:cs="Arial"/>
          <w:lang w:val="es-ES"/>
        </w:rPr>
        <w:t>TBE</w:t>
      </w:r>
      <w:r w:rsidR="00CB0E11">
        <w:rPr>
          <w:rFonts w:ascii="Arial" w:hAnsi="Arial" w:cs="Arial"/>
          <w:lang w:val="es-ES"/>
        </w:rPr>
        <w:t xml:space="preserve"> </w:t>
      </w:r>
      <w:r w:rsidR="009A1AC7">
        <w:rPr>
          <w:rFonts w:ascii="Arial" w:hAnsi="Arial" w:cs="Arial"/>
          <w:lang w:val="es-ES"/>
        </w:rPr>
        <w:t xml:space="preserve">0.5X, </w:t>
      </w:r>
      <w:r w:rsidR="00CB0E11">
        <w:rPr>
          <w:rFonts w:ascii="Arial" w:hAnsi="Arial" w:cs="Arial"/>
          <w:lang w:val="es-ES"/>
        </w:rPr>
        <w:t xml:space="preserve">la solución resultante se calentó durante 30 segundos y se dejó enfriar </w:t>
      </w:r>
      <w:r w:rsidR="00E14D5B">
        <w:rPr>
          <w:rFonts w:ascii="Arial" w:hAnsi="Arial" w:cs="Arial"/>
          <w:lang w:val="es-ES"/>
        </w:rPr>
        <w:t xml:space="preserve">por </w:t>
      </w:r>
      <w:r w:rsidR="00CC2E29">
        <w:rPr>
          <w:rFonts w:ascii="Arial" w:hAnsi="Arial" w:cs="Arial"/>
          <w:lang w:val="es-ES"/>
        </w:rPr>
        <w:t>2</w:t>
      </w:r>
      <w:r w:rsidR="00CB0E11">
        <w:rPr>
          <w:rFonts w:ascii="Arial" w:hAnsi="Arial" w:cs="Arial"/>
          <w:lang w:val="es-ES"/>
        </w:rPr>
        <w:t xml:space="preserve"> minutos</w:t>
      </w:r>
      <w:r w:rsidR="00253499">
        <w:rPr>
          <w:rFonts w:ascii="Arial" w:hAnsi="Arial" w:cs="Arial"/>
          <w:lang w:val="es-ES"/>
        </w:rPr>
        <w:t xml:space="preserve">. </w:t>
      </w:r>
    </w:p>
    <w:p w14:paraId="3DACCA71" w14:textId="51F66262" w:rsidR="002D6EE8" w:rsidRDefault="00480807" w:rsidP="00253499">
      <w:pPr>
        <w:spacing w:line="360" w:lineRule="auto"/>
        <w:jc w:val="both"/>
        <w:rPr>
          <w:rFonts w:ascii="Arial" w:hAnsi="Arial" w:cs="Arial"/>
          <w:lang w:val="es-ES"/>
        </w:rPr>
      </w:pPr>
      <w:r>
        <w:rPr>
          <w:rFonts w:ascii="Arial" w:hAnsi="Arial" w:cs="Arial"/>
          <w:lang w:val="es-ES"/>
        </w:rPr>
        <w:t xml:space="preserve">La cámara de electroforesis (BIORAD) </w:t>
      </w:r>
      <w:r w:rsidR="009A1AC7">
        <w:rPr>
          <w:rFonts w:ascii="Arial" w:hAnsi="Arial" w:cs="Arial"/>
          <w:lang w:val="es-ES"/>
        </w:rPr>
        <w:t>s</w:t>
      </w:r>
      <w:r>
        <w:rPr>
          <w:rFonts w:ascii="Arial" w:hAnsi="Arial" w:cs="Arial"/>
          <w:lang w:val="es-ES"/>
        </w:rPr>
        <w:t xml:space="preserve">e </w:t>
      </w:r>
      <w:r w:rsidR="009A1AC7">
        <w:rPr>
          <w:rFonts w:ascii="Arial" w:hAnsi="Arial" w:cs="Arial"/>
          <w:lang w:val="es-ES"/>
        </w:rPr>
        <w:t>llenó</w:t>
      </w:r>
      <w:r>
        <w:rPr>
          <w:rFonts w:ascii="Arial" w:hAnsi="Arial" w:cs="Arial"/>
          <w:lang w:val="es-ES"/>
        </w:rPr>
        <w:t xml:space="preserve"> con el mismo buffer. </w:t>
      </w:r>
      <w:r w:rsidR="00253499">
        <w:rPr>
          <w:rFonts w:ascii="Arial" w:hAnsi="Arial" w:cs="Arial"/>
          <w:lang w:val="es-ES"/>
        </w:rPr>
        <w:t xml:space="preserve">Se mezclo </w:t>
      </w:r>
      <w:r w:rsidR="002D6EE8">
        <w:rPr>
          <w:rFonts w:ascii="Arial" w:hAnsi="Arial" w:cs="Arial"/>
          <w:lang w:val="es-ES"/>
        </w:rPr>
        <w:t xml:space="preserve">en papel parafilm </w:t>
      </w:r>
      <w:r w:rsidR="00253499">
        <w:rPr>
          <w:rFonts w:ascii="Arial" w:hAnsi="Arial" w:cs="Arial"/>
          <w:lang w:val="es-ES"/>
        </w:rPr>
        <w:t>8 µL de DNA con 2.5 µL del colorante/marcador azul de bromofenol distribuyéndose cada muestra</w:t>
      </w:r>
      <w:r w:rsidR="001834F8">
        <w:rPr>
          <w:rFonts w:ascii="Arial" w:hAnsi="Arial" w:cs="Arial"/>
          <w:lang w:val="es-ES"/>
        </w:rPr>
        <w:t xml:space="preserve"> y</w:t>
      </w:r>
      <w:r w:rsidR="009D10C2">
        <w:rPr>
          <w:rFonts w:ascii="Arial" w:hAnsi="Arial" w:cs="Arial"/>
          <w:lang w:val="es-ES"/>
        </w:rPr>
        <w:t xml:space="preserve"> los</w:t>
      </w:r>
      <w:r w:rsidR="001834F8">
        <w:rPr>
          <w:rFonts w:ascii="Arial" w:hAnsi="Arial" w:cs="Arial"/>
          <w:lang w:val="es-ES"/>
        </w:rPr>
        <w:t xml:space="preserve"> controles </w:t>
      </w:r>
      <w:r w:rsidR="00253499">
        <w:rPr>
          <w:rFonts w:ascii="Arial" w:hAnsi="Arial" w:cs="Arial"/>
          <w:lang w:val="es-ES"/>
        </w:rPr>
        <w:t>en cada uno de los pozos del gel</w:t>
      </w:r>
      <w:r w:rsidR="002D6EE8">
        <w:rPr>
          <w:rFonts w:ascii="Arial" w:hAnsi="Arial" w:cs="Arial"/>
          <w:lang w:val="es-ES"/>
        </w:rPr>
        <w:t>. En uno de los pozos centrales</w:t>
      </w:r>
      <w:r w:rsidR="009A1AC7">
        <w:rPr>
          <w:rFonts w:ascii="Arial" w:hAnsi="Arial" w:cs="Arial"/>
          <w:lang w:val="es-ES"/>
        </w:rPr>
        <w:t xml:space="preserve"> del gel</w:t>
      </w:r>
      <w:r w:rsidR="002D6EE8">
        <w:rPr>
          <w:rFonts w:ascii="Arial" w:hAnsi="Arial" w:cs="Arial"/>
          <w:lang w:val="es-ES"/>
        </w:rPr>
        <w:t xml:space="preserve"> se </w:t>
      </w:r>
      <w:r w:rsidR="009A1AC7">
        <w:rPr>
          <w:rFonts w:ascii="Arial" w:hAnsi="Arial" w:cs="Arial"/>
          <w:lang w:val="es-ES"/>
        </w:rPr>
        <w:t>colocó</w:t>
      </w:r>
      <w:r w:rsidR="002D6EE8">
        <w:rPr>
          <w:rFonts w:ascii="Arial" w:hAnsi="Arial" w:cs="Arial"/>
          <w:lang w:val="es-ES"/>
        </w:rPr>
        <w:t xml:space="preserve"> 4 µL del marcador de peso molecular además de un control positivo</w:t>
      </w:r>
      <w:r>
        <w:rPr>
          <w:rFonts w:ascii="Arial" w:hAnsi="Arial" w:cs="Arial"/>
          <w:lang w:val="es-ES"/>
        </w:rPr>
        <w:t xml:space="preserve">, a continuación, se tapó la cámara y se </w:t>
      </w:r>
      <w:r w:rsidR="009A1AC7">
        <w:rPr>
          <w:rFonts w:ascii="Arial" w:hAnsi="Arial" w:cs="Arial"/>
          <w:lang w:val="es-ES"/>
        </w:rPr>
        <w:t>conectó</w:t>
      </w:r>
      <w:r>
        <w:rPr>
          <w:rFonts w:ascii="Arial" w:hAnsi="Arial" w:cs="Arial"/>
          <w:lang w:val="es-ES"/>
        </w:rPr>
        <w:t xml:space="preserve"> a la fuente de poder a un potencial de 100 V, el tiempo estimado para que se corrieran las muestras fue entre 50 y 60 minutos. </w:t>
      </w:r>
    </w:p>
    <w:p w14:paraId="28DF3708" w14:textId="685B26DD" w:rsidR="00253499" w:rsidRPr="00C24F19" w:rsidRDefault="00E85699" w:rsidP="00253499">
      <w:pPr>
        <w:spacing w:line="360" w:lineRule="auto"/>
        <w:jc w:val="both"/>
        <w:rPr>
          <w:rFonts w:ascii="Arial" w:hAnsi="Arial" w:cs="Arial"/>
          <w:lang w:val="es-ES"/>
        </w:rPr>
      </w:pPr>
      <w:r>
        <w:rPr>
          <w:rFonts w:ascii="Arial" w:hAnsi="Arial" w:cs="Arial"/>
          <w:lang w:val="es-ES"/>
        </w:rPr>
        <w:t>Finalmente,</w:t>
      </w:r>
      <w:r w:rsidR="00253499">
        <w:rPr>
          <w:rFonts w:ascii="Arial" w:hAnsi="Arial" w:cs="Arial"/>
          <w:lang w:val="es-ES"/>
        </w:rPr>
        <w:t xml:space="preserve"> el gel se tiño con </w:t>
      </w:r>
      <w:r w:rsidR="00480807">
        <w:rPr>
          <w:rFonts w:ascii="Arial" w:hAnsi="Arial" w:cs="Arial"/>
          <w:lang w:val="es-ES"/>
        </w:rPr>
        <w:t>el</w:t>
      </w:r>
      <w:r w:rsidR="00253499">
        <w:rPr>
          <w:rFonts w:ascii="Arial" w:hAnsi="Arial" w:cs="Arial"/>
          <w:lang w:val="es-ES"/>
        </w:rPr>
        <w:t xml:space="preserve"> colorante fluorescente</w:t>
      </w:r>
      <w:r w:rsidR="00480807">
        <w:rPr>
          <w:rFonts w:ascii="Arial" w:hAnsi="Arial" w:cs="Arial"/>
          <w:lang w:val="es-ES"/>
        </w:rPr>
        <w:t xml:space="preserve"> </w:t>
      </w:r>
      <w:r>
        <w:rPr>
          <w:rFonts w:ascii="Arial" w:hAnsi="Arial" w:cs="Arial"/>
          <w:lang w:val="es-ES"/>
        </w:rPr>
        <w:t>ultrasensible GelRed durante 15 minutos</w:t>
      </w:r>
      <w:r w:rsidR="00253499">
        <w:rPr>
          <w:rFonts w:ascii="Arial" w:hAnsi="Arial" w:cs="Arial"/>
          <w:lang w:val="es-ES"/>
        </w:rPr>
        <w:t xml:space="preserve"> para detectar el ácido nucleico. </w:t>
      </w:r>
      <w:r>
        <w:rPr>
          <w:rFonts w:ascii="Arial" w:hAnsi="Arial" w:cs="Arial"/>
          <w:lang w:val="es-ES"/>
        </w:rPr>
        <w:t>Los amplicones</w:t>
      </w:r>
      <w:r w:rsidR="00253499">
        <w:rPr>
          <w:rFonts w:ascii="Arial" w:hAnsi="Arial" w:cs="Arial"/>
          <w:lang w:val="es-ES"/>
        </w:rPr>
        <w:t xml:space="preserve"> se visualiz</w:t>
      </w:r>
      <w:r>
        <w:rPr>
          <w:rFonts w:ascii="Arial" w:hAnsi="Arial" w:cs="Arial"/>
          <w:lang w:val="es-ES"/>
        </w:rPr>
        <w:t>aron</w:t>
      </w:r>
      <w:r w:rsidR="00253499">
        <w:rPr>
          <w:rFonts w:ascii="Arial" w:hAnsi="Arial" w:cs="Arial"/>
          <w:lang w:val="es-ES"/>
        </w:rPr>
        <w:t xml:space="preserve"> a través </w:t>
      </w:r>
      <w:r w:rsidR="00F741AA">
        <w:rPr>
          <w:rFonts w:ascii="Arial" w:hAnsi="Arial" w:cs="Arial"/>
          <w:lang w:val="es-ES"/>
        </w:rPr>
        <w:t xml:space="preserve">de un digitalizador de imágenes </w:t>
      </w:r>
      <w:r w:rsidR="00253499">
        <w:rPr>
          <w:rFonts w:ascii="Arial" w:hAnsi="Arial" w:cs="Arial"/>
          <w:lang w:val="es-ES"/>
        </w:rPr>
        <w:t>(AXYGEN)</w:t>
      </w:r>
      <w:r>
        <w:rPr>
          <w:rFonts w:ascii="Arial" w:hAnsi="Arial" w:cs="Arial"/>
          <w:lang w:val="es-ES"/>
        </w:rPr>
        <w:t xml:space="preserve"> mismos que se identificaron tomando como referencia el marcador de peso molecular. </w:t>
      </w:r>
    </w:p>
    <w:p w14:paraId="164EE98D" w14:textId="77777777" w:rsidR="00C14388" w:rsidRPr="0017780A" w:rsidRDefault="0058607C" w:rsidP="00BA6407">
      <w:pPr>
        <w:pStyle w:val="Ttulo3"/>
        <w:rPr>
          <w:rFonts w:ascii="Arial" w:hAnsi="Arial" w:cs="Arial"/>
          <w:b/>
          <w:bCs/>
          <w:color w:val="auto"/>
          <w:sz w:val="22"/>
          <w:szCs w:val="22"/>
        </w:rPr>
      </w:pPr>
      <w:bookmarkStart w:id="89" w:name="_Toc137241802"/>
      <w:bookmarkStart w:id="90" w:name="_Toc141301498"/>
      <w:r w:rsidRPr="0017780A">
        <w:rPr>
          <w:rFonts w:ascii="Arial" w:hAnsi="Arial" w:cs="Arial"/>
          <w:b/>
          <w:bCs/>
          <w:color w:val="auto"/>
          <w:sz w:val="22"/>
          <w:szCs w:val="22"/>
        </w:rPr>
        <w:t>Pruebas de sensibilidad antimicrobiana</w:t>
      </w:r>
      <w:bookmarkEnd w:id="89"/>
      <w:bookmarkEnd w:id="90"/>
      <w:r w:rsidRPr="0017780A">
        <w:rPr>
          <w:rFonts w:ascii="Arial" w:hAnsi="Arial" w:cs="Arial"/>
          <w:b/>
          <w:bCs/>
          <w:color w:val="auto"/>
          <w:sz w:val="22"/>
          <w:szCs w:val="22"/>
        </w:rPr>
        <w:t xml:space="preserve"> </w:t>
      </w:r>
    </w:p>
    <w:p w14:paraId="649AAF9F" w14:textId="77777777" w:rsidR="00F741AA" w:rsidRDefault="00F741AA" w:rsidP="009E32E9">
      <w:pPr>
        <w:spacing w:line="360" w:lineRule="auto"/>
        <w:jc w:val="both"/>
        <w:rPr>
          <w:rFonts w:ascii="Arial" w:hAnsi="Arial" w:cs="Arial"/>
          <w:i/>
          <w:iCs/>
        </w:rPr>
      </w:pPr>
    </w:p>
    <w:p w14:paraId="6C62902D" w14:textId="5799312C" w:rsidR="002F4420" w:rsidRDefault="00F526C8" w:rsidP="009E32E9">
      <w:pPr>
        <w:spacing w:line="360" w:lineRule="auto"/>
        <w:jc w:val="both"/>
        <w:rPr>
          <w:rFonts w:ascii="Arial" w:hAnsi="Arial" w:cs="Arial"/>
        </w:rPr>
      </w:pPr>
      <w:r w:rsidRPr="0017780A">
        <w:rPr>
          <w:rFonts w:ascii="Arial" w:hAnsi="Arial" w:cs="Arial"/>
          <w:i/>
          <w:iCs/>
        </w:rPr>
        <w:t>E. coli</w:t>
      </w:r>
      <w:r w:rsidRPr="00B34C8A">
        <w:rPr>
          <w:rFonts w:ascii="Arial" w:hAnsi="Arial" w:cs="Arial"/>
        </w:rPr>
        <w:t xml:space="preserve"> ST131 presenta una alta resistencia a anti</w:t>
      </w:r>
      <w:r w:rsidR="00890EA4">
        <w:rPr>
          <w:rFonts w:ascii="Arial" w:hAnsi="Arial" w:cs="Arial"/>
        </w:rPr>
        <w:t>bióticos</w:t>
      </w:r>
      <w:r w:rsidR="0017780A">
        <w:rPr>
          <w:rFonts w:ascii="Arial" w:hAnsi="Arial" w:cs="Arial"/>
        </w:rPr>
        <w:t xml:space="preserve">, </w:t>
      </w:r>
      <w:r w:rsidR="00B34C8A" w:rsidRPr="00B34C8A">
        <w:rPr>
          <w:rFonts w:ascii="Arial" w:hAnsi="Arial" w:cs="Arial"/>
        </w:rPr>
        <w:t xml:space="preserve">en el ámbito clínico las pruebas de sensibilidad son fundamentales para determinar la administración de tratamientos. </w:t>
      </w:r>
      <w:r w:rsidR="00F2641D">
        <w:rPr>
          <w:rFonts w:ascii="Arial" w:hAnsi="Arial" w:cs="Arial"/>
        </w:rPr>
        <w:t xml:space="preserve">En el laboratorio clínico el método </w:t>
      </w:r>
      <w:r w:rsidR="00853C3E">
        <w:rPr>
          <w:rFonts w:ascii="Arial" w:hAnsi="Arial" w:cs="Arial"/>
        </w:rPr>
        <w:t xml:space="preserve">de Kirby-Bauer </w:t>
      </w:r>
      <w:r w:rsidR="00F2641D">
        <w:rPr>
          <w:rFonts w:ascii="Arial" w:hAnsi="Arial" w:cs="Arial"/>
        </w:rPr>
        <w:t xml:space="preserve">de difusión en agar </w:t>
      </w:r>
      <w:r w:rsidR="00BE45FD">
        <w:rPr>
          <w:rFonts w:ascii="Arial" w:hAnsi="Arial" w:cs="Arial"/>
        </w:rPr>
        <w:t xml:space="preserve">basado en la presencia de halos de inhibición </w:t>
      </w:r>
      <w:r w:rsidR="00F2641D">
        <w:rPr>
          <w:rFonts w:ascii="Arial" w:hAnsi="Arial" w:cs="Arial"/>
        </w:rPr>
        <w:t xml:space="preserve">es el más utilizado para identificar la resistencia de aquellas bacterias que son de fácil crecimiento. </w:t>
      </w:r>
      <w:r w:rsidR="00D53E1B">
        <w:rPr>
          <w:rFonts w:ascii="Arial" w:hAnsi="Arial" w:cs="Arial"/>
        </w:rPr>
        <w:t xml:space="preserve">Se siguieron los lineamientos establecidos por el </w:t>
      </w:r>
      <w:r w:rsidR="00D53E1B" w:rsidRPr="00D53E1B">
        <w:rPr>
          <w:rFonts w:ascii="Arial" w:hAnsi="Arial" w:cs="Arial"/>
          <w:i/>
          <w:iCs/>
        </w:rPr>
        <w:t>Clinical and Laboratory Standards Institute</w:t>
      </w:r>
      <w:r w:rsidR="00D53E1B">
        <w:rPr>
          <w:rFonts w:ascii="Arial" w:hAnsi="Arial" w:cs="Arial"/>
        </w:rPr>
        <w:t xml:space="preserve"> </w:t>
      </w:r>
      <w:r w:rsidR="00F741AA">
        <w:rPr>
          <w:rFonts w:ascii="Arial" w:hAnsi="Arial" w:cs="Arial"/>
        </w:rPr>
        <w:t xml:space="preserve">(CLSI) </w:t>
      </w:r>
      <w:r w:rsidR="00D53E1B">
        <w:rPr>
          <w:rFonts w:ascii="Arial" w:hAnsi="Arial" w:cs="Arial"/>
        </w:rPr>
        <w:t>(</w:t>
      </w:r>
      <w:hyperlink w:anchor="RB101" w:history="1">
        <w:r w:rsidR="00B05DB7" w:rsidRPr="00B05DB7">
          <w:rPr>
            <w:rStyle w:val="Hipervnculo"/>
            <w:rFonts w:ascii="Arial" w:hAnsi="Arial" w:cs="Arial"/>
          </w:rPr>
          <w:t>101</w:t>
        </w:r>
      </w:hyperlink>
      <w:r w:rsidR="002F4420">
        <w:rPr>
          <w:rFonts w:ascii="Arial" w:hAnsi="Arial" w:cs="Arial"/>
        </w:rPr>
        <w:t>).</w:t>
      </w:r>
    </w:p>
    <w:p w14:paraId="1C41F2E7" w14:textId="6EB29B58" w:rsidR="0058607C" w:rsidRDefault="002F4420" w:rsidP="009E32E9">
      <w:pPr>
        <w:spacing w:line="360" w:lineRule="auto"/>
        <w:jc w:val="both"/>
        <w:rPr>
          <w:rFonts w:ascii="Arial" w:hAnsi="Arial" w:cs="Arial"/>
        </w:rPr>
      </w:pPr>
      <w:r>
        <w:rPr>
          <w:rFonts w:ascii="Arial" w:hAnsi="Arial" w:cs="Arial"/>
        </w:rPr>
        <w:lastRenderedPageBreak/>
        <w:t>Se utilizó el medio</w:t>
      </w:r>
      <w:r w:rsidR="00B66804">
        <w:rPr>
          <w:rFonts w:ascii="Arial" w:hAnsi="Arial" w:cs="Arial"/>
        </w:rPr>
        <w:t xml:space="preserve"> de cultivo agar</w:t>
      </w:r>
      <w:r>
        <w:rPr>
          <w:rFonts w:ascii="Arial" w:hAnsi="Arial" w:cs="Arial"/>
        </w:rPr>
        <w:t xml:space="preserve"> Mueller-Hinton</w:t>
      </w:r>
      <w:r w:rsidR="00B66804">
        <w:rPr>
          <w:rFonts w:ascii="Arial" w:hAnsi="Arial" w:cs="Arial"/>
        </w:rPr>
        <w:t xml:space="preserve"> (MH)</w:t>
      </w:r>
      <w:r>
        <w:rPr>
          <w:rFonts w:ascii="Arial" w:hAnsi="Arial" w:cs="Arial"/>
        </w:rPr>
        <w:t xml:space="preserve"> por su buena reproducibilidad y porque favorece el crecimiento de la mayoría de las bacterias. Para la realización de la prueba de susceptibilidad se consideraron los siguientes aspectos:</w:t>
      </w:r>
    </w:p>
    <w:p w14:paraId="291058C4" w14:textId="54FE6A91" w:rsidR="00853C3E" w:rsidRDefault="000C4DF6" w:rsidP="00853C3E">
      <w:pPr>
        <w:pStyle w:val="Sinespaciado"/>
        <w:spacing w:line="360" w:lineRule="auto"/>
        <w:jc w:val="both"/>
        <w:rPr>
          <w:rFonts w:ascii="Arial" w:hAnsi="Arial" w:cs="Arial"/>
        </w:rPr>
      </w:pPr>
      <w:r>
        <w:rPr>
          <w:rFonts w:ascii="Arial" w:hAnsi="Arial" w:cs="Arial"/>
        </w:rPr>
        <w:t>Se prepararon cajas Petri con 20 mL de</w:t>
      </w:r>
      <w:r w:rsidR="00656168">
        <w:rPr>
          <w:rFonts w:ascii="Arial" w:hAnsi="Arial" w:cs="Arial"/>
        </w:rPr>
        <w:t>l</w:t>
      </w:r>
      <w:r>
        <w:rPr>
          <w:rFonts w:ascii="Arial" w:hAnsi="Arial" w:cs="Arial"/>
        </w:rPr>
        <w:t xml:space="preserve"> medio</w:t>
      </w:r>
      <w:r w:rsidR="00B66804">
        <w:rPr>
          <w:rFonts w:ascii="Arial" w:hAnsi="Arial" w:cs="Arial"/>
        </w:rPr>
        <w:t xml:space="preserve"> de cultivo </w:t>
      </w:r>
      <w:r>
        <w:rPr>
          <w:rFonts w:ascii="Arial" w:hAnsi="Arial" w:cs="Arial"/>
        </w:rPr>
        <w:t>M</w:t>
      </w:r>
      <w:r w:rsidR="00656168">
        <w:rPr>
          <w:rFonts w:ascii="Arial" w:hAnsi="Arial" w:cs="Arial"/>
        </w:rPr>
        <w:t>H cada una</w:t>
      </w:r>
      <w:r w:rsidR="0017780A">
        <w:rPr>
          <w:rFonts w:ascii="Arial" w:hAnsi="Arial" w:cs="Arial"/>
        </w:rPr>
        <w:t>,</w:t>
      </w:r>
      <w:r w:rsidR="00AA4400">
        <w:rPr>
          <w:rFonts w:ascii="Arial" w:hAnsi="Arial" w:cs="Arial"/>
        </w:rPr>
        <w:t xml:space="preserve"> lo que equivaldría a 4 milímetros (mm) de profundidad</w:t>
      </w:r>
      <w:r w:rsidR="00656168">
        <w:rPr>
          <w:rFonts w:ascii="Arial" w:hAnsi="Arial" w:cs="Arial"/>
        </w:rPr>
        <w:t>,</w:t>
      </w:r>
      <w:r>
        <w:rPr>
          <w:rFonts w:ascii="Arial" w:hAnsi="Arial" w:cs="Arial"/>
        </w:rPr>
        <w:t xml:space="preserve"> </w:t>
      </w:r>
      <w:r w:rsidR="00D45335">
        <w:rPr>
          <w:rFonts w:ascii="Arial" w:hAnsi="Arial" w:cs="Arial"/>
        </w:rPr>
        <w:t>también</w:t>
      </w:r>
      <w:r>
        <w:rPr>
          <w:rFonts w:ascii="Arial" w:hAnsi="Arial" w:cs="Arial"/>
        </w:rPr>
        <w:t xml:space="preserve"> tubos con </w:t>
      </w:r>
      <w:r w:rsidR="00656168">
        <w:rPr>
          <w:rFonts w:ascii="Arial" w:hAnsi="Arial" w:cs="Arial"/>
        </w:rPr>
        <w:t xml:space="preserve">3 mL de </w:t>
      </w:r>
      <w:r>
        <w:rPr>
          <w:rFonts w:ascii="Arial" w:hAnsi="Arial" w:cs="Arial"/>
        </w:rPr>
        <w:t>solución salina estéril</w:t>
      </w:r>
      <w:r w:rsidR="00656168">
        <w:rPr>
          <w:rFonts w:ascii="Arial" w:hAnsi="Arial" w:cs="Arial"/>
        </w:rPr>
        <w:t xml:space="preserve"> al 0.9 %.</w:t>
      </w:r>
      <w:r w:rsidR="00853C3E">
        <w:rPr>
          <w:rFonts w:ascii="Arial" w:hAnsi="Arial" w:cs="Arial"/>
        </w:rPr>
        <w:t xml:space="preserve"> Como parte de la estandarización del método en el ensayo se incluyeron 2 controles </w:t>
      </w:r>
      <w:r w:rsidR="00853C3E" w:rsidRPr="00853C3E">
        <w:rPr>
          <w:rFonts w:ascii="Arial" w:hAnsi="Arial" w:cs="Arial"/>
          <w:i/>
          <w:iCs/>
        </w:rPr>
        <w:t>E. coli</w:t>
      </w:r>
      <w:r w:rsidR="00853C3E" w:rsidRPr="00853C3E">
        <w:rPr>
          <w:rFonts w:ascii="Arial" w:hAnsi="Arial" w:cs="Arial"/>
        </w:rPr>
        <w:t xml:space="preserve"> ATCC 25922 y </w:t>
      </w:r>
      <w:r w:rsidR="00853C3E" w:rsidRPr="00853C3E">
        <w:rPr>
          <w:rFonts w:ascii="Arial" w:hAnsi="Arial" w:cs="Arial"/>
          <w:i/>
          <w:iCs/>
        </w:rPr>
        <w:t>E. coli</w:t>
      </w:r>
      <w:r w:rsidR="00853C3E" w:rsidRPr="00853C3E">
        <w:rPr>
          <w:rFonts w:ascii="Arial" w:hAnsi="Arial" w:cs="Arial"/>
        </w:rPr>
        <w:t xml:space="preserve"> ATCC 35218.</w:t>
      </w:r>
    </w:p>
    <w:p w14:paraId="300B5110" w14:textId="77777777" w:rsidR="00E17DE5" w:rsidRPr="00853C3E" w:rsidRDefault="00E17DE5" w:rsidP="00853C3E">
      <w:pPr>
        <w:pStyle w:val="Sinespaciado"/>
        <w:spacing w:line="360" w:lineRule="auto"/>
        <w:jc w:val="both"/>
        <w:rPr>
          <w:rFonts w:ascii="Arial" w:hAnsi="Arial" w:cs="Arial"/>
        </w:rPr>
      </w:pPr>
    </w:p>
    <w:p w14:paraId="732A30AA" w14:textId="4A1A5B35" w:rsidR="00656168" w:rsidRDefault="0079063C" w:rsidP="009E32E9">
      <w:pPr>
        <w:spacing w:line="360" w:lineRule="auto"/>
        <w:jc w:val="both"/>
        <w:rPr>
          <w:rFonts w:ascii="Arial" w:hAnsi="Arial" w:cs="Arial"/>
        </w:rPr>
      </w:pPr>
      <w:r>
        <w:rPr>
          <w:rFonts w:ascii="Arial" w:hAnsi="Arial" w:cs="Arial"/>
        </w:rPr>
        <w:t xml:space="preserve">Las cepas se inocularon </w:t>
      </w:r>
      <w:r w:rsidR="00656168">
        <w:rPr>
          <w:rFonts w:ascii="Arial" w:hAnsi="Arial" w:cs="Arial"/>
        </w:rPr>
        <w:t>en un medio no selectivo</w:t>
      </w:r>
      <w:r w:rsidR="00B66804">
        <w:rPr>
          <w:rFonts w:ascii="Arial" w:hAnsi="Arial" w:cs="Arial"/>
        </w:rPr>
        <w:t xml:space="preserve"> de agar de soya </w:t>
      </w:r>
      <w:r w:rsidR="00890EA4">
        <w:rPr>
          <w:rFonts w:ascii="Arial" w:hAnsi="Arial" w:cs="Arial"/>
        </w:rPr>
        <w:t>tripcaseína</w:t>
      </w:r>
      <w:r w:rsidR="00656168">
        <w:rPr>
          <w:rFonts w:ascii="Arial" w:hAnsi="Arial" w:cs="Arial"/>
        </w:rPr>
        <w:t xml:space="preserve"> (TSA) </w:t>
      </w:r>
      <w:r w:rsidR="00890EA4">
        <w:rPr>
          <w:rFonts w:ascii="Arial" w:hAnsi="Arial" w:cs="Arial"/>
        </w:rPr>
        <w:t xml:space="preserve">y </w:t>
      </w:r>
      <w:r w:rsidR="00656168">
        <w:rPr>
          <w:rFonts w:ascii="Arial" w:hAnsi="Arial" w:cs="Arial"/>
        </w:rPr>
        <w:t>se incubaron a 37 °C</w:t>
      </w:r>
      <w:r w:rsidR="00890EA4">
        <w:rPr>
          <w:rFonts w:ascii="Arial" w:hAnsi="Arial" w:cs="Arial"/>
        </w:rPr>
        <w:t xml:space="preserve"> durante 24 horas</w:t>
      </w:r>
      <w:r>
        <w:rPr>
          <w:rFonts w:ascii="Arial" w:hAnsi="Arial" w:cs="Arial"/>
        </w:rPr>
        <w:t>. Posteriormente se seleccionaron de 3 a 4 colonias del medio TSA con las mismas características morfológicas, con una asada ligera se tomó el crecimiento y se resuspendió en los tubos con la solución salina estéril ajustándose la turbidez de la s</w:t>
      </w:r>
      <w:r w:rsidR="00587F9F">
        <w:rPr>
          <w:rFonts w:ascii="Arial" w:hAnsi="Arial" w:cs="Arial"/>
        </w:rPr>
        <w:t>uspensión</w:t>
      </w:r>
      <w:r>
        <w:rPr>
          <w:rFonts w:ascii="Arial" w:hAnsi="Arial" w:cs="Arial"/>
        </w:rPr>
        <w:t xml:space="preserve"> a un estándar del 0.5 Mc</w:t>
      </w:r>
      <w:r w:rsidR="00B66804">
        <w:rPr>
          <w:rFonts w:ascii="Arial" w:hAnsi="Arial" w:cs="Arial"/>
        </w:rPr>
        <w:t>F</w:t>
      </w:r>
      <w:r>
        <w:rPr>
          <w:rFonts w:ascii="Arial" w:hAnsi="Arial" w:cs="Arial"/>
        </w:rPr>
        <w:t xml:space="preserve">arland, dicho proceso se </w:t>
      </w:r>
      <w:r w:rsidR="0017780A">
        <w:rPr>
          <w:rFonts w:ascii="Arial" w:hAnsi="Arial" w:cs="Arial"/>
        </w:rPr>
        <w:t>realizó</w:t>
      </w:r>
      <w:r>
        <w:rPr>
          <w:rFonts w:ascii="Arial" w:hAnsi="Arial" w:cs="Arial"/>
        </w:rPr>
        <w:t xml:space="preserve"> con un nefelómetro el cual fue calibrado momentos antes de iniciar el ensayo. </w:t>
      </w:r>
    </w:p>
    <w:p w14:paraId="3499E551" w14:textId="1C3EE058" w:rsidR="00587F9F" w:rsidRDefault="00587F9F" w:rsidP="009E32E9">
      <w:pPr>
        <w:spacing w:line="360" w:lineRule="auto"/>
        <w:jc w:val="both"/>
        <w:rPr>
          <w:rFonts w:ascii="Arial" w:hAnsi="Arial" w:cs="Arial"/>
        </w:rPr>
      </w:pPr>
      <w:r>
        <w:rPr>
          <w:rFonts w:ascii="Arial" w:hAnsi="Arial" w:cs="Arial"/>
        </w:rPr>
        <w:t xml:space="preserve">Dentro de los 15 minutos después del ajuste se impregno un hisopo estéril con la suspensión, se retiró el exceso presionando el hisopo sobre las paredes del tubo. Después se inoculo pasando el hisopo por toda la superficie del agar aproximadamente 4 veces y girando 60° en cada ocasión. </w:t>
      </w:r>
      <w:r w:rsidR="00853C3E">
        <w:rPr>
          <w:rFonts w:ascii="Arial" w:hAnsi="Arial" w:cs="Arial"/>
        </w:rPr>
        <w:t xml:space="preserve">Se dispensaron los sensidiscos uniformemente </w:t>
      </w:r>
      <w:r w:rsidR="00520FFC">
        <w:rPr>
          <w:rFonts w:ascii="Arial" w:hAnsi="Arial" w:cs="Arial"/>
        </w:rPr>
        <w:t xml:space="preserve">a una distancia no menor a 24 mm </w:t>
      </w:r>
      <w:r w:rsidR="00853C3E">
        <w:rPr>
          <w:rFonts w:ascii="Arial" w:hAnsi="Arial" w:cs="Arial"/>
        </w:rPr>
        <w:t>sobre la superficie del agar haciendo una pequeña presión para asegurar la adherencia del disco sobre el agar. Se utilizaron dos cajas de MH por cada cepa y en cada caja se dispensaron siete sensidiscos quedando distribuidos de la siguiente manera:</w:t>
      </w:r>
    </w:p>
    <w:p w14:paraId="5923B660" w14:textId="673DBDBF" w:rsidR="0017780A" w:rsidRPr="0017780A" w:rsidRDefault="0017780A" w:rsidP="0017780A">
      <w:pPr>
        <w:spacing w:line="360" w:lineRule="auto"/>
        <w:jc w:val="center"/>
        <w:rPr>
          <w:rFonts w:ascii="Arial" w:hAnsi="Arial" w:cs="Arial"/>
        </w:rPr>
      </w:pPr>
      <w:r w:rsidRPr="0017780A">
        <w:rPr>
          <w:rFonts w:ascii="Arial" w:hAnsi="Arial" w:cs="Arial"/>
          <w:b/>
          <w:bCs/>
          <w:lang w:val="es-ES"/>
        </w:rPr>
        <w:t xml:space="preserve">Tabla </w:t>
      </w:r>
      <w:r w:rsidR="008D4C95">
        <w:rPr>
          <w:rFonts w:ascii="Arial" w:hAnsi="Arial" w:cs="Arial"/>
          <w:b/>
          <w:bCs/>
          <w:lang w:val="es-ES"/>
        </w:rPr>
        <w:t>8</w:t>
      </w:r>
      <w:r w:rsidRPr="0017780A">
        <w:rPr>
          <w:rFonts w:ascii="Arial" w:hAnsi="Arial" w:cs="Arial"/>
          <w:b/>
          <w:bCs/>
          <w:lang w:val="es-ES"/>
        </w:rPr>
        <w:t>.</w:t>
      </w:r>
      <w:r w:rsidRPr="0017780A">
        <w:rPr>
          <w:rFonts w:ascii="Arial" w:hAnsi="Arial" w:cs="Arial"/>
          <w:lang w:val="es-ES"/>
        </w:rPr>
        <w:t xml:space="preserve"> </w:t>
      </w:r>
      <w:r>
        <w:rPr>
          <w:rFonts w:ascii="Arial" w:hAnsi="Arial" w:cs="Arial"/>
          <w:lang w:val="es-ES"/>
        </w:rPr>
        <w:t>Distribución de los sensidiscos en el medio de Mueller-Hinton</w:t>
      </w:r>
    </w:p>
    <w:tbl>
      <w:tblPr>
        <w:tblStyle w:val="Tabladelista3-nfasis1"/>
        <w:tblW w:w="0" w:type="auto"/>
        <w:jc w:val="center"/>
        <w:tblLook w:val="04A0" w:firstRow="1" w:lastRow="0" w:firstColumn="1" w:lastColumn="0" w:noHBand="0" w:noVBand="1"/>
      </w:tblPr>
      <w:tblGrid>
        <w:gridCol w:w="2208"/>
        <w:gridCol w:w="2011"/>
        <w:gridCol w:w="3286"/>
        <w:gridCol w:w="1617"/>
      </w:tblGrid>
      <w:tr w:rsidR="00C03F38" w14:paraId="6BE717AB" w14:textId="77777777" w:rsidTr="000C2F82">
        <w:trPr>
          <w:cnfStyle w:val="100000000000" w:firstRow="1" w:lastRow="0" w:firstColumn="0" w:lastColumn="0" w:oddVBand="0" w:evenVBand="0" w:oddHBand="0" w:evenHBand="0" w:firstRowFirstColumn="0" w:firstRowLastColumn="0" w:lastRowFirstColumn="0" w:lastRowLastColumn="0"/>
          <w:jc w:val="center"/>
        </w:trPr>
        <w:tc>
          <w:tcPr>
            <w:cnfStyle w:val="001000000100" w:firstRow="0" w:lastRow="0" w:firstColumn="1" w:lastColumn="0" w:oddVBand="0" w:evenVBand="0" w:oddHBand="0" w:evenHBand="0" w:firstRowFirstColumn="1" w:firstRowLastColumn="0" w:lastRowFirstColumn="0" w:lastRowLastColumn="0"/>
            <w:tcW w:w="9054" w:type="dxa"/>
            <w:gridSpan w:val="4"/>
            <w:shd w:val="clear" w:color="auto" w:fill="8EAADB" w:themeFill="accent1" w:themeFillTint="99"/>
          </w:tcPr>
          <w:p w14:paraId="0EFF1C23" w14:textId="77777777" w:rsidR="00C03F38" w:rsidRPr="00E17DE5" w:rsidRDefault="00C03F38" w:rsidP="00C03F38">
            <w:pPr>
              <w:spacing w:line="360" w:lineRule="auto"/>
              <w:jc w:val="center"/>
              <w:rPr>
                <w:rFonts w:ascii="Arial" w:hAnsi="Arial" w:cs="Arial"/>
                <w:color w:val="auto"/>
              </w:rPr>
            </w:pPr>
            <w:r w:rsidRPr="00E17DE5">
              <w:rPr>
                <w:rFonts w:ascii="Arial" w:hAnsi="Arial" w:cs="Arial"/>
                <w:color w:val="auto"/>
              </w:rPr>
              <w:t>Medio Mueller-Hinton</w:t>
            </w:r>
          </w:p>
        </w:tc>
      </w:tr>
      <w:tr w:rsidR="00520FFC" w14:paraId="10BDB8CA" w14:textId="77777777" w:rsidTr="000C2F8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219" w:type="dxa"/>
            <w:gridSpan w:val="2"/>
            <w:tcBorders>
              <w:right w:val="single" w:sz="4" w:space="0" w:color="4472C4" w:themeColor="accent1"/>
            </w:tcBorders>
          </w:tcPr>
          <w:p w14:paraId="1B83FABA" w14:textId="109AB2A0" w:rsidR="00520FFC" w:rsidRPr="002334B7" w:rsidRDefault="00520FFC" w:rsidP="00C03F38">
            <w:pPr>
              <w:spacing w:line="360" w:lineRule="auto"/>
              <w:jc w:val="center"/>
              <w:rPr>
                <w:rFonts w:ascii="Arial" w:hAnsi="Arial" w:cs="Arial"/>
                <w:sz w:val="20"/>
                <w:szCs w:val="20"/>
              </w:rPr>
            </w:pPr>
            <w:r w:rsidRPr="002334B7">
              <w:rPr>
                <w:rFonts w:ascii="Arial" w:hAnsi="Arial" w:cs="Arial"/>
                <w:sz w:val="20"/>
                <w:szCs w:val="20"/>
              </w:rPr>
              <w:t xml:space="preserve">Caja </w:t>
            </w:r>
            <w:r w:rsidR="00D53107" w:rsidRPr="002334B7">
              <w:rPr>
                <w:rFonts w:ascii="Arial" w:hAnsi="Arial" w:cs="Arial"/>
                <w:sz w:val="20"/>
                <w:szCs w:val="20"/>
              </w:rPr>
              <w:t xml:space="preserve">Petri </w:t>
            </w:r>
            <w:r w:rsidRPr="002334B7">
              <w:rPr>
                <w:rFonts w:ascii="Arial" w:hAnsi="Arial" w:cs="Arial"/>
                <w:sz w:val="20"/>
                <w:szCs w:val="20"/>
              </w:rPr>
              <w:t>1</w:t>
            </w:r>
          </w:p>
        </w:tc>
        <w:tc>
          <w:tcPr>
            <w:tcW w:w="4835" w:type="dxa"/>
            <w:gridSpan w:val="2"/>
            <w:tcBorders>
              <w:left w:val="single" w:sz="4" w:space="0" w:color="4472C4" w:themeColor="accent1"/>
            </w:tcBorders>
          </w:tcPr>
          <w:p w14:paraId="313671EF" w14:textId="2B659992" w:rsidR="00520FFC" w:rsidRPr="002334B7" w:rsidRDefault="00520FFC" w:rsidP="00C03F3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2334B7">
              <w:rPr>
                <w:rFonts w:ascii="Arial" w:hAnsi="Arial" w:cs="Arial"/>
                <w:b/>
                <w:bCs/>
                <w:sz w:val="20"/>
                <w:szCs w:val="20"/>
              </w:rPr>
              <w:t xml:space="preserve">Caja </w:t>
            </w:r>
            <w:r w:rsidR="00D53107" w:rsidRPr="002334B7">
              <w:rPr>
                <w:rFonts w:ascii="Arial" w:hAnsi="Arial" w:cs="Arial"/>
                <w:b/>
                <w:bCs/>
                <w:sz w:val="20"/>
                <w:szCs w:val="20"/>
              </w:rPr>
              <w:t xml:space="preserve">Petri </w:t>
            </w:r>
            <w:r w:rsidRPr="002334B7">
              <w:rPr>
                <w:rFonts w:ascii="Arial" w:hAnsi="Arial" w:cs="Arial"/>
                <w:b/>
                <w:bCs/>
                <w:sz w:val="20"/>
                <w:szCs w:val="20"/>
              </w:rPr>
              <w:t>2</w:t>
            </w:r>
          </w:p>
        </w:tc>
      </w:tr>
      <w:tr w:rsidR="00520FFC" w14:paraId="6D69C122" w14:textId="77777777" w:rsidTr="000C2F82">
        <w:trPr>
          <w:jc w:val="center"/>
        </w:trPr>
        <w:tc>
          <w:tcPr>
            <w:cnfStyle w:val="001000000000" w:firstRow="0" w:lastRow="0" w:firstColumn="1" w:lastColumn="0" w:oddVBand="0" w:evenVBand="0" w:oddHBand="0" w:evenHBand="0" w:firstRowFirstColumn="0" w:firstRowLastColumn="0" w:lastRowFirstColumn="0" w:lastRowLastColumn="0"/>
            <w:tcW w:w="2208" w:type="dxa"/>
            <w:tcBorders>
              <w:right w:val="single" w:sz="4" w:space="0" w:color="4472C4" w:themeColor="accent1"/>
            </w:tcBorders>
          </w:tcPr>
          <w:p w14:paraId="5966E47D" w14:textId="77777777" w:rsidR="00520FFC" w:rsidRPr="002334B7" w:rsidRDefault="002F575B" w:rsidP="00C03F38">
            <w:pPr>
              <w:spacing w:line="360" w:lineRule="auto"/>
              <w:jc w:val="center"/>
              <w:rPr>
                <w:rFonts w:ascii="Arial" w:hAnsi="Arial" w:cs="Arial"/>
                <w:sz w:val="20"/>
                <w:szCs w:val="20"/>
              </w:rPr>
            </w:pPr>
            <w:r w:rsidRPr="002334B7">
              <w:rPr>
                <w:rFonts w:ascii="Arial" w:hAnsi="Arial" w:cs="Arial"/>
                <w:sz w:val="20"/>
                <w:szCs w:val="20"/>
              </w:rPr>
              <w:t>Sensidisco</w:t>
            </w:r>
          </w:p>
        </w:tc>
        <w:tc>
          <w:tcPr>
            <w:tcW w:w="2011" w:type="dxa"/>
            <w:tcBorders>
              <w:left w:val="single" w:sz="4" w:space="0" w:color="4472C4" w:themeColor="accent1"/>
              <w:right w:val="single" w:sz="4" w:space="0" w:color="4472C4" w:themeColor="accent1"/>
            </w:tcBorders>
          </w:tcPr>
          <w:p w14:paraId="5B5877B6" w14:textId="4196C80C" w:rsidR="00520FFC" w:rsidRPr="002334B7" w:rsidRDefault="00F741AA" w:rsidP="00C03F3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r>
              <w:rPr>
                <w:rFonts w:ascii="Arial" w:hAnsi="Arial" w:cs="Arial"/>
                <w:b/>
                <w:bCs/>
                <w:sz w:val="20"/>
                <w:szCs w:val="20"/>
              </w:rPr>
              <w:t>Concentración</w:t>
            </w:r>
            <w:r w:rsidR="002F575B" w:rsidRPr="002334B7">
              <w:rPr>
                <w:rFonts w:ascii="Arial" w:hAnsi="Arial" w:cs="Arial"/>
                <w:b/>
                <w:bCs/>
                <w:sz w:val="20"/>
                <w:szCs w:val="20"/>
              </w:rPr>
              <w:t xml:space="preserve"> </w:t>
            </w:r>
            <w:r w:rsidR="002F575B" w:rsidRPr="00F741AA">
              <w:rPr>
                <w:rFonts w:ascii="Symbol" w:hAnsi="Symbol" w:cs="Arial"/>
                <w:b/>
                <w:bCs/>
                <w:sz w:val="20"/>
                <w:szCs w:val="20"/>
              </w:rPr>
              <w:t></w:t>
            </w:r>
            <w:r w:rsidR="002F575B" w:rsidRPr="00F741AA">
              <w:rPr>
                <w:rFonts w:ascii="Symbol" w:hAnsi="Symbol" w:cs="Arial"/>
                <w:b/>
                <w:bCs/>
                <w:sz w:val="20"/>
                <w:szCs w:val="20"/>
              </w:rPr>
              <w:t></w:t>
            </w:r>
            <w:r w:rsidR="002F575B" w:rsidRPr="002334B7">
              <w:rPr>
                <w:rFonts w:ascii="Arial" w:hAnsi="Arial" w:cs="Arial"/>
                <w:b/>
                <w:bCs/>
                <w:sz w:val="20"/>
                <w:szCs w:val="20"/>
              </w:rPr>
              <w:t>g)</w:t>
            </w:r>
          </w:p>
        </w:tc>
        <w:tc>
          <w:tcPr>
            <w:tcW w:w="3286" w:type="dxa"/>
            <w:tcBorders>
              <w:left w:val="single" w:sz="4" w:space="0" w:color="4472C4" w:themeColor="accent1"/>
              <w:right w:val="single" w:sz="4" w:space="0" w:color="4472C4" w:themeColor="accent1"/>
            </w:tcBorders>
          </w:tcPr>
          <w:p w14:paraId="6BF554F6" w14:textId="77777777" w:rsidR="00520FFC" w:rsidRPr="002334B7" w:rsidRDefault="00C03F38" w:rsidP="00C03F3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r w:rsidRPr="002334B7">
              <w:rPr>
                <w:rFonts w:ascii="Arial" w:hAnsi="Arial" w:cs="Arial"/>
                <w:b/>
                <w:bCs/>
                <w:sz w:val="20"/>
                <w:szCs w:val="20"/>
              </w:rPr>
              <w:t>Sensidisco</w:t>
            </w:r>
          </w:p>
        </w:tc>
        <w:tc>
          <w:tcPr>
            <w:tcW w:w="1549" w:type="dxa"/>
            <w:tcBorders>
              <w:left w:val="single" w:sz="4" w:space="0" w:color="4472C4" w:themeColor="accent1"/>
            </w:tcBorders>
          </w:tcPr>
          <w:p w14:paraId="3DC94506" w14:textId="34DED7E2" w:rsidR="00520FFC" w:rsidRPr="002334B7" w:rsidRDefault="00F741AA" w:rsidP="00C03F3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r>
              <w:rPr>
                <w:rFonts w:ascii="Arial" w:hAnsi="Arial" w:cs="Arial"/>
                <w:b/>
                <w:bCs/>
                <w:sz w:val="20"/>
                <w:szCs w:val="20"/>
              </w:rPr>
              <w:t>Concentración</w:t>
            </w:r>
            <w:r w:rsidR="000C2F82" w:rsidRPr="002334B7">
              <w:rPr>
                <w:rFonts w:ascii="Arial" w:hAnsi="Arial" w:cs="Arial"/>
                <w:b/>
                <w:bCs/>
                <w:sz w:val="20"/>
                <w:szCs w:val="20"/>
              </w:rPr>
              <w:t xml:space="preserve"> (</w:t>
            </w:r>
            <w:r w:rsidR="000C2F82" w:rsidRPr="00F741AA">
              <w:rPr>
                <w:rFonts w:ascii="Symbol" w:hAnsi="Symbol" w:cs="Arial"/>
                <w:b/>
                <w:bCs/>
                <w:sz w:val="20"/>
                <w:szCs w:val="20"/>
              </w:rPr>
              <w:t></w:t>
            </w:r>
            <w:r w:rsidR="000C2F82" w:rsidRPr="002334B7">
              <w:rPr>
                <w:rFonts w:ascii="Arial" w:hAnsi="Arial" w:cs="Arial"/>
                <w:b/>
                <w:bCs/>
                <w:sz w:val="20"/>
                <w:szCs w:val="20"/>
              </w:rPr>
              <w:t>g)</w:t>
            </w:r>
          </w:p>
        </w:tc>
      </w:tr>
      <w:tr w:rsidR="00520FFC" w14:paraId="46215AF3" w14:textId="77777777" w:rsidTr="000C2F8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08" w:type="dxa"/>
            <w:tcBorders>
              <w:right w:val="single" w:sz="4" w:space="0" w:color="4472C4" w:themeColor="accent1"/>
            </w:tcBorders>
          </w:tcPr>
          <w:p w14:paraId="0D2319E9" w14:textId="77777777" w:rsidR="00520FFC" w:rsidRPr="002334B7" w:rsidRDefault="002F575B" w:rsidP="00C03F38">
            <w:pPr>
              <w:spacing w:line="360" w:lineRule="auto"/>
              <w:jc w:val="center"/>
              <w:rPr>
                <w:rFonts w:ascii="Arial" w:hAnsi="Arial" w:cs="Arial"/>
                <w:b w:val="0"/>
                <w:bCs w:val="0"/>
                <w:sz w:val="20"/>
                <w:szCs w:val="20"/>
              </w:rPr>
            </w:pPr>
            <w:r w:rsidRPr="002334B7">
              <w:rPr>
                <w:rFonts w:ascii="Arial" w:hAnsi="Arial" w:cs="Arial"/>
                <w:b w:val="0"/>
                <w:bCs w:val="0"/>
                <w:sz w:val="20"/>
                <w:szCs w:val="20"/>
              </w:rPr>
              <w:t>Ampicilina (AMP)</w:t>
            </w:r>
          </w:p>
        </w:tc>
        <w:tc>
          <w:tcPr>
            <w:tcW w:w="2011" w:type="dxa"/>
            <w:tcBorders>
              <w:left w:val="single" w:sz="4" w:space="0" w:color="4472C4" w:themeColor="accent1"/>
              <w:right w:val="single" w:sz="4" w:space="0" w:color="4472C4" w:themeColor="accent1"/>
            </w:tcBorders>
          </w:tcPr>
          <w:p w14:paraId="16A5AA22" w14:textId="77777777" w:rsidR="00520FFC" w:rsidRPr="002334B7" w:rsidRDefault="002F575B" w:rsidP="00C03F3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334B7">
              <w:rPr>
                <w:rFonts w:ascii="Arial" w:hAnsi="Arial" w:cs="Arial"/>
                <w:sz w:val="20"/>
                <w:szCs w:val="20"/>
              </w:rPr>
              <w:t>10</w:t>
            </w:r>
          </w:p>
        </w:tc>
        <w:tc>
          <w:tcPr>
            <w:tcW w:w="3286" w:type="dxa"/>
            <w:tcBorders>
              <w:left w:val="single" w:sz="4" w:space="0" w:color="4472C4" w:themeColor="accent1"/>
              <w:right w:val="single" w:sz="4" w:space="0" w:color="4472C4" w:themeColor="accent1"/>
            </w:tcBorders>
          </w:tcPr>
          <w:p w14:paraId="6C7C8D73" w14:textId="77777777" w:rsidR="00520FFC" w:rsidRPr="002334B7" w:rsidRDefault="00C03F38" w:rsidP="00C03F3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334B7">
              <w:rPr>
                <w:rFonts w:ascii="Arial" w:hAnsi="Arial" w:cs="Arial"/>
                <w:sz w:val="20"/>
                <w:szCs w:val="20"/>
              </w:rPr>
              <w:t>Ceftriaxona (CRO)</w:t>
            </w:r>
          </w:p>
        </w:tc>
        <w:tc>
          <w:tcPr>
            <w:tcW w:w="1549" w:type="dxa"/>
            <w:tcBorders>
              <w:left w:val="single" w:sz="4" w:space="0" w:color="4472C4" w:themeColor="accent1"/>
            </w:tcBorders>
          </w:tcPr>
          <w:p w14:paraId="014B7057" w14:textId="77777777" w:rsidR="00520FFC" w:rsidRPr="002334B7" w:rsidRDefault="00C03F38" w:rsidP="00C03F3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334B7">
              <w:rPr>
                <w:rFonts w:ascii="Arial" w:hAnsi="Arial" w:cs="Arial"/>
                <w:sz w:val="20"/>
                <w:szCs w:val="20"/>
              </w:rPr>
              <w:t>10</w:t>
            </w:r>
          </w:p>
        </w:tc>
      </w:tr>
      <w:tr w:rsidR="00520FFC" w14:paraId="57A00D1C" w14:textId="77777777" w:rsidTr="000C2F82">
        <w:trPr>
          <w:jc w:val="center"/>
        </w:trPr>
        <w:tc>
          <w:tcPr>
            <w:cnfStyle w:val="001000000000" w:firstRow="0" w:lastRow="0" w:firstColumn="1" w:lastColumn="0" w:oddVBand="0" w:evenVBand="0" w:oddHBand="0" w:evenHBand="0" w:firstRowFirstColumn="0" w:firstRowLastColumn="0" w:lastRowFirstColumn="0" w:lastRowLastColumn="0"/>
            <w:tcW w:w="2208" w:type="dxa"/>
            <w:tcBorders>
              <w:right w:val="single" w:sz="4" w:space="0" w:color="4472C4" w:themeColor="accent1"/>
            </w:tcBorders>
          </w:tcPr>
          <w:p w14:paraId="08AAEF9A" w14:textId="77777777" w:rsidR="00520FFC" w:rsidRPr="002334B7" w:rsidRDefault="002F575B" w:rsidP="00C03F38">
            <w:pPr>
              <w:spacing w:line="360" w:lineRule="auto"/>
              <w:jc w:val="center"/>
              <w:rPr>
                <w:rFonts w:ascii="Arial" w:hAnsi="Arial" w:cs="Arial"/>
                <w:b w:val="0"/>
                <w:bCs w:val="0"/>
                <w:sz w:val="20"/>
                <w:szCs w:val="20"/>
              </w:rPr>
            </w:pPr>
            <w:r w:rsidRPr="002334B7">
              <w:rPr>
                <w:rFonts w:ascii="Arial" w:hAnsi="Arial" w:cs="Arial"/>
                <w:b w:val="0"/>
                <w:bCs w:val="0"/>
                <w:sz w:val="20"/>
                <w:szCs w:val="20"/>
              </w:rPr>
              <w:t>Aztreonam (ATM)</w:t>
            </w:r>
          </w:p>
        </w:tc>
        <w:tc>
          <w:tcPr>
            <w:tcW w:w="2011" w:type="dxa"/>
            <w:tcBorders>
              <w:left w:val="single" w:sz="4" w:space="0" w:color="4472C4" w:themeColor="accent1"/>
              <w:right w:val="single" w:sz="4" w:space="0" w:color="4472C4" w:themeColor="accent1"/>
            </w:tcBorders>
          </w:tcPr>
          <w:p w14:paraId="20B6A54A" w14:textId="77777777" w:rsidR="00520FFC" w:rsidRPr="002334B7" w:rsidRDefault="002F575B" w:rsidP="00C03F3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334B7">
              <w:rPr>
                <w:rFonts w:ascii="Arial" w:hAnsi="Arial" w:cs="Arial"/>
                <w:sz w:val="20"/>
                <w:szCs w:val="20"/>
              </w:rPr>
              <w:t>30</w:t>
            </w:r>
          </w:p>
        </w:tc>
        <w:tc>
          <w:tcPr>
            <w:tcW w:w="3286" w:type="dxa"/>
            <w:tcBorders>
              <w:left w:val="single" w:sz="4" w:space="0" w:color="4472C4" w:themeColor="accent1"/>
              <w:right w:val="single" w:sz="4" w:space="0" w:color="4472C4" w:themeColor="accent1"/>
            </w:tcBorders>
          </w:tcPr>
          <w:p w14:paraId="19EFC028" w14:textId="77777777" w:rsidR="00520FFC" w:rsidRPr="002334B7" w:rsidRDefault="00C03F38" w:rsidP="00C03F3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334B7">
              <w:rPr>
                <w:rFonts w:ascii="Arial" w:hAnsi="Arial" w:cs="Arial"/>
                <w:sz w:val="20"/>
                <w:szCs w:val="20"/>
              </w:rPr>
              <w:t>Norfloxacina (NOR)</w:t>
            </w:r>
          </w:p>
        </w:tc>
        <w:tc>
          <w:tcPr>
            <w:tcW w:w="1549" w:type="dxa"/>
            <w:tcBorders>
              <w:left w:val="single" w:sz="4" w:space="0" w:color="4472C4" w:themeColor="accent1"/>
            </w:tcBorders>
          </w:tcPr>
          <w:p w14:paraId="1DAB81D2" w14:textId="77777777" w:rsidR="00520FFC" w:rsidRPr="002334B7" w:rsidRDefault="00C03F38" w:rsidP="00C03F3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334B7">
              <w:rPr>
                <w:rFonts w:ascii="Arial" w:hAnsi="Arial" w:cs="Arial"/>
                <w:sz w:val="20"/>
                <w:szCs w:val="20"/>
              </w:rPr>
              <w:t>10</w:t>
            </w:r>
          </w:p>
        </w:tc>
      </w:tr>
      <w:tr w:rsidR="00520FFC" w14:paraId="23572B09" w14:textId="77777777" w:rsidTr="000C2F8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08" w:type="dxa"/>
            <w:tcBorders>
              <w:right w:val="single" w:sz="4" w:space="0" w:color="4472C4" w:themeColor="accent1"/>
            </w:tcBorders>
          </w:tcPr>
          <w:p w14:paraId="3223D160" w14:textId="77777777" w:rsidR="00520FFC" w:rsidRPr="002334B7" w:rsidRDefault="002F575B" w:rsidP="00C03F38">
            <w:pPr>
              <w:spacing w:line="360" w:lineRule="auto"/>
              <w:jc w:val="center"/>
              <w:rPr>
                <w:rFonts w:ascii="Arial" w:hAnsi="Arial" w:cs="Arial"/>
                <w:b w:val="0"/>
                <w:bCs w:val="0"/>
                <w:sz w:val="20"/>
                <w:szCs w:val="20"/>
              </w:rPr>
            </w:pPr>
            <w:r w:rsidRPr="002334B7">
              <w:rPr>
                <w:rFonts w:ascii="Arial" w:hAnsi="Arial" w:cs="Arial"/>
                <w:b w:val="0"/>
                <w:bCs w:val="0"/>
                <w:sz w:val="20"/>
                <w:szCs w:val="20"/>
              </w:rPr>
              <w:t>Imipenem (IPM)</w:t>
            </w:r>
          </w:p>
        </w:tc>
        <w:tc>
          <w:tcPr>
            <w:tcW w:w="2011" w:type="dxa"/>
            <w:tcBorders>
              <w:left w:val="single" w:sz="4" w:space="0" w:color="4472C4" w:themeColor="accent1"/>
              <w:right w:val="single" w:sz="4" w:space="0" w:color="4472C4" w:themeColor="accent1"/>
            </w:tcBorders>
          </w:tcPr>
          <w:p w14:paraId="2324206D" w14:textId="77777777" w:rsidR="00520FFC" w:rsidRPr="002334B7" w:rsidRDefault="002F575B" w:rsidP="00C03F3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334B7">
              <w:rPr>
                <w:rFonts w:ascii="Arial" w:hAnsi="Arial" w:cs="Arial"/>
                <w:sz w:val="20"/>
                <w:szCs w:val="20"/>
              </w:rPr>
              <w:t>10</w:t>
            </w:r>
          </w:p>
        </w:tc>
        <w:tc>
          <w:tcPr>
            <w:tcW w:w="3286" w:type="dxa"/>
            <w:tcBorders>
              <w:left w:val="single" w:sz="4" w:space="0" w:color="4472C4" w:themeColor="accent1"/>
              <w:right w:val="single" w:sz="4" w:space="0" w:color="4472C4" w:themeColor="accent1"/>
            </w:tcBorders>
          </w:tcPr>
          <w:p w14:paraId="3BFCB330" w14:textId="77777777" w:rsidR="00520FFC" w:rsidRPr="002334B7" w:rsidRDefault="00C03F38" w:rsidP="00C03F3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334B7">
              <w:rPr>
                <w:rFonts w:ascii="Arial" w:hAnsi="Arial" w:cs="Arial"/>
                <w:sz w:val="20"/>
                <w:szCs w:val="20"/>
              </w:rPr>
              <w:t>Ofloxacina (OFX)</w:t>
            </w:r>
          </w:p>
        </w:tc>
        <w:tc>
          <w:tcPr>
            <w:tcW w:w="1549" w:type="dxa"/>
            <w:tcBorders>
              <w:left w:val="single" w:sz="4" w:space="0" w:color="4472C4" w:themeColor="accent1"/>
            </w:tcBorders>
          </w:tcPr>
          <w:p w14:paraId="68731E1D" w14:textId="77777777" w:rsidR="00520FFC" w:rsidRPr="002334B7" w:rsidRDefault="00C03F38" w:rsidP="00C03F3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334B7">
              <w:rPr>
                <w:rFonts w:ascii="Arial" w:hAnsi="Arial" w:cs="Arial"/>
                <w:sz w:val="20"/>
                <w:szCs w:val="20"/>
              </w:rPr>
              <w:t>5</w:t>
            </w:r>
          </w:p>
        </w:tc>
      </w:tr>
      <w:tr w:rsidR="00520FFC" w14:paraId="679B1995" w14:textId="77777777" w:rsidTr="000C2F82">
        <w:trPr>
          <w:jc w:val="center"/>
        </w:trPr>
        <w:tc>
          <w:tcPr>
            <w:cnfStyle w:val="001000000000" w:firstRow="0" w:lastRow="0" w:firstColumn="1" w:lastColumn="0" w:oddVBand="0" w:evenVBand="0" w:oddHBand="0" w:evenHBand="0" w:firstRowFirstColumn="0" w:firstRowLastColumn="0" w:lastRowFirstColumn="0" w:lastRowLastColumn="0"/>
            <w:tcW w:w="2208" w:type="dxa"/>
            <w:tcBorders>
              <w:right w:val="single" w:sz="4" w:space="0" w:color="4472C4" w:themeColor="accent1"/>
            </w:tcBorders>
          </w:tcPr>
          <w:p w14:paraId="621AAC58" w14:textId="77777777" w:rsidR="00520FFC" w:rsidRPr="002334B7" w:rsidRDefault="002F575B" w:rsidP="00C03F38">
            <w:pPr>
              <w:spacing w:line="360" w:lineRule="auto"/>
              <w:jc w:val="center"/>
              <w:rPr>
                <w:rFonts w:ascii="Arial" w:hAnsi="Arial" w:cs="Arial"/>
                <w:b w:val="0"/>
                <w:bCs w:val="0"/>
                <w:sz w:val="20"/>
                <w:szCs w:val="20"/>
              </w:rPr>
            </w:pPr>
            <w:r w:rsidRPr="002334B7">
              <w:rPr>
                <w:rFonts w:ascii="Arial" w:hAnsi="Arial" w:cs="Arial"/>
                <w:b w:val="0"/>
                <w:bCs w:val="0"/>
                <w:sz w:val="20"/>
                <w:szCs w:val="20"/>
              </w:rPr>
              <w:t>Ceftazidima (CAZ)</w:t>
            </w:r>
          </w:p>
        </w:tc>
        <w:tc>
          <w:tcPr>
            <w:tcW w:w="2011" w:type="dxa"/>
            <w:tcBorders>
              <w:left w:val="single" w:sz="4" w:space="0" w:color="4472C4" w:themeColor="accent1"/>
              <w:right w:val="single" w:sz="4" w:space="0" w:color="4472C4" w:themeColor="accent1"/>
            </w:tcBorders>
          </w:tcPr>
          <w:p w14:paraId="34528F06" w14:textId="77777777" w:rsidR="00520FFC" w:rsidRPr="002334B7" w:rsidRDefault="002F575B" w:rsidP="00C03F3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334B7">
              <w:rPr>
                <w:rFonts w:ascii="Arial" w:hAnsi="Arial" w:cs="Arial"/>
                <w:sz w:val="20"/>
                <w:szCs w:val="20"/>
              </w:rPr>
              <w:t>30</w:t>
            </w:r>
          </w:p>
        </w:tc>
        <w:tc>
          <w:tcPr>
            <w:tcW w:w="3286" w:type="dxa"/>
            <w:tcBorders>
              <w:left w:val="single" w:sz="4" w:space="0" w:color="4472C4" w:themeColor="accent1"/>
              <w:right w:val="single" w:sz="4" w:space="0" w:color="4472C4" w:themeColor="accent1"/>
            </w:tcBorders>
          </w:tcPr>
          <w:p w14:paraId="5E45B7F6" w14:textId="77777777" w:rsidR="00520FFC" w:rsidRPr="002334B7" w:rsidRDefault="00C03F38" w:rsidP="00C03F3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334B7">
              <w:rPr>
                <w:rFonts w:ascii="Arial" w:hAnsi="Arial" w:cs="Arial"/>
                <w:sz w:val="20"/>
                <w:szCs w:val="20"/>
              </w:rPr>
              <w:t>Ciprofloxacino (CIP)</w:t>
            </w:r>
          </w:p>
        </w:tc>
        <w:tc>
          <w:tcPr>
            <w:tcW w:w="1549" w:type="dxa"/>
            <w:tcBorders>
              <w:left w:val="single" w:sz="4" w:space="0" w:color="4472C4" w:themeColor="accent1"/>
            </w:tcBorders>
          </w:tcPr>
          <w:p w14:paraId="33AF4FF4" w14:textId="77777777" w:rsidR="00520FFC" w:rsidRPr="002334B7" w:rsidRDefault="00C03F38" w:rsidP="00C03F3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334B7">
              <w:rPr>
                <w:rFonts w:ascii="Arial" w:hAnsi="Arial" w:cs="Arial"/>
                <w:sz w:val="20"/>
                <w:szCs w:val="20"/>
              </w:rPr>
              <w:t>5</w:t>
            </w:r>
          </w:p>
        </w:tc>
      </w:tr>
      <w:tr w:rsidR="00520FFC" w14:paraId="4170FCD1" w14:textId="77777777" w:rsidTr="000C2F8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08" w:type="dxa"/>
            <w:tcBorders>
              <w:right w:val="single" w:sz="4" w:space="0" w:color="4472C4" w:themeColor="accent1"/>
            </w:tcBorders>
          </w:tcPr>
          <w:p w14:paraId="44315015" w14:textId="77777777" w:rsidR="00520FFC" w:rsidRPr="002334B7" w:rsidRDefault="002F575B" w:rsidP="00C03F38">
            <w:pPr>
              <w:spacing w:line="360" w:lineRule="auto"/>
              <w:jc w:val="center"/>
              <w:rPr>
                <w:rFonts w:ascii="Arial" w:hAnsi="Arial" w:cs="Arial"/>
                <w:b w:val="0"/>
                <w:bCs w:val="0"/>
                <w:sz w:val="20"/>
                <w:szCs w:val="20"/>
              </w:rPr>
            </w:pPr>
            <w:r w:rsidRPr="002334B7">
              <w:rPr>
                <w:rFonts w:ascii="Arial" w:hAnsi="Arial" w:cs="Arial"/>
                <w:b w:val="0"/>
                <w:bCs w:val="0"/>
                <w:sz w:val="20"/>
                <w:szCs w:val="20"/>
              </w:rPr>
              <w:t>Cefepima (FEP)</w:t>
            </w:r>
          </w:p>
        </w:tc>
        <w:tc>
          <w:tcPr>
            <w:tcW w:w="2011" w:type="dxa"/>
            <w:tcBorders>
              <w:left w:val="single" w:sz="4" w:space="0" w:color="4472C4" w:themeColor="accent1"/>
              <w:right w:val="single" w:sz="4" w:space="0" w:color="4472C4" w:themeColor="accent1"/>
            </w:tcBorders>
          </w:tcPr>
          <w:p w14:paraId="32D9FF22" w14:textId="77777777" w:rsidR="00520FFC" w:rsidRPr="002334B7" w:rsidRDefault="002F575B" w:rsidP="00C03F3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334B7">
              <w:rPr>
                <w:rFonts w:ascii="Arial" w:hAnsi="Arial" w:cs="Arial"/>
                <w:sz w:val="20"/>
                <w:szCs w:val="20"/>
              </w:rPr>
              <w:t>30</w:t>
            </w:r>
          </w:p>
        </w:tc>
        <w:tc>
          <w:tcPr>
            <w:tcW w:w="3286" w:type="dxa"/>
            <w:tcBorders>
              <w:left w:val="single" w:sz="4" w:space="0" w:color="4472C4" w:themeColor="accent1"/>
              <w:right w:val="single" w:sz="4" w:space="0" w:color="4472C4" w:themeColor="accent1"/>
            </w:tcBorders>
          </w:tcPr>
          <w:p w14:paraId="701D9C75" w14:textId="77777777" w:rsidR="00520FFC" w:rsidRPr="002334B7" w:rsidRDefault="00C03F38" w:rsidP="00C03F3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334B7">
              <w:rPr>
                <w:rFonts w:ascii="Arial" w:hAnsi="Arial" w:cs="Arial"/>
                <w:sz w:val="20"/>
                <w:szCs w:val="20"/>
              </w:rPr>
              <w:t>Ácido nalidíxico (NA)</w:t>
            </w:r>
          </w:p>
        </w:tc>
        <w:tc>
          <w:tcPr>
            <w:tcW w:w="1549" w:type="dxa"/>
            <w:tcBorders>
              <w:left w:val="single" w:sz="4" w:space="0" w:color="4472C4" w:themeColor="accent1"/>
            </w:tcBorders>
          </w:tcPr>
          <w:p w14:paraId="3B081DEE" w14:textId="77777777" w:rsidR="00520FFC" w:rsidRPr="002334B7" w:rsidRDefault="00C03F38" w:rsidP="00C03F3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334B7">
              <w:rPr>
                <w:rFonts w:ascii="Arial" w:hAnsi="Arial" w:cs="Arial"/>
                <w:sz w:val="20"/>
                <w:szCs w:val="20"/>
              </w:rPr>
              <w:t>30</w:t>
            </w:r>
          </w:p>
        </w:tc>
      </w:tr>
      <w:tr w:rsidR="00520FFC" w14:paraId="583E51DF" w14:textId="77777777" w:rsidTr="000C2F82">
        <w:trPr>
          <w:jc w:val="center"/>
        </w:trPr>
        <w:tc>
          <w:tcPr>
            <w:cnfStyle w:val="001000000000" w:firstRow="0" w:lastRow="0" w:firstColumn="1" w:lastColumn="0" w:oddVBand="0" w:evenVBand="0" w:oddHBand="0" w:evenHBand="0" w:firstRowFirstColumn="0" w:firstRowLastColumn="0" w:lastRowFirstColumn="0" w:lastRowLastColumn="0"/>
            <w:tcW w:w="2208" w:type="dxa"/>
            <w:tcBorders>
              <w:right w:val="single" w:sz="4" w:space="0" w:color="4472C4" w:themeColor="accent1"/>
            </w:tcBorders>
          </w:tcPr>
          <w:p w14:paraId="269FB119" w14:textId="77777777" w:rsidR="00520FFC" w:rsidRPr="002334B7" w:rsidRDefault="002F575B" w:rsidP="00C03F38">
            <w:pPr>
              <w:spacing w:line="360" w:lineRule="auto"/>
              <w:jc w:val="center"/>
              <w:rPr>
                <w:rFonts w:ascii="Arial" w:hAnsi="Arial" w:cs="Arial"/>
                <w:b w:val="0"/>
                <w:bCs w:val="0"/>
                <w:sz w:val="20"/>
                <w:szCs w:val="20"/>
              </w:rPr>
            </w:pPr>
            <w:r w:rsidRPr="002334B7">
              <w:rPr>
                <w:rFonts w:ascii="Arial" w:hAnsi="Arial" w:cs="Arial"/>
                <w:b w:val="0"/>
                <w:bCs w:val="0"/>
                <w:sz w:val="20"/>
                <w:szCs w:val="20"/>
              </w:rPr>
              <w:t>Cefo</w:t>
            </w:r>
            <w:r w:rsidR="00C03F38" w:rsidRPr="002334B7">
              <w:rPr>
                <w:rFonts w:ascii="Arial" w:hAnsi="Arial" w:cs="Arial"/>
                <w:b w:val="0"/>
                <w:bCs w:val="0"/>
                <w:sz w:val="20"/>
                <w:szCs w:val="20"/>
              </w:rPr>
              <w:t>xitina (FOX)</w:t>
            </w:r>
          </w:p>
        </w:tc>
        <w:tc>
          <w:tcPr>
            <w:tcW w:w="2011" w:type="dxa"/>
            <w:tcBorders>
              <w:left w:val="single" w:sz="4" w:space="0" w:color="4472C4" w:themeColor="accent1"/>
              <w:right w:val="single" w:sz="4" w:space="0" w:color="4472C4" w:themeColor="accent1"/>
            </w:tcBorders>
          </w:tcPr>
          <w:p w14:paraId="5759D762" w14:textId="77777777" w:rsidR="00520FFC" w:rsidRPr="002334B7" w:rsidRDefault="00C03F38" w:rsidP="00C03F3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334B7">
              <w:rPr>
                <w:rFonts w:ascii="Arial" w:hAnsi="Arial" w:cs="Arial"/>
                <w:sz w:val="20"/>
                <w:szCs w:val="20"/>
              </w:rPr>
              <w:t>30</w:t>
            </w:r>
          </w:p>
        </w:tc>
        <w:tc>
          <w:tcPr>
            <w:tcW w:w="3286" w:type="dxa"/>
            <w:tcBorders>
              <w:left w:val="single" w:sz="4" w:space="0" w:color="4472C4" w:themeColor="accent1"/>
              <w:right w:val="single" w:sz="4" w:space="0" w:color="4472C4" w:themeColor="accent1"/>
            </w:tcBorders>
          </w:tcPr>
          <w:p w14:paraId="2CA8B97F" w14:textId="77777777" w:rsidR="00520FFC" w:rsidRPr="002334B7" w:rsidRDefault="00C03F38" w:rsidP="00C03F3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334B7">
              <w:rPr>
                <w:rFonts w:ascii="Arial" w:hAnsi="Arial" w:cs="Arial"/>
                <w:sz w:val="20"/>
                <w:szCs w:val="20"/>
              </w:rPr>
              <w:t>Tetraciclina (TE)</w:t>
            </w:r>
          </w:p>
        </w:tc>
        <w:tc>
          <w:tcPr>
            <w:tcW w:w="1549" w:type="dxa"/>
            <w:tcBorders>
              <w:left w:val="single" w:sz="4" w:space="0" w:color="4472C4" w:themeColor="accent1"/>
            </w:tcBorders>
          </w:tcPr>
          <w:p w14:paraId="5FE11061" w14:textId="77777777" w:rsidR="00520FFC" w:rsidRPr="002334B7" w:rsidRDefault="00C03F38" w:rsidP="00C03F3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334B7">
              <w:rPr>
                <w:rFonts w:ascii="Arial" w:hAnsi="Arial" w:cs="Arial"/>
                <w:sz w:val="20"/>
                <w:szCs w:val="20"/>
              </w:rPr>
              <w:t>30</w:t>
            </w:r>
          </w:p>
        </w:tc>
      </w:tr>
      <w:tr w:rsidR="00520FFC" w14:paraId="44395938" w14:textId="77777777" w:rsidTr="000C2F8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08" w:type="dxa"/>
            <w:tcBorders>
              <w:right w:val="single" w:sz="4" w:space="0" w:color="4472C4" w:themeColor="accent1"/>
            </w:tcBorders>
          </w:tcPr>
          <w:p w14:paraId="69D7C2C8" w14:textId="77777777" w:rsidR="00520FFC" w:rsidRPr="002334B7" w:rsidRDefault="00C03F38" w:rsidP="00C03F38">
            <w:pPr>
              <w:spacing w:line="360" w:lineRule="auto"/>
              <w:jc w:val="center"/>
              <w:rPr>
                <w:rFonts w:ascii="Arial" w:hAnsi="Arial" w:cs="Arial"/>
                <w:b w:val="0"/>
                <w:bCs w:val="0"/>
                <w:sz w:val="20"/>
                <w:szCs w:val="20"/>
              </w:rPr>
            </w:pPr>
            <w:r w:rsidRPr="002334B7">
              <w:rPr>
                <w:rFonts w:ascii="Arial" w:hAnsi="Arial" w:cs="Arial"/>
                <w:b w:val="0"/>
                <w:bCs w:val="0"/>
                <w:sz w:val="20"/>
                <w:szCs w:val="20"/>
              </w:rPr>
              <w:lastRenderedPageBreak/>
              <w:t>Cefotaxima (CTX)</w:t>
            </w:r>
          </w:p>
        </w:tc>
        <w:tc>
          <w:tcPr>
            <w:tcW w:w="2011" w:type="dxa"/>
            <w:tcBorders>
              <w:left w:val="single" w:sz="4" w:space="0" w:color="4472C4" w:themeColor="accent1"/>
              <w:right w:val="single" w:sz="4" w:space="0" w:color="4472C4" w:themeColor="accent1"/>
            </w:tcBorders>
          </w:tcPr>
          <w:p w14:paraId="15586CA4" w14:textId="77777777" w:rsidR="00520FFC" w:rsidRPr="002334B7" w:rsidRDefault="00C03F38" w:rsidP="00C03F3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334B7">
              <w:rPr>
                <w:rFonts w:ascii="Arial" w:hAnsi="Arial" w:cs="Arial"/>
                <w:sz w:val="20"/>
                <w:szCs w:val="20"/>
              </w:rPr>
              <w:t>30</w:t>
            </w:r>
          </w:p>
        </w:tc>
        <w:tc>
          <w:tcPr>
            <w:tcW w:w="3286" w:type="dxa"/>
            <w:tcBorders>
              <w:left w:val="single" w:sz="4" w:space="0" w:color="4472C4" w:themeColor="accent1"/>
              <w:right w:val="single" w:sz="4" w:space="0" w:color="4472C4" w:themeColor="accent1"/>
            </w:tcBorders>
          </w:tcPr>
          <w:p w14:paraId="7C4C9E53" w14:textId="77777777" w:rsidR="00520FFC" w:rsidRPr="002334B7" w:rsidRDefault="00C03F38" w:rsidP="00C03F3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334B7">
              <w:rPr>
                <w:rFonts w:ascii="Arial" w:hAnsi="Arial" w:cs="Arial"/>
                <w:sz w:val="20"/>
                <w:szCs w:val="20"/>
              </w:rPr>
              <w:t>Trimetoprima/Sulfametoxazol (SXT)</w:t>
            </w:r>
          </w:p>
        </w:tc>
        <w:tc>
          <w:tcPr>
            <w:tcW w:w="1549" w:type="dxa"/>
            <w:tcBorders>
              <w:left w:val="single" w:sz="4" w:space="0" w:color="4472C4" w:themeColor="accent1"/>
            </w:tcBorders>
          </w:tcPr>
          <w:p w14:paraId="2262D2AF" w14:textId="77777777" w:rsidR="00520FFC" w:rsidRPr="002334B7" w:rsidRDefault="00C03F38" w:rsidP="00C03F3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334B7">
              <w:rPr>
                <w:rFonts w:ascii="Arial" w:hAnsi="Arial" w:cs="Arial"/>
                <w:sz w:val="20"/>
                <w:szCs w:val="20"/>
              </w:rPr>
              <w:t>25</w:t>
            </w:r>
          </w:p>
        </w:tc>
      </w:tr>
    </w:tbl>
    <w:p w14:paraId="6720846B" w14:textId="77777777" w:rsidR="00520FFC" w:rsidRDefault="00520FFC" w:rsidP="009E32E9">
      <w:pPr>
        <w:spacing w:line="360" w:lineRule="auto"/>
        <w:jc w:val="both"/>
        <w:rPr>
          <w:rFonts w:ascii="Arial" w:hAnsi="Arial" w:cs="Arial"/>
        </w:rPr>
      </w:pPr>
    </w:p>
    <w:p w14:paraId="71EE5498" w14:textId="1DDFA6E1" w:rsidR="008F5E0E" w:rsidRDefault="00C03F38" w:rsidP="009E32E9">
      <w:pPr>
        <w:spacing w:line="360" w:lineRule="auto"/>
        <w:jc w:val="both"/>
        <w:rPr>
          <w:rFonts w:ascii="Arial" w:hAnsi="Arial" w:cs="Arial"/>
        </w:rPr>
      </w:pPr>
      <w:r>
        <w:rPr>
          <w:rFonts w:ascii="Arial" w:hAnsi="Arial" w:cs="Arial"/>
        </w:rPr>
        <w:t xml:space="preserve">Los medios se incubaron a 37 °C durante 24 horas, cumplido el tiempo de incubación </w:t>
      </w:r>
      <w:r w:rsidR="00D53107">
        <w:rPr>
          <w:rFonts w:ascii="Arial" w:hAnsi="Arial" w:cs="Arial"/>
        </w:rPr>
        <w:t>s</w:t>
      </w:r>
      <w:r>
        <w:rPr>
          <w:rFonts w:ascii="Arial" w:hAnsi="Arial" w:cs="Arial"/>
        </w:rPr>
        <w:t xml:space="preserve">e observaron los medios y se procedió a medir el diámetro de los halos de inhibición </w:t>
      </w:r>
      <w:r w:rsidR="00AA4400">
        <w:rPr>
          <w:rFonts w:ascii="Arial" w:hAnsi="Arial" w:cs="Arial"/>
        </w:rPr>
        <w:t>en milímetros (mm)</w:t>
      </w:r>
      <w:r w:rsidR="008F5E0E">
        <w:rPr>
          <w:rFonts w:ascii="Arial" w:hAnsi="Arial" w:cs="Arial"/>
        </w:rPr>
        <w:t xml:space="preserve">. Se clasifico </w:t>
      </w:r>
      <w:r>
        <w:rPr>
          <w:rFonts w:ascii="Arial" w:hAnsi="Arial" w:cs="Arial"/>
        </w:rPr>
        <w:t xml:space="preserve">las cepas en tres criterios establecidos por el CLSI </w:t>
      </w:r>
      <w:r w:rsidR="008F0349">
        <w:rPr>
          <w:rFonts w:ascii="Arial" w:hAnsi="Arial" w:cs="Arial"/>
        </w:rPr>
        <w:t>de acuerdo</w:t>
      </w:r>
      <w:r w:rsidR="008F6096">
        <w:rPr>
          <w:rFonts w:ascii="Arial" w:hAnsi="Arial" w:cs="Arial"/>
        </w:rPr>
        <w:t xml:space="preserve"> con el diámetro del</w:t>
      </w:r>
      <w:r w:rsidR="008F0349">
        <w:rPr>
          <w:rFonts w:ascii="Arial" w:hAnsi="Arial" w:cs="Arial"/>
        </w:rPr>
        <w:t xml:space="preserve"> halo de inhibición de</w:t>
      </w:r>
      <w:r>
        <w:rPr>
          <w:rFonts w:ascii="Arial" w:hAnsi="Arial" w:cs="Arial"/>
        </w:rPr>
        <w:t xml:space="preserve"> cada antibiótico</w:t>
      </w:r>
      <w:r w:rsidR="008F5E0E">
        <w:rPr>
          <w:rFonts w:ascii="Arial" w:hAnsi="Arial" w:cs="Arial"/>
        </w:rPr>
        <w:t>:</w:t>
      </w:r>
    </w:p>
    <w:p w14:paraId="6F589D4F" w14:textId="4AFC4BD7" w:rsidR="008F5E0E" w:rsidRDefault="008F0349" w:rsidP="008F0349">
      <w:pPr>
        <w:pStyle w:val="Prrafodelista"/>
        <w:numPr>
          <w:ilvl w:val="0"/>
          <w:numId w:val="11"/>
        </w:numPr>
        <w:spacing w:line="360" w:lineRule="auto"/>
        <w:jc w:val="both"/>
        <w:rPr>
          <w:rFonts w:ascii="Arial" w:hAnsi="Arial" w:cs="Arial"/>
        </w:rPr>
      </w:pPr>
      <w:r w:rsidRPr="005600AF">
        <w:rPr>
          <w:rFonts w:ascii="Arial" w:hAnsi="Arial" w:cs="Arial"/>
          <w:b/>
          <w:bCs/>
        </w:rPr>
        <w:t>Susceptible</w:t>
      </w:r>
      <w:r w:rsidR="009211AA">
        <w:rPr>
          <w:rFonts w:ascii="Arial" w:hAnsi="Arial" w:cs="Arial"/>
          <w:b/>
          <w:bCs/>
        </w:rPr>
        <w:t xml:space="preserve"> (S)</w:t>
      </w:r>
      <w:r w:rsidRPr="008F0349">
        <w:rPr>
          <w:rFonts w:ascii="Arial" w:hAnsi="Arial" w:cs="Arial"/>
        </w:rPr>
        <w:t>:</w:t>
      </w:r>
      <w:r>
        <w:rPr>
          <w:rFonts w:ascii="Arial" w:hAnsi="Arial" w:cs="Arial"/>
        </w:rPr>
        <w:t xml:space="preserve"> el aislamiento bacteriano es inhibido por el antibiótico a determinada concentración. Se forma un halo que se caracteriza por el nulo crecimiento de la bacteria. </w:t>
      </w:r>
    </w:p>
    <w:p w14:paraId="16880A11" w14:textId="7F7C7B12" w:rsidR="008F0349" w:rsidRDefault="008F0349" w:rsidP="008F0349">
      <w:pPr>
        <w:pStyle w:val="Prrafodelista"/>
        <w:numPr>
          <w:ilvl w:val="0"/>
          <w:numId w:val="11"/>
        </w:numPr>
        <w:spacing w:line="360" w:lineRule="auto"/>
        <w:jc w:val="both"/>
        <w:rPr>
          <w:rFonts w:ascii="Arial" w:hAnsi="Arial" w:cs="Arial"/>
        </w:rPr>
      </w:pPr>
      <w:r w:rsidRPr="005600AF">
        <w:rPr>
          <w:rFonts w:ascii="Arial" w:hAnsi="Arial" w:cs="Arial"/>
          <w:b/>
          <w:bCs/>
        </w:rPr>
        <w:t>Intermedio</w:t>
      </w:r>
      <w:r w:rsidR="009211AA">
        <w:rPr>
          <w:rFonts w:ascii="Arial" w:hAnsi="Arial" w:cs="Arial"/>
          <w:b/>
          <w:bCs/>
        </w:rPr>
        <w:t xml:space="preserve"> (I)</w:t>
      </w:r>
      <w:r w:rsidRPr="005600AF">
        <w:rPr>
          <w:rFonts w:ascii="Arial" w:hAnsi="Arial" w:cs="Arial"/>
          <w:b/>
          <w:bCs/>
        </w:rPr>
        <w:t xml:space="preserve">: </w:t>
      </w:r>
      <w:r w:rsidR="002E6C6E">
        <w:rPr>
          <w:rFonts w:ascii="Arial" w:hAnsi="Arial" w:cs="Arial"/>
        </w:rPr>
        <w:t xml:space="preserve">se refiere a la concentración mínima inhibitoria que se aproxima a niveles sanguíneos, es decir, su eficacia radica en aquellos sitios donde los fármacos están fisiológicamente concentrados o cuando se puede incrementar la dosis del antibiótico sin provocar mayores reacciones adversas. </w:t>
      </w:r>
    </w:p>
    <w:p w14:paraId="5B7A851E" w14:textId="5EADDCD3" w:rsidR="008F0349" w:rsidRDefault="008F0349" w:rsidP="009E32E9">
      <w:pPr>
        <w:pStyle w:val="Prrafodelista"/>
        <w:numPr>
          <w:ilvl w:val="0"/>
          <w:numId w:val="11"/>
        </w:numPr>
        <w:spacing w:line="360" w:lineRule="auto"/>
        <w:jc w:val="both"/>
        <w:rPr>
          <w:rFonts w:ascii="Arial" w:hAnsi="Arial" w:cs="Arial"/>
        </w:rPr>
      </w:pPr>
      <w:r w:rsidRPr="00BA6407">
        <w:rPr>
          <w:rFonts w:ascii="Arial" w:hAnsi="Arial" w:cs="Arial"/>
          <w:b/>
          <w:bCs/>
        </w:rPr>
        <w:t>Resistente</w:t>
      </w:r>
      <w:r w:rsidR="009211AA">
        <w:rPr>
          <w:rFonts w:ascii="Arial" w:hAnsi="Arial" w:cs="Arial"/>
          <w:b/>
          <w:bCs/>
        </w:rPr>
        <w:t xml:space="preserve"> </w:t>
      </w:r>
      <w:r w:rsidR="002334B7">
        <w:rPr>
          <w:rFonts w:ascii="Arial" w:hAnsi="Arial" w:cs="Arial"/>
          <w:b/>
          <w:bCs/>
        </w:rPr>
        <w:t>(R)</w:t>
      </w:r>
      <w:r w:rsidRPr="00BA6407">
        <w:rPr>
          <w:rFonts w:ascii="Arial" w:hAnsi="Arial" w:cs="Arial"/>
          <w:b/>
          <w:bCs/>
        </w:rPr>
        <w:t>:</w:t>
      </w:r>
      <w:r>
        <w:rPr>
          <w:rFonts w:ascii="Arial" w:hAnsi="Arial" w:cs="Arial"/>
        </w:rPr>
        <w:t xml:space="preserve"> </w:t>
      </w:r>
      <w:r w:rsidR="002E6C6E">
        <w:rPr>
          <w:rFonts w:ascii="Arial" w:hAnsi="Arial" w:cs="Arial"/>
        </w:rPr>
        <w:t xml:space="preserve">no hay inhibición por la concentración del antibiótico probablemente debido a la generación de mecanismos de resistencia en las cepas, clínicamente no hay eficacia del tratamiento. </w:t>
      </w:r>
    </w:p>
    <w:p w14:paraId="14EA00AF" w14:textId="77777777" w:rsidR="00E17DE5" w:rsidRPr="00E17DE5" w:rsidRDefault="00E17DE5" w:rsidP="00E17DE5">
      <w:pPr>
        <w:spacing w:line="360" w:lineRule="auto"/>
        <w:jc w:val="both"/>
        <w:rPr>
          <w:rFonts w:ascii="Arial" w:hAnsi="Arial" w:cs="Arial"/>
        </w:rPr>
      </w:pPr>
    </w:p>
    <w:p w14:paraId="6584FD39" w14:textId="48865816" w:rsidR="00C03F38" w:rsidRDefault="000C2F82" w:rsidP="000C2F82">
      <w:pPr>
        <w:spacing w:line="360" w:lineRule="auto"/>
        <w:jc w:val="center"/>
        <w:rPr>
          <w:rFonts w:ascii="Arial" w:hAnsi="Arial" w:cs="Arial"/>
        </w:rPr>
      </w:pPr>
      <w:r w:rsidRPr="000C2F82">
        <w:rPr>
          <w:rFonts w:ascii="Arial" w:hAnsi="Arial" w:cs="Arial"/>
          <w:b/>
          <w:bCs/>
        </w:rPr>
        <w:t xml:space="preserve">Tabla </w:t>
      </w:r>
      <w:r w:rsidR="008D4C95">
        <w:rPr>
          <w:rFonts w:ascii="Arial" w:hAnsi="Arial" w:cs="Arial"/>
          <w:b/>
          <w:bCs/>
        </w:rPr>
        <w:t>9</w:t>
      </w:r>
      <w:r w:rsidRPr="000C2F82">
        <w:rPr>
          <w:rFonts w:ascii="Arial" w:hAnsi="Arial" w:cs="Arial"/>
          <w:b/>
          <w:bCs/>
        </w:rPr>
        <w:t>.</w:t>
      </w:r>
      <w:r>
        <w:rPr>
          <w:rFonts w:ascii="Arial" w:hAnsi="Arial" w:cs="Arial"/>
        </w:rPr>
        <w:t xml:space="preserve"> C</w:t>
      </w:r>
      <w:r w:rsidR="00866689">
        <w:rPr>
          <w:rFonts w:ascii="Arial" w:hAnsi="Arial" w:cs="Arial"/>
        </w:rPr>
        <w:t>riterios a considerar para clasificar a las cepas en sensibles, intermedias y resistentes</w:t>
      </w:r>
      <w:r w:rsidR="002334B7">
        <w:rPr>
          <w:rFonts w:ascii="Arial" w:hAnsi="Arial" w:cs="Arial"/>
        </w:rPr>
        <w:t xml:space="preserve"> </w:t>
      </w:r>
      <w:r w:rsidR="0095280B">
        <w:rPr>
          <w:rFonts w:ascii="Arial" w:hAnsi="Arial" w:cs="Arial"/>
        </w:rPr>
        <w:t>de acuerdo con el</w:t>
      </w:r>
      <w:r w:rsidR="002334B7">
        <w:rPr>
          <w:rFonts w:ascii="Arial" w:hAnsi="Arial" w:cs="Arial"/>
        </w:rPr>
        <w:t xml:space="preserve"> diámetro del halo de inhibición. </w:t>
      </w:r>
    </w:p>
    <w:tbl>
      <w:tblPr>
        <w:tblStyle w:val="Tabladelista3-nfasis1"/>
        <w:tblW w:w="0" w:type="auto"/>
        <w:jc w:val="center"/>
        <w:tblLook w:val="04A0" w:firstRow="1" w:lastRow="0" w:firstColumn="1" w:lastColumn="0" w:noHBand="0" w:noVBand="1"/>
      </w:tblPr>
      <w:tblGrid>
        <w:gridCol w:w="1457"/>
        <w:gridCol w:w="994"/>
        <w:gridCol w:w="984"/>
        <w:gridCol w:w="995"/>
        <w:gridCol w:w="1456"/>
        <w:gridCol w:w="995"/>
        <w:gridCol w:w="984"/>
        <w:gridCol w:w="995"/>
      </w:tblGrid>
      <w:tr w:rsidR="00911856" w14:paraId="46D01B93" w14:textId="77777777" w:rsidTr="00A6763F">
        <w:trPr>
          <w:cnfStyle w:val="100000000000" w:firstRow="1" w:lastRow="0" w:firstColumn="0" w:lastColumn="0" w:oddVBand="0" w:evenVBand="0" w:oddHBand="0" w:evenHBand="0" w:firstRowFirstColumn="0" w:firstRowLastColumn="0" w:lastRowFirstColumn="0" w:lastRowLastColumn="0"/>
          <w:trHeight w:val="395"/>
          <w:jc w:val="center"/>
        </w:trPr>
        <w:tc>
          <w:tcPr>
            <w:cnfStyle w:val="001000000100" w:firstRow="0" w:lastRow="0" w:firstColumn="1" w:lastColumn="0" w:oddVBand="0" w:evenVBand="0" w:oddHBand="0" w:evenHBand="0" w:firstRowFirstColumn="1" w:firstRowLastColumn="0" w:lastRowFirstColumn="0" w:lastRowLastColumn="0"/>
            <w:tcW w:w="8860" w:type="dxa"/>
            <w:gridSpan w:val="8"/>
            <w:shd w:val="clear" w:color="auto" w:fill="8EAADB" w:themeFill="accent1" w:themeFillTint="99"/>
          </w:tcPr>
          <w:p w14:paraId="39F35351" w14:textId="77777777" w:rsidR="00911856" w:rsidRPr="00E17DE5" w:rsidRDefault="00911856" w:rsidP="00911856">
            <w:pPr>
              <w:spacing w:line="360" w:lineRule="auto"/>
              <w:jc w:val="center"/>
              <w:rPr>
                <w:rFonts w:ascii="Arial" w:hAnsi="Arial" w:cs="Arial"/>
                <w:color w:val="auto"/>
              </w:rPr>
            </w:pPr>
            <w:r w:rsidRPr="00E17DE5">
              <w:rPr>
                <w:rFonts w:ascii="Arial" w:hAnsi="Arial" w:cs="Arial"/>
                <w:color w:val="auto"/>
              </w:rPr>
              <w:t>Patrones de resistencia a antimicrobianos</w:t>
            </w:r>
          </w:p>
        </w:tc>
      </w:tr>
      <w:tr w:rsidR="00911856" w14:paraId="7D9BC2BA" w14:textId="77777777" w:rsidTr="00A6763F">
        <w:trPr>
          <w:cnfStyle w:val="000000100000" w:firstRow="0" w:lastRow="0" w:firstColumn="0" w:lastColumn="0" w:oddVBand="0" w:evenVBand="0" w:oddHBand="1" w:evenHBand="0" w:firstRowFirstColumn="0" w:firstRowLastColumn="0" w:lastRowFirstColumn="0" w:lastRowLastColumn="0"/>
          <w:trHeight w:val="395"/>
          <w:jc w:val="center"/>
        </w:trPr>
        <w:tc>
          <w:tcPr>
            <w:cnfStyle w:val="001000000000" w:firstRow="0" w:lastRow="0" w:firstColumn="1" w:lastColumn="0" w:oddVBand="0" w:evenVBand="0" w:oddHBand="0" w:evenHBand="0" w:firstRowFirstColumn="0" w:firstRowLastColumn="0" w:lastRowFirstColumn="0" w:lastRowLastColumn="0"/>
            <w:tcW w:w="1457" w:type="dxa"/>
            <w:tcBorders>
              <w:right w:val="single" w:sz="4" w:space="0" w:color="4472C4" w:themeColor="accent1"/>
            </w:tcBorders>
          </w:tcPr>
          <w:p w14:paraId="38BEA561" w14:textId="77777777" w:rsidR="00911856" w:rsidRPr="002334B7" w:rsidRDefault="00911856" w:rsidP="00911856">
            <w:pPr>
              <w:spacing w:line="360" w:lineRule="auto"/>
              <w:jc w:val="center"/>
              <w:rPr>
                <w:rFonts w:ascii="Arial" w:hAnsi="Arial" w:cs="Arial"/>
                <w:sz w:val="20"/>
                <w:szCs w:val="20"/>
              </w:rPr>
            </w:pPr>
            <w:r w:rsidRPr="002334B7">
              <w:rPr>
                <w:rFonts w:ascii="Arial" w:hAnsi="Arial" w:cs="Arial"/>
                <w:sz w:val="20"/>
                <w:szCs w:val="20"/>
              </w:rPr>
              <w:t>Antibiótico</w:t>
            </w:r>
          </w:p>
        </w:tc>
        <w:tc>
          <w:tcPr>
            <w:tcW w:w="994" w:type="dxa"/>
            <w:tcBorders>
              <w:left w:val="single" w:sz="4" w:space="0" w:color="4472C4" w:themeColor="accent1"/>
              <w:right w:val="single" w:sz="4" w:space="0" w:color="4472C4" w:themeColor="accent1"/>
            </w:tcBorders>
          </w:tcPr>
          <w:p w14:paraId="04DB3EF4" w14:textId="77777777" w:rsidR="00911856" w:rsidRPr="002334B7" w:rsidRDefault="00911856" w:rsidP="0091185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2334B7">
              <w:rPr>
                <w:rFonts w:ascii="Arial" w:hAnsi="Arial" w:cs="Arial"/>
                <w:b/>
                <w:bCs/>
                <w:sz w:val="20"/>
                <w:szCs w:val="20"/>
              </w:rPr>
              <w:t>S</w:t>
            </w:r>
          </w:p>
        </w:tc>
        <w:tc>
          <w:tcPr>
            <w:tcW w:w="984" w:type="dxa"/>
            <w:tcBorders>
              <w:left w:val="single" w:sz="4" w:space="0" w:color="4472C4" w:themeColor="accent1"/>
              <w:right w:val="single" w:sz="4" w:space="0" w:color="4472C4" w:themeColor="accent1"/>
            </w:tcBorders>
          </w:tcPr>
          <w:p w14:paraId="6A0AB968" w14:textId="77777777" w:rsidR="00911856" w:rsidRPr="002334B7" w:rsidRDefault="00911856" w:rsidP="0091185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2334B7">
              <w:rPr>
                <w:rFonts w:ascii="Arial" w:hAnsi="Arial" w:cs="Arial"/>
                <w:b/>
                <w:bCs/>
                <w:sz w:val="20"/>
                <w:szCs w:val="20"/>
              </w:rPr>
              <w:t>I</w:t>
            </w:r>
          </w:p>
        </w:tc>
        <w:tc>
          <w:tcPr>
            <w:tcW w:w="995" w:type="dxa"/>
            <w:tcBorders>
              <w:left w:val="single" w:sz="4" w:space="0" w:color="4472C4" w:themeColor="accent1"/>
              <w:right w:val="single" w:sz="4" w:space="0" w:color="4472C4" w:themeColor="accent1"/>
            </w:tcBorders>
          </w:tcPr>
          <w:p w14:paraId="3877AF69" w14:textId="77777777" w:rsidR="00911856" w:rsidRPr="002334B7" w:rsidRDefault="00911856" w:rsidP="0091185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2334B7">
              <w:rPr>
                <w:rFonts w:ascii="Arial" w:hAnsi="Arial" w:cs="Arial"/>
                <w:b/>
                <w:bCs/>
                <w:sz w:val="20"/>
                <w:szCs w:val="20"/>
              </w:rPr>
              <w:t>R</w:t>
            </w:r>
          </w:p>
        </w:tc>
        <w:tc>
          <w:tcPr>
            <w:tcW w:w="1456" w:type="dxa"/>
            <w:tcBorders>
              <w:left w:val="single" w:sz="4" w:space="0" w:color="4472C4" w:themeColor="accent1"/>
              <w:right w:val="single" w:sz="4" w:space="0" w:color="4472C4" w:themeColor="accent1"/>
            </w:tcBorders>
          </w:tcPr>
          <w:p w14:paraId="629126CF" w14:textId="77777777" w:rsidR="00911856" w:rsidRPr="002334B7" w:rsidRDefault="00911856" w:rsidP="0091185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2334B7">
              <w:rPr>
                <w:rFonts w:ascii="Arial" w:hAnsi="Arial" w:cs="Arial"/>
                <w:b/>
                <w:bCs/>
                <w:sz w:val="20"/>
                <w:szCs w:val="20"/>
              </w:rPr>
              <w:t>Antibiótico</w:t>
            </w:r>
          </w:p>
        </w:tc>
        <w:tc>
          <w:tcPr>
            <w:tcW w:w="995" w:type="dxa"/>
            <w:tcBorders>
              <w:left w:val="single" w:sz="4" w:space="0" w:color="4472C4" w:themeColor="accent1"/>
              <w:right w:val="single" w:sz="4" w:space="0" w:color="4472C4" w:themeColor="accent1"/>
            </w:tcBorders>
          </w:tcPr>
          <w:p w14:paraId="758AC0F7" w14:textId="77777777" w:rsidR="00911856" w:rsidRPr="002334B7" w:rsidRDefault="00911856" w:rsidP="0091185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2334B7">
              <w:rPr>
                <w:rFonts w:ascii="Arial" w:hAnsi="Arial" w:cs="Arial"/>
                <w:b/>
                <w:bCs/>
                <w:sz w:val="20"/>
                <w:szCs w:val="20"/>
              </w:rPr>
              <w:t>S</w:t>
            </w:r>
          </w:p>
        </w:tc>
        <w:tc>
          <w:tcPr>
            <w:tcW w:w="984" w:type="dxa"/>
            <w:tcBorders>
              <w:left w:val="single" w:sz="4" w:space="0" w:color="4472C4" w:themeColor="accent1"/>
              <w:right w:val="single" w:sz="4" w:space="0" w:color="4472C4" w:themeColor="accent1"/>
            </w:tcBorders>
          </w:tcPr>
          <w:p w14:paraId="6719C7E7" w14:textId="77777777" w:rsidR="00911856" w:rsidRPr="002334B7" w:rsidRDefault="00911856" w:rsidP="0091185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2334B7">
              <w:rPr>
                <w:rFonts w:ascii="Arial" w:hAnsi="Arial" w:cs="Arial"/>
                <w:b/>
                <w:bCs/>
                <w:sz w:val="20"/>
                <w:szCs w:val="20"/>
              </w:rPr>
              <w:t>I</w:t>
            </w:r>
          </w:p>
        </w:tc>
        <w:tc>
          <w:tcPr>
            <w:tcW w:w="995" w:type="dxa"/>
            <w:tcBorders>
              <w:left w:val="single" w:sz="4" w:space="0" w:color="4472C4" w:themeColor="accent1"/>
            </w:tcBorders>
          </w:tcPr>
          <w:p w14:paraId="6316D2A4" w14:textId="77777777" w:rsidR="00911856" w:rsidRPr="002334B7" w:rsidRDefault="00911856" w:rsidP="0091185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2334B7">
              <w:rPr>
                <w:rFonts w:ascii="Arial" w:hAnsi="Arial" w:cs="Arial"/>
                <w:b/>
                <w:bCs/>
                <w:sz w:val="20"/>
                <w:szCs w:val="20"/>
              </w:rPr>
              <w:t>R</w:t>
            </w:r>
          </w:p>
        </w:tc>
      </w:tr>
      <w:tr w:rsidR="00911856" w14:paraId="2E9CB4A2" w14:textId="77777777" w:rsidTr="00A6763F">
        <w:trPr>
          <w:trHeight w:val="395"/>
          <w:jc w:val="center"/>
        </w:trPr>
        <w:tc>
          <w:tcPr>
            <w:cnfStyle w:val="001000000000" w:firstRow="0" w:lastRow="0" w:firstColumn="1" w:lastColumn="0" w:oddVBand="0" w:evenVBand="0" w:oddHBand="0" w:evenHBand="0" w:firstRowFirstColumn="0" w:firstRowLastColumn="0" w:lastRowFirstColumn="0" w:lastRowLastColumn="0"/>
            <w:tcW w:w="1457" w:type="dxa"/>
            <w:tcBorders>
              <w:right w:val="single" w:sz="4" w:space="0" w:color="4472C4" w:themeColor="accent1"/>
            </w:tcBorders>
          </w:tcPr>
          <w:p w14:paraId="5B8A6203" w14:textId="77777777" w:rsidR="00911856" w:rsidRPr="002334B7" w:rsidRDefault="00911856" w:rsidP="00911856">
            <w:pPr>
              <w:spacing w:line="360" w:lineRule="auto"/>
              <w:jc w:val="center"/>
              <w:rPr>
                <w:rFonts w:ascii="Arial" w:hAnsi="Arial" w:cs="Arial"/>
                <w:sz w:val="20"/>
                <w:szCs w:val="20"/>
              </w:rPr>
            </w:pPr>
            <w:r w:rsidRPr="002334B7">
              <w:rPr>
                <w:rFonts w:ascii="Arial" w:hAnsi="Arial" w:cs="Arial"/>
                <w:sz w:val="20"/>
                <w:szCs w:val="20"/>
              </w:rPr>
              <w:t>AMP</w:t>
            </w:r>
          </w:p>
        </w:tc>
        <w:tc>
          <w:tcPr>
            <w:tcW w:w="994" w:type="dxa"/>
            <w:tcBorders>
              <w:left w:val="single" w:sz="4" w:space="0" w:color="4472C4" w:themeColor="accent1"/>
              <w:right w:val="single" w:sz="4" w:space="0" w:color="4472C4" w:themeColor="accent1"/>
            </w:tcBorders>
          </w:tcPr>
          <w:p w14:paraId="66DF0473" w14:textId="77777777" w:rsidR="00911856" w:rsidRPr="002334B7" w:rsidRDefault="00911856" w:rsidP="0091185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334B7">
              <w:rPr>
                <w:rFonts w:ascii="Arial" w:hAnsi="Arial" w:cs="Arial"/>
                <w:sz w:val="20"/>
                <w:szCs w:val="20"/>
              </w:rPr>
              <w:t>≥17</w:t>
            </w:r>
          </w:p>
        </w:tc>
        <w:tc>
          <w:tcPr>
            <w:tcW w:w="984" w:type="dxa"/>
            <w:tcBorders>
              <w:left w:val="single" w:sz="4" w:space="0" w:color="4472C4" w:themeColor="accent1"/>
              <w:right w:val="single" w:sz="4" w:space="0" w:color="4472C4" w:themeColor="accent1"/>
            </w:tcBorders>
          </w:tcPr>
          <w:p w14:paraId="14BA972E" w14:textId="77777777" w:rsidR="00911856" w:rsidRPr="002334B7" w:rsidRDefault="00911856" w:rsidP="0091185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334B7">
              <w:rPr>
                <w:rFonts w:ascii="Arial" w:hAnsi="Arial" w:cs="Arial"/>
                <w:sz w:val="20"/>
                <w:szCs w:val="20"/>
              </w:rPr>
              <w:t>14-16</w:t>
            </w:r>
          </w:p>
        </w:tc>
        <w:tc>
          <w:tcPr>
            <w:tcW w:w="995" w:type="dxa"/>
            <w:tcBorders>
              <w:left w:val="single" w:sz="4" w:space="0" w:color="4472C4" w:themeColor="accent1"/>
              <w:right w:val="single" w:sz="4" w:space="0" w:color="4472C4" w:themeColor="accent1"/>
            </w:tcBorders>
          </w:tcPr>
          <w:p w14:paraId="55468CA9" w14:textId="77777777" w:rsidR="00911856" w:rsidRPr="002334B7" w:rsidRDefault="00911856" w:rsidP="0091185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334B7">
              <w:rPr>
                <w:rFonts w:ascii="Arial" w:hAnsi="Arial" w:cs="Arial"/>
                <w:sz w:val="20"/>
                <w:szCs w:val="20"/>
              </w:rPr>
              <w:t>≤13</w:t>
            </w:r>
          </w:p>
        </w:tc>
        <w:tc>
          <w:tcPr>
            <w:tcW w:w="1456" w:type="dxa"/>
            <w:tcBorders>
              <w:left w:val="single" w:sz="4" w:space="0" w:color="4472C4" w:themeColor="accent1"/>
              <w:right w:val="single" w:sz="4" w:space="0" w:color="4472C4" w:themeColor="accent1"/>
            </w:tcBorders>
          </w:tcPr>
          <w:p w14:paraId="0E8F1E24" w14:textId="77777777" w:rsidR="00911856" w:rsidRPr="002334B7" w:rsidRDefault="00911856" w:rsidP="0091185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r w:rsidRPr="002334B7">
              <w:rPr>
                <w:rFonts w:ascii="Arial" w:hAnsi="Arial" w:cs="Arial"/>
                <w:b/>
                <w:bCs/>
                <w:sz w:val="20"/>
                <w:szCs w:val="20"/>
              </w:rPr>
              <w:t>CRO</w:t>
            </w:r>
          </w:p>
        </w:tc>
        <w:tc>
          <w:tcPr>
            <w:tcW w:w="995" w:type="dxa"/>
            <w:tcBorders>
              <w:left w:val="single" w:sz="4" w:space="0" w:color="4472C4" w:themeColor="accent1"/>
              <w:right w:val="single" w:sz="4" w:space="0" w:color="4472C4" w:themeColor="accent1"/>
            </w:tcBorders>
          </w:tcPr>
          <w:p w14:paraId="23841064" w14:textId="77777777" w:rsidR="00911856" w:rsidRPr="002334B7" w:rsidRDefault="00911856" w:rsidP="0091185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334B7">
              <w:rPr>
                <w:rFonts w:ascii="Arial" w:hAnsi="Arial" w:cs="Arial"/>
                <w:sz w:val="20"/>
                <w:szCs w:val="20"/>
              </w:rPr>
              <w:t>≥23</w:t>
            </w:r>
          </w:p>
        </w:tc>
        <w:tc>
          <w:tcPr>
            <w:tcW w:w="984" w:type="dxa"/>
            <w:tcBorders>
              <w:left w:val="single" w:sz="4" w:space="0" w:color="4472C4" w:themeColor="accent1"/>
              <w:right w:val="single" w:sz="4" w:space="0" w:color="4472C4" w:themeColor="accent1"/>
            </w:tcBorders>
          </w:tcPr>
          <w:p w14:paraId="1C75807B" w14:textId="77777777" w:rsidR="00911856" w:rsidRPr="002334B7" w:rsidRDefault="00911856" w:rsidP="0091185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334B7">
              <w:rPr>
                <w:rFonts w:ascii="Arial" w:hAnsi="Arial" w:cs="Arial"/>
                <w:sz w:val="20"/>
                <w:szCs w:val="20"/>
              </w:rPr>
              <w:t>20-22</w:t>
            </w:r>
          </w:p>
        </w:tc>
        <w:tc>
          <w:tcPr>
            <w:tcW w:w="995" w:type="dxa"/>
            <w:tcBorders>
              <w:left w:val="single" w:sz="4" w:space="0" w:color="4472C4" w:themeColor="accent1"/>
            </w:tcBorders>
          </w:tcPr>
          <w:p w14:paraId="62CEB258" w14:textId="77777777" w:rsidR="00911856" w:rsidRPr="002334B7" w:rsidRDefault="00911856" w:rsidP="0091185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334B7">
              <w:rPr>
                <w:rFonts w:ascii="Arial" w:hAnsi="Arial" w:cs="Arial"/>
                <w:sz w:val="20"/>
                <w:szCs w:val="20"/>
              </w:rPr>
              <w:t>≤19</w:t>
            </w:r>
          </w:p>
        </w:tc>
      </w:tr>
      <w:tr w:rsidR="00911856" w14:paraId="31FBD1FB" w14:textId="77777777" w:rsidTr="00A6763F">
        <w:trPr>
          <w:cnfStyle w:val="000000100000" w:firstRow="0" w:lastRow="0" w:firstColumn="0" w:lastColumn="0" w:oddVBand="0" w:evenVBand="0" w:oddHBand="1" w:evenHBand="0" w:firstRowFirstColumn="0" w:firstRowLastColumn="0" w:lastRowFirstColumn="0" w:lastRowLastColumn="0"/>
          <w:trHeight w:val="395"/>
          <w:jc w:val="center"/>
        </w:trPr>
        <w:tc>
          <w:tcPr>
            <w:cnfStyle w:val="001000000000" w:firstRow="0" w:lastRow="0" w:firstColumn="1" w:lastColumn="0" w:oddVBand="0" w:evenVBand="0" w:oddHBand="0" w:evenHBand="0" w:firstRowFirstColumn="0" w:firstRowLastColumn="0" w:lastRowFirstColumn="0" w:lastRowLastColumn="0"/>
            <w:tcW w:w="1457" w:type="dxa"/>
            <w:tcBorders>
              <w:right w:val="single" w:sz="4" w:space="0" w:color="4472C4" w:themeColor="accent1"/>
            </w:tcBorders>
          </w:tcPr>
          <w:p w14:paraId="4CCA7C73" w14:textId="77777777" w:rsidR="00911856" w:rsidRPr="002334B7" w:rsidRDefault="00911856" w:rsidP="00911856">
            <w:pPr>
              <w:spacing w:line="360" w:lineRule="auto"/>
              <w:jc w:val="center"/>
              <w:rPr>
                <w:rFonts w:ascii="Arial" w:hAnsi="Arial" w:cs="Arial"/>
                <w:sz w:val="20"/>
                <w:szCs w:val="20"/>
              </w:rPr>
            </w:pPr>
            <w:r w:rsidRPr="002334B7">
              <w:rPr>
                <w:rFonts w:ascii="Arial" w:hAnsi="Arial" w:cs="Arial"/>
                <w:sz w:val="20"/>
                <w:szCs w:val="20"/>
              </w:rPr>
              <w:t>ATM</w:t>
            </w:r>
          </w:p>
        </w:tc>
        <w:tc>
          <w:tcPr>
            <w:tcW w:w="994" w:type="dxa"/>
            <w:tcBorders>
              <w:left w:val="single" w:sz="4" w:space="0" w:color="4472C4" w:themeColor="accent1"/>
              <w:right w:val="single" w:sz="4" w:space="0" w:color="4472C4" w:themeColor="accent1"/>
            </w:tcBorders>
          </w:tcPr>
          <w:p w14:paraId="0F151A34" w14:textId="77777777" w:rsidR="00911856" w:rsidRPr="002334B7" w:rsidRDefault="00911856" w:rsidP="0091185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334B7">
              <w:rPr>
                <w:rFonts w:ascii="Arial" w:hAnsi="Arial" w:cs="Arial"/>
                <w:sz w:val="20"/>
                <w:szCs w:val="20"/>
              </w:rPr>
              <w:t>≥21</w:t>
            </w:r>
          </w:p>
        </w:tc>
        <w:tc>
          <w:tcPr>
            <w:tcW w:w="984" w:type="dxa"/>
            <w:tcBorders>
              <w:left w:val="single" w:sz="4" w:space="0" w:color="4472C4" w:themeColor="accent1"/>
              <w:right w:val="single" w:sz="4" w:space="0" w:color="4472C4" w:themeColor="accent1"/>
            </w:tcBorders>
          </w:tcPr>
          <w:p w14:paraId="379AE8E0" w14:textId="77777777" w:rsidR="00911856" w:rsidRPr="002334B7" w:rsidRDefault="00911856" w:rsidP="0091185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334B7">
              <w:rPr>
                <w:rFonts w:ascii="Arial" w:hAnsi="Arial" w:cs="Arial"/>
                <w:sz w:val="20"/>
                <w:szCs w:val="20"/>
              </w:rPr>
              <w:t>18-20</w:t>
            </w:r>
          </w:p>
        </w:tc>
        <w:tc>
          <w:tcPr>
            <w:tcW w:w="995" w:type="dxa"/>
            <w:tcBorders>
              <w:left w:val="single" w:sz="4" w:space="0" w:color="4472C4" w:themeColor="accent1"/>
              <w:right w:val="single" w:sz="4" w:space="0" w:color="4472C4" w:themeColor="accent1"/>
            </w:tcBorders>
          </w:tcPr>
          <w:p w14:paraId="4CE4A4C1" w14:textId="77777777" w:rsidR="00911856" w:rsidRPr="002334B7" w:rsidRDefault="00911856" w:rsidP="0091185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334B7">
              <w:rPr>
                <w:rFonts w:ascii="Arial" w:hAnsi="Arial" w:cs="Arial"/>
                <w:sz w:val="20"/>
                <w:szCs w:val="20"/>
              </w:rPr>
              <w:t>≤17</w:t>
            </w:r>
          </w:p>
        </w:tc>
        <w:tc>
          <w:tcPr>
            <w:tcW w:w="1456" w:type="dxa"/>
            <w:tcBorders>
              <w:left w:val="single" w:sz="4" w:space="0" w:color="4472C4" w:themeColor="accent1"/>
              <w:right w:val="single" w:sz="4" w:space="0" w:color="4472C4" w:themeColor="accent1"/>
            </w:tcBorders>
          </w:tcPr>
          <w:p w14:paraId="7A914F9C" w14:textId="77777777" w:rsidR="00911856" w:rsidRPr="002334B7" w:rsidRDefault="00911856" w:rsidP="0091185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2334B7">
              <w:rPr>
                <w:rFonts w:ascii="Arial" w:hAnsi="Arial" w:cs="Arial"/>
                <w:b/>
                <w:bCs/>
                <w:sz w:val="20"/>
                <w:szCs w:val="20"/>
              </w:rPr>
              <w:t>NOR</w:t>
            </w:r>
          </w:p>
        </w:tc>
        <w:tc>
          <w:tcPr>
            <w:tcW w:w="995" w:type="dxa"/>
            <w:tcBorders>
              <w:left w:val="single" w:sz="4" w:space="0" w:color="4472C4" w:themeColor="accent1"/>
              <w:right w:val="single" w:sz="4" w:space="0" w:color="4472C4" w:themeColor="accent1"/>
            </w:tcBorders>
          </w:tcPr>
          <w:p w14:paraId="33A80929" w14:textId="77777777" w:rsidR="00911856" w:rsidRPr="002334B7" w:rsidRDefault="00911856" w:rsidP="0091185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334B7">
              <w:rPr>
                <w:rFonts w:ascii="Arial" w:hAnsi="Arial" w:cs="Arial"/>
                <w:sz w:val="20"/>
                <w:szCs w:val="20"/>
              </w:rPr>
              <w:t>≥17</w:t>
            </w:r>
          </w:p>
        </w:tc>
        <w:tc>
          <w:tcPr>
            <w:tcW w:w="984" w:type="dxa"/>
            <w:tcBorders>
              <w:left w:val="single" w:sz="4" w:space="0" w:color="4472C4" w:themeColor="accent1"/>
              <w:right w:val="single" w:sz="4" w:space="0" w:color="4472C4" w:themeColor="accent1"/>
            </w:tcBorders>
          </w:tcPr>
          <w:p w14:paraId="50743C8A" w14:textId="77777777" w:rsidR="00911856" w:rsidRPr="002334B7" w:rsidRDefault="00911856" w:rsidP="0091185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334B7">
              <w:rPr>
                <w:rFonts w:ascii="Arial" w:hAnsi="Arial" w:cs="Arial"/>
                <w:sz w:val="20"/>
                <w:szCs w:val="20"/>
              </w:rPr>
              <w:t>13-16</w:t>
            </w:r>
          </w:p>
        </w:tc>
        <w:tc>
          <w:tcPr>
            <w:tcW w:w="995" w:type="dxa"/>
            <w:tcBorders>
              <w:left w:val="single" w:sz="4" w:space="0" w:color="4472C4" w:themeColor="accent1"/>
            </w:tcBorders>
          </w:tcPr>
          <w:p w14:paraId="16436163" w14:textId="77777777" w:rsidR="00911856" w:rsidRPr="002334B7" w:rsidRDefault="00911856" w:rsidP="0091185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334B7">
              <w:rPr>
                <w:rFonts w:ascii="Arial" w:hAnsi="Arial" w:cs="Arial"/>
                <w:sz w:val="20"/>
                <w:szCs w:val="20"/>
              </w:rPr>
              <w:t>≤12</w:t>
            </w:r>
          </w:p>
        </w:tc>
      </w:tr>
      <w:tr w:rsidR="00911856" w14:paraId="2AB55311" w14:textId="77777777" w:rsidTr="00A6763F">
        <w:trPr>
          <w:trHeight w:val="395"/>
          <w:jc w:val="center"/>
        </w:trPr>
        <w:tc>
          <w:tcPr>
            <w:cnfStyle w:val="001000000000" w:firstRow="0" w:lastRow="0" w:firstColumn="1" w:lastColumn="0" w:oddVBand="0" w:evenVBand="0" w:oddHBand="0" w:evenHBand="0" w:firstRowFirstColumn="0" w:firstRowLastColumn="0" w:lastRowFirstColumn="0" w:lastRowLastColumn="0"/>
            <w:tcW w:w="1457" w:type="dxa"/>
            <w:tcBorders>
              <w:right w:val="single" w:sz="4" w:space="0" w:color="4472C4" w:themeColor="accent1"/>
            </w:tcBorders>
          </w:tcPr>
          <w:p w14:paraId="24B35ACF" w14:textId="77777777" w:rsidR="00911856" w:rsidRPr="002334B7" w:rsidRDefault="00911856" w:rsidP="00911856">
            <w:pPr>
              <w:spacing w:line="360" w:lineRule="auto"/>
              <w:jc w:val="center"/>
              <w:rPr>
                <w:rFonts w:ascii="Arial" w:hAnsi="Arial" w:cs="Arial"/>
                <w:sz w:val="20"/>
                <w:szCs w:val="20"/>
              </w:rPr>
            </w:pPr>
            <w:r w:rsidRPr="002334B7">
              <w:rPr>
                <w:rFonts w:ascii="Arial" w:hAnsi="Arial" w:cs="Arial"/>
                <w:sz w:val="20"/>
                <w:szCs w:val="20"/>
              </w:rPr>
              <w:t>IPM</w:t>
            </w:r>
          </w:p>
        </w:tc>
        <w:tc>
          <w:tcPr>
            <w:tcW w:w="994" w:type="dxa"/>
            <w:tcBorders>
              <w:left w:val="single" w:sz="4" w:space="0" w:color="4472C4" w:themeColor="accent1"/>
              <w:right w:val="single" w:sz="4" w:space="0" w:color="4472C4" w:themeColor="accent1"/>
            </w:tcBorders>
          </w:tcPr>
          <w:p w14:paraId="0FAF7BC3" w14:textId="77777777" w:rsidR="00911856" w:rsidRPr="002334B7" w:rsidRDefault="00911856" w:rsidP="0091185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334B7">
              <w:rPr>
                <w:rFonts w:ascii="Arial" w:hAnsi="Arial" w:cs="Arial"/>
                <w:sz w:val="20"/>
                <w:szCs w:val="20"/>
              </w:rPr>
              <w:t>≥23</w:t>
            </w:r>
          </w:p>
        </w:tc>
        <w:tc>
          <w:tcPr>
            <w:tcW w:w="984" w:type="dxa"/>
            <w:tcBorders>
              <w:left w:val="single" w:sz="4" w:space="0" w:color="4472C4" w:themeColor="accent1"/>
              <w:right w:val="single" w:sz="4" w:space="0" w:color="4472C4" w:themeColor="accent1"/>
            </w:tcBorders>
          </w:tcPr>
          <w:p w14:paraId="5A2BA308" w14:textId="77777777" w:rsidR="00911856" w:rsidRPr="002334B7" w:rsidRDefault="00911856" w:rsidP="0091185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334B7">
              <w:rPr>
                <w:rFonts w:ascii="Arial" w:hAnsi="Arial" w:cs="Arial"/>
                <w:sz w:val="20"/>
                <w:szCs w:val="20"/>
              </w:rPr>
              <w:t>20-22</w:t>
            </w:r>
          </w:p>
        </w:tc>
        <w:tc>
          <w:tcPr>
            <w:tcW w:w="995" w:type="dxa"/>
            <w:tcBorders>
              <w:left w:val="single" w:sz="4" w:space="0" w:color="4472C4" w:themeColor="accent1"/>
              <w:right w:val="single" w:sz="4" w:space="0" w:color="4472C4" w:themeColor="accent1"/>
            </w:tcBorders>
          </w:tcPr>
          <w:p w14:paraId="571A56C7" w14:textId="77777777" w:rsidR="00911856" w:rsidRPr="002334B7" w:rsidRDefault="00911856" w:rsidP="0091185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334B7">
              <w:rPr>
                <w:rFonts w:ascii="Arial" w:hAnsi="Arial" w:cs="Arial"/>
                <w:sz w:val="20"/>
                <w:szCs w:val="20"/>
              </w:rPr>
              <w:t>≤19</w:t>
            </w:r>
          </w:p>
        </w:tc>
        <w:tc>
          <w:tcPr>
            <w:tcW w:w="1456" w:type="dxa"/>
            <w:tcBorders>
              <w:left w:val="single" w:sz="4" w:space="0" w:color="4472C4" w:themeColor="accent1"/>
              <w:right w:val="single" w:sz="4" w:space="0" w:color="4472C4" w:themeColor="accent1"/>
            </w:tcBorders>
          </w:tcPr>
          <w:p w14:paraId="287FE736" w14:textId="77777777" w:rsidR="00911856" w:rsidRPr="002334B7" w:rsidRDefault="00911856" w:rsidP="0091185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r w:rsidRPr="002334B7">
              <w:rPr>
                <w:rFonts w:ascii="Arial" w:hAnsi="Arial" w:cs="Arial"/>
                <w:b/>
                <w:bCs/>
                <w:sz w:val="20"/>
                <w:szCs w:val="20"/>
              </w:rPr>
              <w:t>OFX</w:t>
            </w:r>
          </w:p>
        </w:tc>
        <w:tc>
          <w:tcPr>
            <w:tcW w:w="995" w:type="dxa"/>
            <w:tcBorders>
              <w:left w:val="single" w:sz="4" w:space="0" w:color="4472C4" w:themeColor="accent1"/>
              <w:right w:val="single" w:sz="4" w:space="0" w:color="4472C4" w:themeColor="accent1"/>
            </w:tcBorders>
          </w:tcPr>
          <w:p w14:paraId="4DD5D111" w14:textId="77777777" w:rsidR="00911856" w:rsidRPr="002334B7" w:rsidRDefault="00911856" w:rsidP="0091185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334B7">
              <w:rPr>
                <w:rFonts w:ascii="Arial" w:hAnsi="Arial" w:cs="Arial"/>
                <w:sz w:val="20"/>
                <w:szCs w:val="20"/>
              </w:rPr>
              <w:t>≥16</w:t>
            </w:r>
          </w:p>
        </w:tc>
        <w:tc>
          <w:tcPr>
            <w:tcW w:w="984" w:type="dxa"/>
            <w:tcBorders>
              <w:left w:val="single" w:sz="4" w:space="0" w:color="4472C4" w:themeColor="accent1"/>
              <w:right w:val="single" w:sz="4" w:space="0" w:color="4472C4" w:themeColor="accent1"/>
            </w:tcBorders>
          </w:tcPr>
          <w:p w14:paraId="1EC259D6" w14:textId="77777777" w:rsidR="00911856" w:rsidRPr="002334B7" w:rsidRDefault="00911856" w:rsidP="0091185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334B7">
              <w:rPr>
                <w:rFonts w:ascii="Arial" w:hAnsi="Arial" w:cs="Arial"/>
                <w:sz w:val="20"/>
                <w:szCs w:val="20"/>
              </w:rPr>
              <w:t>13-15</w:t>
            </w:r>
          </w:p>
        </w:tc>
        <w:tc>
          <w:tcPr>
            <w:tcW w:w="995" w:type="dxa"/>
            <w:tcBorders>
              <w:left w:val="single" w:sz="4" w:space="0" w:color="4472C4" w:themeColor="accent1"/>
            </w:tcBorders>
          </w:tcPr>
          <w:p w14:paraId="20FD265C" w14:textId="77777777" w:rsidR="00911856" w:rsidRPr="002334B7" w:rsidRDefault="00911856" w:rsidP="0091185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334B7">
              <w:rPr>
                <w:rFonts w:ascii="Arial" w:hAnsi="Arial" w:cs="Arial"/>
                <w:sz w:val="20"/>
                <w:szCs w:val="20"/>
              </w:rPr>
              <w:t>≤12</w:t>
            </w:r>
          </w:p>
        </w:tc>
      </w:tr>
      <w:tr w:rsidR="00911856" w14:paraId="0C1486CE" w14:textId="77777777" w:rsidTr="00A6763F">
        <w:trPr>
          <w:cnfStyle w:val="000000100000" w:firstRow="0" w:lastRow="0" w:firstColumn="0" w:lastColumn="0" w:oddVBand="0" w:evenVBand="0" w:oddHBand="1" w:evenHBand="0" w:firstRowFirstColumn="0" w:firstRowLastColumn="0" w:lastRowFirstColumn="0" w:lastRowLastColumn="0"/>
          <w:trHeight w:val="395"/>
          <w:jc w:val="center"/>
        </w:trPr>
        <w:tc>
          <w:tcPr>
            <w:cnfStyle w:val="001000000000" w:firstRow="0" w:lastRow="0" w:firstColumn="1" w:lastColumn="0" w:oddVBand="0" w:evenVBand="0" w:oddHBand="0" w:evenHBand="0" w:firstRowFirstColumn="0" w:firstRowLastColumn="0" w:lastRowFirstColumn="0" w:lastRowLastColumn="0"/>
            <w:tcW w:w="1457" w:type="dxa"/>
            <w:tcBorders>
              <w:right w:val="single" w:sz="4" w:space="0" w:color="4472C4" w:themeColor="accent1"/>
            </w:tcBorders>
          </w:tcPr>
          <w:p w14:paraId="09407D22" w14:textId="77777777" w:rsidR="00911856" w:rsidRPr="002334B7" w:rsidRDefault="00911856" w:rsidP="00911856">
            <w:pPr>
              <w:spacing w:line="360" w:lineRule="auto"/>
              <w:jc w:val="center"/>
              <w:rPr>
                <w:rFonts w:ascii="Arial" w:hAnsi="Arial" w:cs="Arial"/>
                <w:sz w:val="20"/>
                <w:szCs w:val="20"/>
              </w:rPr>
            </w:pPr>
            <w:r w:rsidRPr="002334B7">
              <w:rPr>
                <w:rFonts w:ascii="Arial" w:hAnsi="Arial" w:cs="Arial"/>
                <w:sz w:val="20"/>
                <w:szCs w:val="20"/>
              </w:rPr>
              <w:t>CAZ</w:t>
            </w:r>
          </w:p>
        </w:tc>
        <w:tc>
          <w:tcPr>
            <w:tcW w:w="994" w:type="dxa"/>
            <w:tcBorders>
              <w:left w:val="single" w:sz="4" w:space="0" w:color="4472C4" w:themeColor="accent1"/>
              <w:right w:val="single" w:sz="4" w:space="0" w:color="4472C4" w:themeColor="accent1"/>
            </w:tcBorders>
          </w:tcPr>
          <w:p w14:paraId="0A0D3F8C" w14:textId="77777777" w:rsidR="00911856" w:rsidRPr="002334B7" w:rsidRDefault="00911856" w:rsidP="0091185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334B7">
              <w:rPr>
                <w:rFonts w:ascii="Arial" w:hAnsi="Arial" w:cs="Arial"/>
                <w:sz w:val="20"/>
                <w:szCs w:val="20"/>
              </w:rPr>
              <w:t>≥21</w:t>
            </w:r>
          </w:p>
        </w:tc>
        <w:tc>
          <w:tcPr>
            <w:tcW w:w="984" w:type="dxa"/>
            <w:tcBorders>
              <w:left w:val="single" w:sz="4" w:space="0" w:color="4472C4" w:themeColor="accent1"/>
              <w:right w:val="single" w:sz="4" w:space="0" w:color="4472C4" w:themeColor="accent1"/>
            </w:tcBorders>
          </w:tcPr>
          <w:p w14:paraId="394B8832" w14:textId="77777777" w:rsidR="00911856" w:rsidRPr="002334B7" w:rsidRDefault="00911856" w:rsidP="0091185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334B7">
              <w:rPr>
                <w:rFonts w:ascii="Arial" w:hAnsi="Arial" w:cs="Arial"/>
                <w:sz w:val="20"/>
                <w:szCs w:val="20"/>
              </w:rPr>
              <w:t>18-20</w:t>
            </w:r>
          </w:p>
        </w:tc>
        <w:tc>
          <w:tcPr>
            <w:tcW w:w="995" w:type="dxa"/>
            <w:tcBorders>
              <w:left w:val="single" w:sz="4" w:space="0" w:color="4472C4" w:themeColor="accent1"/>
              <w:right w:val="single" w:sz="4" w:space="0" w:color="4472C4" w:themeColor="accent1"/>
            </w:tcBorders>
          </w:tcPr>
          <w:p w14:paraId="21B4B1B2" w14:textId="77777777" w:rsidR="00911856" w:rsidRPr="002334B7" w:rsidRDefault="00911856" w:rsidP="0091185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334B7">
              <w:rPr>
                <w:rFonts w:ascii="Arial" w:hAnsi="Arial" w:cs="Arial"/>
                <w:sz w:val="20"/>
                <w:szCs w:val="20"/>
              </w:rPr>
              <w:t>≤17</w:t>
            </w:r>
          </w:p>
        </w:tc>
        <w:tc>
          <w:tcPr>
            <w:tcW w:w="1456" w:type="dxa"/>
            <w:tcBorders>
              <w:left w:val="single" w:sz="4" w:space="0" w:color="4472C4" w:themeColor="accent1"/>
              <w:right w:val="single" w:sz="4" w:space="0" w:color="4472C4" w:themeColor="accent1"/>
            </w:tcBorders>
          </w:tcPr>
          <w:p w14:paraId="2C11B0BD" w14:textId="77777777" w:rsidR="00911856" w:rsidRPr="002334B7" w:rsidRDefault="00911856" w:rsidP="0091185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2334B7">
              <w:rPr>
                <w:rFonts w:ascii="Arial" w:hAnsi="Arial" w:cs="Arial"/>
                <w:b/>
                <w:bCs/>
                <w:sz w:val="20"/>
                <w:szCs w:val="20"/>
              </w:rPr>
              <w:t>CIP</w:t>
            </w:r>
          </w:p>
        </w:tc>
        <w:tc>
          <w:tcPr>
            <w:tcW w:w="995" w:type="dxa"/>
            <w:tcBorders>
              <w:left w:val="single" w:sz="4" w:space="0" w:color="4472C4" w:themeColor="accent1"/>
              <w:right w:val="single" w:sz="4" w:space="0" w:color="4472C4" w:themeColor="accent1"/>
            </w:tcBorders>
          </w:tcPr>
          <w:p w14:paraId="3DB6098B" w14:textId="77777777" w:rsidR="00911856" w:rsidRPr="002334B7" w:rsidRDefault="00911856" w:rsidP="0091185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334B7">
              <w:rPr>
                <w:rFonts w:ascii="Arial" w:hAnsi="Arial" w:cs="Arial"/>
                <w:sz w:val="20"/>
                <w:szCs w:val="20"/>
              </w:rPr>
              <w:t>≥31</w:t>
            </w:r>
          </w:p>
        </w:tc>
        <w:tc>
          <w:tcPr>
            <w:tcW w:w="984" w:type="dxa"/>
            <w:tcBorders>
              <w:left w:val="single" w:sz="4" w:space="0" w:color="4472C4" w:themeColor="accent1"/>
              <w:right w:val="single" w:sz="4" w:space="0" w:color="4472C4" w:themeColor="accent1"/>
            </w:tcBorders>
          </w:tcPr>
          <w:p w14:paraId="0B98ECE5" w14:textId="77777777" w:rsidR="00911856" w:rsidRPr="002334B7" w:rsidRDefault="00911856" w:rsidP="0091185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334B7">
              <w:rPr>
                <w:rFonts w:ascii="Arial" w:hAnsi="Arial" w:cs="Arial"/>
                <w:sz w:val="20"/>
                <w:szCs w:val="20"/>
              </w:rPr>
              <w:t>21-30</w:t>
            </w:r>
          </w:p>
        </w:tc>
        <w:tc>
          <w:tcPr>
            <w:tcW w:w="995" w:type="dxa"/>
            <w:tcBorders>
              <w:left w:val="single" w:sz="4" w:space="0" w:color="4472C4" w:themeColor="accent1"/>
            </w:tcBorders>
          </w:tcPr>
          <w:p w14:paraId="04C4C70A" w14:textId="77777777" w:rsidR="00911856" w:rsidRPr="002334B7" w:rsidRDefault="00911856" w:rsidP="0091185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334B7">
              <w:rPr>
                <w:rFonts w:ascii="Arial" w:hAnsi="Arial" w:cs="Arial"/>
                <w:sz w:val="20"/>
                <w:szCs w:val="20"/>
              </w:rPr>
              <w:t>≤20</w:t>
            </w:r>
          </w:p>
        </w:tc>
      </w:tr>
      <w:tr w:rsidR="00911856" w14:paraId="3ACD2F7F" w14:textId="77777777" w:rsidTr="00A6763F">
        <w:trPr>
          <w:trHeight w:val="395"/>
          <w:jc w:val="center"/>
        </w:trPr>
        <w:tc>
          <w:tcPr>
            <w:cnfStyle w:val="001000000000" w:firstRow="0" w:lastRow="0" w:firstColumn="1" w:lastColumn="0" w:oddVBand="0" w:evenVBand="0" w:oddHBand="0" w:evenHBand="0" w:firstRowFirstColumn="0" w:firstRowLastColumn="0" w:lastRowFirstColumn="0" w:lastRowLastColumn="0"/>
            <w:tcW w:w="1457" w:type="dxa"/>
            <w:tcBorders>
              <w:right w:val="single" w:sz="4" w:space="0" w:color="4472C4" w:themeColor="accent1"/>
            </w:tcBorders>
          </w:tcPr>
          <w:p w14:paraId="0A843AD8" w14:textId="77777777" w:rsidR="00911856" w:rsidRPr="002334B7" w:rsidRDefault="00911856" w:rsidP="00911856">
            <w:pPr>
              <w:spacing w:line="360" w:lineRule="auto"/>
              <w:jc w:val="center"/>
              <w:rPr>
                <w:rFonts w:ascii="Arial" w:hAnsi="Arial" w:cs="Arial"/>
                <w:sz w:val="20"/>
                <w:szCs w:val="20"/>
              </w:rPr>
            </w:pPr>
            <w:r w:rsidRPr="002334B7">
              <w:rPr>
                <w:rFonts w:ascii="Arial" w:hAnsi="Arial" w:cs="Arial"/>
                <w:sz w:val="20"/>
                <w:szCs w:val="20"/>
              </w:rPr>
              <w:t>FEP</w:t>
            </w:r>
          </w:p>
        </w:tc>
        <w:tc>
          <w:tcPr>
            <w:tcW w:w="994" w:type="dxa"/>
            <w:tcBorders>
              <w:left w:val="single" w:sz="4" w:space="0" w:color="4472C4" w:themeColor="accent1"/>
              <w:right w:val="single" w:sz="4" w:space="0" w:color="4472C4" w:themeColor="accent1"/>
            </w:tcBorders>
          </w:tcPr>
          <w:p w14:paraId="0DD2382E" w14:textId="77777777" w:rsidR="00911856" w:rsidRPr="002334B7" w:rsidRDefault="00911856" w:rsidP="0091185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334B7">
              <w:rPr>
                <w:rFonts w:ascii="Arial" w:hAnsi="Arial" w:cs="Arial"/>
                <w:sz w:val="20"/>
                <w:szCs w:val="20"/>
              </w:rPr>
              <w:t>≥25</w:t>
            </w:r>
          </w:p>
        </w:tc>
        <w:tc>
          <w:tcPr>
            <w:tcW w:w="984" w:type="dxa"/>
            <w:tcBorders>
              <w:left w:val="single" w:sz="4" w:space="0" w:color="4472C4" w:themeColor="accent1"/>
              <w:right w:val="single" w:sz="4" w:space="0" w:color="4472C4" w:themeColor="accent1"/>
            </w:tcBorders>
          </w:tcPr>
          <w:p w14:paraId="54C1E9AB" w14:textId="77777777" w:rsidR="00911856" w:rsidRPr="002334B7" w:rsidRDefault="00911856" w:rsidP="0091185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334B7">
              <w:rPr>
                <w:rFonts w:ascii="Arial" w:hAnsi="Arial" w:cs="Arial"/>
                <w:sz w:val="20"/>
                <w:szCs w:val="20"/>
              </w:rPr>
              <w:t>19-24</w:t>
            </w:r>
          </w:p>
        </w:tc>
        <w:tc>
          <w:tcPr>
            <w:tcW w:w="995" w:type="dxa"/>
            <w:tcBorders>
              <w:left w:val="single" w:sz="4" w:space="0" w:color="4472C4" w:themeColor="accent1"/>
              <w:right w:val="single" w:sz="4" w:space="0" w:color="4472C4" w:themeColor="accent1"/>
            </w:tcBorders>
          </w:tcPr>
          <w:p w14:paraId="2E2E1E5D" w14:textId="77777777" w:rsidR="00911856" w:rsidRPr="002334B7" w:rsidRDefault="00911856" w:rsidP="0091185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334B7">
              <w:rPr>
                <w:rFonts w:ascii="Arial" w:hAnsi="Arial" w:cs="Arial"/>
                <w:sz w:val="20"/>
                <w:szCs w:val="20"/>
              </w:rPr>
              <w:t>≤18</w:t>
            </w:r>
          </w:p>
        </w:tc>
        <w:tc>
          <w:tcPr>
            <w:tcW w:w="1456" w:type="dxa"/>
            <w:tcBorders>
              <w:left w:val="single" w:sz="4" w:space="0" w:color="4472C4" w:themeColor="accent1"/>
              <w:right w:val="single" w:sz="4" w:space="0" w:color="4472C4" w:themeColor="accent1"/>
            </w:tcBorders>
          </w:tcPr>
          <w:p w14:paraId="3A4F9613" w14:textId="77777777" w:rsidR="00911856" w:rsidRPr="002334B7" w:rsidRDefault="00911856" w:rsidP="0091185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r w:rsidRPr="002334B7">
              <w:rPr>
                <w:rFonts w:ascii="Arial" w:hAnsi="Arial" w:cs="Arial"/>
                <w:b/>
                <w:bCs/>
                <w:sz w:val="20"/>
                <w:szCs w:val="20"/>
              </w:rPr>
              <w:t>NA</w:t>
            </w:r>
          </w:p>
        </w:tc>
        <w:tc>
          <w:tcPr>
            <w:tcW w:w="995" w:type="dxa"/>
            <w:tcBorders>
              <w:left w:val="single" w:sz="4" w:space="0" w:color="4472C4" w:themeColor="accent1"/>
              <w:right w:val="single" w:sz="4" w:space="0" w:color="4472C4" w:themeColor="accent1"/>
            </w:tcBorders>
          </w:tcPr>
          <w:p w14:paraId="1A3D2AE6" w14:textId="77777777" w:rsidR="00911856" w:rsidRPr="002334B7" w:rsidRDefault="00911856" w:rsidP="0091185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334B7">
              <w:rPr>
                <w:rFonts w:ascii="Arial" w:hAnsi="Arial" w:cs="Arial"/>
                <w:sz w:val="20"/>
                <w:szCs w:val="20"/>
              </w:rPr>
              <w:t>≥19</w:t>
            </w:r>
          </w:p>
        </w:tc>
        <w:tc>
          <w:tcPr>
            <w:tcW w:w="984" w:type="dxa"/>
            <w:tcBorders>
              <w:left w:val="single" w:sz="4" w:space="0" w:color="4472C4" w:themeColor="accent1"/>
              <w:right w:val="single" w:sz="4" w:space="0" w:color="4472C4" w:themeColor="accent1"/>
            </w:tcBorders>
          </w:tcPr>
          <w:p w14:paraId="37A384C9" w14:textId="77777777" w:rsidR="00911856" w:rsidRPr="002334B7" w:rsidRDefault="00911856" w:rsidP="0091185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334B7">
              <w:rPr>
                <w:rFonts w:ascii="Arial" w:hAnsi="Arial" w:cs="Arial"/>
                <w:sz w:val="20"/>
                <w:szCs w:val="20"/>
              </w:rPr>
              <w:t>14-18</w:t>
            </w:r>
          </w:p>
        </w:tc>
        <w:tc>
          <w:tcPr>
            <w:tcW w:w="995" w:type="dxa"/>
            <w:tcBorders>
              <w:left w:val="single" w:sz="4" w:space="0" w:color="4472C4" w:themeColor="accent1"/>
            </w:tcBorders>
          </w:tcPr>
          <w:p w14:paraId="1729D496" w14:textId="77777777" w:rsidR="00911856" w:rsidRPr="002334B7" w:rsidRDefault="00911856" w:rsidP="0091185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334B7">
              <w:rPr>
                <w:rFonts w:ascii="Arial" w:hAnsi="Arial" w:cs="Arial"/>
                <w:sz w:val="20"/>
                <w:szCs w:val="20"/>
              </w:rPr>
              <w:t>≤13</w:t>
            </w:r>
          </w:p>
        </w:tc>
      </w:tr>
      <w:tr w:rsidR="00911856" w14:paraId="724D9F14" w14:textId="77777777" w:rsidTr="00A6763F">
        <w:trPr>
          <w:cnfStyle w:val="000000100000" w:firstRow="0" w:lastRow="0" w:firstColumn="0" w:lastColumn="0" w:oddVBand="0" w:evenVBand="0" w:oddHBand="1" w:evenHBand="0" w:firstRowFirstColumn="0" w:firstRowLastColumn="0" w:lastRowFirstColumn="0" w:lastRowLastColumn="0"/>
          <w:trHeight w:val="395"/>
          <w:jc w:val="center"/>
        </w:trPr>
        <w:tc>
          <w:tcPr>
            <w:cnfStyle w:val="001000000000" w:firstRow="0" w:lastRow="0" w:firstColumn="1" w:lastColumn="0" w:oddVBand="0" w:evenVBand="0" w:oddHBand="0" w:evenHBand="0" w:firstRowFirstColumn="0" w:firstRowLastColumn="0" w:lastRowFirstColumn="0" w:lastRowLastColumn="0"/>
            <w:tcW w:w="1457" w:type="dxa"/>
            <w:tcBorders>
              <w:right w:val="single" w:sz="4" w:space="0" w:color="4472C4" w:themeColor="accent1"/>
            </w:tcBorders>
          </w:tcPr>
          <w:p w14:paraId="6CA3ED08" w14:textId="77777777" w:rsidR="00911856" w:rsidRPr="002334B7" w:rsidRDefault="00911856" w:rsidP="00911856">
            <w:pPr>
              <w:spacing w:line="360" w:lineRule="auto"/>
              <w:jc w:val="center"/>
              <w:rPr>
                <w:rFonts w:ascii="Arial" w:hAnsi="Arial" w:cs="Arial"/>
                <w:sz w:val="20"/>
                <w:szCs w:val="20"/>
              </w:rPr>
            </w:pPr>
            <w:r w:rsidRPr="002334B7">
              <w:rPr>
                <w:rFonts w:ascii="Arial" w:hAnsi="Arial" w:cs="Arial"/>
                <w:sz w:val="20"/>
                <w:szCs w:val="20"/>
              </w:rPr>
              <w:t>FOX</w:t>
            </w:r>
          </w:p>
        </w:tc>
        <w:tc>
          <w:tcPr>
            <w:tcW w:w="994" w:type="dxa"/>
            <w:tcBorders>
              <w:left w:val="single" w:sz="4" w:space="0" w:color="4472C4" w:themeColor="accent1"/>
              <w:right w:val="single" w:sz="4" w:space="0" w:color="4472C4" w:themeColor="accent1"/>
            </w:tcBorders>
          </w:tcPr>
          <w:p w14:paraId="67C93A33" w14:textId="77777777" w:rsidR="00911856" w:rsidRPr="002334B7" w:rsidRDefault="00911856" w:rsidP="0091185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334B7">
              <w:rPr>
                <w:rFonts w:ascii="Arial" w:hAnsi="Arial" w:cs="Arial"/>
                <w:sz w:val="20"/>
                <w:szCs w:val="20"/>
              </w:rPr>
              <w:t>≥18</w:t>
            </w:r>
          </w:p>
        </w:tc>
        <w:tc>
          <w:tcPr>
            <w:tcW w:w="984" w:type="dxa"/>
            <w:tcBorders>
              <w:left w:val="single" w:sz="4" w:space="0" w:color="4472C4" w:themeColor="accent1"/>
              <w:right w:val="single" w:sz="4" w:space="0" w:color="4472C4" w:themeColor="accent1"/>
            </w:tcBorders>
          </w:tcPr>
          <w:p w14:paraId="2DCA9EC1" w14:textId="77777777" w:rsidR="00911856" w:rsidRPr="002334B7" w:rsidRDefault="00911856" w:rsidP="0091185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334B7">
              <w:rPr>
                <w:rFonts w:ascii="Arial" w:hAnsi="Arial" w:cs="Arial"/>
                <w:sz w:val="20"/>
                <w:szCs w:val="20"/>
              </w:rPr>
              <w:t>15-17</w:t>
            </w:r>
          </w:p>
        </w:tc>
        <w:tc>
          <w:tcPr>
            <w:tcW w:w="995" w:type="dxa"/>
            <w:tcBorders>
              <w:left w:val="single" w:sz="4" w:space="0" w:color="4472C4" w:themeColor="accent1"/>
              <w:right w:val="single" w:sz="4" w:space="0" w:color="4472C4" w:themeColor="accent1"/>
            </w:tcBorders>
          </w:tcPr>
          <w:p w14:paraId="51391EFD" w14:textId="77777777" w:rsidR="00911856" w:rsidRPr="002334B7" w:rsidRDefault="00911856" w:rsidP="0091185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334B7">
              <w:rPr>
                <w:rFonts w:ascii="Arial" w:hAnsi="Arial" w:cs="Arial"/>
                <w:sz w:val="20"/>
                <w:szCs w:val="20"/>
              </w:rPr>
              <w:t>≤14</w:t>
            </w:r>
          </w:p>
        </w:tc>
        <w:tc>
          <w:tcPr>
            <w:tcW w:w="1456" w:type="dxa"/>
            <w:tcBorders>
              <w:left w:val="single" w:sz="4" w:space="0" w:color="4472C4" w:themeColor="accent1"/>
              <w:right w:val="single" w:sz="4" w:space="0" w:color="4472C4" w:themeColor="accent1"/>
            </w:tcBorders>
          </w:tcPr>
          <w:p w14:paraId="1766B7B0" w14:textId="77777777" w:rsidR="00911856" w:rsidRPr="002334B7" w:rsidRDefault="00911856" w:rsidP="0091185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2334B7">
              <w:rPr>
                <w:rFonts w:ascii="Arial" w:hAnsi="Arial" w:cs="Arial"/>
                <w:b/>
                <w:bCs/>
                <w:sz w:val="20"/>
                <w:szCs w:val="20"/>
              </w:rPr>
              <w:t>TE</w:t>
            </w:r>
          </w:p>
        </w:tc>
        <w:tc>
          <w:tcPr>
            <w:tcW w:w="995" w:type="dxa"/>
            <w:tcBorders>
              <w:left w:val="single" w:sz="4" w:space="0" w:color="4472C4" w:themeColor="accent1"/>
              <w:right w:val="single" w:sz="4" w:space="0" w:color="4472C4" w:themeColor="accent1"/>
            </w:tcBorders>
          </w:tcPr>
          <w:p w14:paraId="5AA1A45E" w14:textId="77777777" w:rsidR="00911856" w:rsidRPr="002334B7" w:rsidRDefault="00911856" w:rsidP="0091185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334B7">
              <w:rPr>
                <w:rFonts w:ascii="Arial" w:hAnsi="Arial" w:cs="Arial"/>
                <w:sz w:val="20"/>
                <w:szCs w:val="20"/>
              </w:rPr>
              <w:t>≥18</w:t>
            </w:r>
          </w:p>
        </w:tc>
        <w:tc>
          <w:tcPr>
            <w:tcW w:w="984" w:type="dxa"/>
            <w:tcBorders>
              <w:left w:val="single" w:sz="4" w:space="0" w:color="4472C4" w:themeColor="accent1"/>
              <w:right w:val="single" w:sz="4" w:space="0" w:color="4472C4" w:themeColor="accent1"/>
            </w:tcBorders>
          </w:tcPr>
          <w:p w14:paraId="062B844B" w14:textId="77777777" w:rsidR="00911856" w:rsidRPr="002334B7" w:rsidRDefault="00911856" w:rsidP="0091185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334B7">
              <w:rPr>
                <w:rFonts w:ascii="Arial" w:hAnsi="Arial" w:cs="Arial"/>
                <w:sz w:val="20"/>
                <w:szCs w:val="20"/>
              </w:rPr>
              <w:t>15-17</w:t>
            </w:r>
          </w:p>
        </w:tc>
        <w:tc>
          <w:tcPr>
            <w:tcW w:w="995" w:type="dxa"/>
            <w:tcBorders>
              <w:left w:val="single" w:sz="4" w:space="0" w:color="4472C4" w:themeColor="accent1"/>
            </w:tcBorders>
          </w:tcPr>
          <w:p w14:paraId="4E7ED210" w14:textId="77777777" w:rsidR="00911856" w:rsidRPr="002334B7" w:rsidRDefault="00911856" w:rsidP="0091185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334B7">
              <w:rPr>
                <w:rFonts w:ascii="Arial" w:hAnsi="Arial" w:cs="Arial"/>
                <w:sz w:val="20"/>
                <w:szCs w:val="20"/>
              </w:rPr>
              <w:t>≤14</w:t>
            </w:r>
          </w:p>
        </w:tc>
      </w:tr>
      <w:tr w:rsidR="00911856" w14:paraId="6CC412E3" w14:textId="77777777" w:rsidTr="00A6763F">
        <w:trPr>
          <w:trHeight w:val="380"/>
          <w:jc w:val="center"/>
        </w:trPr>
        <w:tc>
          <w:tcPr>
            <w:cnfStyle w:val="001000000000" w:firstRow="0" w:lastRow="0" w:firstColumn="1" w:lastColumn="0" w:oddVBand="0" w:evenVBand="0" w:oddHBand="0" w:evenHBand="0" w:firstRowFirstColumn="0" w:firstRowLastColumn="0" w:lastRowFirstColumn="0" w:lastRowLastColumn="0"/>
            <w:tcW w:w="1457" w:type="dxa"/>
            <w:tcBorders>
              <w:right w:val="single" w:sz="4" w:space="0" w:color="4472C4" w:themeColor="accent1"/>
            </w:tcBorders>
          </w:tcPr>
          <w:p w14:paraId="26DCB85B" w14:textId="77777777" w:rsidR="00911856" w:rsidRPr="002334B7" w:rsidRDefault="00911856" w:rsidP="00911856">
            <w:pPr>
              <w:spacing w:line="360" w:lineRule="auto"/>
              <w:jc w:val="center"/>
              <w:rPr>
                <w:rFonts w:ascii="Arial" w:hAnsi="Arial" w:cs="Arial"/>
                <w:sz w:val="20"/>
                <w:szCs w:val="20"/>
              </w:rPr>
            </w:pPr>
            <w:r w:rsidRPr="002334B7">
              <w:rPr>
                <w:rFonts w:ascii="Arial" w:hAnsi="Arial" w:cs="Arial"/>
                <w:sz w:val="20"/>
                <w:szCs w:val="20"/>
              </w:rPr>
              <w:t>CTX</w:t>
            </w:r>
          </w:p>
        </w:tc>
        <w:tc>
          <w:tcPr>
            <w:tcW w:w="994" w:type="dxa"/>
            <w:tcBorders>
              <w:left w:val="single" w:sz="4" w:space="0" w:color="4472C4" w:themeColor="accent1"/>
              <w:right w:val="single" w:sz="4" w:space="0" w:color="4472C4" w:themeColor="accent1"/>
            </w:tcBorders>
          </w:tcPr>
          <w:p w14:paraId="7C9938B9" w14:textId="77777777" w:rsidR="00911856" w:rsidRPr="002334B7" w:rsidRDefault="00911856" w:rsidP="0091185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334B7">
              <w:rPr>
                <w:rFonts w:ascii="Arial" w:hAnsi="Arial" w:cs="Arial"/>
                <w:sz w:val="20"/>
                <w:szCs w:val="20"/>
              </w:rPr>
              <w:t>≥26</w:t>
            </w:r>
          </w:p>
        </w:tc>
        <w:tc>
          <w:tcPr>
            <w:tcW w:w="984" w:type="dxa"/>
            <w:tcBorders>
              <w:left w:val="single" w:sz="4" w:space="0" w:color="4472C4" w:themeColor="accent1"/>
              <w:right w:val="single" w:sz="4" w:space="0" w:color="4472C4" w:themeColor="accent1"/>
            </w:tcBorders>
          </w:tcPr>
          <w:p w14:paraId="1D21FDDB" w14:textId="77777777" w:rsidR="00911856" w:rsidRPr="002334B7" w:rsidRDefault="00911856" w:rsidP="0091185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334B7">
              <w:rPr>
                <w:rFonts w:ascii="Arial" w:hAnsi="Arial" w:cs="Arial"/>
                <w:sz w:val="20"/>
                <w:szCs w:val="20"/>
              </w:rPr>
              <w:t>23-25</w:t>
            </w:r>
          </w:p>
        </w:tc>
        <w:tc>
          <w:tcPr>
            <w:tcW w:w="995" w:type="dxa"/>
            <w:tcBorders>
              <w:left w:val="single" w:sz="4" w:space="0" w:color="4472C4" w:themeColor="accent1"/>
              <w:right w:val="single" w:sz="4" w:space="0" w:color="4472C4" w:themeColor="accent1"/>
            </w:tcBorders>
          </w:tcPr>
          <w:p w14:paraId="3C147CB9" w14:textId="77777777" w:rsidR="00911856" w:rsidRPr="002334B7" w:rsidRDefault="00911856" w:rsidP="0091185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334B7">
              <w:rPr>
                <w:rFonts w:ascii="Arial" w:hAnsi="Arial" w:cs="Arial"/>
                <w:sz w:val="20"/>
                <w:szCs w:val="20"/>
              </w:rPr>
              <w:t>≤22</w:t>
            </w:r>
          </w:p>
        </w:tc>
        <w:tc>
          <w:tcPr>
            <w:tcW w:w="1456" w:type="dxa"/>
            <w:tcBorders>
              <w:left w:val="single" w:sz="4" w:space="0" w:color="4472C4" w:themeColor="accent1"/>
              <w:right w:val="single" w:sz="4" w:space="0" w:color="4472C4" w:themeColor="accent1"/>
            </w:tcBorders>
          </w:tcPr>
          <w:p w14:paraId="79018797" w14:textId="77777777" w:rsidR="00911856" w:rsidRPr="002334B7" w:rsidRDefault="00911856" w:rsidP="0091185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r w:rsidRPr="002334B7">
              <w:rPr>
                <w:rFonts w:ascii="Arial" w:hAnsi="Arial" w:cs="Arial"/>
                <w:b/>
                <w:bCs/>
                <w:sz w:val="20"/>
                <w:szCs w:val="20"/>
              </w:rPr>
              <w:t>SXT</w:t>
            </w:r>
          </w:p>
        </w:tc>
        <w:tc>
          <w:tcPr>
            <w:tcW w:w="995" w:type="dxa"/>
            <w:tcBorders>
              <w:left w:val="single" w:sz="4" w:space="0" w:color="4472C4" w:themeColor="accent1"/>
              <w:right w:val="single" w:sz="4" w:space="0" w:color="4472C4" w:themeColor="accent1"/>
            </w:tcBorders>
          </w:tcPr>
          <w:p w14:paraId="4ABBA983" w14:textId="77777777" w:rsidR="00911856" w:rsidRPr="002334B7" w:rsidRDefault="00911856" w:rsidP="0091185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334B7">
              <w:rPr>
                <w:rFonts w:ascii="Arial" w:hAnsi="Arial" w:cs="Arial"/>
                <w:sz w:val="20"/>
                <w:szCs w:val="20"/>
              </w:rPr>
              <w:t>≥26</w:t>
            </w:r>
          </w:p>
        </w:tc>
        <w:tc>
          <w:tcPr>
            <w:tcW w:w="984" w:type="dxa"/>
            <w:tcBorders>
              <w:left w:val="single" w:sz="4" w:space="0" w:color="4472C4" w:themeColor="accent1"/>
              <w:right w:val="single" w:sz="4" w:space="0" w:color="4472C4" w:themeColor="accent1"/>
            </w:tcBorders>
          </w:tcPr>
          <w:p w14:paraId="1C62D198" w14:textId="77777777" w:rsidR="00911856" w:rsidRPr="002334B7" w:rsidRDefault="00911856" w:rsidP="0091185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334B7">
              <w:rPr>
                <w:rFonts w:ascii="Arial" w:hAnsi="Arial" w:cs="Arial"/>
                <w:sz w:val="20"/>
                <w:szCs w:val="20"/>
              </w:rPr>
              <w:t>23-25</w:t>
            </w:r>
          </w:p>
        </w:tc>
        <w:tc>
          <w:tcPr>
            <w:tcW w:w="995" w:type="dxa"/>
            <w:tcBorders>
              <w:left w:val="single" w:sz="4" w:space="0" w:color="4472C4" w:themeColor="accent1"/>
            </w:tcBorders>
          </w:tcPr>
          <w:p w14:paraId="160F873E" w14:textId="77777777" w:rsidR="00911856" w:rsidRPr="002334B7" w:rsidRDefault="00911856" w:rsidP="0091185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334B7">
              <w:rPr>
                <w:rFonts w:ascii="Arial" w:hAnsi="Arial" w:cs="Arial"/>
                <w:sz w:val="20"/>
                <w:szCs w:val="20"/>
              </w:rPr>
              <w:t>≤22</w:t>
            </w:r>
          </w:p>
        </w:tc>
      </w:tr>
    </w:tbl>
    <w:p w14:paraId="337A8830" w14:textId="77777777" w:rsidR="002F4420" w:rsidRDefault="002F4420" w:rsidP="009E32E9">
      <w:pPr>
        <w:spacing w:line="360" w:lineRule="auto"/>
        <w:jc w:val="both"/>
        <w:rPr>
          <w:rFonts w:ascii="Arial" w:hAnsi="Arial" w:cs="Arial"/>
        </w:rPr>
      </w:pPr>
    </w:p>
    <w:p w14:paraId="499709EF" w14:textId="77777777" w:rsidR="002367FC" w:rsidRDefault="002367FC" w:rsidP="009E32E9">
      <w:pPr>
        <w:spacing w:line="360" w:lineRule="auto"/>
        <w:jc w:val="both"/>
        <w:rPr>
          <w:rFonts w:ascii="Arial" w:hAnsi="Arial" w:cs="Arial"/>
        </w:rPr>
      </w:pPr>
    </w:p>
    <w:p w14:paraId="0B961F0B" w14:textId="6BFA7409" w:rsidR="006A4A4D" w:rsidRPr="00F536CD" w:rsidRDefault="006A4A4D" w:rsidP="006A4A4D">
      <w:pPr>
        <w:pStyle w:val="Ttulo3"/>
        <w:rPr>
          <w:rFonts w:ascii="Arial" w:hAnsi="Arial" w:cs="Arial"/>
          <w:b/>
          <w:bCs/>
          <w:color w:val="auto"/>
          <w:sz w:val="22"/>
          <w:szCs w:val="22"/>
        </w:rPr>
      </w:pPr>
      <w:r w:rsidRPr="00F536CD">
        <w:rPr>
          <w:rFonts w:ascii="Arial" w:hAnsi="Arial" w:cs="Arial"/>
          <w:b/>
          <w:bCs/>
          <w:color w:val="auto"/>
          <w:sz w:val="22"/>
          <w:szCs w:val="22"/>
        </w:rPr>
        <w:lastRenderedPageBreak/>
        <w:t xml:space="preserve">Análisis estadístico </w:t>
      </w:r>
    </w:p>
    <w:p w14:paraId="36923934" w14:textId="77777777" w:rsidR="006A4A4D" w:rsidRDefault="006A4A4D" w:rsidP="006A4A4D"/>
    <w:p w14:paraId="57233E40" w14:textId="0E2DD6B8" w:rsidR="006A4A4D" w:rsidRPr="002367FC" w:rsidRDefault="002367FC" w:rsidP="002367FC">
      <w:pPr>
        <w:spacing w:line="360" w:lineRule="auto"/>
        <w:jc w:val="both"/>
        <w:rPr>
          <w:rFonts w:ascii="Arial" w:hAnsi="Arial" w:cs="Arial"/>
        </w:rPr>
      </w:pPr>
      <w:r w:rsidRPr="002367FC">
        <w:rPr>
          <w:rFonts w:ascii="Arial" w:hAnsi="Arial" w:cs="Arial"/>
        </w:rPr>
        <w:t xml:space="preserve">El análisis estadístico se realizó mediante el paquete estadístico </w:t>
      </w:r>
      <w:r>
        <w:rPr>
          <w:rFonts w:ascii="Arial" w:hAnsi="Arial" w:cs="Arial"/>
        </w:rPr>
        <w:t>Excel</w:t>
      </w:r>
      <w:r w:rsidRPr="002367FC">
        <w:rPr>
          <w:rFonts w:ascii="Arial" w:hAnsi="Arial" w:cs="Arial"/>
        </w:rPr>
        <w:t xml:space="preserve"> </w:t>
      </w:r>
      <w:r>
        <w:rPr>
          <w:rFonts w:ascii="Arial" w:hAnsi="Arial" w:cs="Arial"/>
        </w:rPr>
        <w:t>2019</w:t>
      </w:r>
      <w:r w:rsidRPr="002367FC">
        <w:rPr>
          <w:rFonts w:ascii="Arial" w:hAnsi="Arial" w:cs="Arial"/>
        </w:rPr>
        <w:t>.</w:t>
      </w:r>
      <w:r w:rsidR="00293062">
        <w:rPr>
          <w:rFonts w:ascii="Arial" w:hAnsi="Arial" w:cs="Arial"/>
        </w:rPr>
        <w:t xml:space="preserve"> </w:t>
      </w:r>
      <w:r w:rsidRPr="002367FC">
        <w:rPr>
          <w:rFonts w:ascii="Arial" w:hAnsi="Arial" w:cs="Arial"/>
        </w:rPr>
        <w:t xml:space="preserve">Para comparar las frecuencias obtenidas para los </w:t>
      </w:r>
      <w:r>
        <w:rPr>
          <w:rFonts w:ascii="Arial" w:hAnsi="Arial" w:cs="Arial"/>
        </w:rPr>
        <w:t xml:space="preserve">grupos filogenéticos, </w:t>
      </w:r>
      <w:r w:rsidRPr="002367FC">
        <w:rPr>
          <w:rFonts w:ascii="Arial" w:hAnsi="Arial" w:cs="Arial"/>
        </w:rPr>
        <w:t>genes de virulencia</w:t>
      </w:r>
      <w:r>
        <w:rPr>
          <w:rFonts w:ascii="Arial" w:hAnsi="Arial" w:cs="Arial"/>
        </w:rPr>
        <w:t xml:space="preserve"> y patrones de resistencia a antimicrobianos</w:t>
      </w:r>
      <w:r w:rsidRPr="002367FC">
        <w:rPr>
          <w:rFonts w:ascii="Arial" w:hAnsi="Arial" w:cs="Arial"/>
        </w:rPr>
        <w:t xml:space="preserve"> se utilizó la prueba de chi cuadrado (</w:t>
      </w:r>
      <w:r w:rsidRPr="002367FC">
        <w:rPr>
          <w:rStyle w:val="elsevierstyleitalic"/>
          <w:rFonts w:ascii="Arial" w:hAnsi="Arial" w:cs="Arial"/>
          <w:i/>
          <w:iCs/>
          <w:bdr w:val="none" w:sz="0" w:space="0" w:color="auto" w:frame="1"/>
        </w:rPr>
        <w:t>χ </w:t>
      </w:r>
      <w:r w:rsidRPr="002367FC">
        <w:rPr>
          <w:rStyle w:val="elsevierstylesup"/>
          <w:rFonts w:ascii="Arial" w:hAnsi="Arial" w:cs="Arial"/>
          <w:bdr w:val="none" w:sz="0" w:space="0" w:color="auto" w:frame="1"/>
          <w:vertAlign w:val="superscript"/>
        </w:rPr>
        <w:t>2</w:t>
      </w:r>
      <w:r w:rsidRPr="002367FC">
        <w:rPr>
          <w:rFonts w:ascii="Arial" w:hAnsi="Arial" w:cs="Arial"/>
        </w:rPr>
        <w:t>). Se consideraron significativos valores de</w:t>
      </w:r>
      <w:r w:rsidR="00293062">
        <w:rPr>
          <w:rFonts w:ascii="Arial" w:hAnsi="Arial" w:cs="Arial"/>
        </w:rPr>
        <w:t xml:space="preserve"> </w:t>
      </w:r>
      <w:r w:rsidRPr="002367FC">
        <w:rPr>
          <w:rStyle w:val="elsevierstyleitalic"/>
          <w:rFonts w:ascii="Arial" w:hAnsi="Arial" w:cs="Arial"/>
          <w:i/>
          <w:iCs/>
          <w:bdr w:val="none" w:sz="0" w:space="0" w:color="auto" w:frame="1"/>
        </w:rPr>
        <w:t xml:space="preserve">p </w:t>
      </w:r>
      <w:r w:rsidRPr="002367FC">
        <w:rPr>
          <w:rStyle w:val="elsevierstyleitalic"/>
          <w:rFonts w:ascii="Arial" w:hAnsi="Arial" w:cs="Arial"/>
          <w:bdr w:val="none" w:sz="0" w:space="0" w:color="auto" w:frame="1"/>
        </w:rPr>
        <w:t>≤0.05</w:t>
      </w:r>
      <w:r w:rsidRPr="002367FC">
        <w:rPr>
          <w:rStyle w:val="elsevierstyleitalic"/>
          <w:rFonts w:ascii="Arial" w:hAnsi="Arial" w:cs="Arial"/>
          <w:i/>
          <w:iCs/>
          <w:bdr w:val="none" w:sz="0" w:space="0" w:color="auto" w:frame="1"/>
        </w:rPr>
        <w:t>.</w:t>
      </w:r>
    </w:p>
    <w:p w14:paraId="4B22A80F" w14:textId="77777777" w:rsidR="006A4A4D" w:rsidRDefault="006A4A4D" w:rsidP="009E32E9">
      <w:pPr>
        <w:spacing w:line="360" w:lineRule="auto"/>
        <w:jc w:val="both"/>
        <w:rPr>
          <w:rFonts w:ascii="Arial" w:hAnsi="Arial" w:cs="Arial"/>
        </w:rPr>
      </w:pPr>
    </w:p>
    <w:p w14:paraId="7EC76A0F" w14:textId="0F53BF51" w:rsidR="00D733A7" w:rsidRPr="002367FC" w:rsidRDefault="003C6A2D" w:rsidP="002367FC">
      <w:pPr>
        <w:pStyle w:val="Ttulo1"/>
        <w:rPr>
          <w:rFonts w:ascii="Arial" w:hAnsi="Arial" w:cs="Arial"/>
          <w:sz w:val="24"/>
          <w:szCs w:val="24"/>
        </w:rPr>
      </w:pPr>
      <w:bookmarkStart w:id="91" w:name="_Toc137241803"/>
      <w:bookmarkStart w:id="92" w:name="_Toc141301499"/>
      <w:r w:rsidRPr="002367FC">
        <w:rPr>
          <w:rFonts w:ascii="Arial" w:hAnsi="Arial" w:cs="Arial"/>
          <w:sz w:val="24"/>
          <w:szCs w:val="24"/>
          <w:lang w:val="es-ES"/>
        </w:rPr>
        <w:t>RESULTADOS</w:t>
      </w:r>
      <w:bookmarkEnd w:id="91"/>
      <w:bookmarkEnd w:id="92"/>
    </w:p>
    <w:p w14:paraId="0A480B67" w14:textId="57100EF7" w:rsidR="0095280B" w:rsidRDefault="003D2E61" w:rsidP="003D2E61">
      <w:pPr>
        <w:spacing w:line="360" w:lineRule="auto"/>
        <w:jc w:val="both"/>
        <w:rPr>
          <w:rFonts w:ascii="Arial" w:hAnsi="Arial" w:cs="Arial"/>
          <w:lang w:val="es-ES"/>
        </w:rPr>
      </w:pPr>
      <w:r w:rsidRPr="00120E68">
        <w:rPr>
          <w:rFonts w:ascii="Arial" w:hAnsi="Arial" w:cs="Arial"/>
          <w:lang w:val="es-ES"/>
        </w:rPr>
        <w:t>Se realizo el análisis de</w:t>
      </w:r>
      <w:r w:rsidR="00E5377C">
        <w:rPr>
          <w:rFonts w:ascii="Arial" w:hAnsi="Arial" w:cs="Arial"/>
          <w:lang w:val="es-ES"/>
        </w:rPr>
        <w:t xml:space="preserve"> un total de</w:t>
      </w:r>
      <w:r w:rsidRPr="00120E68">
        <w:rPr>
          <w:rFonts w:ascii="Arial" w:hAnsi="Arial" w:cs="Arial"/>
          <w:lang w:val="es-ES"/>
        </w:rPr>
        <w:t xml:space="preserve"> </w:t>
      </w:r>
      <w:r w:rsidR="00020B5A">
        <w:rPr>
          <w:rFonts w:ascii="Arial" w:hAnsi="Arial" w:cs="Arial"/>
          <w:lang w:val="es-ES"/>
        </w:rPr>
        <w:t>50</w:t>
      </w:r>
      <w:r w:rsidRPr="00120E68">
        <w:rPr>
          <w:rFonts w:ascii="Arial" w:hAnsi="Arial" w:cs="Arial"/>
          <w:lang w:val="es-ES"/>
        </w:rPr>
        <w:t xml:space="preserve"> </w:t>
      </w:r>
      <w:r>
        <w:rPr>
          <w:rFonts w:ascii="Arial" w:hAnsi="Arial" w:cs="Arial"/>
          <w:lang w:val="es-ES"/>
        </w:rPr>
        <w:t>cepas</w:t>
      </w:r>
      <w:r w:rsidR="00E5377C">
        <w:rPr>
          <w:rFonts w:ascii="Arial" w:hAnsi="Arial" w:cs="Arial"/>
          <w:lang w:val="es-ES"/>
        </w:rPr>
        <w:t xml:space="preserve"> identificadas como </w:t>
      </w:r>
      <w:r w:rsidRPr="00120E68">
        <w:rPr>
          <w:rFonts w:ascii="Arial" w:hAnsi="Arial" w:cs="Arial"/>
          <w:i/>
          <w:iCs/>
          <w:lang w:val="es-ES"/>
        </w:rPr>
        <w:t>E. coli</w:t>
      </w:r>
      <w:r w:rsidR="00E5377C">
        <w:rPr>
          <w:rFonts w:ascii="Arial" w:hAnsi="Arial" w:cs="Arial"/>
          <w:lang w:val="es-ES"/>
        </w:rPr>
        <w:t xml:space="preserve">, </w:t>
      </w:r>
      <w:r>
        <w:rPr>
          <w:rFonts w:ascii="Arial" w:hAnsi="Arial" w:cs="Arial"/>
          <w:lang w:val="es-ES"/>
        </w:rPr>
        <w:t>de l</w:t>
      </w:r>
      <w:r w:rsidR="00E5377C">
        <w:rPr>
          <w:rFonts w:ascii="Arial" w:hAnsi="Arial" w:cs="Arial"/>
          <w:lang w:val="es-ES"/>
        </w:rPr>
        <w:t>a</w:t>
      </w:r>
      <w:r>
        <w:rPr>
          <w:rFonts w:ascii="Arial" w:hAnsi="Arial" w:cs="Arial"/>
          <w:lang w:val="es-ES"/>
        </w:rPr>
        <w:t>s cuales</w:t>
      </w:r>
      <w:r w:rsidR="00020B5A">
        <w:rPr>
          <w:rFonts w:ascii="Arial" w:hAnsi="Arial" w:cs="Arial"/>
          <w:lang w:val="es-ES"/>
        </w:rPr>
        <w:t xml:space="preserve"> 27</w:t>
      </w:r>
      <w:r>
        <w:rPr>
          <w:rFonts w:ascii="Arial" w:hAnsi="Arial" w:cs="Arial"/>
          <w:lang w:val="es-ES"/>
        </w:rPr>
        <w:t xml:space="preserve"> </w:t>
      </w:r>
      <w:r w:rsidR="00E5377C">
        <w:rPr>
          <w:rFonts w:ascii="Arial" w:hAnsi="Arial" w:cs="Arial"/>
          <w:lang w:val="es-ES"/>
        </w:rPr>
        <w:t>provenían de muestras de orina de pacientes diagnosticados con ITU y 23 de origen fecal</w:t>
      </w:r>
      <w:r w:rsidR="0095280B">
        <w:rPr>
          <w:rFonts w:ascii="Arial" w:hAnsi="Arial" w:cs="Arial"/>
          <w:lang w:val="es-ES"/>
        </w:rPr>
        <w:t xml:space="preserve"> de pacientes con diarrea</w:t>
      </w:r>
      <w:r w:rsidR="00495B54">
        <w:rPr>
          <w:rFonts w:ascii="Arial" w:hAnsi="Arial" w:cs="Arial"/>
          <w:lang w:val="es-ES"/>
        </w:rPr>
        <w:t xml:space="preserve">. </w:t>
      </w:r>
    </w:p>
    <w:p w14:paraId="1534E573" w14:textId="77777777" w:rsidR="00E5377C" w:rsidRDefault="00E5377C" w:rsidP="00E5377C">
      <w:pPr>
        <w:pStyle w:val="Ttulo2"/>
        <w:jc w:val="both"/>
        <w:rPr>
          <w:rFonts w:ascii="Arial" w:hAnsi="Arial" w:cs="Arial"/>
          <w:b/>
          <w:bCs/>
          <w:color w:val="auto"/>
          <w:sz w:val="22"/>
          <w:szCs w:val="22"/>
          <w:lang w:val="es-ES"/>
        </w:rPr>
      </w:pPr>
      <w:bookmarkStart w:id="93" w:name="_Toc141301500"/>
      <w:r w:rsidRPr="008D6932">
        <w:rPr>
          <w:rFonts w:ascii="Arial" w:hAnsi="Arial" w:cs="Arial"/>
          <w:b/>
          <w:bCs/>
          <w:color w:val="auto"/>
          <w:sz w:val="22"/>
          <w:szCs w:val="22"/>
          <w:lang w:val="es-ES"/>
        </w:rPr>
        <w:t>Identificación bioquímica</w:t>
      </w:r>
      <w:bookmarkEnd w:id="93"/>
      <w:r w:rsidRPr="008D6932">
        <w:rPr>
          <w:rFonts w:ascii="Arial" w:hAnsi="Arial" w:cs="Arial"/>
          <w:b/>
          <w:bCs/>
          <w:color w:val="auto"/>
          <w:sz w:val="22"/>
          <w:szCs w:val="22"/>
          <w:lang w:val="es-ES"/>
        </w:rPr>
        <w:t xml:space="preserve"> </w:t>
      </w:r>
    </w:p>
    <w:p w14:paraId="5B5EC901" w14:textId="346F667D" w:rsidR="00DE097F" w:rsidRDefault="00DE097F" w:rsidP="00066710">
      <w:pPr>
        <w:spacing w:line="360" w:lineRule="auto"/>
        <w:jc w:val="both"/>
        <w:rPr>
          <w:rFonts w:ascii="Arial" w:hAnsi="Arial" w:cs="Arial"/>
          <w:lang w:val="es-ES"/>
        </w:rPr>
      </w:pPr>
    </w:p>
    <w:p w14:paraId="75BE4722" w14:textId="0E31A576" w:rsidR="00E5377C" w:rsidRDefault="00066710" w:rsidP="00066710">
      <w:pPr>
        <w:spacing w:line="360" w:lineRule="auto"/>
        <w:jc w:val="both"/>
        <w:rPr>
          <w:rFonts w:ascii="Arial" w:hAnsi="Arial" w:cs="Arial"/>
          <w:i/>
          <w:iCs/>
          <w:lang w:val="es-ES"/>
        </w:rPr>
      </w:pPr>
      <w:r w:rsidRPr="00066710">
        <w:rPr>
          <w:rFonts w:ascii="Arial" w:hAnsi="Arial" w:cs="Arial"/>
          <w:lang w:val="es-ES"/>
        </w:rPr>
        <w:t>Los resultados obtenidos en las pruebas bioquímicas confirmaron la naturaleza de la cepas</w:t>
      </w:r>
      <w:r>
        <w:rPr>
          <w:rFonts w:ascii="Arial" w:hAnsi="Arial" w:cs="Arial"/>
          <w:lang w:val="es-ES"/>
        </w:rPr>
        <w:t xml:space="preserve">, clasificándose como bacterias Gram Negativas pertenecientes al género y especie de </w:t>
      </w:r>
      <w:r w:rsidRPr="00066710">
        <w:rPr>
          <w:rFonts w:ascii="Arial" w:hAnsi="Arial" w:cs="Arial"/>
          <w:i/>
          <w:iCs/>
          <w:lang w:val="es-ES"/>
        </w:rPr>
        <w:t xml:space="preserve">E. coli. </w:t>
      </w:r>
    </w:p>
    <w:p w14:paraId="48426772" w14:textId="2A8DC88A" w:rsidR="00066710" w:rsidRDefault="00066710" w:rsidP="00066710">
      <w:pPr>
        <w:spacing w:line="360" w:lineRule="auto"/>
        <w:jc w:val="both"/>
        <w:rPr>
          <w:rFonts w:ascii="Arial" w:hAnsi="Arial" w:cs="Arial"/>
          <w:lang w:val="es-ES"/>
        </w:rPr>
      </w:pPr>
      <w:r>
        <w:rPr>
          <w:rFonts w:ascii="Arial" w:hAnsi="Arial" w:cs="Arial"/>
          <w:lang w:val="es-ES"/>
        </w:rPr>
        <w:t xml:space="preserve">Las pruebas bioquímicas consistieron en evaluar el metabolismo bacteriano por medio de reacciones como, </w:t>
      </w:r>
      <w:r w:rsidR="002C53C3">
        <w:rPr>
          <w:rFonts w:ascii="Arial" w:hAnsi="Arial" w:cs="Arial"/>
          <w:lang w:val="es-ES"/>
        </w:rPr>
        <w:t xml:space="preserve">producción de indol, hidrolisis de urea, desaminación de fenilalanina, fermentación de glucosa y lactosa, producción de ácido </w:t>
      </w:r>
      <w:r w:rsidR="004A645F">
        <w:rPr>
          <w:rFonts w:ascii="Arial" w:hAnsi="Arial" w:cs="Arial"/>
          <w:lang w:val="es-ES"/>
        </w:rPr>
        <w:t>sulfhídrico</w:t>
      </w:r>
      <w:r w:rsidR="00495B54">
        <w:rPr>
          <w:rFonts w:ascii="Arial" w:hAnsi="Arial" w:cs="Arial"/>
          <w:lang w:val="es-ES"/>
        </w:rPr>
        <w:t xml:space="preserve"> (H</w:t>
      </w:r>
      <w:r w:rsidR="00495B54">
        <w:rPr>
          <w:rFonts w:ascii="Arial" w:hAnsi="Arial" w:cs="Arial"/>
          <w:vertAlign w:val="subscript"/>
          <w:lang w:val="es-ES"/>
        </w:rPr>
        <w:t>2</w:t>
      </w:r>
      <w:r w:rsidR="00495B54">
        <w:rPr>
          <w:rFonts w:ascii="Arial" w:hAnsi="Arial" w:cs="Arial"/>
          <w:lang w:val="es-ES"/>
        </w:rPr>
        <w:t>S)</w:t>
      </w:r>
      <w:r w:rsidR="002C53C3">
        <w:rPr>
          <w:rFonts w:ascii="Arial" w:hAnsi="Arial" w:cs="Arial"/>
          <w:lang w:val="es-ES"/>
        </w:rPr>
        <w:t xml:space="preserve">, utilización de citrato, malonato y gluconato como fuente de energía y carbono, </w:t>
      </w:r>
      <w:r w:rsidR="004A645F">
        <w:rPr>
          <w:rFonts w:ascii="Arial" w:hAnsi="Arial" w:cs="Arial"/>
          <w:lang w:val="es-ES"/>
        </w:rPr>
        <w:t>producción de productos ácidos o neutros (Rojo de metilo), prueba de Voges Proskauer</w:t>
      </w:r>
      <w:r w:rsidR="00495B54">
        <w:rPr>
          <w:rFonts w:ascii="Arial" w:hAnsi="Arial" w:cs="Arial"/>
          <w:lang w:val="es-ES"/>
        </w:rPr>
        <w:t xml:space="preserve">, </w:t>
      </w:r>
      <w:r w:rsidR="004A645F">
        <w:rPr>
          <w:rFonts w:ascii="Arial" w:hAnsi="Arial" w:cs="Arial"/>
          <w:lang w:val="es-ES"/>
        </w:rPr>
        <w:t>motilidad</w:t>
      </w:r>
      <w:r w:rsidR="00495B54">
        <w:rPr>
          <w:rFonts w:ascii="Arial" w:hAnsi="Arial" w:cs="Arial"/>
          <w:lang w:val="es-ES"/>
        </w:rPr>
        <w:t xml:space="preserve"> y producción de gas</w:t>
      </w:r>
      <w:r w:rsidR="004A645F">
        <w:rPr>
          <w:rFonts w:ascii="Arial" w:hAnsi="Arial" w:cs="Arial"/>
          <w:lang w:val="es-ES"/>
        </w:rPr>
        <w:t xml:space="preserve">. </w:t>
      </w:r>
    </w:p>
    <w:p w14:paraId="23BD9C45" w14:textId="7C965BA5" w:rsidR="004A645F" w:rsidRDefault="004A645F" w:rsidP="00066710">
      <w:pPr>
        <w:spacing w:line="360" w:lineRule="auto"/>
        <w:jc w:val="both"/>
        <w:rPr>
          <w:rFonts w:ascii="Arial" w:hAnsi="Arial" w:cs="Arial"/>
          <w:lang w:val="es-ES"/>
        </w:rPr>
      </w:pPr>
      <w:r>
        <w:rPr>
          <w:rFonts w:ascii="Arial" w:hAnsi="Arial" w:cs="Arial"/>
          <w:lang w:val="es-ES"/>
        </w:rPr>
        <w:t xml:space="preserve">En la tabla </w:t>
      </w:r>
      <w:r w:rsidR="00E17DE5">
        <w:rPr>
          <w:rFonts w:ascii="Arial" w:hAnsi="Arial" w:cs="Arial"/>
          <w:lang w:val="es-ES"/>
        </w:rPr>
        <w:t>10</w:t>
      </w:r>
      <w:r>
        <w:rPr>
          <w:rFonts w:ascii="Arial" w:hAnsi="Arial" w:cs="Arial"/>
          <w:lang w:val="es-ES"/>
        </w:rPr>
        <w:t xml:space="preserve"> se </w:t>
      </w:r>
      <w:r w:rsidR="00CD32E1">
        <w:rPr>
          <w:rFonts w:ascii="Arial" w:hAnsi="Arial" w:cs="Arial"/>
          <w:lang w:val="es-ES"/>
        </w:rPr>
        <w:t>presentan</w:t>
      </w:r>
      <w:r>
        <w:rPr>
          <w:rFonts w:ascii="Arial" w:hAnsi="Arial" w:cs="Arial"/>
          <w:lang w:val="es-ES"/>
        </w:rPr>
        <w:t xml:space="preserve"> los resultados de las pruebas bioquímicas</w:t>
      </w:r>
      <w:r w:rsidR="00B9191B">
        <w:rPr>
          <w:rFonts w:ascii="Arial" w:hAnsi="Arial" w:cs="Arial"/>
          <w:lang w:val="es-ES"/>
        </w:rPr>
        <w:t>:</w:t>
      </w:r>
      <w:r>
        <w:rPr>
          <w:rFonts w:ascii="Arial" w:hAnsi="Arial" w:cs="Arial"/>
          <w:lang w:val="es-ES"/>
        </w:rPr>
        <w:t xml:space="preserve"> </w:t>
      </w:r>
    </w:p>
    <w:p w14:paraId="17EF8C6A" w14:textId="00C8DF56" w:rsidR="00495B54" w:rsidRDefault="00495B54" w:rsidP="00495B54">
      <w:pPr>
        <w:spacing w:line="360" w:lineRule="auto"/>
        <w:jc w:val="center"/>
        <w:rPr>
          <w:rFonts w:ascii="Arial" w:hAnsi="Arial" w:cs="Arial"/>
          <w:lang w:val="es-ES"/>
        </w:rPr>
      </w:pPr>
      <w:r w:rsidRPr="007D2B86">
        <w:rPr>
          <w:rFonts w:ascii="Arial" w:hAnsi="Arial" w:cs="Arial"/>
          <w:b/>
          <w:bCs/>
          <w:lang w:val="es-ES"/>
        </w:rPr>
        <w:t xml:space="preserve">Tabla </w:t>
      </w:r>
      <w:r w:rsidR="008D4C95">
        <w:rPr>
          <w:rFonts w:ascii="Arial" w:hAnsi="Arial" w:cs="Arial"/>
          <w:b/>
          <w:bCs/>
          <w:lang w:val="es-ES"/>
        </w:rPr>
        <w:t>10</w:t>
      </w:r>
      <w:r w:rsidRPr="007D2B86">
        <w:rPr>
          <w:rFonts w:ascii="Arial" w:hAnsi="Arial" w:cs="Arial"/>
          <w:b/>
          <w:bCs/>
          <w:lang w:val="es-ES"/>
        </w:rPr>
        <w:t>.</w:t>
      </w:r>
      <w:r>
        <w:rPr>
          <w:rFonts w:ascii="Arial" w:hAnsi="Arial" w:cs="Arial"/>
          <w:lang w:val="es-ES"/>
        </w:rPr>
        <w:t xml:space="preserve"> Pruebas bioquímicas para la identificación de </w:t>
      </w:r>
      <w:r w:rsidRPr="00495B54">
        <w:rPr>
          <w:rFonts w:ascii="Arial" w:hAnsi="Arial" w:cs="Arial"/>
          <w:i/>
          <w:iCs/>
          <w:lang w:val="es-ES"/>
        </w:rPr>
        <w:t>E. coli</w:t>
      </w:r>
      <w:r>
        <w:rPr>
          <w:rFonts w:ascii="Arial" w:hAnsi="Arial" w:cs="Arial"/>
          <w:lang w:val="es-ES"/>
        </w:rPr>
        <w:t>.</w:t>
      </w:r>
    </w:p>
    <w:tbl>
      <w:tblPr>
        <w:tblStyle w:val="Tabladelista3-nfasis1"/>
        <w:tblW w:w="0" w:type="auto"/>
        <w:jc w:val="center"/>
        <w:tblLook w:val="04A0" w:firstRow="1" w:lastRow="0" w:firstColumn="1" w:lastColumn="0" w:noHBand="0" w:noVBand="1"/>
      </w:tblPr>
      <w:tblGrid>
        <w:gridCol w:w="3510"/>
        <w:gridCol w:w="2314"/>
      </w:tblGrid>
      <w:tr w:rsidR="004A645F" w14:paraId="3B514338" w14:textId="77777777" w:rsidTr="00495B54">
        <w:trPr>
          <w:cnfStyle w:val="100000000000" w:firstRow="1" w:lastRow="0" w:firstColumn="0" w:lastColumn="0" w:oddVBand="0" w:evenVBand="0" w:oddHBand="0" w:evenHBand="0" w:firstRowFirstColumn="0" w:firstRowLastColumn="0" w:lastRowFirstColumn="0" w:lastRowLastColumn="0"/>
          <w:trHeight w:val="381"/>
          <w:jc w:val="center"/>
        </w:trPr>
        <w:tc>
          <w:tcPr>
            <w:cnfStyle w:val="001000000100" w:firstRow="0" w:lastRow="0" w:firstColumn="1" w:lastColumn="0" w:oddVBand="0" w:evenVBand="0" w:oddHBand="0" w:evenHBand="0" w:firstRowFirstColumn="1" w:firstRowLastColumn="0" w:lastRowFirstColumn="0" w:lastRowLastColumn="0"/>
            <w:tcW w:w="3510" w:type="dxa"/>
            <w:tcBorders>
              <w:right w:val="single" w:sz="4" w:space="0" w:color="4472C4" w:themeColor="accent1"/>
            </w:tcBorders>
            <w:shd w:val="clear" w:color="auto" w:fill="8EAADB" w:themeFill="accent1" w:themeFillTint="99"/>
          </w:tcPr>
          <w:p w14:paraId="55C2D802" w14:textId="3FB265C6" w:rsidR="004A645F" w:rsidRPr="00E17DE5" w:rsidRDefault="004A645F" w:rsidP="00495B54">
            <w:pPr>
              <w:spacing w:line="360" w:lineRule="auto"/>
              <w:jc w:val="center"/>
              <w:rPr>
                <w:rFonts w:ascii="Arial" w:hAnsi="Arial" w:cs="Arial"/>
                <w:color w:val="auto"/>
                <w:lang w:val="es-ES"/>
              </w:rPr>
            </w:pPr>
            <w:r w:rsidRPr="00E17DE5">
              <w:rPr>
                <w:rFonts w:ascii="Arial" w:hAnsi="Arial" w:cs="Arial"/>
                <w:color w:val="auto"/>
                <w:lang w:val="es-ES"/>
              </w:rPr>
              <w:t>Prueba bioquímica</w:t>
            </w:r>
          </w:p>
        </w:tc>
        <w:tc>
          <w:tcPr>
            <w:tcW w:w="2314" w:type="dxa"/>
            <w:tcBorders>
              <w:left w:val="single" w:sz="4" w:space="0" w:color="4472C4" w:themeColor="accent1"/>
            </w:tcBorders>
            <w:shd w:val="clear" w:color="auto" w:fill="8EAADB" w:themeFill="accent1" w:themeFillTint="99"/>
          </w:tcPr>
          <w:p w14:paraId="2EE5A755" w14:textId="39F72A55" w:rsidR="004A645F" w:rsidRPr="00E17DE5" w:rsidRDefault="004A645F" w:rsidP="00495B54">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lang w:val="es-ES"/>
              </w:rPr>
            </w:pPr>
            <w:r w:rsidRPr="00E17DE5">
              <w:rPr>
                <w:rFonts w:ascii="Arial" w:hAnsi="Arial" w:cs="Arial"/>
                <w:color w:val="auto"/>
                <w:lang w:val="es-ES"/>
              </w:rPr>
              <w:t>Resultado</w:t>
            </w:r>
          </w:p>
        </w:tc>
      </w:tr>
      <w:tr w:rsidR="004A645F" w14:paraId="06B98841" w14:textId="77777777" w:rsidTr="00495B54">
        <w:trPr>
          <w:cnfStyle w:val="000000100000" w:firstRow="0" w:lastRow="0" w:firstColumn="0" w:lastColumn="0" w:oddVBand="0" w:evenVBand="0" w:oddHBand="1" w:evenHBand="0" w:firstRowFirstColumn="0" w:firstRowLastColumn="0" w:lastRowFirstColumn="0" w:lastRowLastColumn="0"/>
          <w:trHeight w:val="381"/>
          <w:jc w:val="center"/>
        </w:trPr>
        <w:tc>
          <w:tcPr>
            <w:cnfStyle w:val="001000000000" w:firstRow="0" w:lastRow="0" w:firstColumn="1" w:lastColumn="0" w:oddVBand="0" w:evenVBand="0" w:oddHBand="0" w:evenHBand="0" w:firstRowFirstColumn="0" w:firstRowLastColumn="0" w:lastRowFirstColumn="0" w:lastRowLastColumn="0"/>
            <w:tcW w:w="3510" w:type="dxa"/>
            <w:tcBorders>
              <w:right w:val="single" w:sz="4" w:space="0" w:color="4472C4" w:themeColor="accent1"/>
            </w:tcBorders>
          </w:tcPr>
          <w:p w14:paraId="378C7EEE" w14:textId="3761F0F7" w:rsidR="004A645F" w:rsidRPr="00E17DE5" w:rsidRDefault="004A645F" w:rsidP="00495B54">
            <w:pPr>
              <w:spacing w:line="360" w:lineRule="auto"/>
              <w:jc w:val="center"/>
              <w:rPr>
                <w:rFonts w:ascii="Arial" w:hAnsi="Arial" w:cs="Arial"/>
                <w:b w:val="0"/>
                <w:bCs w:val="0"/>
                <w:lang w:val="es-ES"/>
              </w:rPr>
            </w:pPr>
            <w:r w:rsidRPr="00E17DE5">
              <w:rPr>
                <w:rFonts w:ascii="Arial" w:hAnsi="Arial" w:cs="Arial"/>
                <w:b w:val="0"/>
                <w:bCs w:val="0"/>
                <w:lang w:val="es-ES"/>
              </w:rPr>
              <w:t>Producción de indol</w:t>
            </w:r>
          </w:p>
        </w:tc>
        <w:tc>
          <w:tcPr>
            <w:tcW w:w="2314" w:type="dxa"/>
            <w:tcBorders>
              <w:left w:val="single" w:sz="4" w:space="0" w:color="4472C4" w:themeColor="accent1"/>
            </w:tcBorders>
          </w:tcPr>
          <w:p w14:paraId="23EE4428" w14:textId="6008F2EA" w:rsidR="004A645F" w:rsidRDefault="00495B54" w:rsidP="00495B54">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lang w:val="es-ES"/>
              </w:rPr>
            </w:pPr>
            <w:r>
              <w:rPr>
                <w:rFonts w:ascii="Arial" w:hAnsi="Arial" w:cs="Arial"/>
                <w:lang w:val="es-ES"/>
              </w:rPr>
              <w:t>+</w:t>
            </w:r>
          </w:p>
        </w:tc>
      </w:tr>
      <w:tr w:rsidR="004A645F" w14:paraId="5E5EF64D" w14:textId="77777777" w:rsidTr="00495B54">
        <w:trPr>
          <w:trHeight w:val="381"/>
          <w:jc w:val="center"/>
        </w:trPr>
        <w:tc>
          <w:tcPr>
            <w:cnfStyle w:val="001000000000" w:firstRow="0" w:lastRow="0" w:firstColumn="1" w:lastColumn="0" w:oddVBand="0" w:evenVBand="0" w:oddHBand="0" w:evenHBand="0" w:firstRowFirstColumn="0" w:firstRowLastColumn="0" w:lastRowFirstColumn="0" w:lastRowLastColumn="0"/>
            <w:tcW w:w="3510" w:type="dxa"/>
            <w:tcBorders>
              <w:right w:val="single" w:sz="4" w:space="0" w:color="4472C4" w:themeColor="accent1"/>
            </w:tcBorders>
          </w:tcPr>
          <w:p w14:paraId="16ACD14D" w14:textId="67AE0C44" w:rsidR="004A645F" w:rsidRPr="00E17DE5" w:rsidRDefault="00495B54" w:rsidP="00495B54">
            <w:pPr>
              <w:spacing w:line="360" w:lineRule="auto"/>
              <w:jc w:val="center"/>
              <w:rPr>
                <w:rFonts w:ascii="Arial" w:hAnsi="Arial" w:cs="Arial"/>
                <w:b w:val="0"/>
                <w:bCs w:val="0"/>
                <w:lang w:val="es-ES"/>
              </w:rPr>
            </w:pPr>
            <w:r w:rsidRPr="00E17DE5">
              <w:rPr>
                <w:rFonts w:ascii="Arial" w:hAnsi="Arial" w:cs="Arial"/>
                <w:b w:val="0"/>
                <w:bCs w:val="0"/>
                <w:lang w:val="es-ES"/>
              </w:rPr>
              <w:t>Urea</w:t>
            </w:r>
          </w:p>
        </w:tc>
        <w:tc>
          <w:tcPr>
            <w:tcW w:w="2314" w:type="dxa"/>
            <w:tcBorders>
              <w:left w:val="single" w:sz="4" w:space="0" w:color="4472C4" w:themeColor="accent1"/>
            </w:tcBorders>
          </w:tcPr>
          <w:p w14:paraId="7EE62679" w14:textId="11FA6BE2" w:rsidR="004A645F" w:rsidRDefault="00495B54" w:rsidP="00495B5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r>
              <w:rPr>
                <w:rFonts w:ascii="Arial" w:hAnsi="Arial" w:cs="Arial"/>
                <w:lang w:val="es-ES"/>
              </w:rPr>
              <w:t>-</w:t>
            </w:r>
          </w:p>
        </w:tc>
      </w:tr>
      <w:tr w:rsidR="004A645F" w14:paraId="342B0EEB" w14:textId="77777777" w:rsidTr="00495B54">
        <w:trPr>
          <w:cnfStyle w:val="000000100000" w:firstRow="0" w:lastRow="0" w:firstColumn="0" w:lastColumn="0" w:oddVBand="0" w:evenVBand="0" w:oddHBand="1" w:evenHBand="0" w:firstRowFirstColumn="0" w:firstRowLastColumn="0" w:lastRowFirstColumn="0" w:lastRowLastColumn="0"/>
          <w:trHeight w:val="381"/>
          <w:jc w:val="center"/>
        </w:trPr>
        <w:tc>
          <w:tcPr>
            <w:cnfStyle w:val="001000000000" w:firstRow="0" w:lastRow="0" w:firstColumn="1" w:lastColumn="0" w:oddVBand="0" w:evenVBand="0" w:oddHBand="0" w:evenHBand="0" w:firstRowFirstColumn="0" w:firstRowLastColumn="0" w:lastRowFirstColumn="0" w:lastRowLastColumn="0"/>
            <w:tcW w:w="3510" w:type="dxa"/>
            <w:tcBorders>
              <w:right w:val="single" w:sz="4" w:space="0" w:color="4472C4" w:themeColor="accent1"/>
            </w:tcBorders>
          </w:tcPr>
          <w:p w14:paraId="7C1BDC09" w14:textId="6A4AD2DD" w:rsidR="004A645F" w:rsidRPr="00E17DE5" w:rsidRDefault="00495B54" w:rsidP="00495B54">
            <w:pPr>
              <w:spacing w:line="360" w:lineRule="auto"/>
              <w:jc w:val="center"/>
              <w:rPr>
                <w:rFonts w:ascii="Arial" w:hAnsi="Arial" w:cs="Arial"/>
                <w:b w:val="0"/>
                <w:bCs w:val="0"/>
                <w:lang w:val="es-ES"/>
              </w:rPr>
            </w:pPr>
            <w:r w:rsidRPr="00E17DE5">
              <w:rPr>
                <w:rFonts w:ascii="Arial" w:hAnsi="Arial" w:cs="Arial"/>
                <w:b w:val="0"/>
                <w:bCs w:val="0"/>
                <w:lang w:val="es-ES"/>
              </w:rPr>
              <w:t>Fenilalanina</w:t>
            </w:r>
          </w:p>
        </w:tc>
        <w:tc>
          <w:tcPr>
            <w:tcW w:w="2314" w:type="dxa"/>
            <w:tcBorders>
              <w:left w:val="single" w:sz="4" w:space="0" w:color="4472C4" w:themeColor="accent1"/>
            </w:tcBorders>
          </w:tcPr>
          <w:p w14:paraId="53D52CF8" w14:textId="4F0973F3" w:rsidR="004A645F" w:rsidRDefault="00495B54" w:rsidP="00495B54">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lang w:val="es-ES"/>
              </w:rPr>
            </w:pPr>
            <w:r>
              <w:rPr>
                <w:rFonts w:ascii="Arial" w:hAnsi="Arial" w:cs="Arial"/>
                <w:lang w:val="es-ES"/>
              </w:rPr>
              <w:t>-</w:t>
            </w:r>
          </w:p>
        </w:tc>
      </w:tr>
      <w:tr w:rsidR="004A645F" w14:paraId="2C929BE6" w14:textId="77777777" w:rsidTr="00495B54">
        <w:trPr>
          <w:trHeight w:val="381"/>
          <w:jc w:val="center"/>
        </w:trPr>
        <w:tc>
          <w:tcPr>
            <w:cnfStyle w:val="001000000000" w:firstRow="0" w:lastRow="0" w:firstColumn="1" w:lastColumn="0" w:oddVBand="0" w:evenVBand="0" w:oddHBand="0" w:evenHBand="0" w:firstRowFirstColumn="0" w:firstRowLastColumn="0" w:lastRowFirstColumn="0" w:lastRowLastColumn="0"/>
            <w:tcW w:w="3510" w:type="dxa"/>
            <w:tcBorders>
              <w:right w:val="single" w:sz="4" w:space="0" w:color="4472C4" w:themeColor="accent1"/>
            </w:tcBorders>
          </w:tcPr>
          <w:p w14:paraId="72E82BA1" w14:textId="5D4ABCDE" w:rsidR="004A645F" w:rsidRPr="00E17DE5" w:rsidRDefault="00495B54" w:rsidP="00495B54">
            <w:pPr>
              <w:spacing w:line="360" w:lineRule="auto"/>
              <w:jc w:val="center"/>
              <w:rPr>
                <w:rFonts w:ascii="Arial" w:hAnsi="Arial" w:cs="Arial"/>
                <w:b w:val="0"/>
                <w:bCs w:val="0"/>
                <w:lang w:val="es-ES"/>
              </w:rPr>
            </w:pPr>
            <w:r w:rsidRPr="00E17DE5">
              <w:rPr>
                <w:rFonts w:ascii="Arial" w:hAnsi="Arial" w:cs="Arial"/>
                <w:b w:val="0"/>
                <w:bCs w:val="0"/>
                <w:lang w:val="es-ES"/>
              </w:rPr>
              <w:t>Fermentación de glucosa</w:t>
            </w:r>
          </w:p>
        </w:tc>
        <w:tc>
          <w:tcPr>
            <w:tcW w:w="2314" w:type="dxa"/>
            <w:tcBorders>
              <w:left w:val="single" w:sz="4" w:space="0" w:color="4472C4" w:themeColor="accent1"/>
            </w:tcBorders>
          </w:tcPr>
          <w:p w14:paraId="4FDEACA8" w14:textId="38B2099E" w:rsidR="004A645F" w:rsidRDefault="00495B54" w:rsidP="00495B5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r>
              <w:rPr>
                <w:rFonts w:ascii="Arial" w:hAnsi="Arial" w:cs="Arial"/>
                <w:lang w:val="es-ES"/>
              </w:rPr>
              <w:t>+</w:t>
            </w:r>
          </w:p>
        </w:tc>
      </w:tr>
      <w:tr w:rsidR="004A645F" w14:paraId="4AA5A5AE" w14:textId="77777777" w:rsidTr="00495B54">
        <w:trPr>
          <w:cnfStyle w:val="000000100000" w:firstRow="0" w:lastRow="0" w:firstColumn="0" w:lastColumn="0" w:oddVBand="0" w:evenVBand="0" w:oddHBand="1" w:evenHBand="0" w:firstRowFirstColumn="0" w:firstRowLastColumn="0" w:lastRowFirstColumn="0" w:lastRowLastColumn="0"/>
          <w:trHeight w:val="381"/>
          <w:jc w:val="center"/>
        </w:trPr>
        <w:tc>
          <w:tcPr>
            <w:cnfStyle w:val="001000000000" w:firstRow="0" w:lastRow="0" w:firstColumn="1" w:lastColumn="0" w:oddVBand="0" w:evenVBand="0" w:oddHBand="0" w:evenHBand="0" w:firstRowFirstColumn="0" w:firstRowLastColumn="0" w:lastRowFirstColumn="0" w:lastRowLastColumn="0"/>
            <w:tcW w:w="3510" w:type="dxa"/>
            <w:tcBorders>
              <w:right w:val="single" w:sz="4" w:space="0" w:color="4472C4" w:themeColor="accent1"/>
            </w:tcBorders>
          </w:tcPr>
          <w:p w14:paraId="0F738B7E" w14:textId="15149F1D" w:rsidR="004A645F" w:rsidRPr="00E17DE5" w:rsidRDefault="00495B54" w:rsidP="00495B54">
            <w:pPr>
              <w:spacing w:line="360" w:lineRule="auto"/>
              <w:jc w:val="center"/>
              <w:rPr>
                <w:rFonts w:ascii="Arial" w:hAnsi="Arial" w:cs="Arial"/>
                <w:b w:val="0"/>
                <w:bCs w:val="0"/>
                <w:lang w:val="es-ES"/>
              </w:rPr>
            </w:pPr>
            <w:r w:rsidRPr="00E17DE5">
              <w:rPr>
                <w:rFonts w:ascii="Arial" w:hAnsi="Arial" w:cs="Arial"/>
                <w:b w:val="0"/>
                <w:bCs w:val="0"/>
                <w:lang w:val="es-ES"/>
              </w:rPr>
              <w:t>Fermentación de lactosa</w:t>
            </w:r>
          </w:p>
        </w:tc>
        <w:tc>
          <w:tcPr>
            <w:tcW w:w="2314" w:type="dxa"/>
            <w:tcBorders>
              <w:left w:val="single" w:sz="4" w:space="0" w:color="4472C4" w:themeColor="accent1"/>
            </w:tcBorders>
          </w:tcPr>
          <w:p w14:paraId="5EBB1872" w14:textId="2127D229" w:rsidR="004A645F" w:rsidRDefault="00495B54" w:rsidP="00495B54">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lang w:val="es-ES"/>
              </w:rPr>
            </w:pPr>
            <w:r>
              <w:rPr>
                <w:rFonts w:ascii="Arial" w:hAnsi="Arial" w:cs="Arial"/>
                <w:lang w:val="es-ES"/>
              </w:rPr>
              <w:t>+</w:t>
            </w:r>
          </w:p>
        </w:tc>
      </w:tr>
      <w:tr w:rsidR="004A645F" w14:paraId="5764B39C" w14:textId="77777777" w:rsidTr="00495B54">
        <w:trPr>
          <w:trHeight w:val="381"/>
          <w:jc w:val="center"/>
        </w:trPr>
        <w:tc>
          <w:tcPr>
            <w:cnfStyle w:val="001000000000" w:firstRow="0" w:lastRow="0" w:firstColumn="1" w:lastColumn="0" w:oddVBand="0" w:evenVBand="0" w:oddHBand="0" w:evenHBand="0" w:firstRowFirstColumn="0" w:firstRowLastColumn="0" w:lastRowFirstColumn="0" w:lastRowLastColumn="0"/>
            <w:tcW w:w="3510" w:type="dxa"/>
            <w:tcBorders>
              <w:right w:val="single" w:sz="4" w:space="0" w:color="4472C4" w:themeColor="accent1"/>
            </w:tcBorders>
          </w:tcPr>
          <w:p w14:paraId="4FD1DD00" w14:textId="5A1FCAB4" w:rsidR="004A645F" w:rsidRPr="00E17DE5" w:rsidRDefault="00495B54" w:rsidP="00495B54">
            <w:pPr>
              <w:spacing w:line="360" w:lineRule="auto"/>
              <w:jc w:val="center"/>
              <w:rPr>
                <w:rFonts w:ascii="Arial" w:hAnsi="Arial" w:cs="Arial"/>
                <w:b w:val="0"/>
                <w:bCs w:val="0"/>
                <w:lang w:val="es-ES"/>
              </w:rPr>
            </w:pPr>
            <w:r w:rsidRPr="00E17DE5">
              <w:rPr>
                <w:rFonts w:ascii="Arial" w:hAnsi="Arial" w:cs="Arial"/>
                <w:b w:val="0"/>
                <w:bCs w:val="0"/>
                <w:lang w:val="es-ES"/>
              </w:rPr>
              <w:t>Producción de H</w:t>
            </w:r>
            <w:r w:rsidRPr="00E17DE5">
              <w:rPr>
                <w:rFonts w:ascii="Arial" w:hAnsi="Arial" w:cs="Arial"/>
                <w:b w:val="0"/>
                <w:bCs w:val="0"/>
                <w:vertAlign w:val="subscript"/>
                <w:lang w:val="es-ES"/>
              </w:rPr>
              <w:t>2</w:t>
            </w:r>
            <w:r w:rsidRPr="00E17DE5">
              <w:rPr>
                <w:rFonts w:ascii="Arial" w:hAnsi="Arial" w:cs="Arial"/>
                <w:b w:val="0"/>
                <w:bCs w:val="0"/>
                <w:lang w:val="es-ES"/>
              </w:rPr>
              <w:t>S</w:t>
            </w:r>
          </w:p>
        </w:tc>
        <w:tc>
          <w:tcPr>
            <w:tcW w:w="2314" w:type="dxa"/>
            <w:tcBorders>
              <w:left w:val="single" w:sz="4" w:space="0" w:color="4472C4" w:themeColor="accent1"/>
            </w:tcBorders>
          </w:tcPr>
          <w:p w14:paraId="41182C35" w14:textId="0FB6279E" w:rsidR="004A645F" w:rsidRDefault="00495B54" w:rsidP="00495B5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r>
              <w:rPr>
                <w:rFonts w:ascii="Arial" w:hAnsi="Arial" w:cs="Arial"/>
                <w:lang w:val="es-ES"/>
              </w:rPr>
              <w:t>-</w:t>
            </w:r>
          </w:p>
        </w:tc>
      </w:tr>
      <w:tr w:rsidR="004A645F" w14:paraId="25F66A5A" w14:textId="77777777" w:rsidTr="00495B54">
        <w:trPr>
          <w:cnfStyle w:val="000000100000" w:firstRow="0" w:lastRow="0" w:firstColumn="0" w:lastColumn="0" w:oddVBand="0" w:evenVBand="0" w:oddHBand="1" w:evenHBand="0" w:firstRowFirstColumn="0" w:firstRowLastColumn="0" w:lastRowFirstColumn="0" w:lastRowLastColumn="0"/>
          <w:trHeight w:val="381"/>
          <w:jc w:val="center"/>
        </w:trPr>
        <w:tc>
          <w:tcPr>
            <w:cnfStyle w:val="001000000000" w:firstRow="0" w:lastRow="0" w:firstColumn="1" w:lastColumn="0" w:oddVBand="0" w:evenVBand="0" w:oddHBand="0" w:evenHBand="0" w:firstRowFirstColumn="0" w:firstRowLastColumn="0" w:lastRowFirstColumn="0" w:lastRowLastColumn="0"/>
            <w:tcW w:w="3510" w:type="dxa"/>
            <w:tcBorders>
              <w:right w:val="single" w:sz="4" w:space="0" w:color="4472C4" w:themeColor="accent1"/>
            </w:tcBorders>
          </w:tcPr>
          <w:p w14:paraId="4D4B5704" w14:textId="10B054B4" w:rsidR="004A645F" w:rsidRPr="00E17DE5" w:rsidRDefault="00495B54" w:rsidP="00495B54">
            <w:pPr>
              <w:spacing w:line="360" w:lineRule="auto"/>
              <w:jc w:val="center"/>
              <w:rPr>
                <w:rFonts w:ascii="Arial" w:hAnsi="Arial" w:cs="Arial"/>
                <w:b w:val="0"/>
                <w:bCs w:val="0"/>
                <w:lang w:val="es-ES"/>
              </w:rPr>
            </w:pPr>
            <w:r w:rsidRPr="00E17DE5">
              <w:rPr>
                <w:rFonts w:ascii="Arial" w:hAnsi="Arial" w:cs="Arial"/>
                <w:b w:val="0"/>
                <w:bCs w:val="0"/>
                <w:lang w:val="es-ES"/>
              </w:rPr>
              <w:t>Citrato de Simmons</w:t>
            </w:r>
          </w:p>
        </w:tc>
        <w:tc>
          <w:tcPr>
            <w:tcW w:w="2314" w:type="dxa"/>
            <w:tcBorders>
              <w:left w:val="single" w:sz="4" w:space="0" w:color="4472C4" w:themeColor="accent1"/>
            </w:tcBorders>
          </w:tcPr>
          <w:p w14:paraId="5E560B25" w14:textId="5A1A9F21" w:rsidR="004A645F" w:rsidRDefault="00495B54" w:rsidP="00495B54">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lang w:val="es-ES"/>
              </w:rPr>
            </w:pPr>
            <w:r>
              <w:rPr>
                <w:rFonts w:ascii="Arial" w:hAnsi="Arial" w:cs="Arial"/>
                <w:lang w:val="es-ES"/>
              </w:rPr>
              <w:t>-</w:t>
            </w:r>
          </w:p>
        </w:tc>
      </w:tr>
      <w:tr w:rsidR="00495B54" w14:paraId="54B081B4" w14:textId="77777777" w:rsidTr="00495B54">
        <w:trPr>
          <w:trHeight w:val="381"/>
          <w:jc w:val="center"/>
        </w:trPr>
        <w:tc>
          <w:tcPr>
            <w:cnfStyle w:val="001000000000" w:firstRow="0" w:lastRow="0" w:firstColumn="1" w:lastColumn="0" w:oddVBand="0" w:evenVBand="0" w:oddHBand="0" w:evenHBand="0" w:firstRowFirstColumn="0" w:firstRowLastColumn="0" w:lastRowFirstColumn="0" w:lastRowLastColumn="0"/>
            <w:tcW w:w="3510" w:type="dxa"/>
            <w:tcBorders>
              <w:right w:val="single" w:sz="4" w:space="0" w:color="4472C4" w:themeColor="accent1"/>
            </w:tcBorders>
          </w:tcPr>
          <w:p w14:paraId="0ABD7C77" w14:textId="51EC227A" w:rsidR="00495B54" w:rsidRPr="00E17DE5" w:rsidRDefault="00495B54" w:rsidP="00495B54">
            <w:pPr>
              <w:spacing w:line="360" w:lineRule="auto"/>
              <w:jc w:val="center"/>
              <w:rPr>
                <w:rFonts w:ascii="Arial" w:hAnsi="Arial" w:cs="Arial"/>
                <w:b w:val="0"/>
                <w:bCs w:val="0"/>
                <w:lang w:val="es-ES"/>
              </w:rPr>
            </w:pPr>
            <w:r w:rsidRPr="00E17DE5">
              <w:rPr>
                <w:rFonts w:ascii="Arial" w:hAnsi="Arial" w:cs="Arial"/>
                <w:b w:val="0"/>
                <w:bCs w:val="0"/>
                <w:lang w:val="es-ES"/>
              </w:rPr>
              <w:lastRenderedPageBreak/>
              <w:t>Malonato</w:t>
            </w:r>
          </w:p>
        </w:tc>
        <w:tc>
          <w:tcPr>
            <w:tcW w:w="2314" w:type="dxa"/>
            <w:tcBorders>
              <w:left w:val="single" w:sz="4" w:space="0" w:color="4472C4" w:themeColor="accent1"/>
            </w:tcBorders>
          </w:tcPr>
          <w:p w14:paraId="225C9443" w14:textId="4A57A0CF" w:rsidR="00495B54" w:rsidRDefault="00495B54" w:rsidP="00495B5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r>
              <w:rPr>
                <w:rFonts w:ascii="Arial" w:hAnsi="Arial" w:cs="Arial"/>
                <w:lang w:val="es-ES"/>
              </w:rPr>
              <w:t>-</w:t>
            </w:r>
          </w:p>
        </w:tc>
      </w:tr>
      <w:tr w:rsidR="00495B54" w14:paraId="0637431C" w14:textId="77777777" w:rsidTr="00495B54">
        <w:trPr>
          <w:cnfStyle w:val="000000100000" w:firstRow="0" w:lastRow="0" w:firstColumn="0" w:lastColumn="0" w:oddVBand="0" w:evenVBand="0" w:oddHBand="1" w:evenHBand="0" w:firstRowFirstColumn="0" w:firstRowLastColumn="0" w:lastRowFirstColumn="0" w:lastRowLastColumn="0"/>
          <w:trHeight w:val="381"/>
          <w:jc w:val="center"/>
        </w:trPr>
        <w:tc>
          <w:tcPr>
            <w:cnfStyle w:val="001000000000" w:firstRow="0" w:lastRow="0" w:firstColumn="1" w:lastColumn="0" w:oddVBand="0" w:evenVBand="0" w:oddHBand="0" w:evenHBand="0" w:firstRowFirstColumn="0" w:firstRowLastColumn="0" w:lastRowFirstColumn="0" w:lastRowLastColumn="0"/>
            <w:tcW w:w="3510" w:type="dxa"/>
            <w:tcBorders>
              <w:right w:val="single" w:sz="4" w:space="0" w:color="4472C4" w:themeColor="accent1"/>
            </w:tcBorders>
          </w:tcPr>
          <w:p w14:paraId="695D0450" w14:textId="76F53830" w:rsidR="00495B54" w:rsidRPr="00E17DE5" w:rsidRDefault="00495B54" w:rsidP="00495B54">
            <w:pPr>
              <w:spacing w:line="360" w:lineRule="auto"/>
              <w:jc w:val="center"/>
              <w:rPr>
                <w:rFonts w:ascii="Arial" w:hAnsi="Arial" w:cs="Arial"/>
                <w:b w:val="0"/>
                <w:bCs w:val="0"/>
                <w:lang w:val="es-ES"/>
              </w:rPr>
            </w:pPr>
            <w:r w:rsidRPr="00E17DE5">
              <w:rPr>
                <w:rFonts w:ascii="Arial" w:hAnsi="Arial" w:cs="Arial"/>
                <w:b w:val="0"/>
                <w:bCs w:val="0"/>
                <w:lang w:val="es-ES"/>
              </w:rPr>
              <w:t>Gluconato</w:t>
            </w:r>
          </w:p>
        </w:tc>
        <w:tc>
          <w:tcPr>
            <w:tcW w:w="2314" w:type="dxa"/>
            <w:tcBorders>
              <w:left w:val="single" w:sz="4" w:space="0" w:color="4472C4" w:themeColor="accent1"/>
            </w:tcBorders>
          </w:tcPr>
          <w:p w14:paraId="307B534B" w14:textId="1EC10DA7" w:rsidR="00495B54" w:rsidRDefault="00495B54" w:rsidP="00495B54">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lang w:val="es-ES"/>
              </w:rPr>
            </w:pPr>
            <w:r>
              <w:rPr>
                <w:rFonts w:ascii="Arial" w:hAnsi="Arial" w:cs="Arial"/>
                <w:lang w:val="es-ES"/>
              </w:rPr>
              <w:t>-</w:t>
            </w:r>
          </w:p>
        </w:tc>
      </w:tr>
      <w:tr w:rsidR="00495B54" w14:paraId="6BD01A1A" w14:textId="77777777" w:rsidTr="00495B54">
        <w:trPr>
          <w:trHeight w:val="381"/>
          <w:jc w:val="center"/>
        </w:trPr>
        <w:tc>
          <w:tcPr>
            <w:cnfStyle w:val="001000000000" w:firstRow="0" w:lastRow="0" w:firstColumn="1" w:lastColumn="0" w:oddVBand="0" w:evenVBand="0" w:oddHBand="0" w:evenHBand="0" w:firstRowFirstColumn="0" w:firstRowLastColumn="0" w:lastRowFirstColumn="0" w:lastRowLastColumn="0"/>
            <w:tcW w:w="3510" w:type="dxa"/>
            <w:tcBorders>
              <w:right w:val="single" w:sz="4" w:space="0" w:color="4472C4" w:themeColor="accent1"/>
            </w:tcBorders>
          </w:tcPr>
          <w:p w14:paraId="2EDD9F9E" w14:textId="118AB162" w:rsidR="00495B54" w:rsidRPr="00E17DE5" w:rsidRDefault="00495B54" w:rsidP="00495B54">
            <w:pPr>
              <w:spacing w:line="360" w:lineRule="auto"/>
              <w:jc w:val="center"/>
              <w:rPr>
                <w:rFonts w:ascii="Arial" w:hAnsi="Arial" w:cs="Arial"/>
                <w:b w:val="0"/>
                <w:bCs w:val="0"/>
                <w:lang w:val="es-ES"/>
              </w:rPr>
            </w:pPr>
            <w:r w:rsidRPr="00E17DE5">
              <w:rPr>
                <w:rFonts w:ascii="Arial" w:hAnsi="Arial" w:cs="Arial"/>
                <w:b w:val="0"/>
                <w:bCs w:val="0"/>
                <w:lang w:val="es-ES"/>
              </w:rPr>
              <w:t>Rojo de Metilo</w:t>
            </w:r>
          </w:p>
        </w:tc>
        <w:tc>
          <w:tcPr>
            <w:tcW w:w="2314" w:type="dxa"/>
            <w:tcBorders>
              <w:left w:val="single" w:sz="4" w:space="0" w:color="4472C4" w:themeColor="accent1"/>
            </w:tcBorders>
          </w:tcPr>
          <w:p w14:paraId="07413663" w14:textId="6F357B15" w:rsidR="00495B54" w:rsidRDefault="00495B54" w:rsidP="00495B5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r>
              <w:rPr>
                <w:rFonts w:ascii="Arial" w:hAnsi="Arial" w:cs="Arial"/>
                <w:lang w:val="es-ES"/>
              </w:rPr>
              <w:t>+</w:t>
            </w:r>
          </w:p>
        </w:tc>
      </w:tr>
      <w:tr w:rsidR="00495B54" w14:paraId="02E323FF" w14:textId="77777777" w:rsidTr="00495B54">
        <w:trPr>
          <w:cnfStyle w:val="000000100000" w:firstRow="0" w:lastRow="0" w:firstColumn="0" w:lastColumn="0" w:oddVBand="0" w:evenVBand="0" w:oddHBand="1" w:evenHBand="0" w:firstRowFirstColumn="0" w:firstRowLastColumn="0" w:lastRowFirstColumn="0" w:lastRowLastColumn="0"/>
          <w:trHeight w:val="381"/>
          <w:jc w:val="center"/>
        </w:trPr>
        <w:tc>
          <w:tcPr>
            <w:cnfStyle w:val="001000000000" w:firstRow="0" w:lastRow="0" w:firstColumn="1" w:lastColumn="0" w:oddVBand="0" w:evenVBand="0" w:oddHBand="0" w:evenHBand="0" w:firstRowFirstColumn="0" w:firstRowLastColumn="0" w:lastRowFirstColumn="0" w:lastRowLastColumn="0"/>
            <w:tcW w:w="3510" w:type="dxa"/>
            <w:tcBorders>
              <w:right w:val="single" w:sz="4" w:space="0" w:color="4472C4" w:themeColor="accent1"/>
            </w:tcBorders>
          </w:tcPr>
          <w:p w14:paraId="6A41152D" w14:textId="57AE33CA" w:rsidR="00495B54" w:rsidRPr="00E17DE5" w:rsidRDefault="00495B54" w:rsidP="00495B54">
            <w:pPr>
              <w:spacing w:line="360" w:lineRule="auto"/>
              <w:jc w:val="center"/>
              <w:rPr>
                <w:rFonts w:ascii="Arial" w:hAnsi="Arial" w:cs="Arial"/>
                <w:b w:val="0"/>
                <w:bCs w:val="0"/>
                <w:lang w:val="es-ES"/>
              </w:rPr>
            </w:pPr>
            <w:r w:rsidRPr="00E17DE5">
              <w:rPr>
                <w:rFonts w:ascii="Arial" w:hAnsi="Arial" w:cs="Arial"/>
                <w:b w:val="0"/>
                <w:bCs w:val="0"/>
                <w:lang w:val="es-ES"/>
              </w:rPr>
              <w:t>Voges-Proskauer</w:t>
            </w:r>
          </w:p>
        </w:tc>
        <w:tc>
          <w:tcPr>
            <w:tcW w:w="2314" w:type="dxa"/>
            <w:tcBorders>
              <w:left w:val="single" w:sz="4" w:space="0" w:color="4472C4" w:themeColor="accent1"/>
            </w:tcBorders>
          </w:tcPr>
          <w:p w14:paraId="5DD65762" w14:textId="71BFD667" w:rsidR="00495B54" w:rsidRDefault="00495B54" w:rsidP="00495B54">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lang w:val="es-ES"/>
              </w:rPr>
            </w:pPr>
            <w:r>
              <w:rPr>
                <w:rFonts w:ascii="Arial" w:hAnsi="Arial" w:cs="Arial"/>
                <w:lang w:val="es-ES"/>
              </w:rPr>
              <w:t>-</w:t>
            </w:r>
          </w:p>
        </w:tc>
      </w:tr>
      <w:tr w:rsidR="00495B54" w14:paraId="5A41189D" w14:textId="77777777" w:rsidTr="00495B54">
        <w:trPr>
          <w:trHeight w:val="381"/>
          <w:jc w:val="center"/>
        </w:trPr>
        <w:tc>
          <w:tcPr>
            <w:cnfStyle w:val="001000000000" w:firstRow="0" w:lastRow="0" w:firstColumn="1" w:lastColumn="0" w:oddVBand="0" w:evenVBand="0" w:oddHBand="0" w:evenHBand="0" w:firstRowFirstColumn="0" w:firstRowLastColumn="0" w:lastRowFirstColumn="0" w:lastRowLastColumn="0"/>
            <w:tcW w:w="3510" w:type="dxa"/>
            <w:tcBorders>
              <w:right w:val="single" w:sz="4" w:space="0" w:color="4472C4" w:themeColor="accent1"/>
            </w:tcBorders>
          </w:tcPr>
          <w:p w14:paraId="1A6E6F99" w14:textId="5200116F" w:rsidR="00495B54" w:rsidRPr="00E17DE5" w:rsidRDefault="00495B54" w:rsidP="00495B54">
            <w:pPr>
              <w:spacing w:line="360" w:lineRule="auto"/>
              <w:jc w:val="center"/>
              <w:rPr>
                <w:rFonts w:ascii="Arial" w:hAnsi="Arial" w:cs="Arial"/>
                <w:b w:val="0"/>
                <w:bCs w:val="0"/>
                <w:lang w:val="es-ES"/>
              </w:rPr>
            </w:pPr>
            <w:r w:rsidRPr="00E17DE5">
              <w:rPr>
                <w:rFonts w:ascii="Arial" w:hAnsi="Arial" w:cs="Arial"/>
                <w:b w:val="0"/>
                <w:bCs w:val="0"/>
                <w:lang w:val="es-ES"/>
              </w:rPr>
              <w:t>Motilidad</w:t>
            </w:r>
          </w:p>
        </w:tc>
        <w:tc>
          <w:tcPr>
            <w:tcW w:w="2314" w:type="dxa"/>
            <w:tcBorders>
              <w:left w:val="single" w:sz="4" w:space="0" w:color="4472C4" w:themeColor="accent1"/>
            </w:tcBorders>
          </w:tcPr>
          <w:p w14:paraId="19BBF20A" w14:textId="67911E55" w:rsidR="00495B54" w:rsidRDefault="00495B54" w:rsidP="00495B5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ES"/>
              </w:rPr>
            </w:pPr>
            <w:r>
              <w:rPr>
                <w:rFonts w:ascii="Arial" w:hAnsi="Arial" w:cs="Arial"/>
                <w:lang w:val="es-ES"/>
              </w:rPr>
              <w:t>+</w:t>
            </w:r>
          </w:p>
        </w:tc>
      </w:tr>
      <w:tr w:rsidR="00495B54" w14:paraId="1249F803" w14:textId="77777777" w:rsidTr="00495B54">
        <w:trPr>
          <w:cnfStyle w:val="000000100000" w:firstRow="0" w:lastRow="0" w:firstColumn="0" w:lastColumn="0" w:oddVBand="0" w:evenVBand="0" w:oddHBand="1" w:evenHBand="0" w:firstRowFirstColumn="0" w:firstRowLastColumn="0" w:lastRowFirstColumn="0" w:lastRowLastColumn="0"/>
          <w:trHeight w:val="365"/>
          <w:jc w:val="center"/>
        </w:trPr>
        <w:tc>
          <w:tcPr>
            <w:cnfStyle w:val="001000000000" w:firstRow="0" w:lastRow="0" w:firstColumn="1" w:lastColumn="0" w:oddVBand="0" w:evenVBand="0" w:oddHBand="0" w:evenHBand="0" w:firstRowFirstColumn="0" w:firstRowLastColumn="0" w:lastRowFirstColumn="0" w:lastRowLastColumn="0"/>
            <w:tcW w:w="3510" w:type="dxa"/>
            <w:tcBorders>
              <w:right w:val="single" w:sz="4" w:space="0" w:color="4472C4" w:themeColor="accent1"/>
            </w:tcBorders>
          </w:tcPr>
          <w:p w14:paraId="196E67C5" w14:textId="5105A147" w:rsidR="00495B54" w:rsidRPr="00E17DE5" w:rsidRDefault="00495B54" w:rsidP="00495B54">
            <w:pPr>
              <w:spacing w:line="360" w:lineRule="auto"/>
              <w:jc w:val="center"/>
              <w:rPr>
                <w:rFonts w:ascii="Arial" w:hAnsi="Arial" w:cs="Arial"/>
                <w:b w:val="0"/>
                <w:bCs w:val="0"/>
                <w:lang w:val="es-ES"/>
              </w:rPr>
            </w:pPr>
            <w:r w:rsidRPr="00E17DE5">
              <w:rPr>
                <w:rFonts w:ascii="Arial" w:hAnsi="Arial" w:cs="Arial"/>
                <w:b w:val="0"/>
                <w:bCs w:val="0"/>
                <w:lang w:val="es-ES"/>
              </w:rPr>
              <w:t>Producción de gas</w:t>
            </w:r>
          </w:p>
        </w:tc>
        <w:tc>
          <w:tcPr>
            <w:tcW w:w="2314" w:type="dxa"/>
            <w:tcBorders>
              <w:left w:val="single" w:sz="4" w:space="0" w:color="4472C4" w:themeColor="accent1"/>
            </w:tcBorders>
          </w:tcPr>
          <w:p w14:paraId="3B8FAF6F" w14:textId="232AD83C" w:rsidR="00495B54" w:rsidRDefault="00495B54" w:rsidP="00495B54">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lang w:val="es-ES"/>
              </w:rPr>
            </w:pPr>
            <w:r>
              <w:rPr>
                <w:rFonts w:ascii="Arial" w:hAnsi="Arial" w:cs="Arial"/>
                <w:lang w:val="es-ES"/>
              </w:rPr>
              <w:t>+/-</w:t>
            </w:r>
          </w:p>
        </w:tc>
      </w:tr>
    </w:tbl>
    <w:p w14:paraId="5B029C43" w14:textId="77777777" w:rsidR="00F80FF2" w:rsidRPr="00066710" w:rsidRDefault="00F80FF2" w:rsidP="00066710">
      <w:pPr>
        <w:spacing w:line="360" w:lineRule="auto"/>
        <w:jc w:val="both"/>
        <w:rPr>
          <w:rFonts w:ascii="Arial" w:hAnsi="Arial" w:cs="Arial"/>
          <w:lang w:val="es-ES"/>
        </w:rPr>
      </w:pPr>
    </w:p>
    <w:p w14:paraId="02C30452" w14:textId="77777777" w:rsidR="003D2E61" w:rsidRDefault="003D2E61" w:rsidP="003D2E61">
      <w:pPr>
        <w:pStyle w:val="Ttulo2"/>
        <w:jc w:val="both"/>
        <w:rPr>
          <w:rFonts w:ascii="Arial" w:hAnsi="Arial" w:cs="Arial"/>
          <w:b/>
          <w:bCs/>
          <w:color w:val="auto"/>
          <w:sz w:val="22"/>
          <w:szCs w:val="22"/>
          <w:lang w:val="es-ES"/>
        </w:rPr>
      </w:pPr>
      <w:bookmarkStart w:id="94" w:name="_Toc141301501"/>
      <w:r w:rsidRPr="008D6932">
        <w:rPr>
          <w:rFonts w:ascii="Arial" w:hAnsi="Arial" w:cs="Arial"/>
          <w:b/>
          <w:bCs/>
          <w:color w:val="auto"/>
          <w:sz w:val="22"/>
          <w:szCs w:val="22"/>
          <w:lang w:val="es-ES"/>
        </w:rPr>
        <w:t>Identificación antigénica</w:t>
      </w:r>
      <w:bookmarkEnd w:id="94"/>
    </w:p>
    <w:p w14:paraId="0E896CEC" w14:textId="77777777" w:rsidR="003D2E61" w:rsidRDefault="003D2E61" w:rsidP="003D2E61">
      <w:pPr>
        <w:rPr>
          <w:lang w:val="es-ES"/>
        </w:rPr>
      </w:pPr>
    </w:p>
    <w:p w14:paraId="492456E1" w14:textId="52C7A2B5" w:rsidR="003D2E61" w:rsidRDefault="003D2E61" w:rsidP="003D2E61">
      <w:pPr>
        <w:spacing w:line="360" w:lineRule="auto"/>
        <w:jc w:val="both"/>
        <w:rPr>
          <w:rFonts w:ascii="Arial" w:hAnsi="Arial" w:cs="Arial"/>
          <w:lang w:val="es-ES"/>
        </w:rPr>
      </w:pPr>
      <w:r w:rsidRPr="00132CA3">
        <w:rPr>
          <w:rFonts w:ascii="Arial" w:hAnsi="Arial" w:cs="Arial"/>
          <w:lang w:val="es-ES"/>
        </w:rPr>
        <w:t>Los grupos antigénicos (sero</w:t>
      </w:r>
      <w:r w:rsidR="0095280B">
        <w:rPr>
          <w:rFonts w:ascii="Arial" w:hAnsi="Arial" w:cs="Arial"/>
          <w:lang w:val="es-ES"/>
        </w:rPr>
        <w:t>gr</w:t>
      </w:r>
      <w:r w:rsidR="00B9191B">
        <w:rPr>
          <w:rFonts w:ascii="Arial" w:hAnsi="Arial" w:cs="Arial"/>
          <w:lang w:val="es-ES"/>
        </w:rPr>
        <w:t>upos</w:t>
      </w:r>
      <w:r w:rsidRPr="00132CA3">
        <w:rPr>
          <w:rFonts w:ascii="Arial" w:hAnsi="Arial" w:cs="Arial"/>
          <w:lang w:val="es-ES"/>
        </w:rPr>
        <w:t xml:space="preserve">) </w:t>
      </w:r>
      <w:r>
        <w:rPr>
          <w:rFonts w:ascii="Arial" w:hAnsi="Arial" w:cs="Arial"/>
          <w:lang w:val="es-ES"/>
        </w:rPr>
        <w:t xml:space="preserve">de las cepas de </w:t>
      </w:r>
      <w:r w:rsidRPr="0011024F">
        <w:rPr>
          <w:rFonts w:ascii="Arial" w:hAnsi="Arial" w:cs="Arial"/>
          <w:i/>
          <w:iCs/>
          <w:lang w:val="es-ES"/>
        </w:rPr>
        <w:t>E. coli</w:t>
      </w:r>
      <w:r>
        <w:rPr>
          <w:rFonts w:ascii="Arial" w:hAnsi="Arial" w:cs="Arial"/>
          <w:lang w:val="es-ES"/>
        </w:rPr>
        <w:t xml:space="preserve"> aisladas de pacientes pediátricos, se </w:t>
      </w:r>
      <w:r w:rsidR="00CD32E1">
        <w:rPr>
          <w:rFonts w:ascii="Arial" w:hAnsi="Arial" w:cs="Arial"/>
          <w:lang w:val="es-ES"/>
        </w:rPr>
        <w:t>muestran</w:t>
      </w:r>
      <w:r>
        <w:rPr>
          <w:rFonts w:ascii="Arial" w:hAnsi="Arial" w:cs="Arial"/>
          <w:lang w:val="es-ES"/>
        </w:rPr>
        <w:t xml:space="preserve"> en la tabla </w:t>
      </w:r>
      <w:r w:rsidR="00E17DE5">
        <w:rPr>
          <w:rFonts w:ascii="Arial" w:hAnsi="Arial" w:cs="Arial"/>
          <w:lang w:val="es-ES"/>
        </w:rPr>
        <w:t>11</w:t>
      </w:r>
      <w:r>
        <w:rPr>
          <w:rFonts w:ascii="Arial" w:hAnsi="Arial" w:cs="Arial"/>
          <w:lang w:val="es-ES"/>
        </w:rPr>
        <w:t xml:space="preserve"> </w:t>
      </w:r>
      <w:r w:rsidR="00020B5A">
        <w:rPr>
          <w:rFonts w:ascii="Arial" w:hAnsi="Arial" w:cs="Arial"/>
          <w:lang w:val="es-ES"/>
        </w:rPr>
        <w:t>siendo</w:t>
      </w:r>
      <w:r>
        <w:rPr>
          <w:rFonts w:ascii="Arial" w:hAnsi="Arial" w:cs="Arial"/>
          <w:lang w:val="es-ES"/>
        </w:rPr>
        <w:t xml:space="preserve"> principalmente O25:H4, O16:H5, O25:H- y O16:H</w:t>
      </w:r>
      <w:r w:rsidR="00965141">
        <w:rPr>
          <w:rFonts w:ascii="Arial" w:hAnsi="Arial" w:cs="Arial"/>
          <w:lang w:val="es-ES"/>
        </w:rPr>
        <w:t>-</w:t>
      </w:r>
      <w:r>
        <w:rPr>
          <w:rFonts w:ascii="Arial" w:hAnsi="Arial" w:cs="Arial"/>
          <w:lang w:val="es-ES"/>
        </w:rPr>
        <w:t xml:space="preserve">, con el 28.0 %, </w:t>
      </w:r>
      <w:r w:rsidR="00965141">
        <w:rPr>
          <w:rFonts w:ascii="Arial" w:hAnsi="Arial" w:cs="Arial"/>
          <w:lang w:val="es-ES"/>
        </w:rPr>
        <w:t>18</w:t>
      </w:r>
      <w:r>
        <w:rPr>
          <w:rFonts w:ascii="Arial" w:hAnsi="Arial" w:cs="Arial"/>
          <w:lang w:val="es-ES"/>
        </w:rPr>
        <w:t>.0 %</w:t>
      </w:r>
      <w:r w:rsidR="00965141">
        <w:rPr>
          <w:rFonts w:ascii="Arial" w:hAnsi="Arial" w:cs="Arial"/>
          <w:lang w:val="es-ES"/>
        </w:rPr>
        <w:t xml:space="preserve">, </w:t>
      </w:r>
      <w:r>
        <w:rPr>
          <w:rFonts w:ascii="Arial" w:hAnsi="Arial" w:cs="Arial"/>
          <w:lang w:val="es-ES"/>
        </w:rPr>
        <w:t xml:space="preserve">10 % </w:t>
      </w:r>
      <w:r w:rsidR="00965141">
        <w:rPr>
          <w:rFonts w:ascii="Arial" w:hAnsi="Arial" w:cs="Arial"/>
          <w:lang w:val="es-ES"/>
        </w:rPr>
        <w:t xml:space="preserve">y 8 % </w:t>
      </w:r>
      <w:r>
        <w:rPr>
          <w:rFonts w:ascii="Arial" w:hAnsi="Arial" w:cs="Arial"/>
          <w:lang w:val="es-ES"/>
        </w:rPr>
        <w:t>respectivamente</w:t>
      </w:r>
      <w:r w:rsidR="008F6096">
        <w:rPr>
          <w:rFonts w:ascii="Arial" w:hAnsi="Arial" w:cs="Arial"/>
          <w:lang w:val="es-ES"/>
        </w:rPr>
        <w:t xml:space="preserve">. </w:t>
      </w:r>
      <w:r>
        <w:rPr>
          <w:rFonts w:ascii="Arial" w:hAnsi="Arial" w:cs="Arial"/>
          <w:lang w:val="es-ES"/>
        </w:rPr>
        <w:t xml:space="preserve">La estimación anterior se realizó tomando como referencia el total de cepas </w:t>
      </w:r>
      <w:r w:rsidR="0095280B">
        <w:rPr>
          <w:rFonts w:ascii="Arial" w:hAnsi="Arial" w:cs="Arial"/>
          <w:lang w:val="es-ES"/>
        </w:rPr>
        <w:t>considerando</w:t>
      </w:r>
      <w:r>
        <w:rPr>
          <w:rFonts w:ascii="Arial" w:hAnsi="Arial" w:cs="Arial"/>
          <w:lang w:val="es-ES"/>
        </w:rPr>
        <w:t xml:space="preserve"> ambos tipos de muestra</w:t>
      </w:r>
      <w:r w:rsidR="00020B5A">
        <w:rPr>
          <w:rFonts w:ascii="Arial" w:hAnsi="Arial" w:cs="Arial"/>
          <w:lang w:val="es-ES"/>
        </w:rPr>
        <w:t>.</w:t>
      </w:r>
      <w:r w:rsidR="002030A5">
        <w:rPr>
          <w:rFonts w:ascii="Arial" w:hAnsi="Arial" w:cs="Arial"/>
          <w:lang w:val="es-ES"/>
        </w:rPr>
        <w:t xml:space="preserve"> </w:t>
      </w:r>
      <w:r w:rsidR="008F6096">
        <w:rPr>
          <w:rFonts w:ascii="Arial" w:hAnsi="Arial" w:cs="Arial"/>
          <w:lang w:val="es-ES"/>
        </w:rPr>
        <w:t xml:space="preserve">Se detectó la presencia de un nuevo serogrupo de </w:t>
      </w:r>
      <w:r w:rsidR="008F6096" w:rsidRPr="008F6096">
        <w:rPr>
          <w:rFonts w:ascii="Arial" w:hAnsi="Arial" w:cs="Arial"/>
          <w:i/>
          <w:iCs/>
          <w:lang w:val="es-ES"/>
        </w:rPr>
        <w:t>E. coli</w:t>
      </w:r>
      <w:r w:rsidR="008F6096">
        <w:rPr>
          <w:rFonts w:ascii="Arial" w:hAnsi="Arial" w:cs="Arial"/>
          <w:i/>
          <w:iCs/>
          <w:lang w:val="es-ES"/>
        </w:rPr>
        <w:t>,</w:t>
      </w:r>
      <w:r w:rsidR="008F6096">
        <w:rPr>
          <w:rFonts w:ascii="Arial" w:hAnsi="Arial" w:cs="Arial"/>
          <w:lang w:val="es-ES"/>
        </w:rPr>
        <w:t xml:space="preserve"> 64474:H-</w:t>
      </w:r>
      <w:r w:rsidR="00961240">
        <w:rPr>
          <w:rFonts w:ascii="Arial" w:hAnsi="Arial" w:cs="Arial"/>
          <w:lang w:val="es-ES"/>
        </w:rPr>
        <w:t xml:space="preserve"> en cuatro cepas (8 %)</w:t>
      </w:r>
    </w:p>
    <w:p w14:paraId="30C70A03" w14:textId="77777777" w:rsidR="00E17DE5" w:rsidRDefault="00E17DE5" w:rsidP="003D2E61">
      <w:pPr>
        <w:spacing w:line="360" w:lineRule="auto"/>
        <w:jc w:val="both"/>
        <w:rPr>
          <w:rFonts w:ascii="Arial" w:hAnsi="Arial" w:cs="Arial"/>
          <w:lang w:val="es-ES"/>
        </w:rPr>
      </w:pPr>
    </w:p>
    <w:p w14:paraId="1225C89D" w14:textId="10403EE6" w:rsidR="003D2E61" w:rsidRDefault="003D2E61" w:rsidP="003D2E61">
      <w:pPr>
        <w:spacing w:line="360" w:lineRule="auto"/>
        <w:jc w:val="center"/>
        <w:rPr>
          <w:rFonts w:ascii="Arial" w:hAnsi="Arial" w:cs="Arial"/>
          <w:lang w:val="es-ES"/>
        </w:rPr>
      </w:pPr>
      <w:r w:rsidRPr="007D2B86">
        <w:rPr>
          <w:rFonts w:ascii="Arial" w:hAnsi="Arial" w:cs="Arial"/>
          <w:b/>
          <w:bCs/>
          <w:lang w:val="es-ES"/>
        </w:rPr>
        <w:t xml:space="preserve">Tabla </w:t>
      </w:r>
      <w:r w:rsidR="008D4C95">
        <w:rPr>
          <w:rFonts w:ascii="Arial" w:hAnsi="Arial" w:cs="Arial"/>
          <w:b/>
          <w:bCs/>
          <w:lang w:val="es-ES"/>
        </w:rPr>
        <w:t>11</w:t>
      </w:r>
      <w:r w:rsidRPr="007D2B86">
        <w:rPr>
          <w:rFonts w:ascii="Arial" w:hAnsi="Arial" w:cs="Arial"/>
          <w:b/>
          <w:bCs/>
          <w:lang w:val="es-ES"/>
        </w:rPr>
        <w:t>.</w:t>
      </w:r>
      <w:r>
        <w:rPr>
          <w:rFonts w:ascii="Arial" w:hAnsi="Arial" w:cs="Arial"/>
          <w:lang w:val="es-ES"/>
        </w:rPr>
        <w:t xml:space="preserve"> Principales sero</w:t>
      </w:r>
      <w:r w:rsidR="00245EAE">
        <w:rPr>
          <w:rFonts w:ascii="Arial" w:hAnsi="Arial" w:cs="Arial"/>
          <w:lang w:val="es-ES"/>
        </w:rPr>
        <w:t>tipos</w:t>
      </w:r>
      <w:r>
        <w:rPr>
          <w:rFonts w:ascii="Arial" w:hAnsi="Arial" w:cs="Arial"/>
          <w:lang w:val="es-ES"/>
        </w:rPr>
        <w:t xml:space="preserve"> de cepas de </w:t>
      </w:r>
      <w:r w:rsidRPr="007D2B86">
        <w:rPr>
          <w:rFonts w:ascii="Arial" w:hAnsi="Arial" w:cs="Arial"/>
          <w:i/>
          <w:iCs/>
          <w:lang w:val="es-ES"/>
        </w:rPr>
        <w:t>E. coli</w:t>
      </w:r>
      <w:r>
        <w:rPr>
          <w:rFonts w:ascii="Arial" w:hAnsi="Arial" w:cs="Arial"/>
          <w:lang w:val="es-ES"/>
        </w:rPr>
        <w:t xml:space="preserve"> aisladas de pacientes pediátricos.</w:t>
      </w:r>
    </w:p>
    <w:tbl>
      <w:tblPr>
        <w:tblW w:w="4480" w:type="dxa"/>
        <w:jc w:val="center"/>
        <w:tblCellMar>
          <w:left w:w="70" w:type="dxa"/>
          <w:right w:w="70" w:type="dxa"/>
        </w:tblCellMar>
        <w:tblLook w:val="04A0" w:firstRow="1" w:lastRow="0" w:firstColumn="1" w:lastColumn="0" w:noHBand="0" w:noVBand="1"/>
      </w:tblPr>
      <w:tblGrid>
        <w:gridCol w:w="1200"/>
        <w:gridCol w:w="1106"/>
        <w:gridCol w:w="2174"/>
      </w:tblGrid>
      <w:tr w:rsidR="00965141" w:rsidRPr="00965141" w14:paraId="78559388" w14:textId="77777777" w:rsidTr="00965141">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auto" w:fill="8EAADB" w:themeFill="accent1" w:themeFillTint="99"/>
            <w:noWrap/>
            <w:vAlign w:val="bottom"/>
            <w:hideMark/>
          </w:tcPr>
          <w:p w14:paraId="74FB00B9" w14:textId="77777777" w:rsidR="00965141" w:rsidRDefault="00965141" w:rsidP="00965141">
            <w:pPr>
              <w:spacing w:after="0" w:line="240" w:lineRule="auto"/>
              <w:rPr>
                <w:rFonts w:ascii="Arial" w:eastAsia="Times New Roman" w:hAnsi="Arial" w:cs="Arial"/>
                <w:b/>
                <w:bCs/>
                <w:lang w:eastAsia="es-MX"/>
              </w:rPr>
            </w:pPr>
            <w:r w:rsidRPr="00965141">
              <w:rPr>
                <w:rFonts w:ascii="Arial" w:eastAsia="Times New Roman" w:hAnsi="Arial" w:cs="Arial"/>
                <w:b/>
                <w:bCs/>
                <w:lang w:eastAsia="es-MX"/>
              </w:rPr>
              <w:t>Serotipo</w:t>
            </w:r>
          </w:p>
          <w:p w14:paraId="02FECAA8" w14:textId="77777777" w:rsidR="00965141" w:rsidRDefault="00965141" w:rsidP="00965141">
            <w:pPr>
              <w:spacing w:after="0" w:line="240" w:lineRule="auto"/>
              <w:rPr>
                <w:rFonts w:ascii="Arial" w:eastAsia="Times New Roman" w:hAnsi="Arial" w:cs="Arial"/>
                <w:b/>
                <w:bCs/>
                <w:lang w:eastAsia="es-MX"/>
              </w:rPr>
            </w:pPr>
          </w:p>
          <w:p w14:paraId="4888F448" w14:textId="77777777" w:rsidR="00965141" w:rsidRPr="00965141" w:rsidRDefault="00965141" w:rsidP="00965141">
            <w:pPr>
              <w:spacing w:after="0" w:line="240" w:lineRule="auto"/>
              <w:rPr>
                <w:rFonts w:ascii="Arial" w:eastAsia="Times New Roman" w:hAnsi="Arial" w:cs="Arial"/>
                <w:b/>
                <w:bCs/>
                <w:lang w:eastAsia="es-MX"/>
              </w:rPr>
            </w:pPr>
          </w:p>
        </w:tc>
        <w:tc>
          <w:tcPr>
            <w:tcW w:w="1106" w:type="dxa"/>
            <w:tcBorders>
              <w:top w:val="single" w:sz="4" w:space="0" w:color="auto"/>
              <w:left w:val="single" w:sz="4" w:space="0" w:color="auto"/>
              <w:bottom w:val="single" w:sz="4" w:space="0" w:color="auto"/>
              <w:right w:val="single" w:sz="4" w:space="0" w:color="auto"/>
            </w:tcBorders>
            <w:shd w:val="clear" w:color="auto" w:fill="8EAADB" w:themeFill="accent1" w:themeFillTint="99"/>
            <w:noWrap/>
            <w:vAlign w:val="bottom"/>
            <w:hideMark/>
          </w:tcPr>
          <w:p w14:paraId="5981684E" w14:textId="77777777" w:rsidR="00965141" w:rsidRDefault="00965141" w:rsidP="00965141">
            <w:pPr>
              <w:spacing w:after="0" w:line="240" w:lineRule="auto"/>
              <w:jc w:val="center"/>
              <w:rPr>
                <w:rFonts w:ascii="Arial" w:eastAsia="Times New Roman" w:hAnsi="Arial" w:cs="Arial"/>
                <w:b/>
                <w:bCs/>
                <w:lang w:eastAsia="es-MX"/>
              </w:rPr>
            </w:pPr>
            <w:r>
              <w:rPr>
                <w:rFonts w:ascii="Arial" w:eastAsia="Times New Roman" w:hAnsi="Arial" w:cs="Arial"/>
                <w:b/>
                <w:bCs/>
                <w:lang w:eastAsia="es-MX"/>
              </w:rPr>
              <w:t>No. Cepas</w:t>
            </w:r>
          </w:p>
          <w:p w14:paraId="49105AE1" w14:textId="588BB618" w:rsidR="00965141" w:rsidRPr="00965141" w:rsidRDefault="00965141" w:rsidP="00965141">
            <w:pPr>
              <w:spacing w:after="0" w:line="240" w:lineRule="auto"/>
              <w:jc w:val="center"/>
              <w:rPr>
                <w:rFonts w:ascii="Arial" w:eastAsia="Times New Roman" w:hAnsi="Arial" w:cs="Arial"/>
                <w:b/>
                <w:bCs/>
                <w:lang w:eastAsia="es-MX"/>
              </w:rPr>
            </w:pPr>
          </w:p>
        </w:tc>
        <w:tc>
          <w:tcPr>
            <w:tcW w:w="2174" w:type="dxa"/>
            <w:tcBorders>
              <w:top w:val="single" w:sz="4" w:space="0" w:color="auto"/>
              <w:left w:val="single" w:sz="4" w:space="0" w:color="auto"/>
              <w:bottom w:val="single" w:sz="4" w:space="0" w:color="auto"/>
              <w:right w:val="single" w:sz="4" w:space="0" w:color="auto"/>
            </w:tcBorders>
            <w:shd w:val="clear" w:color="auto" w:fill="8EAADB" w:themeFill="accent1" w:themeFillTint="99"/>
            <w:noWrap/>
            <w:vAlign w:val="bottom"/>
            <w:hideMark/>
          </w:tcPr>
          <w:p w14:paraId="03CC5BC2" w14:textId="77777777" w:rsidR="00965141" w:rsidRDefault="00965141" w:rsidP="00290FD0">
            <w:pPr>
              <w:spacing w:after="0" w:line="240" w:lineRule="auto"/>
              <w:rPr>
                <w:rFonts w:ascii="Arial" w:eastAsia="Times New Roman" w:hAnsi="Arial" w:cs="Arial"/>
                <w:b/>
                <w:bCs/>
                <w:lang w:eastAsia="es-MX"/>
              </w:rPr>
            </w:pPr>
            <w:r w:rsidRPr="00965141">
              <w:rPr>
                <w:rFonts w:ascii="Arial" w:eastAsia="Times New Roman" w:hAnsi="Arial" w:cs="Arial"/>
                <w:b/>
                <w:bCs/>
                <w:lang w:eastAsia="es-MX"/>
              </w:rPr>
              <w:t>% de aislamientos</w:t>
            </w:r>
          </w:p>
          <w:p w14:paraId="75D739BE" w14:textId="77777777" w:rsidR="00290FD0" w:rsidRDefault="00290FD0" w:rsidP="00290FD0">
            <w:pPr>
              <w:spacing w:after="0" w:line="240" w:lineRule="auto"/>
              <w:jc w:val="center"/>
              <w:rPr>
                <w:rFonts w:ascii="Arial" w:eastAsia="Times New Roman" w:hAnsi="Arial" w:cs="Arial"/>
                <w:b/>
                <w:bCs/>
                <w:lang w:eastAsia="es-MX"/>
              </w:rPr>
            </w:pPr>
          </w:p>
          <w:p w14:paraId="137B32B9" w14:textId="77777777" w:rsidR="00245EAE" w:rsidRPr="00965141" w:rsidRDefault="00245EAE" w:rsidP="00965141">
            <w:pPr>
              <w:spacing w:after="0" w:line="240" w:lineRule="auto"/>
              <w:jc w:val="center"/>
              <w:rPr>
                <w:rFonts w:ascii="Arial" w:eastAsia="Times New Roman" w:hAnsi="Arial" w:cs="Arial"/>
                <w:b/>
                <w:bCs/>
                <w:lang w:eastAsia="es-MX"/>
              </w:rPr>
            </w:pPr>
          </w:p>
        </w:tc>
      </w:tr>
      <w:tr w:rsidR="00965141" w:rsidRPr="00965141" w14:paraId="4CD16712" w14:textId="77777777" w:rsidTr="00965141">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09CEAE" w14:textId="77777777" w:rsidR="00965141" w:rsidRPr="00965141" w:rsidRDefault="00965141" w:rsidP="00965141">
            <w:pPr>
              <w:spacing w:after="0" w:line="240" w:lineRule="auto"/>
              <w:jc w:val="center"/>
              <w:rPr>
                <w:rFonts w:ascii="Arial" w:eastAsia="Times New Roman" w:hAnsi="Arial" w:cs="Arial"/>
                <w:color w:val="000000"/>
                <w:sz w:val="20"/>
                <w:szCs w:val="20"/>
                <w:lang w:eastAsia="es-MX"/>
              </w:rPr>
            </w:pPr>
            <w:r w:rsidRPr="00965141">
              <w:rPr>
                <w:rFonts w:ascii="Arial" w:eastAsia="Times New Roman" w:hAnsi="Arial" w:cs="Arial"/>
                <w:color w:val="000000"/>
                <w:sz w:val="20"/>
                <w:szCs w:val="20"/>
                <w:lang w:eastAsia="es-MX"/>
              </w:rPr>
              <w:t>O25:H4</w:t>
            </w:r>
          </w:p>
        </w:tc>
        <w:tc>
          <w:tcPr>
            <w:tcW w:w="1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14AAFDE" w14:textId="77777777" w:rsidR="00965141" w:rsidRPr="00965141" w:rsidRDefault="00965141" w:rsidP="00965141">
            <w:pPr>
              <w:spacing w:after="0" w:line="240" w:lineRule="auto"/>
              <w:jc w:val="center"/>
              <w:rPr>
                <w:rFonts w:ascii="Arial" w:eastAsia="Times New Roman" w:hAnsi="Arial" w:cs="Arial"/>
                <w:color w:val="000000"/>
                <w:sz w:val="20"/>
                <w:szCs w:val="20"/>
                <w:lang w:eastAsia="es-MX"/>
              </w:rPr>
            </w:pPr>
            <w:r w:rsidRPr="00965141">
              <w:rPr>
                <w:rFonts w:ascii="Arial" w:eastAsia="Times New Roman" w:hAnsi="Arial" w:cs="Arial"/>
                <w:color w:val="000000"/>
                <w:sz w:val="20"/>
                <w:szCs w:val="20"/>
                <w:lang w:eastAsia="es-MX"/>
              </w:rPr>
              <w:t>14</w:t>
            </w:r>
          </w:p>
        </w:tc>
        <w:tc>
          <w:tcPr>
            <w:tcW w:w="21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49BC80" w14:textId="77777777" w:rsidR="00965141" w:rsidRPr="00965141" w:rsidRDefault="00965141" w:rsidP="00965141">
            <w:pPr>
              <w:spacing w:after="0" w:line="240" w:lineRule="auto"/>
              <w:jc w:val="center"/>
              <w:rPr>
                <w:rFonts w:ascii="Arial" w:eastAsia="Times New Roman" w:hAnsi="Arial" w:cs="Arial"/>
                <w:color w:val="000000"/>
                <w:sz w:val="20"/>
                <w:szCs w:val="20"/>
                <w:lang w:eastAsia="es-MX"/>
              </w:rPr>
            </w:pPr>
            <w:r w:rsidRPr="00965141">
              <w:rPr>
                <w:rFonts w:ascii="Arial" w:eastAsia="Times New Roman" w:hAnsi="Arial" w:cs="Arial"/>
                <w:color w:val="000000"/>
                <w:sz w:val="20"/>
                <w:szCs w:val="20"/>
                <w:lang w:eastAsia="es-MX"/>
              </w:rPr>
              <w:t>28</w:t>
            </w:r>
          </w:p>
        </w:tc>
      </w:tr>
      <w:tr w:rsidR="00965141" w:rsidRPr="00965141" w14:paraId="679B7CF9" w14:textId="77777777" w:rsidTr="00965141">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6BFEF3" w14:textId="77777777" w:rsidR="00965141" w:rsidRPr="00965141" w:rsidRDefault="00965141" w:rsidP="00965141">
            <w:pPr>
              <w:spacing w:after="0" w:line="240" w:lineRule="auto"/>
              <w:jc w:val="center"/>
              <w:rPr>
                <w:rFonts w:ascii="Arial" w:eastAsia="Times New Roman" w:hAnsi="Arial" w:cs="Arial"/>
                <w:sz w:val="20"/>
                <w:szCs w:val="20"/>
                <w:lang w:eastAsia="es-MX"/>
              </w:rPr>
            </w:pPr>
            <w:r w:rsidRPr="00965141">
              <w:rPr>
                <w:rFonts w:ascii="Arial" w:eastAsia="Times New Roman" w:hAnsi="Arial" w:cs="Arial"/>
                <w:sz w:val="20"/>
                <w:szCs w:val="20"/>
                <w:lang w:eastAsia="es-MX"/>
              </w:rPr>
              <w:t>O16:H5</w:t>
            </w:r>
          </w:p>
        </w:tc>
        <w:tc>
          <w:tcPr>
            <w:tcW w:w="1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2068DA" w14:textId="77777777" w:rsidR="00965141" w:rsidRPr="00965141" w:rsidRDefault="00965141" w:rsidP="00965141">
            <w:pPr>
              <w:spacing w:after="0" w:line="240" w:lineRule="auto"/>
              <w:jc w:val="center"/>
              <w:rPr>
                <w:rFonts w:ascii="Arial" w:eastAsia="Times New Roman" w:hAnsi="Arial" w:cs="Arial"/>
                <w:color w:val="000000"/>
                <w:sz w:val="20"/>
                <w:szCs w:val="20"/>
                <w:lang w:eastAsia="es-MX"/>
              </w:rPr>
            </w:pPr>
            <w:r w:rsidRPr="00965141">
              <w:rPr>
                <w:rFonts w:ascii="Arial" w:eastAsia="Times New Roman" w:hAnsi="Arial" w:cs="Arial"/>
                <w:color w:val="000000"/>
                <w:sz w:val="20"/>
                <w:szCs w:val="20"/>
                <w:lang w:eastAsia="es-MX"/>
              </w:rPr>
              <w:t>9</w:t>
            </w:r>
          </w:p>
        </w:tc>
        <w:tc>
          <w:tcPr>
            <w:tcW w:w="21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0632BFE" w14:textId="77777777" w:rsidR="00965141" w:rsidRPr="00965141" w:rsidRDefault="00965141" w:rsidP="00965141">
            <w:pPr>
              <w:spacing w:after="0" w:line="240" w:lineRule="auto"/>
              <w:jc w:val="center"/>
              <w:rPr>
                <w:rFonts w:ascii="Arial" w:eastAsia="Times New Roman" w:hAnsi="Arial" w:cs="Arial"/>
                <w:color w:val="000000"/>
                <w:sz w:val="20"/>
                <w:szCs w:val="20"/>
                <w:lang w:eastAsia="es-MX"/>
              </w:rPr>
            </w:pPr>
            <w:r w:rsidRPr="00965141">
              <w:rPr>
                <w:rFonts w:ascii="Arial" w:eastAsia="Times New Roman" w:hAnsi="Arial" w:cs="Arial"/>
                <w:color w:val="000000"/>
                <w:sz w:val="20"/>
                <w:szCs w:val="20"/>
                <w:lang w:eastAsia="es-MX"/>
              </w:rPr>
              <w:t>18</w:t>
            </w:r>
          </w:p>
        </w:tc>
      </w:tr>
      <w:tr w:rsidR="00965141" w:rsidRPr="00965141" w14:paraId="7755CED8" w14:textId="77777777" w:rsidTr="00965141">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3165B29" w14:textId="77777777" w:rsidR="00965141" w:rsidRPr="00965141" w:rsidRDefault="00965141" w:rsidP="00965141">
            <w:pPr>
              <w:spacing w:after="0" w:line="240" w:lineRule="auto"/>
              <w:jc w:val="center"/>
              <w:rPr>
                <w:rFonts w:ascii="Arial" w:eastAsia="Times New Roman" w:hAnsi="Arial" w:cs="Arial"/>
                <w:sz w:val="20"/>
                <w:szCs w:val="20"/>
                <w:lang w:eastAsia="es-MX"/>
              </w:rPr>
            </w:pPr>
            <w:r w:rsidRPr="00965141">
              <w:rPr>
                <w:rFonts w:ascii="Arial" w:eastAsia="Times New Roman" w:hAnsi="Arial" w:cs="Arial"/>
                <w:sz w:val="20"/>
                <w:szCs w:val="20"/>
                <w:lang w:eastAsia="es-MX"/>
              </w:rPr>
              <w:t>O25:H-</w:t>
            </w:r>
          </w:p>
        </w:tc>
        <w:tc>
          <w:tcPr>
            <w:tcW w:w="1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B413A8" w14:textId="77777777" w:rsidR="00965141" w:rsidRPr="00965141" w:rsidRDefault="00965141" w:rsidP="00965141">
            <w:pPr>
              <w:spacing w:after="0" w:line="240" w:lineRule="auto"/>
              <w:jc w:val="center"/>
              <w:rPr>
                <w:rFonts w:ascii="Arial" w:eastAsia="Times New Roman" w:hAnsi="Arial" w:cs="Arial"/>
                <w:color w:val="000000"/>
                <w:sz w:val="20"/>
                <w:szCs w:val="20"/>
                <w:lang w:eastAsia="es-MX"/>
              </w:rPr>
            </w:pPr>
            <w:r w:rsidRPr="00965141">
              <w:rPr>
                <w:rFonts w:ascii="Arial" w:eastAsia="Times New Roman" w:hAnsi="Arial" w:cs="Arial"/>
                <w:color w:val="000000"/>
                <w:sz w:val="20"/>
                <w:szCs w:val="20"/>
                <w:lang w:eastAsia="es-MX"/>
              </w:rPr>
              <w:t>5</w:t>
            </w:r>
          </w:p>
        </w:tc>
        <w:tc>
          <w:tcPr>
            <w:tcW w:w="21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662CCC0" w14:textId="77777777" w:rsidR="00965141" w:rsidRPr="00965141" w:rsidRDefault="00965141" w:rsidP="00965141">
            <w:pPr>
              <w:spacing w:after="0" w:line="240" w:lineRule="auto"/>
              <w:jc w:val="center"/>
              <w:rPr>
                <w:rFonts w:ascii="Arial" w:eastAsia="Times New Roman" w:hAnsi="Arial" w:cs="Arial"/>
                <w:color w:val="000000"/>
                <w:sz w:val="20"/>
                <w:szCs w:val="20"/>
                <w:lang w:eastAsia="es-MX"/>
              </w:rPr>
            </w:pPr>
            <w:r w:rsidRPr="00965141">
              <w:rPr>
                <w:rFonts w:ascii="Arial" w:eastAsia="Times New Roman" w:hAnsi="Arial" w:cs="Arial"/>
                <w:color w:val="000000"/>
                <w:sz w:val="20"/>
                <w:szCs w:val="20"/>
                <w:lang w:eastAsia="es-MX"/>
              </w:rPr>
              <w:t>10</w:t>
            </w:r>
          </w:p>
        </w:tc>
      </w:tr>
      <w:tr w:rsidR="00965141" w:rsidRPr="00965141" w14:paraId="07EAD5DA" w14:textId="77777777" w:rsidTr="00965141">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1ED204B" w14:textId="77777777" w:rsidR="00965141" w:rsidRPr="00965141" w:rsidRDefault="00965141" w:rsidP="00965141">
            <w:pPr>
              <w:spacing w:after="0" w:line="240" w:lineRule="auto"/>
              <w:jc w:val="center"/>
              <w:rPr>
                <w:rFonts w:ascii="Arial" w:eastAsia="Times New Roman" w:hAnsi="Arial" w:cs="Arial"/>
                <w:sz w:val="20"/>
                <w:szCs w:val="20"/>
                <w:lang w:eastAsia="es-MX"/>
              </w:rPr>
            </w:pPr>
            <w:r w:rsidRPr="00965141">
              <w:rPr>
                <w:rFonts w:ascii="Arial" w:eastAsia="Times New Roman" w:hAnsi="Arial" w:cs="Arial"/>
                <w:sz w:val="20"/>
                <w:szCs w:val="20"/>
                <w:lang w:eastAsia="es-MX"/>
              </w:rPr>
              <w:t>O16:H-</w:t>
            </w:r>
          </w:p>
        </w:tc>
        <w:tc>
          <w:tcPr>
            <w:tcW w:w="1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0FC9F68" w14:textId="77777777" w:rsidR="00965141" w:rsidRPr="00965141" w:rsidRDefault="00965141" w:rsidP="00965141">
            <w:pPr>
              <w:spacing w:after="0" w:line="240" w:lineRule="auto"/>
              <w:jc w:val="center"/>
              <w:rPr>
                <w:rFonts w:ascii="Arial" w:eastAsia="Times New Roman" w:hAnsi="Arial" w:cs="Arial"/>
                <w:color w:val="000000"/>
                <w:sz w:val="20"/>
                <w:szCs w:val="20"/>
                <w:lang w:eastAsia="es-MX"/>
              </w:rPr>
            </w:pPr>
            <w:r w:rsidRPr="00965141">
              <w:rPr>
                <w:rFonts w:ascii="Arial" w:eastAsia="Times New Roman" w:hAnsi="Arial" w:cs="Arial"/>
                <w:color w:val="000000"/>
                <w:sz w:val="20"/>
                <w:szCs w:val="20"/>
                <w:lang w:eastAsia="es-MX"/>
              </w:rPr>
              <w:t>4</w:t>
            </w:r>
          </w:p>
        </w:tc>
        <w:tc>
          <w:tcPr>
            <w:tcW w:w="21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7C4188" w14:textId="77777777" w:rsidR="00965141" w:rsidRPr="00965141" w:rsidRDefault="00965141" w:rsidP="00965141">
            <w:pPr>
              <w:spacing w:after="0" w:line="240" w:lineRule="auto"/>
              <w:jc w:val="center"/>
              <w:rPr>
                <w:rFonts w:ascii="Arial" w:eastAsia="Times New Roman" w:hAnsi="Arial" w:cs="Arial"/>
                <w:color w:val="000000"/>
                <w:sz w:val="20"/>
                <w:szCs w:val="20"/>
                <w:lang w:eastAsia="es-MX"/>
              </w:rPr>
            </w:pPr>
            <w:r w:rsidRPr="00965141">
              <w:rPr>
                <w:rFonts w:ascii="Arial" w:eastAsia="Times New Roman" w:hAnsi="Arial" w:cs="Arial"/>
                <w:color w:val="000000"/>
                <w:sz w:val="20"/>
                <w:szCs w:val="20"/>
                <w:lang w:eastAsia="es-MX"/>
              </w:rPr>
              <w:t>8</w:t>
            </w:r>
          </w:p>
        </w:tc>
      </w:tr>
      <w:tr w:rsidR="00965141" w:rsidRPr="00965141" w14:paraId="4F554753" w14:textId="77777777" w:rsidTr="00965141">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1ABEB2" w14:textId="77777777" w:rsidR="00965141" w:rsidRPr="00965141" w:rsidRDefault="00965141" w:rsidP="00965141">
            <w:pPr>
              <w:spacing w:after="0" w:line="240" w:lineRule="auto"/>
              <w:jc w:val="center"/>
              <w:rPr>
                <w:rFonts w:ascii="Arial" w:eastAsia="Times New Roman" w:hAnsi="Arial" w:cs="Arial"/>
                <w:sz w:val="20"/>
                <w:szCs w:val="20"/>
                <w:lang w:eastAsia="es-MX"/>
              </w:rPr>
            </w:pPr>
            <w:r w:rsidRPr="00965141">
              <w:rPr>
                <w:rFonts w:ascii="Arial" w:eastAsia="Times New Roman" w:hAnsi="Arial" w:cs="Arial"/>
                <w:sz w:val="20"/>
                <w:szCs w:val="20"/>
                <w:lang w:eastAsia="es-MX"/>
              </w:rPr>
              <w:t>O4:H5</w:t>
            </w:r>
          </w:p>
        </w:tc>
        <w:tc>
          <w:tcPr>
            <w:tcW w:w="1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8129CD7" w14:textId="77777777" w:rsidR="00965141" w:rsidRPr="00965141" w:rsidRDefault="00965141" w:rsidP="00965141">
            <w:pPr>
              <w:spacing w:after="0" w:line="240" w:lineRule="auto"/>
              <w:jc w:val="center"/>
              <w:rPr>
                <w:rFonts w:ascii="Arial" w:eastAsia="Times New Roman" w:hAnsi="Arial" w:cs="Arial"/>
                <w:color w:val="000000"/>
                <w:sz w:val="20"/>
                <w:szCs w:val="20"/>
                <w:lang w:eastAsia="es-MX"/>
              </w:rPr>
            </w:pPr>
            <w:r w:rsidRPr="00965141">
              <w:rPr>
                <w:rFonts w:ascii="Arial" w:eastAsia="Times New Roman" w:hAnsi="Arial" w:cs="Arial"/>
                <w:color w:val="000000"/>
                <w:sz w:val="20"/>
                <w:szCs w:val="20"/>
                <w:lang w:eastAsia="es-MX"/>
              </w:rPr>
              <w:t>4</w:t>
            </w:r>
          </w:p>
        </w:tc>
        <w:tc>
          <w:tcPr>
            <w:tcW w:w="21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D17A658" w14:textId="77777777" w:rsidR="00965141" w:rsidRPr="00965141" w:rsidRDefault="00965141" w:rsidP="00965141">
            <w:pPr>
              <w:spacing w:after="0" w:line="240" w:lineRule="auto"/>
              <w:jc w:val="center"/>
              <w:rPr>
                <w:rFonts w:ascii="Arial" w:eastAsia="Times New Roman" w:hAnsi="Arial" w:cs="Arial"/>
                <w:color w:val="000000"/>
                <w:sz w:val="20"/>
                <w:szCs w:val="20"/>
                <w:lang w:eastAsia="es-MX"/>
              </w:rPr>
            </w:pPr>
            <w:r w:rsidRPr="00965141">
              <w:rPr>
                <w:rFonts w:ascii="Arial" w:eastAsia="Times New Roman" w:hAnsi="Arial" w:cs="Arial"/>
                <w:color w:val="000000"/>
                <w:sz w:val="20"/>
                <w:szCs w:val="20"/>
                <w:lang w:eastAsia="es-MX"/>
              </w:rPr>
              <w:t>8</w:t>
            </w:r>
          </w:p>
        </w:tc>
      </w:tr>
      <w:tr w:rsidR="00F50263" w:rsidRPr="00965141" w14:paraId="527C3284" w14:textId="77777777" w:rsidTr="00F50263">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59E0E53" w14:textId="1967B3A0" w:rsidR="00F50263" w:rsidRPr="00965141" w:rsidRDefault="00F50263" w:rsidP="00F50263">
            <w:pPr>
              <w:spacing w:after="0" w:line="240" w:lineRule="auto"/>
              <w:jc w:val="center"/>
              <w:rPr>
                <w:rFonts w:ascii="Arial" w:eastAsia="Times New Roman" w:hAnsi="Arial" w:cs="Arial"/>
                <w:sz w:val="20"/>
                <w:szCs w:val="20"/>
                <w:lang w:eastAsia="es-MX"/>
              </w:rPr>
            </w:pPr>
            <w:r w:rsidRPr="00965141">
              <w:rPr>
                <w:rFonts w:ascii="Arial" w:eastAsia="Times New Roman" w:hAnsi="Arial" w:cs="Arial"/>
                <w:sz w:val="20"/>
                <w:szCs w:val="20"/>
                <w:lang w:eastAsia="es-MX"/>
              </w:rPr>
              <w:t>64474:H-</w:t>
            </w:r>
          </w:p>
        </w:tc>
        <w:tc>
          <w:tcPr>
            <w:tcW w:w="110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B985174" w14:textId="3A62D0ED" w:rsidR="00F50263" w:rsidRPr="00965141" w:rsidRDefault="00F50263" w:rsidP="00F50263">
            <w:pPr>
              <w:spacing w:after="0" w:line="240" w:lineRule="auto"/>
              <w:jc w:val="center"/>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4</w:t>
            </w:r>
          </w:p>
        </w:tc>
        <w:tc>
          <w:tcPr>
            <w:tcW w:w="217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D79BE09" w14:textId="7BF5E43B" w:rsidR="00F50263" w:rsidRPr="00965141" w:rsidRDefault="00F50263" w:rsidP="00F50263">
            <w:pPr>
              <w:spacing w:after="0" w:line="240" w:lineRule="auto"/>
              <w:jc w:val="center"/>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8</w:t>
            </w:r>
          </w:p>
        </w:tc>
      </w:tr>
      <w:tr w:rsidR="00F50263" w:rsidRPr="00965141" w14:paraId="4A59657F" w14:textId="77777777" w:rsidTr="00965141">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FC6CDA8" w14:textId="69E50F58" w:rsidR="00F50263" w:rsidRPr="00965141" w:rsidRDefault="00F50263" w:rsidP="00F50263">
            <w:pPr>
              <w:spacing w:after="0" w:line="240" w:lineRule="auto"/>
              <w:jc w:val="center"/>
              <w:rPr>
                <w:rFonts w:ascii="Arial" w:eastAsia="Times New Roman" w:hAnsi="Arial" w:cs="Arial"/>
                <w:sz w:val="20"/>
                <w:szCs w:val="20"/>
                <w:lang w:eastAsia="es-MX"/>
              </w:rPr>
            </w:pPr>
            <w:r w:rsidRPr="00965141">
              <w:rPr>
                <w:rFonts w:ascii="Arial" w:eastAsia="Times New Roman" w:hAnsi="Arial" w:cs="Arial"/>
                <w:sz w:val="20"/>
                <w:szCs w:val="20"/>
                <w:lang w:eastAsia="es-MX"/>
              </w:rPr>
              <w:t>O16:?</w:t>
            </w:r>
          </w:p>
        </w:tc>
        <w:tc>
          <w:tcPr>
            <w:tcW w:w="110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8CC8DCF" w14:textId="138A97C9" w:rsidR="00F50263" w:rsidRPr="00965141" w:rsidRDefault="00F50263" w:rsidP="00F50263">
            <w:pPr>
              <w:spacing w:after="0" w:line="240" w:lineRule="auto"/>
              <w:jc w:val="center"/>
              <w:rPr>
                <w:rFonts w:ascii="Arial" w:eastAsia="Times New Roman" w:hAnsi="Arial" w:cs="Arial"/>
                <w:color w:val="000000"/>
                <w:sz w:val="20"/>
                <w:szCs w:val="20"/>
                <w:lang w:eastAsia="es-MX"/>
              </w:rPr>
            </w:pPr>
            <w:r w:rsidRPr="00965141">
              <w:rPr>
                <w:rFonts w:ascii="Arial" w:eastAsia="Times New Roman" w:hAnsi="Arial" w:cs="Arial"/>
                <w:color w:val="000000"/>
                <w:sz w:val="20"/>
                <w:szCs w:val="20"/>
                <w:lang w:eastAsia="es-MX"/>
              </w:rPr>
              <w:t>3</w:t>
            </w:r>
          </w:p>
        </w:tc>
        <w:tc>
          <w:tcPr>
            <w:tcW w:w="217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A6907B5" w14:textId="46EDB450" w:rsidR="00F50263" w:rsidRPr="00965141" w:rsidRDefault="00F50263" w:rsidP="00F50263">
            <w:pPr>
              <w:spacing w:after="0" w:line="240" w:lineRule="auto"/>
              <w:jc w:val="center"/>
              <w:rPr>
                <w:rFonts w:ascii="Arial" w:eastAsia="Times New Roman" w:hAnsi="Arial" w:cs="Arial"/>
                <w:color w:val="000000"/>
                <w:sz w:val="20"/>
                <w:szCs w:val="20"/>
                <w:lang w:eastAsia="es-MX"/>
              </w:rPr>
            </w:pPr>
            <w:r w:rsidRPr="00965141">
              <w:rPr>
                <w:rFonts w:ascii="Arial" w:eastAsia="Times New Roman" w:hAnsi="Arial" w:cs="Arial"/>
                <w:color w:val="000000"/>
                <w:sz w:val="20"/>
                <w:szCs w:val="20"/>
                <w:lang w:eastAsia="es-MX"/>
              </w:rPr>
              <w:t>6</w:t>
            </w:r>
          </w:p>
        </w:tc>
      </w:tr>
      <w:tr w:rsidR="00F50263" w:rsidRPr="00965141" w14:paraId="7CEF4116" w14:textId="77777777" w:rsidTr="00965141">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1AAC43B" w14:textId="77777777" w:rsidR="00F50263" w:rsidRPr="00965141" w:rsidRDefault="00F50263" w:rsidP="00F50263">
            <w:pPr>
              <w:spacing w:after="0" w:line="240" w:lineRule="auto"/>
              <w:jc w:val="center"/>
              <w:rPr>
                <w:rFonts w:ascii="Arial" w:eastAsia="Times New Roman" w:hAnsi="Arial" w:cs="Arial"/>
                <w:sz w:val="20"/>
                <w:szCs w:val="20"/>
                <w:lang w:eastAsia="es-MX"/>
              </w:rPr>
            </w:pPr>
            <w:r w:rsidRPr="00965141">
              <w:rPr>
                <w:rFonts w:ascii="Arial" w:eastAsia="Times New Roman" w:hAnsi="Arial" w:cs="Arial"/>
                <w:sz w:val="20"/>
                <w:szCs w:val="20"/>
                <w:lang w:eastAsia="es-MX"/>
              </w:rPr>
              <w:t>O16:H7</w:t>
            </w:r>
          </w:p>
        </w:tc>
        <w:tc>
          <w:tcPr>
            <w:tcW w:w="1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36A97C" w14:textId="77777777" w:rsidR="00F50263" w:rsidRPr="00965141" w:rsidRDefault="00F50263" w:rsidP="00F50263">
            <w:pPr>
              <w:spacing w:after="0" w:line="240" w:lineRule="auto"/>
              <w:jc w:val="center"/>
              <w:rPr>
                <w:rFonts w:ascii="Arial" w:eastAsia="Times New Roman" w:hAnsi="Arial" w:cs="Arial"/>
                <w:color w:val="000000"/>
                <w:sz w:val="20"/>
                <w:szCs w:val="20"/>
                <w:lang w:eastAsia="es-MX"/>
              </w:rPr>
            </w:pPr>
            <w:r w:rsidRPr="00965141">
              <w:rPr>
                <w:rFonts w:ascii="Arial" w:eastAsia="Times New Roman" w:hAnsi="Arial" w:cs="Arial"/>
                <w:color w:val="000000"/>
                <w:sz w:val="20"/>
                <w:szCs w:val="20"/>
                <w:lang w:eastAsia="es-MX"/>
              </w:rPr>
              <w:t>2</w:t>
            </w:r>
          </w:p>
        </w:tc>
        <w:tc>
          <w:tcPr>
            <w:tcW w:w="21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F10A74E" w14:textId="77777777" w:rsidR="00F50263" w:rsidRPr="00965141" w:rsidRDefault="00F50263" w:rsidP="00F50263">
            <w:pPr>
              <w:spacing w:after="0" w:line="240" w:lineRule="auto"/>
              <w:jc w:val="center"/>
              <w:rPr>
                <w:rFonts w:ascii="Arial" w:eastAsia="Times New Roman" w:hAnsi="Arial" w:cs="Arial"/>
                <w:color w:val="000000"/>
                <w:sz w:val="20"/>
                <w:szCs w:val="20"/>
                <w:lang w:eastAsia="es-MX"/>
              </w:rPr>
            </w:pPr>
            <w:r w:rsidRPr="00965141">
              <w:rPr>
                <w:rFonts w:ascii="Arial" w:eastAsia="Times New Roman" w:hAnsi="Arial" w:cs="Arial"/>
                <w:color w:val="000000"/>
                <w:sz w:val="20"/>
                <w:szCs w:val="20"/>
                <w:lang w:eastAsia="es-MX"/>
              </w:rPr>
              <w:t>4</w:t>
            </w:r>
          </w:p>
        </w:tc>
      </w:tr>
      <w:tr w:rsidR="00F50263" w:rsidRPr="00965141" w14:paraId="5E500C7F" w14:textId="77777777" w:rsidTr="00965141">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1A0DC76" w14:textId="77777777" w:rsidR="00F50263" w:rsidRPr="00965141" w:rsidRDefault="00F50263" w:rsidP="00F50263">
            <w:pPr>
              <w:spacing w:after="0" w:line="240" w:lineRule="auto"/>
              <w:jc w:val="center"/>
              <w:rPr>
                <w:rFonts w:ascii="Arial" w:eastAsia="Times New Roman" w:hAnsi="Arial" w:cs="Arial"/>
                <w:sz w:val="20"/>
                <w:szCs w:val="20"/>
                <w:lang w:eastAsia="es-MX"/>
              </w:rPr>
            </w:pPr>
            <w:r w:rsidRPr="00965141">
              <w:rPr>
                <w:rFonts w:ascii="Arial" w:eastAsia="Times New Roman" w:hAnsi="Arial" w:cs="Arial"/>
                <w:sz w:val="20"/>
                <w:szCs w:val="20"/>
                <w:lang w:eastAsia="es-MX"/>
              </w:rPr>
              <w:t>O16:H14</w:t>
            </w:r>
          </w:p>
        </w:tc>
        <w:tc>
          <w:tcPr>
            <w:tcW w:w="1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364AE6" w14:textId="77777777" w:rsidR="00F50263" w:rsidRPr="00965141" w:rsidRDefault="00F50263" w:rsidP="00F50263">
            <w:pPr>
              <w:spacing w:after="0" w:line="240" w:lineRule="auto"/>
              <w:jc w:val="center"/>
              <w:rPr>
                <w:rFonts w:ascii="Arial" w:eastAsia="Times New Roman" w:hAnsi="Arial" w:cs="Arial"/>
                <w:color w:val="000000"/>
                <w:sz w:val="20"/>
                <w:szCs w:val="20"/>
                <w:lang w:eastAsia="es-MX"/>
              </w:rPr>
            </w:pPr>
            <w:r w:rsidRPr="00965141">
              <w:rPr>
                <w:rFonts w:ascii="Arial" w:eastAsia="Times New Roman" w:hAnsi="Arial" w:cs="Arial"/>
                <w:color w:val="000000"/>
                <w:sz w:val="20"/>
                <w:szCs w:val="20"/>
                <w:lang w:eastAsia="es-MX"/>
              </w:rPr>
              <w:t>2</w:t>
            </w:r>
          </w:p>
        </w:tc>
        <w:tc>
          <w:tcPr>
            <w:tcW w:w="21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4E41D98" w14:textId="77777777" w:rsidR="00F50263" w:rsidRPr="00965141" w:rsidRDefault="00F50263" w:rsidP="00F50263">
            <w:pPr>
              <w:spacing w:after="0" w:line="240" w:lineRule="auto"/>
              <w:jc w:val="center"/>
              <w:rPr>
                <w:rFonts w:ascii="Arial" w:eastAsia="Times New Roman" w:hAnsi="Arial" w:cs="Arial"/>
                <w:color w:val="000000"/>
                <w:sz w:val="20"/>
                <w:szCs w:val="20"/>
                <w:lang w:eastAsia="es-MX"/>
              </w:rPr>
            </w:pPr>
            <w:r w:rsidRPr="00965141">
              <w:rPr>
                <w:rFonts w:ascii="Arial" w:eastAsia="Times New Roman" w:hAnsi="Arial" w:cs="Arial"/>
                <w:color w:val="000000"/>
                <w:sz w:val="20"/>
                <w:szCs w:val="20"/>
                <w:lang w:eastAsia="es-MX"/>
              </w:rPr>
              <w:t>4</w:t>
            </w:r>
          </w:p>
        </w:tc>
      </w:tr>
      <w:tr w:rsidR="00F50263" w:rsidRPr="00965141" w14:paraId="241395EF" w14:textId="77777777" w:rsidTr="00965141">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FFC5624" w14:textId="77777777" w:rsidR="00F50263" w:rsidRPr="00965141" w:rsidRDefault="00F50263" w:rsidP="00F50263">
            <w:pPr>
              <w:spacing w:after="0" w:line="240" w:lineRule="auto"/>
              <w:jc w:val="center"/>
              <w:rPr>
                <w:rFonts w:ascii="Arial" w:eastAsia="Times New Roman" w:hAnsi="Arial" w:cs="Arial"/>
                <w:sz w:val="20"/>
                <w:szCs w:val="20"/>
                <w:lang w:eastAsia="es-MX"/>
              </w:rPr>
            </w:pPr>
            <w:r w:rsidRPr="00965141">
              <w:rPr>
                <w:rFonts w:ascii="Arial" w:eastAsia="Times New Roman" w:hAnsi="Arial" w:cs="Arial"/>
                <w:sz w:val="20"/>
                <w:szCs w:val="20"/>
                <w:lang w:eastAsia="es-MX"/>
              </w:rPr>
              <w:t>O16:H4</w:t>
            </w:r>
          </w:p>
        </w:tc>
        <w:tc>
          <w:tcPr>
            <w:tcW w:w="1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8177BF" w14:textId="77777777" w:rsidR="00F50263" w:rsidRPr="00965141" w:rsidRDefault="00F50263" w:rsidP="00F50263">
            <w:pPr>
              <w:spacing w:after="0" w:line="240" w:lineRule="auto"/>
              <w:jc w:val="center"/>
              <w:rPr>
                <w:rFonts w:ascii="Arial" w:eastAsia="Times New Roman" w:hAnsi="Arial" w:cs="Arial"/>
                <w:color w:val="000000"/>
                <w:sz w:val="20"/>
                <w:szCs w:val="20"/>
                <w:lang w:eastAsia="es-MX"/>
              </w:rPr>
            </w:pPr>
            <w:r w:rsidRPr="00965141">
              <w:rPr>
                <w:rFonts w:ascii="Arial" w:eastAsia="Times New Roman" w:hAnsi="Arial" w:cs="Arial"/>
                <w:color w:val="000000"/>
                <w:sz w:val="20"/>
                <w:szCs w:val="20"/>
                <w:lang w:eastAsia="es-MX"/>
              </w:rPr>
              <w:t>2</w:t>
            </w:r>
          </w:p>
        </w:tc>
        <w:tc>
          <w:tcPr>
            <w:tcW w:w="21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DBBDF7" w14:textId="77777777" w:rsidR="00F50263" w:rsidRPr="00965141" w:rsidRDefault="00F50263" w:rsidP="00F50263">
            <w:pPr>
              <w:spacing w:after="0" w:line="240" w:lineRule="auto"/>
              <w:jc w:val="center"/>
              <w:rPr>
                <w:rFonts w:ascii="Arial" w:eastAsia="Times New Roman" w:hAnsi="Arial" w:cs="Arial"/>
                <w:color w:val="000000"/>
                <w:sz w:val="20"/>
                <w:szCs w:val="20"/>
                <w:lang w:eastAsia="es-MX"/>
              </w:rPr>
            </w:pPr>
            <w:r w:rsidRPr="00965141">
              <w:rPr>
                <w:rFonts w:ascii="Arial" w:eastAsia="Times New Roman" w:hAnsi="Arial" w:cs="Arial"/>
                <w:color w:val="000000"/>
                <w:sz w:val="20"/>
                <w:szCs w:val="20"/>
                <w:lang w:eastAsia="es-MX"/>
              </w:rPr>
              <w:t>4</w:t>
            </w:r>
          </w:p>
        </w:tc>
      </w:tr>
      <w:tr w:rsidR="00F50263" w:rsidRPr="00965141" w14:paraId="1FE66E4A" w14:textId="77777777" w:rsidTr="00965141">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256776C" w14:textId="77777777" w:rsidR="00F50263" w:rsidRPr="00965141" w:rsidRDefault="00F50263" w:rsidP="00F50263">
            <w:pPr>
              <w:spacing w:after="0" w:line="240" w:lineRule="auto"/>
              <w:jc w:val="center"/>
              <w:rPr>
                <w:rFonts w:ascii="Arial" w:eastAsia="Times New Roman" w:hAnsi="Arial" w:cs="Arial"/>
                <w:color w:val="000000"/>
                <w:sz w:val="20"/>
                <w:szCs w:val="20"/>
                <w:lang w:eastAsia="es-MX"/>
              </w:rPr>
            </w:pPr>
            <w:r w:rsidRPr="00965141">
              <w:rPr>
                <w:rFonts w:ascii="Arial" w:eastAsia="Times New Roman" w:hAnsi="Arial" w:cs="Arial"/>
                <w:color w:val="000000"/>
                <w:sz w:val="20"/>
                <w:szCs w:val="20"/>
                <w:lang w:eastAsia="es-MX"/>
              </w:rPr>
              <w:t>O16:H39</w:t>
            </w:r>
          </w:p>
        </w:tc>
        <w:tc>
          <w:tcPr>
            <w:tcW w:w="1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A3058FA" w14:textId="77777777" w:rsidR="00F50263" w:rsidRPr="00965141" w:rsidRDefault="00F50263" w:rsidP="00F50263">
            <w:pPr>
              <w:spacing w:after="0" w:line="240" w:lineRule="auto"/>
              <w:jc w:val="center"/>
              <w:rPr>
                <w:rFonts w:ascii="Arial" w:eastAsia="Times New Roman" w:hAnsi="Arial" w:cs="Arial"/>
                <w:color w:val="000000"/>
                <w:sz w:val="20"/>
                <w:szCs w:val="20"/>
                <w:lang w:eastAsia="es-MX"/>
              </w:rPr>
            </w:pPr>
            <w:r w:rsidRPr="00965141">
              <w:rPr>
                <w:rFonts w:ascii="Arial" w:eastAsia="Times New Roman" w:hAnsi="Arial" w:cs="Arial"/>
                <w:color w:val="000000"/>
                <w:sz w:val="20"/>
                <w:szCs w:val="20"/>
                <w:lang w:eastAsia="es-MX"/>
              </w:rPr>
              <w:t>1</w:t>
            </w:r>
          </w:p>
        </w:tc>
        <w:tc>
          <w:tcPr>
            <w:tcW w:w="21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BD25A7F" w14:textId="77777777" w:rsidR="00F50263" w:rsidRPr="00965141" w:rsidRDefault="00F50263" w:rsidP="00F50263">
            <w:pPr>
              <w:spacing w:after="0" w:line="240" w:lineRule="auto"/>
              <w:jc w:val="center"/>
              <w:rPr>
                <w:rFonts w:ascii="Arial" w:eastAsia="Times New Roman" w:hAnsi="Arial" w:cs="Arial"/>
                <w:color w:val="000000"/>
                <w:sz w:val="20"/>
                <w:szCs w:val="20"/>
                <w:lang w:eastAsia="es-MX"/>
              </w:rPr>
            </w:pPr>
            <w:r w:rsidRPr="00965141">
              <w:rPr>
                <w:rFonts w:ascii="Arial" w:eastAsia="Times New Roman" w:hAnsi="Arial" w:cs="Arial"/>
                <w:color w:val="000000"/>
                <w:sz w:val="20"/>
                <w:szCs w:val="20"/>
                <w:lang w:eastAsia="es-MX"/>
              </w:rPr>
              <w:t>2</w:t>
            </w:r>
          </w:p>
        </w:tc>
      </w:tr>
      <w:tr w:rsidR="00F50263" w:rsidRPr="00965141" w14:paraId="57558932" w14:textId="77777777" w:rsidTr="00965141">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6621D08B" w14:textId="77777777" w:rsidR="00F50263" w:rsidRPr="00965141" w:rsidRDefault="00F50263" w:rsidP="00F50263">
            <w:pPr>
              <w:spacing w:after="0" w:line="240" w:lineRule="auto"/>
              <w:jc w:val="center"/>
              <w:rPr>
                <w:rFonts w:ascii="Arial" w:eastAsia="Times New Roman" w:hAnsi="Arial" w:cs="Arial"/>
                <w:color w:val="000000"/>
                <w:sz w:val="20"/>
                <w:szCs w:val="20"/>
                <w:lang w:eastAsia="es-MX"/>
              </w:rPr>
            </w:pPr>
            <w:r w:rsidRPr="00965141">
              <w:rPr>
                <w:rFonts w:ascii="Arial" w:eastAsia="Times New Roman" w:hAnsi="Arial" w:cs="Arial"/>
                <w:color w:val="000000"/>
                <w:sz w:val="20"/>
                <w:szCs w:val="20"/>
                <w:lang w:eastAsia="es-MX"/>
              </w:rPr>
              <w:t>Total</w:t>
            </w:r>
          </w:p>
        </w:tc>
        <w:tc>
          <w:tcPr>
            <w:tcW w:w="1106" w:type="dxa"/>
            <w:tcBorders>
              <w:top w:val="nil"/>
              <w:left w:val="nil"/>
              <w:bottom w:val="single" w:sz="4" w:space="0" w:color="auto"/>
              <w:right w:val="single" w:sz="4" w:space="0" w:color="auto"/>
            </w:tcBorders>
            <w:shd w:val="clear" w:color="auto" w:fill="auto"/>
            <w:noWrap/>
            <w:vAlign w:val="bottom"/>
            <w:hideMark/>
          </w:tcPr>
          <w:p w14:paraId="3A4A3F29" w14:textId="77777777" w:rsidR="00F50263" w:rsidRPr="00965141" w:rsidRDefault="00F50263" w:rsidP="00F50263">
            <w:pPr>
              <w:spacing w:after="0" w:line="240" w:lineRule="auto"/>
              <w:jc w:val="center"/>
              <w:rPr>
                <w:rFonts w:ascii="Arial" w:eastAsia="Times New Roman" w:hAnsi="Arial" w:cs="Arial"/>
                <w:color w:val="000000"/>
                <w:sz w:val="20"/>
                <w:szCs w:val="20"/>
                <w:lang w:eastAsia="es-MX"/>
              </w:rPr>
            </w:pPr>
            <w:r w:rsidRPr="00965141">
              <w:rPr>
                <w:rFonts w:ascii="Arial" w:eastAsia="Times New Roman" w:hAnsi="Arial" w:cs="Arial"/>
                <w:color w:val="000000"/>
                <w:sz w:val="20"/>
                <w:szCs w:val="20"/>
                <w:lang w:eastAsia="es-MX"/>
              </w:rPr>
              <w:t>50</w:t>
            </w:r>
          </w:p>
        </w:tc>
        <w:tc>
          <w:tcPr>
            <w:tcW w:w="2174" w:type="dxa"/>
            <w:tcBorders>
              <w:top w:val="nil"/>
              <w:left w:val="nil"/>
              <w:bottom w:val="single" w:sz="4" w:space="0" w:color="auto"/>
              <w:right w:val="single" w:sz="4" w:space="0" w:color="auto"/>
            </w:tcBorders>
            <w:shd w:val="clear" w:color="auto" w:fill="auto"/>
            <w:noWrap/>
            <w:vAlign w:val="bottom"/>
            <w:hideMark/>
          </w:tcPr>
          <w:p w14:paraId="4D65D97E" w14:textId="77777777" w:rsidR="00F50263" w:rsidRPr="00965141" w:rsidRDefault="00F50263" w:rsidP="00F50263">
            <w:pPr>
              <w:spacing w:after="0" w:line="240" w:lineRule="auto"/>
              <w:jc w:val="center"/>
              <w:rPr>
                <w:rFonts w:ascii="Arial" w:eastAsia="Times New Roman" w:hAnsi="Arial" w:cs="Arial"/>
                <w:color w:val="000000"/>
                <w:sz w:val="20"/>
                <w:szCs w:val="20"/>
                <w:lang w:eastAsia="es-MX"/>
              </w:rPr>
            </w:pPr>
            <w:r w:rsidRPr="00965141">
              <w:rPr>
                <w:rFonts w:ascii="Arial" w:eastAsia="Times New Roman" w:hAnsi="Arial" w:cs="Arial"/>
                <w:color w:val="000000"/>
                <w:sz w:val="20"/>
                <w:szCs w:val="20"/>
                <w:lang w:eastAsia="es-MX"/>
              </w:rPr>
              <w:t>100</w:t>
            </w:r>
          </w:p>
        </w:tc>
      </w:tr>
    </w:tbl>
    <w:p w14:paraId="30B7874C" w14:textId="77777777" w:rsidR="00A33BBC" w:rsidRDefault="00A33BBC" w:rsidP="00020B5A">
      <w:pPr>
        <w:tabs>
          <w:tab w:val="left" w:pos="225"/>
        </w:tabs>
        <w:spacing w:line="360" w:lineRule="auto"/>
        <w:rPr>
          <w:rFonts w:ascii="Arial" w:hAnsi="Arial" w:cs="Arial"/>
        </w:rPr>
      </w:pPr>
    </w:p>
    <w:p w14:paraId="7F182AFD" w14:textId="77777777" w:rsidR="00A33BBC" w:rsidRDefault="00A33BBC" w:rsidP="00020B5A">
      <w:pPr>
        <w:tabs>
          <w:tab w:val="left" w:pos="225"/>
        </w:tabs>
        <w:spacing w:line="360" w:lineRule="auto"/>
        <w:rPr>
          <w:rFonts w:ascii="Arial" w:hAnsi="Arial" w:cs="Arial"/>
        </w:rPr>
      </w:pPr>
    </w:p>
    <w:p w14:paraId="205071B8" w14:textId="4E26F135" w:rsidR="00965141" w:rsidRDefault="0066605E" w:rsidP="0066605E">
      <w:pPr>
        <w:tabs>
          <w:tab w:val="left" w:pos="225"/>
        </w:tabs>
        <w:spacing w:line="360" w:lineRule="auto"/>
        <w:jc w:val="center"/>
        <w:rPr>
          <w:rFonts w:ascii="Arial" w:hAnsi="Arial" w:cs="Arial"/>
        </w:rPr>
      </w:pPr>
      <w:r>
        <w:rPr>
          <w:noProof/>
          <w:lang w:eastAsia="es-MX"/>
        </w:rPr>
        <w:lastRenderedPageBreak/>
        <w:drawing>
          <wp:inline distT="0" distB="0" distL="0" distR="0" wp14:anchorId="47006368" wp14:editId="1A7C9C77">
            <wp:extent cx="4572000" cy="2743200"/>
            <wp:effectExtent l="0" t="0" r="0" b="0"/>
            <wp:docPr id="2029494774" name="Gráfico 1">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D5A5323-F36E-163B-49E4-44946131134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509C84E8" w14:textId="7131BA53" w:rsidR="0066605E" w:rsidRPr="0066605E" w:rsidRDefault="0066605E" w:rsidP="0066605E">
      <w:pPr>
        <w:spacing w:line="360" w:lineRule="auto"/>
        <w:jc w:val="center"/>
        <w:rPr>
          <w:rFonts w:ascii="Arial" w:hAnsi="Arial" w:cs="Arial"/>
          <w:lang w:val="es-ES"/>
        </w:rPr>
      </w:pPr>
      <w:r w:rsidRPr="0069192A">
        <w:rPr>
          <w:rFonts w:ascii="Arial" w:hAnsi="Arial" w:cs="Arial"/>
          <w:b/>
          <w:bCs/>
          <w:lang w:val="es-ES"/>
        </w:rPr>
        <w:t xml:space="preserve">Figura </w:t>
      </w:r>
      <w:r w:rsidR="008D4C95">
        <w:rPr>
          <w:rFonts w:ascii="Arial" w:hAnsi="Arial" w:cs="Arial"/>
          <w:b/>
          <w:bCs/>
          <w:lang w:val="es-ES"/>
        </w:rPr>
        <w:t>9</w:t>
      </w:r>
      <w:r w:rsidRPr="0069192A">
        <w:rPr>
          <w:rFonts w:ascii="Arial" w:hAnsi="Arial" w:cs="Arial"/>
          <w:b/>
          <w:bCs/>
          <w:lang w:val="es-ES"/>
        </w:rPr>
        <w:t>.</w:t>
      </w:r>
      <w:r>
        <w:rPr>
          <w:rFonts w:ascii="Arial" w:hAnsi="Arial" w:cs="Arial"/>
          <w:lang w:val="es-ES"/>
        </w:rPr>
        <w:t xml:space="preserve"> </w:t>
      </w:r>
      <w:r>
        <w:rPr>
          <w:rStyle w:val="nfasis"/>
          <w:rFonts w:ascii="Arial" w:hAnsi="Arial" w:cs="Arial"/>
          <w:i w:val="0"/>
          <w:iCs w:val="0"/>
          <w:shd w:val="clear" w:color="auto" w:fill="FFFFFF"/>
        </w:rPr>
        <w:t xml:space="preserve">Frecuencia de los serogrupos de </w:t>
      </w:r>
      <w:r w:rsidRPr="0066605E">
        <w:rPr>
          <w:rStyle w:val="nfasis"/>
          <w:rFonts w:ascii="Arial" w:hAnsi="Arial" w:cs="Arial"/>
          <w:shd w:val="clear" w:color="auto" w:fill="FFFFFF"/>
        </w:rPr>
        <w:t>E. coli</w:t>
      </w:r>
      <w:r>
        <w:rPr>
          <w:rStyle w:val="nfasis"/>
          <w:rFonts w:ascii="Arial" w:hAnsi="Arial" w:cs="Arial"/>
          <w:i w:val="0"/>
          <w:iCs w:val="0"/>
          <w:shd w:val="clear" w:color="auto" w:fill="FFFFFF"/>
        </w:rPr>
        <w:t xml:space="preserve"> del total de las muestras pediátricas.</w:t>
      </w:r>
    </w:p>
    <w:p w14:paraId="7E9372ED" w14:textId="77777777" w:rsidR="0066605E" w:rsidRDefault="0066605E" w:rsidP="0066605E">
      <w:pPr>
        <w:tabs>
          <w:tab w:val="left" w:pos="225"/>
        </w:tabs>
        <w:spacing w:line="360" w:lineRule="auto"/>
        <w:jc w:val="center"/>
        <w:rPr>
          <w:rFonts w:ascii="Arial" w:hAnsi="Arial" w:cs="Arial"/>
        </w:rPr>
      </w:pPr>
    </w:p>
    <w:p w14:paraId="15EA350E" w14:textId="1BCE72EE" w:rsidR="007D484C" w:rsidRDefault="009F7985" w:rsidP="007574AF">
      <w:pPr>
        <w:tabs>
          <w:tab w:val="left" w:pos="225"/>
        </w:tabs>
        <w:spacing w:line="360" w:lineRule="auto"/>
        <w:jc w:val="both"/>
        <w:rPr>
          <w:rFonts w:ascii="Arial" w:hAnsi="Arial" w:cs="Arial"/>
          <w:lang w:val="es-ES"/>
        </w:rPr>
      </w:pPr>
      <w:r>
        <w:rPr>
          <w:rFonts w:ascii="Arial" w:hAnsi="Arial" w:cs="Arial"/>
        </w:rPr>
        <w:t>En la serotipificación correspondiente a cada tipo de muestra</w:t>
      </w:r>
      <w:r w:rsidR="00A33BBC">
        <w:rPr>
          <w:rFonts w:ascii="Arial" w:hAnsi="Arial" w:cs="Arial"/>
          <w:lang w:val="es-ES"/>
        </w:rPr>
        <w:t>,</w:t>
      </w:r>
      <w:r>
        <w:rPr>
          <w:rFonts w:ascii="Arial" w:hAnsi="Arial" w:cs="Arial"/>
          <w:lang w:val="es-ES"/>
        </w:rPr>
        <w:t xml:space="preserve"> en heces se identificaron 8</w:t>
      </w:r>
      <w:r w:rsidR="007D484C">
        <w:rPr>
          <w:rFonts w:ascii="Arial" w:hAnsi="Arial" w:cs="Arial"/>
          <w:lang w:val="es-ES"/>
        </w:rPr>
        <w:t xml:space="preserve"> cepas</w:t>
      </w:r>
      <w:r w:rsidR="00343B7A">
        <w:rPr>
          <w:rFonts w:ascii="Arial" w:hAnsi="Arial" w:cs="Arial"/>
          <w:lang w:val="es-ES"/>
        </w:rPr>
        <w:t xml:space="preserve"> (34.8%)</w:t>
      </w:r>
      <w:r>
        <w:rPr>
          <w:rFonts w:ascii="Arial" w:hAnsi="Arial" w:cs="Arial"/>
          <w:lang w:val="es-ES"/>
        </w:rPr>
        <w:t xml:space="preserve"> de</w:t>
      </w:r>
      <w:r w:rsidR="00343B7A">
        <w:rPr>
          <w:rFonts w:ascii="Arial" w:hAnsi="Arial" w:cs="Arial"/>
          <w:lang w:val="es-ES"/>
        </w:rPr>
        <w:t xml:space="preserve"> los</w:t>
      </w:r>
      <w:r>
        <w:rPr>
          <w:rFonts w:ascii="Arial" w:hAnsi="Arial" w:cs="Arial"/>
          <w:lang w:val="es-ES"/>
        </w:rPr>
        <w:t xml:space="preserve"> sero</w:t>
      </w:r>
      <w:r w:rsidR="00343B7A">
        <w:rPr>
          <w:rFonts w:ascii="Arial" w:hAnsi="Arial" w:cs="Arial"/>
          <w:lang w:val="es-ES"/>
        </w:rPr>
        <w:t>tipos</w:t>
      </w:r>
      <w:r>
        <w:rPr>
          <w:rFonts w:ascii="Arial" w:hAnsi="Arial" w:cs="Arial"/>
          <w:lang w:val="es-ES"/>
        </w:rPr>
        <w:t xml:space="preserve"> O25:H4, 5 (</w:t>
      </w:r>
      <w:r w:rsidR="00F04D1B">
        <w:rPr>
          <w:rFonts w:ascii="Arial" w:hAnsi="Arial" w:cs="Arial"/>
          <w:lang w:val="es-ES"/>
        </w:rPr>
        <w:t>21.7%</w:t>
      </w:r>
      <w:r>
        <w:rPr>
          <w:rFonts w:ascii="Arial" w:hAnsi="Arial" w:cs="Arial"/>
          <w:lang w:val="es-ES"/>
        </w:rPr>
        <w:t>) de O25:H-</w:t>
      </w:r>
      <w:r w:rsidR="00A33BBC">
        <w:rPr>
          <w:rFonts w:ascii="Arial" w:hAnsi="Arial" w:cs="Arial"/>
          <w:lang w:val="es-ES"/>
        </w:rPr>
        <w:t xml:space="preserve">, y </w:t>
      </w:r>
      <w:r w:rsidR="00F04D1B">
        <w:rPr>
          <w:rFonts w:ascii="Arial" w:hAnsi="Arial" w:cs="Arial"/>
          <w:lang w:val="es-ES"/>
        </w:rPr>
        <w:t xml:space="preserve">3 (13%) de </w:t>
      </w:r>
      <w:r w:rsidR="00A33BBC">
        <w:rPr>
          <w:rFonts w:ascii="Arial" w:hAnsi="Arial" w:cs="Arial"/>
          <w:lang w:val="es-ES"/>
        </w:rPr>
        <w:t>O16:</w:t>
      </w:r>
      <w:r w:rsidR="00F04D1B">
        <w:rPr>
          <w:rFonts w:ascii="Arial" w:hAnsi="Arial" w:cs="Arial"/>
          <w:lang w:val="es-ES"/>
        </w:rPr>
        <w:t>?</w:t>
      </w:r>
      <w:r w:rsidR="006B3047">
        <w:rPr>
          <w:rFonts w:ascii="Arial" w:hAnsi="Arial" w:cs="Arial"/>
          <w:lang w:val="es-ES"/>
        </w:rPr>
        <w:t>, de este último serotipo</w:t>
      </w:r>
      <w:r w:rsidR="007574AF">
        <w:rPr>
          <w:rFonts w:ascii="Arial" w:hAnsi="Arial" w:cs="Arial"/>
          <w:lang w:val="es-ES"/>
        </w:rPr>
        <w:t xml:space="preserve"> </w:t>
      </w:r>
      <w:r w:rsidR="006B3047">
        <w:rPr>
          <w:rFonts w:ascii="Arial" w:hAnsi="Arial" w:cs="Arial"/>
          <w:lang w:val="es-ES"/>
        </w:rPr>
        <w:t>no se logró identificar el antígeno H</w:t>
      </w:r>
      <w:r w:rsidR="00C53C9D">
        <w:rPr>
          <w:rFonts w:ascii="Arial" w:hAnsi="Arial" w:cs="Arial"/>
          <w:lang w:val="es-ES"/>
        </w:rPr>
        <w:t xml:space="preserve"> por lo tanto se consideran </w:t>
      </w:r>
      <w:r w:rsidR="00B91585">
        <w:rPr>
          <w:rFonts w:ascii="Arial" w:hAnsi="Arial" w:cs="Arial"/>
          <w:lang w:val="es-ES"/>
        </w:rPr>
        <w:t xml:space="preserve">aislamientos </w:t>
      </w:r>
      <w:r w:rsidR="00C53C9D">
        <w:rPr>
          <w:rFonts w:ascii="Arial" w:hAnsi="Arial" w:cs="Arial"/>
          <w:lang w:val="es-ES"/>
        </w:rPr>
        <w:t>no tipificables</w:t>
      </w:r>
      <w:r w:rsidR="006B3047">
        <w:rPr>
          <w:rFonts w:ascii="Arial" w:hAnsi="Arial" w:cs="Arial"/>
          <w:lang w:val="es-ES"/>
        </w:rPr>
        <w:t>.</w:t>
      </w:r>
      <w:r w:rsidR="00020B5A">
        <w:rPr>
          <w:rFonts w:ascii="Arial" w:hAnsi="Arial" w:cs="Arial"/>
          <w:lang w:val="es-ES"/>
        </w:rPr>
        <w:t xml:space="preserve"> </w:t>
      </w:r>
      <w:r w:rsidR="006B3047">
        <w:rPr>
          <w:rFonts w:ascii="Arial" w:hAnsi="Arial" w:cs="Arial"/>
          <w:lang w:val="es-ES"/>
        </w:rPr>
        <w:t>E</w:t>
      </w:r>
      <w:r w:rsidR="00020B5A">
        <w:rPr>
          <w:rFonts w:ascii="Arial" w:hAnsi="Arial" w:cs="Arial"/>
          <w:lang w:val="es-ES"/>
        </w:rPr>
        <w:t>n orina</w:t>
      </w:r>
      <w:r w:rsidR="00245EAE">
        <w:rPr>
          <w:rFonts w:ascii="Arial" w:hAnsi="Arial" w:cs="Arial"/>
          <w:lang w:val="es-ES"/>
        </w:rPr>
        <w:t>,</w:t>
      </w:r>
      <w:r w:rsidR="00020B5A">
        <w:rPr>
          <w:rFonts w:ascii="Arial" w:hAnsi="Arial" w:cs="Arial"/>
          <w:lang w:val="es-ES"/>
        </w:rPr>
        <w:t xml:space="preserve"> </w:t>
      </w:r>
      <w:r w:rsidR="006B3047">
        <w:rPr>
          <w:rFonts w:ascii="Arial" w:hAnsi="Arial" w:cs="Arial"/>
          <w:lang w:val="es-ES"/>
        </w:rPr>
        <w:t>9</w:t>
      </w:r>
      <w:r w:rsidR="007D484C">
        <w:rPr>
          <w:rFonts w:ascii="Arial" w:hAnsi="Arial" w:cs="Arial"/>
          <w:lang w:val="es-ES"/>
        </w:rPr>
        <w:t xml:space="preserve"> cepas</w:t>
      </w:r>
      <w:r w:rsidR="00343B7A">
        <w:rPr>
          <w:rFonts w:ascii="Arial" w:hAnsi="Arial" w:cs="Arial"/>
          <w:lang w:val="es-ES"/>
        </w:rPr>
        <w:t xml:space="preserve"> (33.3%)</w:t>
      </w:r>
      <w:r w:rsidR="006B3047">
        <w:rPr>
          <w:rFonts w:ascii="Arial" w:hAnsi="Arial" w:cs="Arial"/>
          <w:lang w:val="es-ES"/>
        </w:rPr>
        <w:t xml:space="preserve"> pertenecieron a </w:t>
      </w:r>
      <w:r w:rsidR="00020B5A">
        <w:rPr>
          <w:rFonts w:ascii="Arial" w:hAnsi="Arial" w:cs="Arial"/>
          <w:lang w:val="es-ES"/>
        </w:rPr>
        <w:t>O16:H5</w:t>
      </w:r>
      <w:r w:rsidR="006B3047">
        <w:rPr>
          <w:rFonts w:ascii="Arial" w:hAnsi="Arial" w:cs="Arial"/>
          <w:lang w:val="es-ES"/>
        </w:rPr>
        <w:t>, 6 (22.2</w:t>
      </w:r>
      <w:r w:rsidR="00245EAE">
        <w:rPr>
          <w:rFonts w:ascii="Arial" w:hAnsi="Arial" w:cs="Arial"/>
          <w:lang w:val="es-ES"/>
        </w:rPr>
        <w:t>%</w:t>
      </w:r>
      <w:r w:rsidR="006B3047">
        <w:rPr>
          <w:rFonts w:ascii="Arial" w:hAnsi="Arial" w:cs="Arial"/>
          <w:lang w:val="es-ES"/>
        </w:rPr>
        <w:t>) a O25:H4 y 4 (14.8%) a O4:H5.</w:t>
      </w:r>
      <w:r w:rsidR="00962D08">
        <w:rPr>
          <w:rFonts w:ascii="Arial" w:hAnsi="Arial" w:cs="Arial"/>
          <w:lang w:val="es-ES"/>
        </w:rPr>
        <w:t xml:space="preserve"> </w:t>
      </w:r>
      <w:r w:rsidR="006B3047">
        <w:rPr>
          <w:rFonts w:ascii="Arial" w:hAnsi="Arial" w:cs="Arial"/>
          <w:lang w:val="es-ES"/>
        </w:rPr>
        <w:t xml:space="preserve">En las cepas pertenecientes a la clona ST131 el 100% </w:t>
      </w:r>
      <w:r w:rsidR="00245EAE">
        <w:rPr>
          <w:rFonts w:ascii="Arial" w:hAnsi="Arial" w:cs="Arial"/>
          <w:lang w:val="es-ES"/>
        </w:rPr>
        <w:t xml:space="preserve">perteneció a O25:H4 en heces y en orina prevaleció O16:H5 y O25:H4 con un 40.9% y 27.27% respectivamente. </w:t>
      </w:r>
    </w:p>
    <w:p w14:paraId="7BBE1DD1" w14:textId="77777777" w:rsidR="007574AF" w:rsidRDefault="007574AF" w:rsidP="007574AF">
      <w:pPr>
        <w:spacing w:line="360" w:lineRule="auto"/>
        <w:jc w:val="center"/>
        <w:rPr>
          <w:rFonts w:ascii="Arial" w:hAnsi="Arial" w:cs="Arial"/>
          <w:lang w:val="es-ES"/>
        </w:rPr>
      </w:pPr>
      <w:r>
        <w:rPr>
          <w:noProof/>
          <w:lang w:eastAsia="es-MX"/>
        </w:rPr>
        <w:drawing>
          <wp:inline distT="0" distB="0" distL="0" distR="0" wp14:anchorId="1B368A6D" wp14:editId="47C64193">
            <wp:extent cx="3981450" cy="2695575"/>
            <wp:effectExtent l="0" t="0" r="0" b="0"/>
            <wp:docPr id="1618286886" name="Gráfico 1">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B2ED80F4-60CC-C482-1E68-DFE29490710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1C245105" w14:textId="29DBB287" w:rsidR="003D2E61" w:rsidRPr="00132CA3" w:rsidRDefault="003D2E61" w:rsidP="007574AF">
      <w:pPr>
        <w:spacing w:line="360" w:lineRule="auto"/>
        <w:jc w:val="center"/>
        <w:rPr>
          <w:rFonts w:ascii="Arial" w:hAnsi="Arial" w:cs="Arial"/>
          <w:lang w:val="es-ES"/>
        </w:rPr>
      </w:pPr>
      <w:r w:rsidRPr="008D595B">
        <w:rPr>
          <w:rFonts w:ascii="Arial" w:hAnsi="Arial" w:cs="Arial"/>
          <w:b/>
          <w:bCs/>
          <w:lang w:val="es-ES"/>
        </w:rPr>
        <w:t xml:space="preserve">Figura </w:t>
      </w:r>
      <w:r w:rsidR="008D4C95">
        <w:rPr>
          <w:rFonts w:ascii="Arial" w:hAnsi="Arial" w:cs="Arial"/>
          <w:b/>
          <w:bCs/>
          <w:lang w:val="es-ES"/>
        </w:rPr>
        <w:t>10</w:t>
      </w:r>
      <w:r>
        <w:rPr>
          <w:rFonts w:ascii="Arial" w:hAnsi="Arial" w:cs="Arial"/>
          <w:lang w:val="es-ES"/>
        </w:rPr>
        <w:t xml:space="preserve">. </w:t>
      </w:r>
      <w:r w:rsidR="007574AF">
        <w:rPr>
          <w:rFonts w:ascii="Arial" w:hAnsi="Arial" w:cs="Arial"/>
          <w:lang w:val="es-ES"/>
        </w:rPr>
        <w:t>Relación entre los</w:t>
      </w:r>
      <w:r>
        <w:rPr>
          <w:rFonts w:ascii="Arial" w:hAnsi="Arial" w:cs="Arial"/>
          <w:lang w:val="es-ES"/>
        </w:rPr>
        <w:t xml:space="preserve"> serogrupos de </w:t>
      </w:r>
      <w:r w:rsidRPr="008D595B">
        <w:rPr>
          <w:rFonts w:ascii="Arial" w:hAnsi="Arial" w:cs="Arial"/>
          <w:i/>
          <w:iCs/>
          <w:lang w:val="es-ES"/>
        </w:rPr>
        <w:t>E. coli</w:t>
      </w:r>
      <w:r>
        <w:rPr>
          <w:rFonts w:ascii="Arial" w:hAnsi="Arial" w:cs="Arial"/>
          <w:lang w:val="es-ES"/>
        </w:rPr>
        <w:t xml:space="preserve"> </w:t>
      </w:r>
      <w:r w:rsidR="007574AF">
        <w:rPr>
          <w:rFonts w:ascii="Arial" w:hAnsi="Arial" w:cs="Arial"/>
          <w:lang w:val="es-ES"/>
        </w:rPr>
        <w:t>de aislamientos</w:t>
      </w:r>
      <w:r>
        <w:rPr>
          <w:rFonts w:ascii="Arial" w:hAnsi="Arial" w:cs="Arial"/>
          <w:lang w:val="es-ES"/>
        </w:rPr>
        <w:t xml:space="preserve"> de orina y heces.   </w:t>
      </w:r>
    </w:p>
    <w:p w14:paraId="4E294EA3" w14:textId="77777777" w:rsidR="003D2E61" w:rsidRDefault="003D2E61" w:rsidP="003D2E61">
      <w:pPr>
        <w:pStyle w:val="Ttulo2"/>
        <w:jc w:val="both"/>
        <w:rPr>
          <w:rFonts w:ascii="Arial" w:hAnsi="Arial" w:cs="Arial"/>
          <w:b/>
          <w:bCs/>
          <w:color w:val="auto"/>
          <w:sz w:val="22"/>
          <w:szCs w:val="22"/>
          <w:lang w:val="es-ES"/>
        </w:rPr>
      </w:pPr>
      <w:bookmarkStart w:id="95" w:name="_Toc141301502"/>
      <w:r w:rsidRPr="008D6932">
        <w:rPr>
          <w:rFonts w:ascii="Arial" w:hAnsi="Arial" w:cs="Arial"/>
          <w:b/>
          <w:bCs/>
          <w:color w:val="auto"/>
          <w:sz w:val="22"/>
          <w:szCs w:val="22"/>
          <w:lang w:val="es-ES"/>
        </w:rPr>
        <w:lastRenderedPageBreak/>
        <w:t>Determinación de grupos filogenéticos</w:t>
      </w:r>
      <w:bookmarkEnd w:id="95"/>
    </w:p>
    <w:p w14:paraId="49053A36" w14:textId="77777777" w:rsidR="003D2E61" w:rsidRDefault="003D2E61" w:rsidP="003D2E61">
      <w:pPr>
        <w:spacing w:line="360" w:lineRule="auto"/>
        <w:jc w:val="both"/>
        <w:rPr>
          <w:rFonts w:ascii="Arial" w:hAnsi="Arial" w:cs="Arial"/>
          <w:lang w:val="es-ES"/>
        </w:rPr>
      </w:pPr>
    </w:p>
    <w:p w14:paraId="4DA9048C" w14:textId="14986769" w:rsidR="003D2E61" w:rsidRDefault="003D2E61" w:rsidP="003D2E61">
      <w:pPr>
        <w:spacing w:line="360" w:lineRule="auto"/>
        <w:jc w:val="both"/>
        <w:rPr>
          <w:rFonts w:ascii="Arial" w:hAnsi="Arial" w:cs="Arial"/>
          <w:lang w:val="es-ES"/>
        </w:rPr>
      </w:pPr>
      <w:r>
        <w:rPr>
          <w:rFonts w:ascii="Arial" w:hAnsi="Arial" w:cs="Arial"/>
          <w:lang w:val="es-ES"/>
        </w:rPr>
        <w:t xml:space="preserve">En la tabla </w:t>
      </w:r>
      <w:r w:rsidR="008D4C95">
        <w:rPr>
          <w:rFonts w:ascii="Arial" w:hAnsi="Arial" w:cs="Arial"/>
          <w:lang w:val="es-ES"/>
        </w:rPr>
        <w:t>12</w:t>
      </w:r>
      <w:r>
        <w:rPr>
          <w:rFonts w:ascii="Arial" w:hAnsi="Arial" w:cs="Arial"/>
          <w:lang w:val="es-ES"/>
        </w:rPr>
        <w:t xml:space="preserve"> se muestran los resultados de la PCR </w:t>
      </w:r>
      <w:r w:rsidR="00FA0AD9">
        <w:rPr>
          <w:rFonts w:ascii="Arial" w:hAnsi="Arial" w:cs="Arial"/>
          <w:lang w:val="es-ES"/>
        </w:rPr>
        <w:t>múltiple</w:t>
      </w:r>
      <w:r>
        <w:rPr>
          <w:rFonts w:ascii="Arial" w:hAnsi="Arial" w:cs="Arial"/>
          <w:lang w:val="es-ES"/>
        </w:rPr>
        <w:t xml:space="preserve"> de acuerdo con la presencia de </w:t>
      </w:r>
      <w:r w:rsidR="00962D08">
        <w:rPr>
          <w:rFonts w:ascii="Arial" w:hAnsi="Arial" w:cs="Arial"/>
          <w:lang w:val="es-ES"/>
        </w:rPr>
        <w:t>los genes</w:t>
      </w:r>
      <w:r>
        <w:rPr>
          <w:rFonts w:ascii="Arial" w:hAnsi="Arial" w:cs="Arial"/>
          <w:lang w:val="es-ES"/>
        </w:rPr>
        <w:t xml:space="preserve">, </w:t>
      </w:r>
      <w:r w:rsidRPr="00477D95">
        <w:rPr>
          <w:rFonts w:ascii="Arial" w:hAnsi="Arial" w:cs="Arial"/>
          <w:i/>
          <w:iCs/>
          <w:lang w:val="es-ES"/>
        </w:rPr>
        <w:t>yjaA, chuA, arpA</w:t>
      </w:r>
      <w:r>
        <w:rPr>
          <w:rFonts w:ascii="Arial" w:hAnsi="Arial" w:cs="Arial"/>
          <w:lang w:val="es-ES"/>
        </w:rPr>
        <w:t xml:space="preserve"> y </w:t>
      </w:r>
      <w:r w:rsidRPr="00477D95">
        <w:rPr>
          <w:rFonts w:ascii="Arial" w:hAnsi="Arial" w:cs="Arial"/>
          <w:i/>
          <w:iCs/>
          <w:lang w:val="es-ES"/>
        </w:rPr>
        <w:t>TspE4.C2</w:t>
      </w:r>
      <w:r>
        <w:rPr>
          <w:rFonts w:ascii="Arial" w:hAnsi="Arial" w:cs="Arial"/>
          <w:i/>
          <w:iCs/>
          <w:lang w:val="es-ES"/>
        </w:rPr>
        <w:t xml:space="preserve">. </w:t>
      </w:r>
      <w:r w:rsidR="00504005">
        <w:rPr>
          <w:rFonts w:ascii="Arial" w:hAnsi="Arial" w:cs="Arial"/>
          <w:lang w:val="es-ES"/>
        </w:rPr>
        <w:t xml:space="preserve">De todos los aislamientos </w:t>
      </w:r>
      <w:r w:rsidR="00B77275">
        <w:rPr>
          <w:rFonts w:ascii="Arial" w:hAnsi="Arial" w:cs="Arial"/>
          <w:lang w:val="es-ES"/>
        </w:rPr>
        <w:t xml:space="preserve">el </w:t>
      </w:r>
      <w:r>
        <w:rPr>
          <w:rFonts w:ascii="Arial" w:hAnsi="Arial" w:cs="Arial"/>
          <w:lang w:val="es-ES"/>
        </w:rPr>
        <w:t>grupo B2</w:t>
      </w:r>
      <w:r w:rsidR="00504005">
        <w:rPr>
          <w:rFonts w:ascii="Arial" w:hAnsi="Arial" w:cs="Arial"/>
          <w:lang w:val="es-ES"/>
        </w:rPr>
        <w:t xml:space="preserve"> fue el predominante (54%)</w:t>
      </w:r>
      <w:r w:rsidR="00B77275">
        <w:rPr>
          <w:rFonts w:ascii="Arial" w:hAnsi="Arial" w:cs="Arial"/>
          <w:lang w:val="es-ES"/>
        </w:rPr>
        <w:t xml:space="preserve"> seguido del grupo A (30%) y el grupo B1 (8%)</w:t>
      </w:r>
      <w:r>
        <w:rPr>
          <w:rFonts w:ascii="Arial" w:hAnsi="Arial" w:cs="Arial"/>
          <w:lang w:val="es-ES"/>
        </w:rPr>
        <w:t xml:space="preserve">. Respecto a </w:t>
      </w:r>
      <w:r w:rsidRPr="00BD2878">
        <w:rPr>
          <w:rFonts w:ascii="Arial" w:hAnsi="Arial" w:cs="Arial"/>
          <w:i/>
          <w:iCs/>
          <w:lang w:val="es-ES"/>
        </w:rPr>
        <w:t>E. coli</w:t>
      </w:r>
      <w:r>
        <w:rPr>
          <w:rFonts w:ascii="Arial" w:hAnsi="Arial" w:cs="Arial"/>
          <w:lang w:val="es-ES"/>
        </w:rPr>
        <w:t xml:space="preserve"> </w:t>
      </w:r>
      <w:r w:rsidR="00055591">
        <w:rPr>
          <w:rFonts w:ascii="Arial" w:hAnsi="Arial" w:cs="Arial"/>
          <w:lang w:val="es-ES"/>
        </w:rPr>
        <w:t>aislada de orina</w:t>
      </w:r>
      <w:r>
        <w:rPr>
          <w:rFonts w:ascii="Arial" w:hAnsi="Arial" w:cs="Arial"/>
          <w:lang w:val="es-ES"/>
        </w:rPr>
        <w:t xml:space="preserve"> prevale</w:t>
      </w:r>
      <w:r w:rsidR="00055591">
        <w:rPr>
          <w:rFonts w:ascii="Arial" w:hAnsi="Arial" w:cs="Arial"/>
          <w:lang w:val="es-ES"/>
        </w:rPr>
        <w:t>cieron</w:t>
      </w:r>
      <w:r>
        <w:rPr>
          <w:rFonts w:ascii="Arial" w:hAnsi="Arial" w:cs="Arial"/>
          <w:lang w:val="es-ES"/>
        </w:rPr>
        <w:t xml:space="preserve"> los grupos B2 y A con un </w:t>
      </w:r>
      <w:r w:rsidR="00314933">
        <w:rPr>
          <w:rFonts w:ascii="Arial" w:hAnsi="Arial" w:cs="Arial"/>
          <w:lang w:val="es-ES"/>
        </w:rPr>
        <w:t>77.78</w:t>
      </w:r>
      <w:r>
        <w:rPr>
          <w:rFonts w:ascii="Arial" w:hAnsi="Arial" w:cs="Arial"/>
          <w:lang w:val="es-ES"/>
        </w:rPr>
        <w:t>% y 1</w:t>
      </w:r>
      <w:r w:rsidR="00314933">
        <w:rPr>
          <w:rFonts w:ascii="Arial" w:hAnsi="Arial" w:cs="Arial"/>
          <w:lang w:val="es-ES"/>
        </w:rPr>
        <w:t>8.52</w:t>
      </w:r>
      <w:r>
        <w:rPr>
          <w:rFonts w:ascii="Arial" w:hAnsi="Arial" w:cs="Arial"/>
          <w:lang w:val="es-ES"/>
        </w:rPr>
        <w:t>% respectivamente, pero en heces, los grupos A y B2 predominaron en un 4</w:t>
      </w:r>
      <w:r w:rsidR="00314933">
        <w:rPr>
          <w:rFonts w:ascii="Arial" w:hAnsi="Arial" w:cs="Arial"/>
          <w:lang w:val="es-ES"/>
        </w:rPr>
        <w:t>3.48</w:t>
      </w:r>
      <w:r>
        <w:rPr>
          <w:rFonts w:ascii="Arial" w:hAnsi="Arial" w:cs="Arial"/>
          <w:lang w:val="es-ES"/>
        </w:rPr>
        <w:t xml:space="preserve">% y </w:t>
      </w:r>
      <w:r w:rsidR="00314933">
        <w:rPr>
          <w:rFonts w:ascii="Arial" w:hAnsi="Arial" w:cs="Arial"/>
          <w:lang w:val="es-ES"/>
        </w:rPr>
        <w:t>26.09</w:t>
      </w:r>
      <w:r>
        <w:rPr>
          <w:rFonts w:ascii="Arial" w:hAnsi="Arial" w:cs="Arial"/>
          <w:lang w:val="es-ES"/>
        </w:rPr>
        <w:t xml:space="preserve"> %.  </w:t>
      </w:r>
      <w:r w:rsidR="009B62A0">
        <w:rPr>
          <w:rFonts w:ascii="Arial" w:hAnsi="Arial" w:cs="Arial"/>
          <w:lang w:val="es-ES"/>
        </w:rPr>
        <w:t>Con el análisis estadístico</w:t>
      </w:r>
      <w:r w:rsidR="005411FE">
        <w:rPr>
          <w:rFonts w:ascii="Arial" w:hAnsi="Arial" w:cs="Arial"/>
          <w:lang w:val="es-ES"/>
        </w:rPr>
        <w:t xml:space="preserve"> Chi Cuadrada (</w:t>
      </w:r>
      <w:r w:rsidR="005411FE" w:rsidRPr="005411FE">
        <w:rPr>
          <w:rFonts w:ascii="Arial" w:hAnsi="Arial" w:cs="Arial"/>
          <w:i/>
          <w:iCs/>
          <w:lang w:val="es-ES"/>
        </w:rPr>
        <w:t>X</w:t>
      </w:r>
      <w:r w:rsidR="005411FE" w:rsidRPr="005411FE">
        <w:rPr>
          <w:rFonts w:ascii="Arial" w:hAnsi="Arial" w:cs="Arial"/>
          <w:i/>
          <w:iCs/>
          <w:vertAlign w:val="superscript"/>
          <w:lang w:val="es-ES"/>
        </w:rPr>
        <w:t>2</w:t>
      </w:r>
      <w:r w:rsidR="005411FE">
        <w:rPr>
          <w:rFonts w:ascii="Arial" w:hAnsi="Arial" w:cs="Arial"/>
          <w:lang w:val="es-ES"/>
        </w:rPr>
        <w:t>)</w:t>
      </w:r>
      <w:r w:rsidR="009B62A0">
        <w:rPr>
          <w:rFonts w:ascii="Arial" w:hAnsi="Arial" w:cs="Arial"/>
          <w:lang w:val="es-ES"/>
        </w:rPr>
        <w:t xml:space="preserve"> se observó una diferencia significativa (</w:t>
      </w:r>
      <w:r w:rsidR="009B62A0" w:rsidRPr="00397F83">
        <w:rPr>
          <w:rFonts w:ascii="Arial" w:eastAsia="Times New Roman" w:hAnsi="Arial" w:cs="Arial"/>
          <w:color w:val="000000"/>
          <w:lang w:eastAsia="es-MX"/>
        </w:rPr>
        <w:t>˂0.05</w:t>
      </w:r>
      <w:r w:rsidR="009B62A0" w:rsidRPr="009B62A0">
        <w:rPr>
          <w:rFonts w:ascii="Arial" w:eastAsia="Times New Roman" w:hAnsi="Arial" w:cs="Arial"/>
          <w:color w:val="000000"/>
          <w:sz w:val="20"/>
          <w:szCs w:val="20"/>
          <w:lang w:eastAsia="es-MX"/>
        </w:rPr>
        <w:t>)</w:t>
      </w:r>
      <w:r w:rsidR="009B62A0">
        <w:rPr>
          <w:rFonts w:ascii="Arial" w:eastAsia="Times New Roman" w:hAnsi="Arial" w:cs="Arial"/>
          <w:color w:val="000000"/>
          <w:sz w:val="20"/>
          <w:szCs w:val="20"/>
          <w:lang w:eastAsia="es-MX"/>
        </w:rPr>
        <w:t xml:space="preserve"> </w:t>
      </w:r>
      <w:r w:rsidR="009B62A0">
        <w:rPr>
          <w:rFonts w:ascii="Arial" w:hAnsi="Arial" w:cs="Arial"/>
          <w:lang w:val="es-ES"/>
        </w:rPr>
        <w:t xml:space="preserve">entre los grupos B2 y B1, siendo el primero más frecuente en orina y el segundo en heces. </w:t>
      </w:r>
    </w:p>
    <w:p w14:paraId="6820494C" w14:textId="6D8F07DD" w:rsidR="003D2E61" w:rsidRDefault="003D2E61" w:rsidP="003D2E61">
      <w:pPr>
        <w:spacing w:line="360" w:lineRule="auto"/>
        <w:jc w:val="center"/>
        <w:rPr>
          <w:rFonts w:ascii="Arial" w:hAnsi="Arial" w:cs="Arial"/>
          <w:lang w:val="es-ES"/>
        </w:rPr>
      </w:pPr>
      <w:r w:rsidRPr="007D2B86">
        <w:rPr>
          <w:rFonts w:ascii="Arial" w:hAnsi="Arial" w:cs="Arial"/>
          <w:b/>
          <w:bCs/>
          <w:lang w:val="es-ES"/>
        </w:rPr>
        <w:t xml:space="preserve">Tabla </w:t>
      </w:r>
      <w:r w:rsidR="008D4C95">
        <w:rPr>
          <w:rFonts w:ascii="Arial" w:hAnsi="Arial" w:cs="Arial"/>
          <w:b/>
          <w:bCs/>
          <w:lang w:val="es-ES"/>
        </w:rPr>
        <w:t>12</w:t>
      </w:r>
      <w:r w:rsidRPr="007D2B86">
        <w:rPr>
          <w:rFonts w:ascii="Arial" w:hAnsi="Arial" w:cs="Arial"/>
          <w:b/>
          <w:bCs/>
          <w:lang w:val="es-ES"/>
        </w:rPr>
        <w:t>.</w:t>
      </w:r>
      <w:r>
        <w:rPr>
          <w:rFonts w:ascii="Arial" w:hAnsi="Arial" w:cs="Arial"/>
          <w:lang w:val="es-ES"/>
        </w:rPr>
        <w:t xml:space="preserve"> Principales grupos filogenéticos de cepas de </w:t>
      </w:r>
      <w:r w:rsidRPr="007D2B86">
        <w:rPr>
          <w:rFonts w:ascii="Arial" w:hAnsi="Arial" w:cs="Arial"/>
          <w:i/>
          <w:iCs/>
          <w:lang w:val="es-ES"/>
        </w:rPr>
        <w:t>E. coli</w:t>
      </w:r>
      <w:r>
        <w:rPr>
          <w:rFonts w:ascii="Arial" w:hAnsi="Arial" w:cs="Arial"/>
          <w:lang w:val="es-ES"/>
        </w:rPr>
        <w:t xml:space="preserve"> aisladas de pacientes pediátricos.</w:t>
      </w:r>
    </w:p>
    <w:tbl>
      <w:tblPr>
        <w:tblStyle w:val="Tabladelista3-nfasis1"/>
        <w:tblW w:w="8266" w:type="dxa"/>
        <w:jc w:val="center"/>
        <w:tblLook w:val="04A0" w:firstRow="1" w:lastRow="0" w:firstColumn="1" w:lastColumn="0" w:noHBand="0" w:noVBand="1"/>
      </w:tblPr>
      <w:tblGrid>
        <w:gridCol w:w="2100"/>
        <w:gridCol w:w="1200"/>
        <w:gridCol w:w="900"/>
        <w:gridCol w:w="993"/>
        <w:gridCol w:w="992"/>
        <w:gridCol w:w="992"/>
        <w:gridCol w:w="1089"/>
      </w:tblGrid>
      <w:tr w:rsidR="00314933" w:rsidRPr="00314933" w14:paraId="00D35AFA" w14:textId="77777777" w:rsidTr="00314933">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100" w:firstRow="0" w:lastRow="0" w:firstColumn="1" w:lastColumn="0" w:oddVBand="0" w:evenVBand="0" w:oddHBand="0" w:evenHBand="0" w:firstRowFirstColumn="1" w:firstRowLastColumn="0" w:lastRowFirstColumn="0" w:lastRowLastColumn="0"/>
            <w:tcW w:w="2100" w:type="dxa"/>
            <w:tcBorders>
              <w:right w:val="single" w:sz="4" w:space="0" w:color="4472C4" w:themeColor="accent1"/>
            </w:tcBorders>
            <w:shd w:val="clear" w:color="auto" w:fill="8EAADB" w:themeFill="accent1" w:themeFillTint="99"/>
            <w:noWrap/>
            <w:hideMark/>
          </w:tcPr>
          <w:p w14:paraId="245268E6" w14:textId="634568BF" w:rsidR="00314933" w:rsidRPr="00314933" w:rsidRDefault="00314933" w:rsidP="00314933">
            <w:pPr>
              <w:jc w:val="center"/>
              <w:rPr>
                <w:rFonts w:ascii="Arial" w:eastAsia="Times New Roman" w:hAnsi="Arial" w:cs="Arial"/>
                <w:color w:val="000000"/>
                <w:lang w:eastAsia="es-MX"/>
              </w:rPr>
            </w:pPr>
            <w:r w:rsidRPr="00314933">
              <w:rPr>
                <w:rFonts w:ascii="Arial" w:eastAsia="Times New Roman" w:hAnsi="Arial" w:cs="Arial"/>
                <w:color w:val="000000"/>
                <w:lang w:eastAsia="es-MX"/>
              </w:rPr>
              <w:t>Grupo filogenético</w:t>
            </w:r>
          </w:p>
        </w:tc>
        <w:tc>
          <w:tcPr>
            <w:tcW w:w="1200" w:type="dxa"/>
            <w:tcBorders>
              <w:left w:val="single" w:sz="4" w:space="0" w:color="4472C4" w:themeColor="accent1"/>
              <w:right w:val="single" w:sz="4" w:space="0" w:color="4472C4" w:themeColor="accent1"/>
            </w:tcBorders>
            <w:shd w:val="clear" w:color="auto" w:fill="8EAADB" w:themeFill="accent1" w:themeFillTint="99"/>
            <w:noWrap/>
            <w:hideMark/>
          </w:tcPr>
          <w:p w14:paraId="088F155A" w14:textId="77777777" w:rsidR="00314933" w:rsidRPr="00314933" w:rsidRDefault="00314933" w:rsidP="00314933">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314933">
              <w:rPr>
                <w:rFonts w:ascii="Arial" w:eastAsia="Times New Roman" w:hAnsi="Arial" w:cs="Arial"/>
                <w:color w:val="000000"/>
                <w:lang w:eastAsia="es-MX"/>
              </w:rPr>
              <w:t>Total</w:t>
            </w:r>
          </w:p>
        </w:tc>
        <w:tc>
          <w:tcPr>
            <w:tcW w:w="900" w:type="dxa"/>
            <w:tcBorders>
              <w:left w:val="single" w:sz="4" w:space="0" w:color="4472C4" w:themeColor="accent1"/>
              <w:right w:val="single" w:sz="4" w:space="0" w:color="4472C4" w:themeColor="accent1"/>
            </w:tcBorders>
            <w:shd w:val="clear" w:color="auto" w:fill="8EAADB" w:themeFill="accent1" w:themeFillTint="99"/>
            <w:noWrap/>
            <w:hideMark/>
          </w:tcPr>
          <w:p w14:paraId="7432D058" w14:textId="77777777" w:rsidR="00314933" w:rsidRPr="00314933" w:rsidRDefault="00314933" w:rsidP="00314933">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314933">
              <w:rPr>
                <w:rFonts w:ascii="Arial" w:eastAsia="Times New Roman" w:hAnsi="Arial" w:cs="Arial"/>
                <w:color w:val="000000"/>
                <w:lang w:eastAsia="es-MX"/>
              </w:rPr>
              <w:t>Heces</w:t>
            </w:r>
          </w:p>
        </w:tc>
        <w:tc>
          <w:tcPr>
            <w:tcW w:w="993" w:type="dxa"/>
            <w:tcBorders>
              <w:left w:val="single" w:sz="4" w:space="0" w:color="4472C4" w:themeColor="accent1"/>
              <w:right w:val="single" w:sz="4" w:space="0" w:color="4472C4" w:themeColor="accent1"/>
            </w:tcBorders>
            <w:shd w:val="clear" w:color="auto" w:fill="8EAADB" w:themeFill="accent1" w:themeFillTint="99"/>
            <w:noWrap/>
            <w:hideMark/>
          </w:tcPr>
          <w:p w14:paraId="5C6FB814" w14:textId="77777777" w:rsidR="00314933" w:rsidRPr="00314933" w:rsidRDefault="00314933" w:rsidP="00314933">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314933">
              <w:rPr>
                <w:rFonts w:ascii="Arial" w:eastAsia="Times New Roman" w:hAnsi="Arial" w:cs="Arial"/>
                <w:color w:val="000000"/>
                <w:lang w:eastAsia="es-MX"/>
              </w:rPr>
              <w:t>%</w:t>
            </w:r>
          </w:p>
        </w:tc>
        <w:tc>
          <w:tcPr>
            <w:tcW w:w="992" w:type="dxa"/>
            <w:tcBorders>
              <w:left w:val="single" w:sz="4" w:space="0" w:color="4472C4" w:themeColor="accent1"/>
              <w:right w:val="single" w:sz="4" w:space="0" w:color="4472C4" w:themeColor="accent1"/>
            </w:tcBorders>
            <w:shd w:val="clear" w:color="auto" w:fill="8EAADB" w:themeFill="accent1" w:themeFillTint="99"/>
            <w:noWrap/>
            <w:hideMark/>
          </w:tcPr>
          <w:p w14:paraId="44F5B7B3" w14:textId="77777777" w:rsidR="00314933" w:rsidRPr="00314933" w:rsidRDefault="00314933" w:rsidP="00314933">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314933">
              <w:rPr>
                <w:rFonts w:ascii="Arial" w:eastAsia="Times New Roman" w:hAnsi="Arial" w:cs="Arial"/>
                <w:color w:val="000000"/>
                <w:lang w:eastAsia="es-MX"/>
              </w:rPr>
              <w:t>Orina</w:t>
            </w:r>
          </w:p>
        </w:tc>
        <w:tc>
          <w:tcPr>
            <w:tcW w:w="992" w:type="dxa"/>
            <w:tcBorders>
              <w:left w:val="single" w:sz="4" w:space="0" w:color="4472C4" w:themeColor="accent1"/>
              <w:right w:val="single" w:sz="4" w:space="0" w:color="4472C4" w:themeColor="accent1"/>
            </w:tcBorders>
            <w:shd w:val="clear" w:color="auto" w:fill="8EAADB" w:themeFill="accent1" w:themeFillTint="99"/>
            <w:noWrap/>
            <w:hideMark/>
          </w:tcPr>
          <w:p w14:paraId="21951F1A" w14:textId="77777777" w:rsidR="00314933" w:rsidRPr="00314933" w:rsidRDefault="00314933" w:rsidP="00314933">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314933">
              <w:rPr>
                <w:rFonts w:ascii="Arial" w:eastAsia="Times New Roman" w:hAnsi="Arial" w:cs="Arial"/>
                <w:color w:val="000000"/>
                <w:lang w:eastAsia="es-MX"/>
              </w:rPr>
              <w:t>%</w:t>
            </w:r>
          </w:p>
        </w:tc>
        <w:tc>
          <w:tcPr>
            <w:tcW w:w="1089" w:type="dxa"/>
            <w:tcBorders>
              <w:left w:val="single" w:sz="4" w:space="0" w:color="4472C4" w:themeColor="accent1"/>
            </w:tcBorders>
            <w:shd w:val="clear" w:color="auto" w:fill="8EAADB" w:themeFill="accent1" w:themeFillTint="99"/>
            <w:noWrap/>
            <w:hideMark/>
          </w:tcPr>
          <w:p w14:paraId="70D6F073" w14:textId="77777777" w:rsidR="00314933" w:rsidRPr="00314933" w:rsidRDefault="00314933" w:rsidP="00314933">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i/>
                <w:iCs/>
                <w:color w:val="000000"/>
                <w:lang w:eastAsia="es-MX"/>
              </w:rPr>
            </w:pPr>
            <w:r w:rsidRPr="00314933">
              <w:rPr>
                <w:rFonts w:ascii="Arial" w:eastAsia="Times New Roman" w:hAnsi="Arial" w:cs="Arial"/>
                <w:i/>
                <w:iCs/>
                <w:color w:val="000000"/>
                <w:lang w:eastAsia="es-MX"/>
              </w:rPr>
              <w:t>p</w:t>
            </w:r>
          </w:p>
        </w:tc>
      </w:tr>
      <w:tr w:rsidR="00314933" w:rsidRPr="00314933" w14:paraId="701EAE01" w14:textId="77777777" w:rsidTr="0031493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100" w:type="dxa"/>
            <w:tcBorders>
              <w:right w:val="single" w:sz="4" w:space="0" w:color="4472C4" w:themeColor="accent1"/>
            </w:tcBorders>
            <w:noWrap/>
            <w:hideMark/>
          </w:tcPr>
          <w:p w14:paraId="4755CB36" w14:textId="77777777" w:rsidR="00314933" w:rsidRPr="00314933" w:rsidRDefault="00314933" w:rsidP="00314933">
            <w:pPr>
              <w:jc w:val="center"/>
              <w:rPr>
                <w:rFonts w:ascii="Arial" w:eastAsia="Times New Roman" w:hAnsi="Arial" w:cs="Arial"/>
                <w:color w:val="000000"/>
                <w:sz w:val="20"/>
                <w:szCs w:val="20"/>
                <w:lang w:eastAsia="es-MX"/>
              </w:rPr>
            </w:pPr>
            <w:r w:rsidRPr="00314933">
              <w:rPr>
                <w:rFonts w:ascii="Arial" w:eastAsia="Times New Roman" w:hAnsi="Arial" w:cs="Arial"/>
                <w:color w:val="000000"/>
                <w:sz w:val="20"/>
                <w:szCs w:val="20"/>
                <w:lang w:eastAsia="es-MX"/>
              </w:rPr>
              <w:t>A</w:t>
            </w:r>
          </w:p>
        </w:tc>
        <w:tc>
          <w:tcPr>
            <w:tcW w:w="1200" w:type="dxa"/>
            <w:tcBorders>
              <w:left w:val="single" w:sz="4" w:space="0" w:color="4472C4" w:themeColor="accent1"/>
              <w:right w:val="single" w:sz="4" w:space="0" w:color="4472C4" w:themeColor="accent1"/>
            </w:tcBorders>
            <w:noWrap/>
            <w:hideMark/>
          </w:tcPr>
          <w:p w14:paraId="4161BEC5" w14:textId="77777777" w:rsidR="00314933" w:rsidRPr="00314933" w:rsidRDefault="00314933" w:rsidP="0031493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314933">
              <w:rPr>
                <w:rFonts w:ascii="Arial" w:eastAsia="Times New Roman" w:hAnsi="Arial" w:cs="Arial"/>
                <w:color w:val="000000"/>
                <w:sz w:val="20"/>
                <w:szCs w:val="20"/>
                <w:lang w:eastAsia="es-MX"/>
              </w:rPr>
              <w:t>15 (30%)</w:t>
            </w:r>
          </w:p>
        </w:tc>
        <w:tc>
          <w:tcPr>
            <w:tcW w:w="900" w:type="dxa"/>
            <w:tcBorders>
              <w:left w:val="single" w:sz="4" w:space="0" w:color="4472C4" w:themeColor="accent1"/>
              <w:right w:val="single" w:sz="4" w:space="0" w:color="4472C4" w:themeColor="accent1"/>
            </w:tcBorders>
            <w:noWrap/>
            <w:hideMark/>
          </w:tcPr>
          <w:p w14:paraId="5DE05CF0" w14:textId="77777777" w:rsidR="00314933" w:rsidRPr="00314933" w:rsidRDefault="00314933" w:rsidP="0031493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314933">
              <w:rPr>
                <w:rFonts w:ascii="Arial" w:eastAsia="Times New Roman" w:hAnsi="Arial" w:cs="Arial"/>
                <w:color w:val="000000"/>
                <w:sz w:val="20"/>
                <w:szCs w:val="20"/>
                <w:lang w:eastAsia="es-MX"/>
              </w:rPr>
              <w:t>10</w:t>
            </w:r>
          </w:p>
        </w:tc>
        <w:tc>
          <w:tcPr>
            <w:tcW w:w="993" w:type="dxa"/>
            <w:tcBorders>
              <w:left w:val="single" w:sz="4" w:space="0" w:color="4472C4" w:themeColor="accent1"/>
              <w:right w:val="single" w:sz="4" w:space="0" w:color="4472C4" w:themeColor="accent1"/>
            </w:tcBorders>
            <w:noWrap/>
            <w:hideMark/>
          </w:tcPr>
          <w:p w14:paraId="035A4712" w14:textId="77777777" w:rsidR="00314933" w:rsidRPr="00314933" w:rsidRDefault="00314933" w:rsidP="0031493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314933">
              <w:rPr>
                <w:rFonts w:ascii="Arial" w:eastAsia="Times New Roman" w:hAnsi="Arial" w:cs="Arial"/>
                <w:color w:val="000000"/>
                <w:sz w:val="20"/>
                <w:szCs w:val="20"/>
                <w:lang w:eastAsia="es-MX"/>
              </w:rPr>
              <w:t>43.48</w:t>
            </w:r>
          </w:p>
        </w:tc>
        <w:tc>
          <w:tcPr>
            <w:tcW w:w="992" w:type="dxa"/>
            <w:tcBorders>
              <w:left w:val="single" w:sz="4" w:space="0" w:color="4472C4" w:themeColor="accent1"/>
              <w:right w:val="single" w:sz="4" w:space="0" w:color="4472C4" w:themeColor="accent1"/>
            </w:tcBorders>
            <w:noWrap/>
            <w:hideMark/>
          </w:tcPr>
          <w:p w14:paraId="396535E3" w14:textId="77777777" w:rsidR="00314933" w:rsidRPr="00314933" w:rsidRDefault="00314933" w:rsidP="0031493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314933">
              <w:rPr>
                <w:rFonts w:ascii="Arial" w:eastAsia="Times New Roman" w:hAnsi="Arial" w:cs="Arial"/>
                <w:color w:val="000000"/>
                <w:sz w:val="20"/>
                <w:szCs w:val="20"/>
                <w:lang w:eastAsia="es-MX"/>
              </w:rPr>
              <w:t>5</w:t>
            </w:r>
          </w:p>
        </w:tc>
        <w:tc>
          <w:tcPr>
            <w:tcW w:w="992" w:type="dxa"/>
            <w:tcBorders>
              <w:left w:val="single" w:sz="4" w:space="0" w:color="4472C4" w:themeColor="accent1"/>
              <w:right w:val="single" w:sz="4" w:space="0" w:color="4472C4" w:themeColor="accent1"/>
            </w:tcBorders>
            <w:noWrap/>
            <w:hideMark/>
          </w:tcPr>
          <w:p w14:paraId="7AD10FB7" w14:textId="77777777" w:rsidR="00314933" w:rsidRPr="00314933" w:rsidRDefault="00314933" w:rsidP="0031493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314933">
              <w:rPr>
                <w:rFonts w:ascii="Arial" w:eastAsia="Times New Roman" w:hAnsi="Arial" w:cs="Arial"/>
                <w:color w:val="000000"/>
                <w:sz w:val="20"/>
                <w:szCs w:val="20"/>
                <w:lang w:eastAsia="es-MX"/>
              </w:rPr>
              <w:t>18.52</w:t>
            </w:r>
          </w:p>
        </w:tc>
        <w:tc>
          <w:tcPr>
            <w:tcW w:w="1089" w:type="dxa"/>
            <w:tcBorders>
              <w:left w:val="single" w:sz="4" w:space="0" w:color="4472C4" w:themeColor="accent1"/>
            </w:tcBorders>
            <w:noWrap/>
            <w:hideMark/>
          </w:tcPr>
          <w:p w14:paraId="4154DFE8" w14:textId="11E9A135" w:rsidR="00314933" w:rsidRPr="00314933" w:rsidRDefault="00314933" w:rsidP="0031493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314933">
              <w:rPr>
                <w:rFonts w:ascii="Arial" w:eastAsia="Times New Roman" w:hAnsi="Arial" w:cs="Arial"/>
                <w:color w:val="000000"/>
                <w:sz w:val="20"/>
                <w:szCs w:val="20"/>
                <w:lang w:eastAsia="es-MX"/>
              </w:rPr>
              <w:t>0.05</w:t>
            </w:r>
          </w:p>
        </w:tc>
      </w:tr>
      <w:tr w:rsidR="00314933" w:rsidRPr="00314933" w14:paraId="65E776A8" w14:textId="77777777" w:rsidTr="00314933">
        <w:trPr>
          <w:trHeight w:val="315"/>
          <w:jc w:val="center"/>
        </w:trPr>
        <w:tc>
          <w:tcPr>
            <w:cnfStyle w:val="001000000000" w:firstRow="0" w:lastRow="0" w:firstColumn="1" w:lastColumn="0" w:oddVBand="0" w:evenVBand="0" w:oddHBand="0" w:evenHBand="0" w:firstRowFirstColumn="0" w:firstRowLastColumn="0" w:lastRowFirstColumn="0" w:lastRowLastColumn="0"/>
            <w:tcW w:w="2100" w:type="dxa"/>
            <w:tcBorders>
              <w:right w:val="single" w:sz="4" w:space="0" w:color="4472C4" w:themeColor="accent1"/>
            </w:tcBorders>
            <w:noWrap/>
            <w:hideMark/>
          </w:tcPr>
          <w:p w14:paraId="64065DB0" w14:textId="77777777" w:rsidR="00314933" w:rsidRPr="00314933" w:rsidRDefault="00314933" w:rsidP="00314933">
            <w:pPr>
              <w:jc w:val="center"/>
              <w:rPr>
                <w:rFonts w:ascii="Arial" w:eastAsia="Times New Roman" w:hAnsi="Arial" w:cs="Arial"/>
                <w:color w:val="000000"/>
                <w:sz w:val="20"/>
                <w:szCs w:val="20"/>
                <w:lang w:eastAsia="es-MX"/>
              </w:rPr>
            </w:pPr>
            <w:r w:rsidRPr="00314933">
              <w:rPr>
                <w:rFonts w:ascii="Arial" w:eastAsia="Times New Roman" w:hAnsi="Arial" w:cs="Arial"/>
                <w:color w:val="000000"/>
                <w:sz w:val="20"/>
                <w:szCs w:val="20"/>
                <w:lang w:eastAsia="es-MX"/>
              </w:rPr>
              <w:t>B2</w:t>
            </w:r>
          </w:p>
        </w:tc>
        <w:tc>
          <w:tcPr>
            <w:tcW w:w="1200" w:type="dxa"/>
            <w:tcBorders>
              <w:left w:val="single" w:sz="4" w:space="0" w:color="4472C4" w:themeColor="accent1"/>
              <w:right w:val="single" w:sz="4" w:space="0" w:color="4472C4" w:themeColor="accent1"/>
            </w:tcBorders>
            <w:noWrap/>
            <w:hideMark/>
          </w:tcPr>
          <w:p w14:paraId="6345168E" w14:textId="77777777" w:rsidR="00314933" w:rsidRPr="00314933" w:rsidRDefault="00314933" w:rsidP="0031493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314933">
              <w:rPr>
                <w:rFonts w:ascii="Arial" w:eastAsia="Times New Roman" w:hAnsi="Arial" w:cs="Arial"/>
                <w:color w:val="000000"/>
                <w:sz w:val="20"/>
                <w:szCs w:val="20"/>
                <w:lang w:eastAsia="es-MX"/>
              </w:rPr>
              <w:t>27 (54%)</w:t>
            </w:r>
          </w:p>
        </w:tc>
        <w:tc>
          <w:tcPr>
            <w:tcW w:w="900" w:type="dxa"/>
            <w:tcBorders>
              <w:left w:val="single" w:sz="4" w:space="0" w:color="4472C4" w:themeColor="accent1"/>
              <w:right w:val="single" w:sz="4" w:space="0" w:color="4472C4" w:themeColor="accent1"/>
            </w:tcBorders>
            <w:noWrap/>
            <w:hideMark/>
          </w:tcPr>
          <w:p w14:paraId="6C7F3BD2" w14:textId="77777777" w:rsidR="00314933" w:rsidRPr="00314933" w:rsidRDefault="00314933" w:rsidP="0031493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314933">
              <w:rPr>
                <w:rFonts w:ascii="Arial" w:eastAsia="Times New Roman" w:hAnsi="Arial" w:cs="Arial"/>
                <w:color w:val="000000"/>
                <w:sz w:val="20"/>
                <w:szCs w:val="20"/>
                <w:lang w:eastAsia="es-MX"/>
              </w:rPr>
              <w:t>6</w:t>
            </w:r>
          </w:p>
        </w:tc>
        <w:tc>
          <w:tcPr>
            <w:tcW w:w="993" w:type="dxa"/>
            <w:tcBorders>
              <w:left w:val="single" w:sz="4" w:space="0" w:color="4472C4" w:themeColor="accent1"/>
              <w:right w:val="single" w:sz="4" w:space="0" w:color="4472C4" w:themeColor="accent1"/>
            </w:tcBorders>
            <w:noWrap/>
            <w:hideMark/>
          </w:tcPr>
          <w:p w14:paraId="6826D941" w14:textId="77777777" w:rsidR="00314933" w:rsidRPr="00314933" w:rsidRDefault="00314933" w:rsidP="0031493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314933">
              <w:rPr>
                <w:rFonts w:ascii="Arial" w:eastAsia="Times New Roman" w:hAnsi="Arial" w:cs="Arial"/>
                <w:color w:val="000000"/>
                <w:sz w:val="20"/>
                <w:szCs w:val="20"/>
                <w:lang w:eastAsia="es-MX"/>
              </w:rPr>
              <w:t>26.09</w:t>
            </w:r>
          </w:p>
        </w:tc>
        <w:tc>
          <w:tcPr>
            <w:tcW w:w="992" w:type="dxa"/>
            <w:tcBorders>
              <w:left w:val="single" w:sz="4" w:space="0" w:color="4472C4" w:themeColor="accent1"/>
              <w:right w:val="single" w:sz="4" w:space="0" w:color="4472C4" w:themeColor="accent1"/>
            </w:tcBorders>
            <w:noWrap/>
            <w:hideMark/>
          </w:tcPr>
          <w:p w14:paraId="35697718" w14:textId="77777777" w:rsidR="00314933" w:rsidRPr="00314933" w:rsidRDefault="00314933" w:rsidP="0031493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314933">
              <w:rPr>
                <w:rFonts w:ascii="Arial" w:eastAsia="Times New Roman" w:hAnsi="Arial" w:cs="Arial"/>
                <w:color w:val="000000"/>
                <w:sz w:val="20"/>
                <w:szCs w:val="20"/>
                <w:lang w:eastAsia="es-MX"/>
              </w:rPr>
              <w:t>21</w:t>
            </w:r>
          </w:p>
        </w:tc>
        <w:tc>
          <w:tcPr>
            <w:tcW w:w="992" w:type="dxa"/>
            <w:tcBorders>
              <w:left w:val="single" w:sz="4" w:space="0" w:color="4472C4" w:themeColor="accent1"/>
              <w:right w:val="single" w:sz="4" w:space="0" w:color="4472C4" w:themeColor="accent1"/>
            </w:tcBorders>
            <w:noWrap/>
            <w:hideMark/>
          </w:tcPr>
          <w:p w14:paraId="2A0A9D73" w14:textId="77777777" w:rsidR="00314933" w:rsidRPr="00314933" w:rsidRDefault="00314933" w:rsidP="0031493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314933">
              <w:rPr>
                <w:rFonts w:ascii="Arial" w:eastAsia="Times New Roman" w:hAnsi="Arial" w:cs="Arial"/>
                <w:color w:val="000000"/>
                <w:sz w:val="20"/>
                <w:szCs w:val="20"/>
                <w:lang w:eastAsia="es-MX"/>
              </w:rPr>
              <w:t>77.78</w:t>
            </w:r>
          </w:p>
        </w:tc>
        <w:tc>
          <w:tcPr>
            <w:tcW w:w="1089" w:type="dxa"/>
            <w:tcBorders>
              <w:left w:val="single" w:sz="4" w:space="0" w:color="4472C4" w:themeColor="accent1"/>
            </w:tcBorders>
            <w:noWrap/>
            <w:hideMark/>
          </w:tcPr>
          <w:p w14:paraId="7447146C" w14:textId="77777777" w:rsidR="00314933" w:rsidRPr="00314933" w:rsidRDefault="00314933" w:rsidP="0031493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20"/>
                <w:szCs w:val="20"/>
                <w:lang w:eastAsia="es-MX"/>
              </w:rPr>
            </w:pPr>
            <w:r w:rsidRPr="00314933">
              <w:rPr>
                <w:rFonts w:ascii="Arial" w:eastAsia="Times New Roman" w:hAnsi="Arial" w:cs="Arial"/>
                <w:b/>
                <w:bCs/>
                <w:color w:val="000000"/>
                <w:sz w:val="20"/>
                <w:szCs w:val="20"/>
                <w:lang w:eastAsia="es-MX"/>
              </w:rPr>
              <w:t>˂0.05</w:t>
            </w:r>
          </w:p>
        </w:tc>
      </w:tr>
      <w:tr w:rsidR="00314933" w:rsidRPr="00314933" w14:paraId="450FF73C" w14:textId="77777777" w:rsidTr="00314933">
        <w:trPr>
          <w:cnfStyle w:val="000000100000" w:firstRow="0" w:lastRow="0" w:firstColumn="0" w:lastColumn="0" w:oddVBand="0" w:evenVBand="0" w:oddHBand="1" w:evenHBand="0" w:firstRowFirstColumn="0" w:firstRowLastColumn="0" w:lastRowFirstColumn="0" w:lastRowLastColumn="0"/>
          <w:trHeight w:val="360"/>
          <w:jc w:val="center"/>
        </w:trPr>
        <w:tc>
          <w:tcPr>
            <w:cnfStyle w:val="001000000000" w:firstRow="0" w:lastRow="0" w:firstColumn="1" w:lastColumn="0" w:oddVBand="0" w:evenVBand="0" w:oddHBand="0" w:evenHBand="0" w:firstRowFirstColumn="0" w:firstRowLastColumn="0" w:lastRowFirstColumn="0" w:lastRowLastColumn="0"/>
            <w:tcW w:w="2100" w:type="dxa"/>
            <w:tcBorders>
              <w:right w:val="single" w:sz="4" w:space="0" w:color="4472C4" w:themeColor="accent1"/>
            </w:tcBorders>
            <w:noWrap/>
            <w:hideMark/>
          </w:tcPr>
          <w:p w14:paraId="7BBFFBF2" w14:textId="77777777" w:rsidR="00314933" w:rsidRPr="00314933" w:rsidRDefault="00314933" w:rsidP="00314933">
            <w:pPr>
              <w:jc w:val="center"/>
              <w:rPr>
                <w:rFonts w:ascii="Arial" w:eastAsia="Times New Roman" w:hAnsi="Arial" w:cs="Arial"/>
                <w:color w:val="000000"/>
                <w:sz w:val="20"/>
                <w:szCs w:val="20"/>
                <w:lang w:eastAsia="es-MX"/>
              </w:rPr>
            </w:pPr>
            <w:r w:rsidRPr="00314933">
              <w:rPr>
                <w:rFonts w:ascii="Arial" w:eastAsia="Times New Roman" w:hAnsi="Arial" w:cs="Arial"/>
                <w:color w:val="000000"/>
                <w:sz w:val="20"/>
                <w:szCs w:val="20"/>
                <w:lang w:eastAsia="es-MX"/>
              </w:rPr>
              <w:t>B1</w:t>
            </w:r>
          </w:p>
        </w:tc>
        <w:tc>
          <w:tcPr>
            <w:tcW w:w="1200" w:type="dxa"/>
            <w:tcBorders>
              <w:left w:val="single" w:sz="4" w:space="0" w:color="4472C4" w:themeColor="accent1"/>
              <w:right w:val="single" w:sz="4" w:space="0" w:color="4472C4" w:themeColor="accent1"/>
            </w:tcBorders>
            <w:noWrap/>
            <w:hideMark/>
          </w:tcPr>
          <w:p w14:paraId="0F3168DB" w14:textId="77777777" w:rsidR="00314933" w:rsidRPr="00314933" w:rsidRDefault="00314933" w:rsidP="0031493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314933">
              <w:rPr>
                <w:rFonts w:ascii="Arial" w:eastAsia="Times New Roman" w:hAnsi="Arial" w:cs="Arial"/>
                <w:color w:val="000000"/>
                <w:sz w:val="20"/>
                <w:szCs w:val="20"/>
                <w:lang w:eastAsia="es-MX"/>
              </w:rPr>
              <w:t>4 (8%)</w:t>
            </w:r>
          </w:p>
        </w:tc>
        <w:tc>
          <w:tcPr>
            <w:tcW w:w="900" w:type="dxa"/>
            <w:tcBorders>
              <w:left w:val="single" w:sz="4" w:space="0" w:color="4472C4" w:themeColor="accent1"/>
              <w:right w:val="single" w:sz="4" w:space="0" w:color="4472C4" w:themeColor="accent1"/>
            </w:tcBorders>
            <w:noWrap/>
            <w:hideMark/>
          </w:tcPr>
          <w:p w14:paraId="7590496F" w14:textId="77777777" w:rsidR="00314933" w:rsidRPr="00314933" w:rsidRDefault="00314933" w:rsidP="0031493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314933">
              <w:rPr>
                <w:rFonts w:ascii="Arial" w:eastAsia="Times New Roman" w:hAnsi="Arial" w:cs="Arial"/>
                <w:color w:val="000000"/>
                <w:sz w:val="20"/>
                <w:szCs w:val="20"/>
                <w:lang w:eastAsia="es-MX"/>
              </w:rPr>
              <w:t>4</w:t>
            </w:r>
          </w:p>
        </w:tc>
        <w:tc>
          <w:tcPr>
            <w:tcW w:w="993" w:type="dxa"/>
            <w:tcBorders>
              <w:left w:val="single" w:sz="4" w:space="0" w:color="4472C4" w:themeColor="accent1"/>
              <w:right w:val="single" w:sz="4" w:space="0" w:color="4472C4" w:themeColor="accent1"/>
            </w:tcBorders>
            <w:noWrap/>
            <w:hideMark/>
          </w:tcPr>
          <w:p w14:paraId="3B5E2A26" w14:textId="77777777" w:rsidR="00314933" w:rsidRPr="00314933" w:rsidRDefault="00314933" w:rsidP="0031493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314933">
              <w:rPr>
                <w:rFonts w:ascii="Arial" w:eastAsia="Times New Roman" w:hAnsi="Arial" w:cs="Arial"/>
                <w:color w:val="000000"/>
                <w:sz w:val="20"/>
                <w:szCs w:val="20"/>
                <w:lang w:eastAsia="es-MX"/>
              </w:rPr>
              <w:t>17.39</w:t>
            </w:r>
          </w:p>
        </w:tc>
        <w:tc>
          <w:tcPr>
            <w:tcW w:w="992" w:type="dxa"/>
            <w:tcBorders>
              <w:left w:val="single" w:sz="4" w:space="0" w:color="4472C4" w:themeColor="accent1"/>
              <w:right w:val="single" w:sz="4" w:space="0" w:color="4472C4" w:themeColor="accent1"/>
            </w:tcBorders>
            <w:noWrap/>
            <w:hideMark/>
          </w:tcPr>
          <w:p w14:paraId="2683D357" w14:textId="77777777" w:rsidR="00314933" w:rsidRPr="00314933" w:rsidRDefault="00314933" w:rsidP="0031493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314933">
              <w:rPr>
                <w:rFonts w:ascii="Arial" w:eastAsia="Times New Roman" w:hAnsi="Arial" w:cs="Arial"/>
                <w:color w:val="000000"/>
                <w:sz w:val="20"/>
                <w:szCs w:val="20"/>
                <w:lang w:eastAsia="es-MX"/>
              </w:rPr>
              <w:t>0</w:t>
            </w:r>
          </w:p>
        </w:tc>
        <w:tc>
          <w:tcPr>
            <w:tcW w:w="992" w:type="dxa"/>
            <w:tcBorders>
              <w:left w:val="single" w:sz="4" w:space="0" w:color="4472C4" w:themeColor="accent1"/>
              <w:right w:val="single" w:sz="4" w:space="0" w:color="4472C4" w:themeColor="accent1"/>
            </w:tcBorders>
            <w:noWrap/>
            <w:hideMark/>
          </w:tcPr>
          <w:p w14:paraId="2A4F7AC9" w14:textId="77777777" w:rsidR="00314933" w:rsidRPr="00314933" w:rsidRDefault="00314933" w:rsidP="0031493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314933">
              <w:rPr>
                <w:rFonts w:ascii="Arial" w:eastAsia="Times New Roman" w:hAnsi="Arial" w:cs="Arial"/>
                <w:color w:val="000000"/>
                <w:sz w:val="20"/>
                <w:szCs w:val="20"/>
                <w:lang w:eastAsia="es-MX"/>
              </w:rPr>
              <w:t>0.00</w:t>
            </w:r>
          </w:p>
        </w:tc>
        <w:tc>
          <w:tcPr>
            <w:tcW w:w="1089" w:type="dxa"/>
            <w:tcBorders>
              <w:left w:val="single" w:sz="4" w:space="0" w:color="4472C4" w:themeColor="accent1"/>
            </w:tcBorders>
            <w:noWrap/>
            <w:hideMark/>
          </w:tcPr>
          <w:p w14:paraId="4626441D" w14:textId="4ADA39EE" w:rsidR="00314933" w:rsidRPr="00314933" w:rsidRDefault="00314933" w:rsidP="0031493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s-MX"/>
              </w:rPr>
            </w:pPr>
            <w:r w:rsidRPr="00314933">
              <w:rPr>
                <w:rFonts w:ascii="Arial" w:eastAsia="Times New Roman" w:hAnsi="Arial" w:cs="Arial"/>
                <w:b/>
                <w:bCs/>
                <w:color w:val="000000"/>
                <w:sz w:val="20"/>
                <w:szCs w:val="20"/>
                <w:lang w:eastAsia="es-MX"/>
              </w:rPr>
              <w:t>0.02</w:t>
            </w:r>
          </w:p>
        </w:tc>
      </w:tr>
      <w:tr w:rsidR="00314933" w:rsidRPr="00314933" w14:paraId="6F1276AD" w14:textId="77777777" w:rsidTr="00314933">
        <w:trPr>
          <w:trHeight w:val="315"/>
          <w:jc w:val="center"/>
        </w:trPr>
        <w:tc>
          <w:tcPr>
            <w:cnfStyle w:val="001000000000" w:firstRow="0" w:lastRow="0" w:firstColumn="1" w:lastColumn="0" w:oddVBand="0" w:evenVBand="0" w:oddHBand="0" w:evenHBand="0" w:firstRowFirstColumn="0" w:firstRowLastColumn="0" w:lastRowFirstColumn="0" w:lastRowLastColumn="0"/>
            <w:tcW w:w="2100" w:type="dxa"/>
            <w:tcBorders>
              <w:right w:val="single" w:sz="4" w:space="0" w:color="4472C4" w:themeColor="accent1"/>
            </w:tcBorders>
            <w:noWrap/>
            <w:hideMark/>
          </w:tcPr>
          <w:p w14:paraId="108C8574" w14:textId="77777777" w:rsidR="00314933" w:rsidRPr="00314933" w:rsidRDefault="00314933" w:rsidP="00314933">
            <w:pPr>
              <w:jc w:val="center"/>
              <w:rPr>
                <w:rFonts w:ascii="Arial" w:eastAsia="Times New Roman" w:hAnsi="Arial" w:cs="Arial"/>
                <w:color w:val="000000"/>
                <w:sz w:val="20"/>
                <w:szCs w:val="20"/>
                <w:lang w:eastAsia="es-MX"/>
              </w:rPr>
            </w:pPr>
            <w:r w:rsidRPr="00314933">
              <w:rPr>
                <w:rFonts w:ascii="Arial" w:eastAsia="Times New Roman" w:hAnsi="Arial" w:cs="Arial"/>
                <w:color w:val="000000"/>
                <w:sz w:val="20"/>
                <w:szCs w:val="20"/>
                <w:lang w:eastAsia="es-MX"/>
              </w:rPr>
              <w:t>D</w:t>
            </w:r>
          </w:p>
        </w:tc>
        <w:tc>
          <w:tcPr>
            <w:tcW w:w="1200" w:type="dxa"/>
            <w:tcBorders>
              <w:left w:val="single" w:sz="4" w:space="0" w:color="4472C4" w:themeColor="accent1"/>
              <w:right w:val="single" w:sz="4" w:space="0" w:color="4472C4" w:themeColor="accent1"/>
            </w:tcBorders>
            <w:noWrap/>
            <w:hideMark/>
          </w:tcPr>
          <w:p w14:paraId="79E85FA5" w14:textId="77777777" w:rsidR="00314933" w:rsidRPr="00314933" w:rsidRDefault="00314933" w:rsidP="0031493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314933">
              <w:rPr>
                <w:rFonts w:ascii="Arial" w:eastAsia="Times New Roman" w:hAnsi="Arial" w:cs="Arial"/>
                <w:color w:val="000000"/>
                <w:sz w:val="20"/>
                <w:szCs w:val="20"/>
                <w:lang w:eastAsia="es-MX"/>
              </w:rPr>
              <w:t>2 (4%)</w:t>
            </w:r>
          </w:p>
        </w:tc>
        <w:tc>
          <w:tcPr>
            <w:tcW w:w="900" w:type="dxa"/>
            <w:tcBorders>
              <w:left w:val="single" w:sz="4" w:space="0" w:color="4472C4" w:themeColor="accent1"/>
              <w:right w:val="single" w:sz="4" w:space="0" w:color="4472C4" w:themeColor="accent1"/>
            </w:tcBorders>
            <w:noWrap/>
            <w:hideMark/>
          </w:tcPr>
          <w:p w14:paraId="62AA3919" w14:textId="77777777" w:rsidR="00314933" w:rsidRPr="00314933" w:rsidRDefault="00314933" w:rsidP="0031493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314933">
              <w:rPr>
                <w:rFonts w:ascii="Arial" w:eastAsia="Times New Roman" w:hAnsi="Arial" w:cs="Arial"/>
                <w:color w:val="000000"/>
                <w:sz w:val="20"/>
                <w:szCs w:val="20"/>
                <w:lang w:eastAsia="es-MX"/>
              </w:rPr>
              <w:t>1</w:t>
            </w:r>
          </w:p>
        </w:tc>
        <w:tc>
          <w:tcPr>
            <w:tcW w:w="993" w:type="dxa"/>
            <w:tcBorders>
              <w:left w:val="single" w:sz="4" w:space="0" w:color="4472C4" w:themeColor="accent1"/>
              <w:right w:val="single" w:sz="4" w:space="0" w:color="4472C4" w:themeColor="accent1"/>
            </w:tcBorders>
            <w:noWrap/>
            <w:hideMark/>
          </w:tcPr>
          <w:p w14:paraId="375D4D2C" w14:textId="77777777" w:rsidR="00314933" w:rsidRPr="00314933" w:rsidRDefault="00314933" w:rsidP="0031493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314933">
              <w:rPr>
                <w:rFonts w:ascii="Arial" w:eastAsia="Times New Roman" w:hAnsi="Arial" w:cs="Arial"/>
                <w:color w:val="000000"/>
                <w:sz w:val="20"/>
                <w:szCs w:val="20"/>
                <w:lang w:eastAsia="es-MX"/>
              </w:rPr>
              <w:t>4.35</w:t>
            </w:r>
          </w:p>
        </w:tc>
        <w:tc>
          <w:tcPr>
            <w:tcW w:w="992" w:type="dxa"/>
            <w:tcBorders>
              <w:left w:val="single" w:sz="4" w:space="0" w:color="4472C4" w:themeColor="accent1"/>
              <w:right w:val="single" w:sz="4" w:space="0" w:color="4472C4" w:themeColor="accent1"/>
            </w:tcBorders>
            <w:noWrap/>
            <w:hideMark/>
          </w:tcPr>
          <w:p w14:paraId="116669B4" w14:textId="77777777" w:rsidR="00314933" w:rsidRPr="00314933" w:rsidRDefault="00314933" w:rsidP="0031493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314933">
              <w:rPr>
                <w:rFonts w:ascii="Arial" w:eastAsia="Times New Roman" w:hAnsi="Arial" w:cs="Arial"/>
                <w:color w:val="000000"/>
                <w:sz w:val="20"/>
                <w:szCs w:val="20"/>
                <w:lang w:eastAsia="es-MX"/>
              </w:rPr>
              <w:t>1</w:t>
            </w:r>
          </w:p>
        </w:tc>
        <w:tc>
          <w:tcPr>
            <w:tcW w:w="992" w:type="dxa"/>
            <w:tcBorders>
              <w:left w:val="single" w:sz="4" w:space="0" w:color="4472C4" w:themeColor="accent1"/>
              <w:right w:val="single" w:sz="4" w:space="0" w:color="4472C4" w:themeColor="accent1"/>
            </w:tcBorders>
            <w:noWrap/>
            <w:hideMark/>
          </w:tcPr>
          <w:p w14:paraId="20F1D444" w14:textId="77777777" w:rsidR="00314933" w:rsidRPr="00314933" w:rsidRDefault="00314933" w:rsidP="0031493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314933">
              <w:rPr>
                <w:rFonts w:ascii="Arial" w:eastAsia="Times New Roman" w:hAnsi="Arial" w:cs="Arial"/>
                <w:color w:val="000000"/>
                <w:sz w:val="20"/>
                <w:szCs w:val="20"/>
                <w:lang w:eastAsia="es-MX"/>
              </w:rPr>
              <w:t>3.70</w:t>
            </w:r>
          </w:p>
        </w:tc>
        <w:tc>
          <w:tcPr>
            <w:tcW w:w="1089" w:type="dxa"/>
            <w:tcBorders>
              <w:left w:val="single" w:sz="4" w:space="0" w:color="4472C4" w:themeColor="accent1"/>
            </w:tcBorders>
            <w:noWrap/>
            <w:hideMark/>
          </w:tcPr>
          <w:p w14:paraId="7868FF2E" w14:textId="30ED4AD6" w:rsidR="00314933" w:rsidRPr="00314933" w:rsidRDefault="00314933" w:rsidP="0031493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314933">
              <w:rPr>
                <w:rFonts w:ascii="Arial" w:eastAsia="Times New Roman" w:hAnsi="Arial" w:cs="Arial"/>
                <w:color w:val="000000"/>
                <w:sz w:val="20"/>
                <w:szCs w:val="20"/>
                <w:lang w:eastAsia="es-MX"/>
              </w:rPr>
              <w:t>0.90</w:t>
            </w:r>
          </w:p>
        </w:tc>
      </w:tr>
      <w:tr w:rsidR="00314933" w:rsidRPr="00314933" w14:paraId="67B3F65E" w14:textId="77777777" w:rsidTr="00314933">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100" w:type="dxa"/>
            <w:tcBorders>
              <w:right w:val="single" w:sz="4" w:space="0" w:color="4472C4" w:themeColor="accent1"/>
            </w:tcBorders>
            <w:noWrap/>
            <w:hideMark/>
          </w:tcPr>
          <w:p w14:paraId="325FCB80" w14:textId="77777777" w:rsidR="00314933" w:rsidRPr="00314933" w:rsidRDefault="00314933" w:rsidP="00314933">
            <w:pPr>
              <w:jc w:val="center"/>
              <w:rPr>
                <w:rFonts w:ascii="Arial" w:eastAsia="Times New Roman" w:hAnsi="Arial" w:cs="Arial"/>
                <w:color w:val="000000"/>
                <w:sz w:val="20"/>
                <w:szCs w:val="20"/>
                <w:lang w:eastAsia="es-MX"/>
              </w:rPr>
            </w:pPr>
            <w:r w:rsidRPr="00314933">
              <w:rPr>
                <w:rFonts w:ascii="Arial" w:eastAsia="Times New Roman" w:hAnsi="Arial" w:cs="Arial"/>
                <w:color w:val="000000"/>
                <w:sz w:val="20"/>
                <w:szCs w:val="20"/>
                <w:lang w:eastAsia="es-MX"/>
              </w:rPr>
              <w:t>F</w:t>
            </w:r>
          </w:p>
        </w:tc>
        <w:tc>
          <w:tcPr>
            <w:tcW w:w="1200" w:type="dxa"/>
            <w:tcBorders>
              <w:left w:val="single" w:sz="4" w:space="0" w:color="4472C4" w:themeColor="accent1"/>
              <w:right w:val="single" w:sz="4" w:space="0" w:color="4472C4" w:themeColor="accent1"/>
            </w:tcBorders>
            <w:noWrap/>
            <w:hideMark/>
          </w:tcPr>
          <w:p w14:paraId="200EC2B2" w14:textId="77777777" w:rsidR="00314933" w:rsidRPr="00314933" w:rsidRDefault="00314933" w:rsidP="0031493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314933">
              <w:rPr>
                <w:rFonts w:ascii="Arial" w:eastAsia="Times New Roman" w:hAnsi="Arial" w:cs="Arial"/>
                <w:color w:val="000000"/>
                <w:sz w:val="20"/>
                <w:szCs w:val="20"/>
                <w:lang w:eastAsia="es-MX"/>
              </w:rPr>
              <w:t>1 (2%)</w:t>
            </w:r>
          </w:p>
        </w:tc>
        <w:tc>
          <w:tcPr>
            <w:tcW w:w="900" w:type="dxa"/>
            <w:tcBorders>
              <w:left w:val="single" w:sz="4" w:space="0" w:color="4472C4" w:themeColor="accent1"/>
              <w:right w:val="single" w:sz="4" w:space="0" w:color="4472C4" w:themeColor="accent1"/>
            </w:tcBorders>
            <w:noWrap/>
            <w:hideMark/>
          </w:tcPr>
          <w:p w14:paraId="714FEE4B" w14:textId="77777777" w:rsidR="00314933" w:rsidRPr="00314933" w:rsidRDefault="00314933" w:rsidP="0031493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314933">
              <w:rPr>
                <w:rFonts w:ascii="Arial" w:eastAsia="Times New Roman" w:hAnsi="Arial" w:cs="Arial"/>
                <w:color w:val="000000"/>
                <w:sz w:val="20"/>
                <w:szCs w:val="20"/>
                <w:lang w:eastAsia="es-MX"/>
              </w:rPr>
              <w:t>1</w:t>
            </w:r>
          </w:p>
        </w:tc>
        <w:tc>
          <w:tcPr>
            <w:tcW w:w="993" w:type="dxa"/>
            <w:tcBorders>
              <w:left w:val="single" w:sz="4" w:space="0" w:color="4472C4" w:themeColor="accent1"/>
              <w:right w:val="single" w:sz="4" w:space="0" w:color="4472C4" w:themeColor="accent1"/>
            </w:tcBorders>
            <w:noWrap/>
            <w:hideMark/>
          </w:tcPr>
          <w:p w14:paraId="2275A5F7" w14:textId="77777777" w:rsidR="00314933" w:rsidRPr="00314933" w:rsidRDefault="00314933" w:rsidP="0031493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314933">
              <w:rPr>
                <w:rFonts w:ascii="Arial" w:eastAsia="Times New Roman" w:hAnsi="Arial" w:cs="Arial"/>
                <w:color w:val="000000"/>
                <w:sz w:val="20"/>
                <w:szCs w:val="20"/>
                <w:lang w:eastAsia="es-MX"/>
              </w:rPr>
              <w:t>4.35</w:t>
            </w:r>
          </w:p>
        </w:tc>
        <w:tc>
          <w:tcPr>
            <w:tcW w:w="992" w:type="dxa"/>
            <w:tcBorders>
              <w:left w:val="single" w:sz="4" w:space="0" w:color="4472C4" w:themeColor="accent1"/>
              <w:right w:val="single" w:sz="4" w:space="0" w:color="4472C4" w:themeColor="accent1"/>
            </w:tcBorders>
            <w:noWrap/>
            <w:hideMark/>
          </w:tcPr>
          <w:p w14:paraId="166CABCE" w14:textId="77777777" w:rsidR="00314933" w:rsidRPr="00314933" w:rsidRDefault="00314933" w:rsidP="0031493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314933">
              <w:rPr>
                <w:rFonts w:ascii="Arial" w:eastAsia="Times New Roman" w:hAnsi="Arial" w:cs="Arial"/>
                <w:color w:val="000000"/>
                <w:sz w:val="20"/>
                <w:szCs w:val="20"/>
                <w:lang w:eastAsia="es-MX"/>
              </w:rPr>
              <w:t>0</w:t>
            </w:r>
          </w:p>
        </w:tc>
        <w:tc>
          <w:tcPr>
            <w:tcW w:w="992" w:type="dxa"/>
            <w:tcBorders>
              <w:left w:val="single" w:sz="4" w:space="0" w:color="4472C4" w:themeColor="accent1"/>
              <w:right w:val="single" w:sz="4" w:space="0" w:color="4472C4" w:themeColor="accent1"/>
            </w:tcBorders>
            <w:noWrap/>
            <w:hideMark/>
          </w:tcPr>
          <w:p w14:paraId="6207C4B7" w14:textId="77777777" w:rsidR="00314933" w:rsidRPr="00314933" w:rsidRDefault="00314933" w:rsidP="0031493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314933">
              <w:rPr>
                <w:rFonts w:ascii="Arial" w:eastAsia="Times New Roman" w:hAnsi="Arial" w:cs="Arial"/>
                <w:color w:val="000000"/>
                <w:sz w:val="20"/>
                <w:szCs w:val="20"/>
                <w:lang w:eastAsia="es-MX"/>
              </w:rPr>
              <w:t>0.00</w:t>
            </w:r>
          </w:p>
        </w:tc>
        <w:tc>
          <w:tcPr>
            <w:tcW w:w="1089" w:type="dxa"/>
            <w:tcBorders>
              <w:left w:val="single" w:sz="4" w:space="0" w:color="4472C4" w:themeColor="accent1"/>
            </w:tcBorders>
            <w:noWrap/>
            <w:hideMark/>
          </w:tcPr>
          <w:p w14:paraId="5F129A3D" w14:textId="1A5CB263" w:rsidR="00314933" w:rsidRPr="00314933" w:rsidRDefault="00314933" w:rsidP="0031493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314933">
              <w:rPr>
                <w:rFonts w:ascii="Arial" w:eastAsia="Times New Roman" w:hAnsi="Arial" w:cs="Arial"/>
                <w:color w:val="000000"/>
                <w:sz w:val="20"/>
                <w:szCs w:val="20"/>
                <w:lang w:eastAsia="es-MX"/>
              </w:rPr>
              <w:t>0.27</w:t>
            </w:r>
          </w:p>
        </w:tc>
      </w:tr>
      <w:tr w:rsidR="00314933" w:rsidRPr="00314933" w14:paraId="1059870E" w14:textId="77777777" w:rsidTr="00314933">
        <w:trPr>
          <w:trHeight w:val="315"/>
          <w:jc w:val="center"/>
        </w:trPr>
        <w:tc>
          <w:tcPr>
            <w:cnfStyle w:val="001000000000" w:firstRow="0" w:lastRow="0" w:firstColumn="1" w:lastColumn="0" w:oddVBand="0" w:evenVBand="0" w:oddHBand="0" w:evenHBand="0" w:firstRowFirstColumn="0" w:firstRowLastColumn="0" w:lastRowFirstColumn="0" w:lastRowLastColumn="0"/>
            <w:tcW w:w="2100" w:type="dxa"/>
            <w:tcBorders>
              <w:right w:val="single" w:sz="4" w:space="0" w:color="4472C4" w:themeColor="accent1"/>
            </w:tcBorders>
            <w:noWrap/>
            <w:hideMark/>
          </w:tcPr>
          <w:p w14:paraId="7DFF56AD" w14:textId="77777777" w:rsidR="00314933" w:rsidRPr="00314933" w:rsidRDefault="00314933" w:rsidP="00314933">
            <w:pPr>
              <w:jc w:val="center"/>
              <w:rPr>
                <w:rFonts w:ascii="Arial" w:eastAsia="Times New Roman" w:hAnsi="Arial" w:cs="Arial"/>
                <w:color w:val="000000"/>
                <w:sz w:val="20"/>
                <w:szCs w:val="20"/>
                <w:lang w:eastAsia="es-MX"/>
              </w:rPr>
            </w:pPr>
            <w:r w:rsidRPr="00314933">
              <w:rPr>
                <w:rFonts w:ascii="Arial" w:eastAsia="Times New Roman" w:hAnsi="Arial" w:cs="Arial"/>
                <w:color w:val="000000"/>
                <w:sz w:val="20"/>
                <w:szCs w:val="20"/>
                <w:lang w:eastAsia="es-MX"/>
              </w:rPr>
              <w:t>ND</w:t>
            </w:r>
          </w:p>
        </w:tc>
        <w:tc>
          <w:tcPr>
            <w:tcW w:w="1200" w:type="dxa"/>
            <w:tcBorders>
              <w:left w:val="single" w:sz="4" w:space="0" w:color="4472C4" w:themeColor="accent1"/>
              <w:right w:val="single" w:sz="4" w:space="0" w:color="4472C4" w:themeColor="accent1"/>
            </w:tcBorders>
            <w:noWrap/>
            <w:hideMark/>
          </w:tcPr>
          <w:p w14:paraId="47AD2594" w14:textId="77777777" w:rsidR="00314933" w:rsidRPr="00314933" w:rsidRDefault="00314933" w:rsidP="0031493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314933">
              <w:rPr>
                <w:rFonts w:ascii="Arial" w:eastAsia="Times New Roman" w:hAnsi="Arial" w:cs="Arial"/>
                <w:color w:val="000000"/>
                <w:sz w:val="20"/>
                <w:szCs w:val="20"/>
                <w:lang w:eastAsia="es-MX"/>
              </w:rPr>
              <w:t>1 (2%)</w:t>
            </w:r>
          </w:p>
        </w:tc>
        <w:tc>
          <w:tcPr>
            <w:tcW w:w="900" w:type="dxa"/>
            <w:tcBorders>
              <w:left w:val="single" w:sz="4" w:space="0" w:color="4472C4" w:themeColor="accent1"/>
              <w:right w:val="single" w:sz="4" w:space="0" w:color="4472C4" w:themeColor="accent1"/>
            </w:tcBorders>
            <w:noWrap/>
            <w:hideMark/>
          </w:tcPr>
          <w:p w14:paraId="58878CFC" w14:textId="77777777" w:rsidR="00314933" w:rsidRPr="00314933" w:rsidRDefault="00314933" w:rsidP="0031493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314933">
              <w:rPr>
                <w:rFonts w:ascii="Arial" w:eastAsia="Times New Roman" w:hAnsi="Arial" w:cs="Arial"/>
                <w:color w:val="000000"/>
                <w:sz w:val="20"/>
                <w:szCs w:val="20"/>
                <w:lang w:eastAsia="es-MX"/>
              </w:rPr>
              <w:t>1</w:t>
            </w:r>
          </w:p>
        </w:tc>
        <w:tc>
          <w:tcPr>
            <w:tcW w:w="993" w:type="dxa"/>
            <w:tcBorders>
              <w:left w:val="single" w:sz="4" w:space="0" w:color="4472C4" w:themeColor="accent1"/>
              <w:right w:val="single" w:sz="4" w:space="0" w:color="4472C4" w:themeColor="accent1"/>
            </w:tcBorders>
            <w:noWrap/>
            <w:hideMark/>
          </w:tcPr>
          <w:p w14:paraId="633880CD" w14:textId="77777777" w:rsidR="00314933" w:rsidRPr="00314933" w:rsidRDefault="00314933" w:rsidP="0031493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314933">
              <w:rPr>
                <w:rFonts w:ascii="Arial" w:eastAsia="Times New Roman" w:hAnsi="Arial" w:cs="Arial"/>
                <w:color w:val="000000"/>
                <w:sz w:val="20"/>
                <w:szCs w:val="20"/>
                <w:lang w:eastAsia="es-MX"/>
              </w:rPr>
              <w:t>4.35</w:t>
            </w:r>
          </w:p>
        </w:tc>
        <w:tc>
          <w:tcPr>
            <w:tcW w:w="992" w:type="dxa"/>
            <w:tcBorders>
              <w:left w:val="single" w:sz="4" w:space="0" w:color="4472C4" w:themeColor="accent1"/>
              <w:right w:val="single" w:sz="4" w:space="0" w:color="4472C4" w:themeColor="accent1"/>
            </w:tcBorders>
            <w:noWrap/>
            <w:hideMark/>
          </w:tcPr>
          <w:p w14:paraId="09B22FD6" w14:textId="77777777" w:rsidR="00314933" w:rsidRPr="00314933" w:rsidRDefault="00314933" w:rsidP="0031493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314933">
              <w:rPr>
                <w:rFonts w:ascii="Arial" w:eastAsia="Times New Roman" w:hAnsi="Arial" w:cs="Arial"/>
                <w:color w:val="000000"/>
                <w:sz w:val="20"/>
                <w:szCs w:val="20"/>
                <w:lang w:eastAsia="es-MX"/>
              </w:rPr>
              <w:t>0</w:t>
            </w:r>
          </w:p>
        </w:tc>
        <w:tc>
          <w:tcPr>
            <w:tcW w:w="992" w:type="dxa"/>
            <w:tcBorders>
              <w:left w:val="single" w:sz="4" w:space="0" w:color="4472C4" w:themeColor="accent1"/>
              <w:right w:val="single" w:sz="4" w:space="0" w:color="4472C4" w:themeColor="accent1"/>
            </w:tcBorders>
            <w:noWrap/>
            <w:hideMark/>
          </w:tcPr>
          <w:p w14:paraId="13E1E5C8" w14:textId="77777777" w:rsidR="00314933" w:rsidRPr="00314933" w:rsidRDefault="00314933" w:rsidP="0031493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314933">
              <w:rPr>
                <w:rFonts w:ascii="Arial" w:eastAsia="Times New Roman" w:hAnsi="Arial" w:cs="Arial"/>
                <w:color w:val="000000"/>
                <w:sz w:val="20"/>
                <w:szCs w:val="20"/>
                <w:lang w:eastAsia="es-MX"/>
              </w:rPr>
              <w:t>0.00</w:t>
            </w:r>
          </w:p>
        </w:tc>
        <w:tc>
          <w:tcPr>
            <w:tcW w:w="1089" w:type="dxa"/>
            <w:tcBorders>
              <w:left w:val="single" w:sz="4" w:space="0" w:color="4472C4" w:themeColor="accent1"/>
            </w:tcBorders>
            <w:noWrap/>
            <w:hideMark/>
          </w:tcPr>
          <w:p w14:paraId="5C38F69B" w14:textId="71342DBE" w:rsidR="00314933" w:rsidRPr="00314933" w:rsidRDefault="00314933" w:rsidP="0031493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314933">
              <w:rPr>
                <w:rFonts w:ascii="Arial" w:eastAsia="Times New Roman" w:hAnsi="Arial" w:cs="Arial"/>
                <w:color w:val="000000"/>
                <w:sz w:val="20"/>
                <w:szCs w:val="20"/>
                <w:lang w:eastAsia="es-MX"/>
              </w:rPr>
              <w:t>0.27</w:t>
            </w:r>
          </w:p>
        </w:tc>
      </w:tr>
    </w:tbl>
    <w:p w14:paraId="5929F6E4" w14:textId="77777777" w:rsidR="003D2E61" w:rsidRPr="0035769B" w:rsidRDefault="003D2E61" w:rsidP="003D2E61">
      <w:pPr>
        <w:spacing w:line="360" w:lineRule="auto"/>
        <w:jc w:val="both"/>
        <w:rPr>
          <w:rFonts w:ascii="Arial" w:hAnsi="Arial" w:cs="Arial"/>
          <w:sz w:val="18"/>
          <w:szCs w:val="18"/>
          <w:lang w:val="es-ES"/>
        </w:rPr>
      </w:pPr>
      <w:r w:rsidRPr="0035769B">
        <w:rPr>
          <w:rFonts w:ascii="Arial" w:hAnsi="Arial" w:cs="Arial"/>
          <w:sz w:val="18"/>
          <w:szCs w:val="18"/>
          <w:lang w:val="es-ES"/>
        </w:rPr>
        <w:t xml:space="preserve">ND: no determinado </w:t>
      </w:r>
    </w:p>
    <w:p w14:paraId="3100CE38" w14:textId="1DC6FBD3" w:rsidR="00AF65C5" w:rsidRDefault="00AF65C5" w:rsidP="00033B34">
      <w:pPr>
        <w:spacing w:line="360" w:lineRule="auto"/>
        <w:rPr>
          <w:rFonts w:ascii="Arial" w:hAnsi="Arial" w:cs="Arial"/>
          <w:lang w:val="es-ES"/>
        </w:rPr>
      </w:pPr>
    </w:p>
    <w:p w14:paraId="6A7350D9" w14:textId="770194EE" w:rsidR="007960FA" w:rsidRPr="00033B34" w:rsidRDefault="007960FA" w:rsidP="00033B34">
      <w:pPr>
        <w:spacing w:line="360" w:lineRule="auto"/>
        <w:jc w:val="center"/>
        <w:rPr>
          <w:rFonts w:ascii="Arial" w:hAnsi="Arial" w:cs="Arial"/>
          <w:lang w:val="es-ES"/>
        </w:rPr>
      </w:pPr>
      <w:r>
        <w:rPr>
          <w:noProof/>
          <w:lang w:eastAsia="es-MX"/>
        </w:rPr>
        <w:drawing>
          <wp:inline distT="0" distB="0" distL="0" distR="0" wp14:anchorId="37D87F77" wp14:editId="6E13F913">
            <wp:extent cx="5760000" cy="3240000"/>
            <wp:effectExtent l="0" t="0" r="0" b="0"/>
            <wp:docPr id="6277426"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277426" name=""/>
                    <pic:cNvPicPr preferRelativeResize="0"/>
                  </pic:nvPicPr>
                  <pic:blipFill rotWithShape="1">
                    <a:blip r:embed="rId21"/>
                    <a:srcRect l="35091" t="30196" r="21045" b="16815"/>
                    <a:stretch/>
                  </pic:blipFill>
                  <pic:spPr bwMode="auto">
                    <a:xfrm>
                      <a:off x="0" y="0"/>
                      <a:ext cx="5760000" cy="3240000"/>
                    </a:xfrm>
                    <a:prstGeom prst="rect">
                      <a:avLst/>
                    </a:prstGeom>
                    <a:ln>
                      <a:noFill/>
                    </a:ln>
                    <a:extLst>
                      <a:ext uri="{53640926-AAD7-44D8-BBD7-CCE9431645EC}">
                        <a14:shadowObscured xmlns:a14="http://schemas.microsoft.com/office/drawing/2010/main"/>
                      </a:ext>
                    </a:extLst>
                  </pic:spPr>
                </pic:pic>
              </a:graphicData>
            </a:graphic>
          </wp:inline>
        </w:drawing>
      </w:r>
    </w:p>
    <w:p w14:paraId="35BAD4F2" w14:textId="21E6B021" w:rsidR="0069192A" w:rsidRPr="00650DE5" w:rsidRDefault="0069192A" w:rsidP="00551427">
      <w:pPr>
        <w:spacing w:line="360" w:lineRule="auto"/>
        <w:jc w:val="both"/>
        <w:rPr>
          <w:rFonts w:ascii="Arial" w:hAnsi="Arial" w:cs="Arial"/>
          <w:lang w:val="es-ES"/>
        </w:rPr>
      </w:pPr>
      <w:r w:rsidRPr="0069192A">
        <w:rPr>
          <w:rFonts w:ascii="Arial" w:hAnsi="Arial" w:cs="Arial"/>
          <w:b/>
          <w:bCs/>
          <w:lang w:val="es-ES"/>
        </w:rPr>
        <w:lastRenderedPageBreak/>
        <w:t xml:space="preserve">Figura </w:t>
      </w:r>
      <w:r w:rsidR="008D4C95">
        <w:rPr>
          <w:rFonts w:ascii="Arial" w:hAnsi="Arial" w:cs="Arial"/>
          <w:b/>
          <w:bCs/>
          <w:lang w:val="es-ES"/>
        </w:rPr>
        <w:t>11</w:t>
      </w:r>
      <w:r w:rsidRPr="0069192A">
        <w:rPr>
          <w:rFonts w:ascii="Arial" w:hAnsi="Arial" w:cs="Arial"/>
          <w:b/>
          <w:bCs/>
          <w:lang w:val="es-ES"/>
        </w:rPr>
        <w:t>.</w:t>
      </w:r>
      <w:r>
        <w:rPr>
          <w:rFonts w:ascii="Arial" w:hAnsi="Arial" w:cs="Arial"/>
          <w:lang w:val="es-ES"/>
        </w:rPr>
        <w:t xml:space="preserve"> </w:t>
      </w:r>
      <w:r w:rsidRPr="0069192A">
        <w:rPr>
          <w:rStyle w:val="nfasis"/>
          <w:rFonts w:ascii="Arial" w:hAnsi="Arial" w:cs="Arial"/>
          <w:i w:val="0"/>
          <w:iCs w:val="0"/>
          <w:shd w:val="clear" w:color="auto" w:fill="FFFFFF"/>
        </w:rPr>
        <w:t>Electroforesis</w:t>
      </w:r>
      <w:r w:rsidR="00343B7A">
        <w:rPr>
          <w:rFonts w:ascii="Arial" w:hAnsi="Arial" w:cs="Arial"/>
          <w:shd w:val="clear" w:color="auto" w:fill="FFFFFF"/>
        </w:rPr>
        <w:t xml:space="preserve"> </w:t>
      </w:r>
      <w:r w:rsidRPr="0069192A">
        <w:rPr>
          <w:rFonts w:ascii="Arial" w:hAnsi="Arial" w:cs="Arial"/>
          <w:shd w:val="clear" w:color="auto" w:fill="FFFFFF"/>
        </w:rPr>
        <w:t>en</w:t>
      </w:r>
      <w:r w:rsidR="00343B7A">
        <w:rPr>
          <w:rFonts w:ascii="Arial" w:hAnsi="Arial" w:cs="Arial"/>
          <w:shd w:val="clear" w:color="auto" w:fill="FFFFFF"/>
        </w:rPr>
        <w:t xml:space="preserve"> </w:t>
      </w:r>
      <w:r w:rsidRPr="0069192A">
        <w:rPr>
          <w:rStyle w:val="nfasis"/>
          <w:rFonts w:ascii="Arial" w:hAnsi="Arial" w:cs="Arial"/>
          <w:i w:val="0"/>
          <w:iCs w:val="0"/>
          <w:shd w:val="clear" w:color="auto" w:fill="FFFFFF"/>
        </w:rPr>
        <w:t>gel</w:t>
      </w:r>
      <w:r w:rsidR="00343B7A">
        <w:rPr>
          <w:rStyle w:val="nfasis"/>
          <w:rFonts w:ascii="Arial" w:hAnsi="Arial" w:cs="Arial"/>
          <w:i w:val="0"/>
          <w:iCs w:val="0"/>
          <w:shd w:val="clear" w:color="auto" w:fill="FFFFFF"/>
        </w:rPr>
        <w:t xml:space="preserve"> </w:t>
      </w:r>
      <w:r w:rsidRPr="0069192A">
        <w:rPr>
          <w:rFonts w:ascii="Arial" w:hAnsi="Arial" w:cs="Arial"/>
          <w:shd w:val="clear" w:color="auto" w:fill="FFFFFF"/>
        </w:rPr>
        <w:t>de agarosa de los </w:t>
      </w:r>
      <w:r w:rsidRPr="0069192A">
        <w:rPr>
          <w:rStyle w:val="nfasis"/>
          <w:rFonts w:ascii="Arial" w:hAnsi="Arial" w:cs="Arial"/>
          <w:i w:val="0"/>
          <w:iCs w:val="0"/>
          <w:shd w:val="clear" w:color="auto" w:fill="FFFFFF"/>
        </w:rPr>
        <w:t>amplicones</w:t>
      </w:r>
      <w:r w:rsidRPr="0069192A">
        <w:rPr>
          <w:rFonts w:ascii="Arial" w:hAnsi="Arial" w:cs="Arial"/>
          <w:shd w:val="clear" w:color="auto" w:fill="FFFFFF"/>
        </w:rPr>
        <w:t> obtenidos en los ensayos de optimización de</w:t>
      </w:r>
      <w:r>
        <w:rPr>
          <w:rFonts w:ascii="Arial" w:hAnsi="Arial" w:cs="Arial"/>
          <w:shd w:val="clear" w:color="auto" w:fill="FFFFFF"/>
        </w:rPr>
        <w:t xml:space="preserve"> la </w:t>
      </w:r>
      <w:r w:rsidRPr="0069192A">
        <w:rPr>
          <w:rFonts w:ascii="Arial" w:hAnsi="Arial" w:cs="Arial"/>
          <w:shd w:val="clear" w:color="auto" w:fill="FFFFFF"/>
        </w:rPr>
        <w:t>PCR para la detección de los genes</w:t>
      </w:r>
      <w:r w:rsidRPr="0069192A">
        <w:rPr>
          <w:rFonts w:ascii="Arial" w:hAnsi="Arial" w:cs="Arial"/>
          <w:sz w:val="21"/>
          <w:szCs w:val="21"/>
          <w:shd w:val="clear" w:color="auto" w:fill="FFFFFF"/>
        </w:rPr>
        <w:t xml:space="preserve"> </w:t>
      </w:r>
      <w:r w:rsidRPr="00477D95">
        <w:rPr>
          <w:rFonts w:ascii="Arial" w:hAnsi="Arial" w:cs="Arial"/>
          <w:i/>
          <w:iCs/>
          <w:lang w:val="es-ES"/>
        </w:rPr>
        <w:t>yjaA</w:t>
      </w:r>
      <w:r w:rsidR="005411FE">
        <w:rPr>
          <w:rFonts w:ascii="Arial" w:hAnsi="Arial" w:cs="Arial"/>
          <w:i/>
          <w:iCs/>
          <w:lang w:val="es-ES"/>
        </w:rPr>
        <w:t xml:space="preserve"> </w:t>
      </w:r>
      <w:r w:rsidR="005411FE" w:rsidRPr="005411FE">
        <w:rPr>
          <w:rFonts w:ascii="Arial" w:hAnsi="Arial" w:cs="Arial"/>
          <w:lang w:val="es-ES"/>
        </w:rPr>
        <w:t>(211 pb)</w:t>
      </w:r>
      <w:r w:rsidRPr="005411FE">
        <w:rPr>
          <w:rFonts w:ascii="Arial" w:hAnsi="Arial" w:cs="Arial"/>
          <w:lang w:val="es-ES"/>
        </w:rPr>
        <w:t>,</w:t>
      </w:r>
      <w:r w:rsidRPr="00477D95">
        <w:rPr>
          <w:rFonts w:ascii="Arial" w:hAnsi="Arial" w:cs="Arial"/>
          <w:i/>
          <w:iCs/>
          <w:lang w:val="es-ES"/>
        </w:rPr>
        <w:t xml:space="preserve"> chuA</w:t>
      </w:r>
      <w:r w:rsidR="005411FE">
        <w:rPr>
          <w:rFonts w:ascii="Arial" w:hAnsi="Arial" w:cs="Arial"/>
          <w:i/>
          <w:iCs/>
          <w:lang w:val="es-ES"/>
        </w:rPr>
        <w:t xml:space="preserve"> </w:t>
      </w:r>
      <w:r w:rsidR="005411FE" w:rsidRPr="005411FE">
        <w:rPr>
          <w:rFonts w:ascii="Arial" w:hAnsi="Arial" w:cs="Arial"/>
          <w:lang w:val="es-ES"/>
        </w:rPr>
        <w:t>(288 pb)</w:t>
      </w:r>
      <w:r w:rsidRPr="005411FE">
        <w:rPr>
          <w:rFonts w:ascii="Arial" w:hAnsi="Arial" w:cs="Arial"/>
          <w:lang w:val="es-ES"/>
        </w:rPr>
        <w:t>,</w:t>
      </w:r>
      <w:r w:rsidRPr="00477D95">
        <w:rPr>
          <w:rFonts w:ascii="Arial" w:hAnsi="Arial" w:cs="Arial"/>
          <w:i/>
          <w:iCs/>
          <w:lang w:val="es-ES"/>
        </w:rPr>
        <w:t xml:space="preserve"> arpA</w:t>
      </w:r>
      <w:r>
        <w:rPr>
          <w:rFonts w:ascii="Arial" w:hAnsi="Arial" w:cs="Arial"/>
          <w:lang w:val="es-ES"/>
        </w:rPr>
        <w:t xml:space="preserve"> </w:t>
      </w:r>
      <w:r w:rsidR="005411FE">
        <w:rPr>
          <w:rFonts w:ascii="Arial" w:hAnsi="Arial" w:cs="Arial"/>
          <w:lang w:val="es-ES"/>
        </w:rPr>
        <w:t xml:space="preserve">(400 pb) </w:t>
      </w:r>
      <w:r>
        <w:rPr>
          <w:rFonts w:ascii="Arial" w:hAnsi="Arial" w:cs="Arial"/>
          <w:lang w:val="es-ES"/>
        </w:rPr>
        <w:t xml:space="preserve">y </w:t>
      </w:r>
      <w:r w:rsidRPr="00477D95">
        <w:rPr>
          <w:rFonts w:ascii="Arial" w:hAnsi="Arial" w:cs="Arial"/>
          <w:i/>
          <w:iCs/>
          <w:lang w:val="es-ES"/>
        </w:rPr>
        <w:t>TspE4.C2</w:t>
      </w:r>
      <w:r w:rsidR="005411FE">
        <w:rPr>
          <w:rFonts w:ascii="Arial" w:hAnsi="Arial" w:cs="Arial"/>
          <w:i/>
          <w:iCs/>
          <w:lang w:val="es-ES"/>
        </w:rPr>
        <w:t xml:space="preserve"> </w:t>
      </w:r>
      <w:r w:rsidR="005411FE" w:rsidRPr="005411FE">
        <w:rPr>
          <w:rFonts w:ascii="Arial" w:hAnsi="Arial" w:cs="Arial"/>
          <w:lang w:val="es-ES"/>
        </w:rPr>
        <w:t>(152 pb)</w:t>
      </w:r>
      <w:r w:rsidR="005411FE">
        <w:rPr>
          <w:rFonts w:ascii="Arial" w:hAnsi="Arial" w:cs="Arial"/>
          <w:lang w:val="es-ES"/>
        </w:rPr>
        <w:t xml:space="preserve">. Se utilizo un control positivo </w:t>
      </w:r>
      <w:r w:rsidR="00650DE5">
        <w:rPr>
          <w:rFonts w:ascii="Arial" w:hAnsi="Arial" w:cs="Arial"/>
          <w:lang w:val="es-ES"/>
        </w:rPr>
        <w:t xml:space="preserve">(carril 5) </w:t>
      </w:r>
      <w:r w:rsidR="005411FE">
        <w:rPr>
          <w:rFonts w:ascii="Arial" w:hAnsi="Arial" w:cs="Arial"/>
          <w:lang w:val="es-ES"/>
        </w:rPr>
        <w:t xml:space="preserve">para los genes </w:t>
      </w:r>
      <w:r w:rsidR="005411FE" w:rsidRPr="005411FE">
        <w:rPr>
          <w:rFonts w:ascii="Arial" w:hAnsi="Arial" w:cs="Arial"/>
          <w:i/>
          <w:iCs/>
          <w:lang w:val="es-ES"/>
        </w:rPr>
        <w:t xml:space="preserve">yjaA </w:t>
      </w:r>
      <w:r w:rsidR="005411FE">
        <w:rPr>
          <w:rFonts w:ascii="Arial" w:hAnsi="Arial" w:cs="Arial"/>
          <w:lang w:val="es-ES"/>
        </w:rPr>
        <w:t xml:space="preserve">y </w:t>
      </w:r>
      <w:r w:rsidR="005411FE" w:rsidRPr="005411FE">
        <w:rPr>
          <w:rFonts w:ascii="Arial" w:hAnsi="Arial" w:cs="Arial"/>
          <w:i/>
          <w:iCs/>
          <w:lang w:val="es-ES"/>
        </w:rPr>
        <w:t>arpA</w:t>
      </w:r>
      <w:r w:rsidR="005411FE">
        <w:rPr>
          <w:rFonts w:ascii="Arial" w:hAnsi="Arial" w:cs="Arial"/>
          <w:i/>
          <w:iCs/>
          <w:lang w:val="es-ES"/>
        </w:rPr>
        <w:t xml:space="preserve"> </w:t>
      </w:r>
      <w:r w:rsidR="005411FE" w:rsidRPr="005411FE">
        <w:rPr>
          <w:rFonts w:ascii="Arial" w:hAnsi="Arial" w:cs="Arial"/>
          <w:lang w:val="es-ES"/>
        </w:rPr>
        <w:t xml:space="preserve">y otro control </w:t>
      </w:r>
      <w:r w:rsidR="002E1998">
        <w:rPr>
          <w:rFonts w:ascii="Arial" w:hAnsi="Arial" w:cs="Arial"/>
          <w:lang w:val="es-ES"/>
        </w:rPr>
        <w:t>positivo</w:t>
      </w:r>
      <w:r w:rsidR="00650DE5">
        <w:rPr>
          <w:rFonts w:ascii="Arial" w:hAnsi="Arial" w:cs="Arial"/>
          <w:lang w:val="es-ES"/>
        </w:rPr>
        <w:t xml:space="preserve"> (carril 15)</w:t>
      </w:r>
      <w:r w:rsidR="005411FE" w:rsidRPr="005411FE">
        <w:rPr>
          <w:rFonts w:ascii="Arial" w:hAnsi="Arial" w:cs="Arial"/>
          <w:lang w:val="es-ES"/>
        </w:rPr>
        <w:t xml:space="preserve"> para los genes</w:t>
      </w:r>
      <w:r w:rsidR="005411FE">
        <w:rPr>
          <w:rFonts w:ascii="Arial" w:hAnsi="Arial" w:cs="Arial"/>
          <w:i/>
          <w:iCs/>
          <w:lang w:val="es-ES"/>
        </w:rPr>
        <w:t xml:space="preserve"> chuA</w:t>
      </w:r>
      <w:r w:rsidR="005411FE" w:rsidRPr="005411FE">
        <w:rPr>
          <w:rFonts w:ascii="Arial" w:hAnsi="Arial" w:cs="Arial"/>
          <w:lang w:val="es-ES"/>
        </w:rPr>
        <w:t xml:space="preserve"> y</w:t>
      </w:r>
      <w:r w:rsidR="005411FE">
        <w:rPr>
          <w:rFonts w:ascii="Arial" w:hAnsi="Arial" w:cs="Arial"/>
          <w:i/>
          <w:iCs/>
          <w:lang w:val="es-ES"/>
        </w:rPr>
        <w:t xml:space="preserve"> TspE4.C2</w:t>
      </w:r>
      <w:r w:rsidR="00033B34">
        <w:rPr>
          <w:rFonts w:ascii="Arial" w:hAnsi="Arial" w:cs="Arial"/>
          <w:i/>
          <w:iCs/>
          <w:lang w:val="es-ES"/>
        </w:rPr>
        <w:t>.</w:t>
      </w:r>
      <w:r w:rsidR="00650DE5">
        <w:rPr>
          <w:rFonts w:ascii="Arial" w:hAnsi="Arial" w:cs="Arial"/>
          <w:i/>
          <w:iCs/>
          <w:lang w:val="es-ES"/>
        </w:rPr>
        <w:t xml:space="preserve"> </w:t>
      </w:r>
      <w:r w:rsidR="00650DE5">
        <w:rPr>
          <w:rFonts w:ascii="Arial" w:hAnsi="Arial" w:cs="Arial"/>
          <w:lang w:val="es-ES"/>
        </w:rPr>
        <w:t xml:space="preserve">Las muestras de DNA corresponden a las cepas de origen fecal. </w:t>
      </w:r>
    </w:p>
    <w:p w14:paraId="3A111BA6" w14:textId="4790F87B" w:rsidR="00033B34" w:rsidRDefault="00033B34" w:rsidP="00033B34">
      <w:pPr>
        <w:spacing w:line="360" w:lineRule="auto"/>
        <w:jc w:val="center"/>
        <w:rPr>
          <w:rFonts w:ascii="Arial" w:hAnsi="Arial" w:cs="Arial"/>
          <w:lang w:val="es-ES"/>
        </w:rPr>
      </w:pPr>
      <w:r>
        <w:rPr>
          <w:noProof/>
          <w:lang w:eastAsia="es-MX"/>
        </w:rPr>
        <w:drawing>
          <wp:inline distT="0" distB="0" distL="0" distR="0" wp14:anchorId="36029822" wp14:editId="5DD70F1A">
            <wp:extent cx="5760000" cy="3240000"/>
            <wp:effectExtent l="0" t="0" r="0" b="0"/>
            <wp:docPr id="458925010"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58925010" name=""/>
                    <pic:cNvPicPr preferRelativeResize="0"/>
                  </pic:nvPicPr>
                  <pic:blipFill rotWithShape="1">
                    <a:blip r:embed="rId22"/>
                    <a:srcRect l="37325" t="35820" r="23596" b="17999"/>
                    <a:stretch/>
                  </pic:blipFill>
                  <pic:spPr bwMode="auto">
                    <a:xfrm>
                      <a:off x="0" y="0"/>
                      <a:ext cx="5760000" cy="3240000"/>
                    </a:xfrm>
                    <a:prstGeom prst="rect">
                      <a:avLst/>
                    </a:prstGeom>
                    <a:ln>
                      <a:noFill/>
                    </a:ln>
                    <a:extLst>
                      <a:ext uri="{53640926-AAD7-44D8-BBD7-CCE9431645EC}">
                        <a14:shadowObscured xmlns:a14="http://schemas.microsoft.com/office/drawing/2010/main"/>
                      </a:ext>
                    </a:extLst>
                  </pic:spPr>
                </pic:pic>
              </a:graphicData>
            </a:graphic>
          </wp:inline>
        </w:drawing>
      </w:r>
    </w:p>
    <w:p w14:paraId="5B15940B" w14:textId="50783B25" w:rsidR="000039F2" w:rsidRDefault="007367BC" w:rsidP="00551427">
      <w:pPr>
        <w:spacing w:line="360" w:lineRule="auto"/>
        <w:jc w:val="both"/>
        <w:rPr>
          <w:rFonts w:ascii="Arial" w:hAnsi="Arial" w:cs="Arial"/>
          <w:lang w:val="es-ES"/>
        </w:rPr>
      </w:pPr>
      <w:r w:rsidRPr="0069192A">
        <w:rPr>
          <w:rFonts w:ascii="Arial" w:hAnsi="Arial" w:cs="Arial"/>
          <w:b/>
          <w:bCs/>
          <w:lang w:val="es-ES"/>
        </w:rPr>
        <w:t xml:space="preserve">Figura </w:t>
      </w:r>
      <w:r w:rsidR="008D4C95">
        <w:rPr>
          <w:rFonts w:ascii="Arial" w:hAnsi="Arial" w:cs="Arial"/>
          <w:b/>
          <w:bCs/>
          <w:lang w:val="es-ES"/>
        </w:rPr>
        <w:t>12</w:t>
      </w:r>
      <w:r w:rsidRPr="0069192A">
        <w:rPr>
          <w:rFonts w:ascii="Arial" w:hAnsi="Arial" w:cs="Arial"/>
          <w:b/>
          <w:bCs/>
          <w:lang w:val="es-ES"/>
        </w:rPr>
        <w:t>.</w:t>
      </w:r>
      <w:r>
        <w:rPr>
          <w:rFonts w:ascii="Arial" w:hAnsi="Arial" w:cs="Arial"/>
          <w:lang w:val="es-ES"/>
        </w:rPr>
        <w:t xml:space="preserve"> </w:t>
      </w:r>
      <w:r w:rsidRPr="0069192A">
        <w:rPr>
          <w:rStyle w:val="nfasis"/>
          <w:rFonts w:ascii="Arial" w:hAnsi="Arial" w:cs="Arial"/>
          <w:i w:val="0"/>
          <w:iCs w:val="0"/>
          <w:shd w:val="clear" w:color="auto" w:fill="FFFFFF"/>
        </w:rPr>
        <w:t>Electroforesis</w:t>
      </w:r>
      <w:r w:rsidRPr="0069192A">
        <w:rPr>
          <w:rFonts w:ascii="Arial" w:hAnsi="Arial" w:cs="Arial"/>
          <w:shd w:val="clear" w:color="auto" w:fill="FFFFFF"/>
        </w:rPr>
        <w:t> en </w:t>
      </w:r>
      <w:r w:rsidRPr="0069192A">
        <w:rPr>
          <w:rStyle w:val="nfasis"/>
          <w:rFonts w:ascii="Arial" w:hAnsi="Arial" w:cs="Arial"/>
          <w:i w:val="0"/>
          <w:iCs w:val="0"/>
          <w:shd w:val="clear" w:color="auto" w:fill="FFFFFF"/>
        </w:rPr>
        <w:t>gel</w:t>
      </w:r>
      <w:r w:rsidRPr="0069192A">
        <w:rPr>
          <w:rFonts w:ascii="Arial" w:hAnsi="Arial" w:cs="Arial"/>
          <w:shd w:val="clear" w:color="auto" w:fill="FFFFFF"/>
        </w:rPr>
        <w:t> de agarosa de los </w:t>
      </w:r>
      <w:r w:rsidRPr="0069192A">
        <w:rPr>
          <w:rStyle w:val="nfasis"/>
          <w:rFonts w:ascii="Arial" w:hAnsi="Arial" w:cs="Arial"/>
          <w:i w:val="0"/>
          <w:iCs w:val="0"/>
          <w:shd w:val="clear" w:color="auto" w:fill="FFFFFF"/>
        </w:rPr>
        <w:t>amplicones</w:t>
      </w:r>
      <w:r w:rsidRPr="0069192A">
        <w:rPr>
          <w:rFonts w:ascii="Arial" w:hAnsi="Arial" w:cs="Arial"/>
          <w:shd w:val="clear" w:color="auto" w:fill="FFFFFF"/>
        </w:rPr>
        <w:t> obtenidos en los ensayos de optimización de</w:t>
      </w:r>
      <w:r>
        <w:rPr>
          <w:rFonts w:ascii="Arial" w:hAnsi="Arial" w:cs="Arial"/>
          <w:shd w:val="clear" w:color="auto" w:fill="FFFFFF"/>
        </w:rPr>
        <w:t xml:space="preserve"> la </w:t>
      </w:r>
      <w:r w:rsidRPr="0069192A">
        <w:rPr>
          <w:rFonts w:ascii="Arial" w:hAnsi="Arial" w:cs="Arial"/>
          <w:shd w:val="clear" w:color="auto" w:fill="FFFFFF"/>
        </w:rPr>
        <w:t xml:space="preserve">PCR para la detección de </w:t>
      </w:r>
      <w:r>
        <w:rPr>
          <w:rFonts w:ascii="Arial" w:hAnsi="Arial" w:cs="Arial"/>
          <w:shd w:val="clear" w:color="auto" w:fill="FFFFFF"/>
        </w:rPr>
        <w:t>grupos filogenéticos E o D.</w:t>
      </w:r>
      <w:r w:rsidR="00650DE5">
        <w:rPr>
          <w:rFonts w:ascii="Arial" w:hAnsi="Arial" w:cs="Arial"/>
          <w:shd w:val="clear" w:color="auto" w:fill="FFFFFF"/>
        </w:rPr>
        <w:t xml:space="preserve"> Se utilizo un control positivo (carril 6) para </w:t>
      </w:r>
      <w:r w:rsidR="00650DE5" w:rsidRPr="00F67A7D">
        <w:rPr>
          <w:rFonts w:ascii="Arial" w:hAnsi="Arial" w:cs="Arial"/>
          <w:i/>
          <w:iCs/>
          <w:shd w:val="clear" w:color="auto" w:fill="FFFFFF"/>
        </w:rPr>
        <w:t>ArpAgpE.</w:t>
      </w:r>
      <w:r w:rsidR="00650DE5">
        <w:rPr>
          <w:rFonts w:ascii="Arial" w:hAnsi="Arial" w:cs="Arial"/>
          <w:shd w:val="clear" w:color="auto" w:fill="FFFFFF"/>
        </w:rPr>
        <w:t xml:space="preserve"> La</w:t>
      </w:r>
      <w:r w:rsidR="00F67A7D">
        <w:rPr>
          <w:rFonts w:ascii="Arial" w:hAnsi="Arial" w:cs="Arial"/>
          <w:shd w:val="clear" w:color="auto" w:fill="FFFFFF"/>
        </w:rPr>
        <w:t xml:space="preserve">s muestras de DNA corresponden a cepas del tracto urinario (carril 10 y 11) mientras que en los carriles 9, 12, y 13 corresponden a cepas de origen fecal. </w:t>
      </w:r>
    </w:p>
    <w:p w14:paraId="40C3FD49" w14:textId="77777777" w:rsidR="00411A69" w:rsidRDefault="00411A69" w:rsidP="00411A69">
      <w:pPr>
        <w:spacing w:line="360" w:lineRule="auto"/>
        <w:jc w:val="center"/>
        <w:rPr>
          <w:rFonts w:ascii="Arial" w:hAnsi="Arial" w:cs="Arial"/>
          <w:lang w:val="es-ES"/>
        </w:rPr>
      </w:pPr>
    </w:p>
    <w:p w14:paraId="6AA234D6" w14:textId="50FAD14D" w:rsidR="00411A69" w:rsidRPr="00033B34" w:rsidRDefault="00411A69" w:rsidP="00411A69">
      <w:pPr>
        <w:spacing w:line="360" w:lineRule="auto"/>
        <w:jc w:val="center"/>
        <w:rPr>
          <w:rFonts w:ascii="Arial" w:hAnsi="Arial" w:cs="Arial"/>
          <w:lang w:val="es-ES"/>
        </w:rPr>
      </w:pPr>
      <w:r>
        <w:rPr>
          <w:noProof/>
          <w:lang w:eastAsia="es-MX"/>
        </w:rPr>
        <w:lastRenderedPageBreak/>
        <w:drawing>
          <wp:inline distT="0" distB="0" distL="0" distR="0" wp14:anchorId="413C5023" wp14:editId="41F15FF5">
            <wp:extent cx="5760000" cy="3240000"/>
            <wp:effectExtent l="0" t="0" r="0" b="0"/>
            <wp:docPr id="301546451"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01546451" name=""/>
                    <pic:cNvPicPr preferRelativeResize="0"/>
                  </pic:nvPicPr>
                  <pic:blipFill rotWithShape="1">
                    <a:blip r:embed="rId23"/>
                    <a:srcRect l="37803" t="24868" r="23756" b="24806"/>
                    <a:stretch/>
                  </pic:blipFill>
                  <pic:spPr bwMode="auto">
                    <a:xfrm>
                      <a:off x="0" y="0"/>
                      <a:ext cx="5760000" cy="3240000"/>
                    </a:xfrm>
                    <a:prstGeom prst="rect">
                      <a:avLst/>
                    </a:prstGeom>
                    <a:ln>
                      <a:noFill/>
                    </a:ln>
                    <a:extLst>
                      <a:ext uri="{53640926-AAD7-44D8-BBD7-CCE9431645EC}">
                        <a14:shadowObscured xmlns:a14="http://schemas.microsoft.com/office/drawing/2010/main"/>
                      </a:ext>
                    </a:extLst>
                  </pic:spPr>
                </pic:pic>
              </a:graphicData>
            </a:graphic>
          </wp:inline>
        </w:drawing>
      </w:r>
    </w:p>
    <w:p w14:paraId="73B8C24C" w14:textId="5E92F6E3" w:rsidR="003D2E61" w:rsidRDefault="008C619D" w:rsidP="00551427">
      <w:pPr>
        <w:spacing w:line="360" w:lineRule="auto"/>
        <w:jc w:val="both"/>
        <w:rPr>
          <w:rFonts w:ascii="Arial" w:hAnsi="Arial" w:cs="Arial"/>
          <w:shd w:val="clear" w:color="auto" w:fill="FFFFFF"/>
        </w:rPr>
      </w:pPr>
      <w:r w:rsidRPr="0069192A">
        <w:rPr>
          <w:rFonts w:ascii="Arial" w:hAnsi="Arial" w:cs="Arial"/>
          <w:b/>
          <w:bCs/>
          <w:lang w:val="es-ES"/>
        </w:rPr>
        <w:t xml:space="preserve">Figura </w:t>
      </w:r>
      <w:r w:rsidR="008D4C95">
        <w:rPr>
          <w:rFonts w:ascii="Arial" w:hAnsi="Arial" w:cs="Arial"/>
          <w:b/>
          <w:bCs/>
          <w:lang w:val="es-ES"/>
        </w:rPr>
        <w:t>13</w:t>
      </w:r>
      <w:r w:rsidRPr="0069192A">
        <w:rPr>
          <w:rFonts w:ascii="Arial" w:hAnsi="Arial" w:cs="Arial"/>
          <w:b/>
          <w:bCs/>
          <w:lang w:val="es-ES"/>
        </w:rPr>
        <w:t>.</w:t>
      </w:r>
      <w:r>
        <w:rPr>
          <w:rFonts w:ascii="Arial" w:hAnsi="Arial" w:cs="Arial"/>
          <w:lang w:val="es-ES"/>
        </w:rPr>
        <w:t xml:space="preserve"> </w:t>
      </w:r>
      <w:r w:rsidRPr="0069192A">
        <w:rPr>
          <w:rStyle w:val="nfasis"/>
          <w:rFonts w:ascii="Arial" w:hAnsi="Arial" w:cs="Arial"/>
          <w:i w:val="0"/>
          <w:iCs w:val="0"/>
          <w:shd w:val="clear" w:color="auto" w:fill="FFFFFF"/>
        </w:rPr>
        <w:t>Electroforesis</w:t>
      </w:r>
      <w:r w:rsidR="00670981">
        <w:rPr>
          <w:rStyle w:val="nfasis"/>
          <w:rFonts w:ascii="Arial" w:hAnsi="Arial" w:cs="Arial"/>
          <w:i w:val="0"/>
          <w:iCs w:val="0"/>
          <w:shd w:val="clear" w:color="auto" w:fill="FFFFFF"/>
        </w:rPr>
        <w:t xml:space="preserve"> </w:t>
      </w:r>
      <w:r w:rsidRPr="0069192A">
        <w:rPr>
          <w:rFonts w:ascii="Arial" w:hAnsi="Arial" w:cs="Arial"/>
          <w:shd w:val="clear" w:color="auto" w:fill="FFFFFF"/>
        </w:rPr>
        <w:t>en</w:t>
      </w:r>
      <w:r w:rsidR="00670981">
        <w:rPr>
          <w:rFonts w:ascii="Arial" w:hAnsi="Arial" w:cs="Arial"/>
          <w:shd w:val="clear" w:color="auto" w:fill="FFFFFF"/>
        </w:rPr>
        <w:t xml:space="preserve"> </w:t>
      </w:r>
      <w:r w:rsidRPr="0069192A">
        <w:rPr>
          <w:rStyle w:val="nfasis"/>
          <w:rFonts w:ascii="Arial" w:hAnsi="Arial" w:cs="Arial"/>
          <w:i w:val="0"/>
          <w:iCs w:val="0"/>
          <w:shd w:val="clear" w:color="auto" w:fill="FFFFFF"/>
        </w:rPr>
        <w:t>gel</w:t>
      </w:r>
      <w:r w:rsidR="00670981">
        <w:rPr>
          <w:rStyle w:val="nfasis"/>
          <w:rFonts w:ascii="Arial" w:hAnsi="Arial" w:cs="Arial"/>
          <w:i w:val="0"/>
          <w:iCs w:val="0"/>
          <w:shd w:val="clear" w:color="auto" w:fill="FFFFFF"/>
        </w:rPr>
        <w:t xml:space="preserve"> </w:t>
      </w:r>
      <w:r w:rsidRPr="0069192A">
        <w:rPr>
          <w:rFonts w:ascii="Arial" w:hAnsi="Arial" w:cs="Arial"/>
          <w:shd w:val="clear" w:color="auto" w:fill="FFFFFF"/>
        </w:rPr>
        <w:t>de agarosa de los</w:t>
      </w:r>
      <w:r w:rsidR="00670981">
        <w:rPr>
          <w:rFonts w:ascii="Arial" w:hAnsi="Arial" w:cs="Arial"/>
          <w:shd w:val="clear" w:color="auto" w:fill="FFFFFF"/>
        </w:rPr>
        <w:t xml:space="preserve"> </w:t>
      </w:r>
      <w:r w:rsidRPr="0069192A">
        <w:rPr>
          <w:rStyle w:val="nfasis"/>
          <w:rFonts w:ascii="Arial" w:hAnsi="Arial" w:cs="Arial"/>
          <w:i w:val="0"/>
          <w:iCs w:val="0"/>
          <w:shd w:val="clear" w:color="auto" w:fill="FFFFFF"/>
        </w:rPr>
        <w:t>amplicones</w:t>
      </w:r>
      <w:r w:rsidR="00670981">
        <w:rPr>
          <w:rStyle w:val="nfasis"/>
          <w:rFonts w:ascii="Arial" w:hAnsi="Arial" w:cs="Arial"/>
          <w:i w:val="0"/>
          <w:iCs w:val="0"/>
          <w:shd w:val="clear" w:color="auto" w:fill="FFFFFF"/>
        </w:rPr>
        <w:t xml:space="preserve"> </w:t>
      </w:r>
      <w:r w:rsidRPr="0069192A">
        <w:rPr>
          <w:rFonts w:ascii="Arial" w:hAnsi="Arial" w:cs="Arial"/>
          <w:shd w:val="clear" w:color="auto" w:fill="FFFFFF"/>
        </w:rPr>
        <w:t>obtenidos en los ensayos de optimización de</w:t>
      </w:r>
      <w:r>
        <w:rPr>
          <w:rFonts w:ascii="Arial" w:hAnsi="Arial" w:cs="Arial"/>
          <w:shd w:val="clear" w:color="auto" w:fill="FFFFFF"/>
        </w:rPr>
        <w:t xml:space="preserve"> la </w:t>
      </w:r>
      <w:r w:rsidRPr="0069192A">
        <w:rPr>
          <w:rFonts w:ascii="Arial" w:hAnsi="Arial" w:cs="Arial"/>
          <w:shd w:val="clear" w:color="auto" w:fill="FFFFFF"/>
        </w:rPr>
        <w:t xml:space="preserve">PCR para la detección de </w:t>
      </w:r>
      <w:r>
        <w:rPr>
          <w:rFonts w:ascii="Arial" w:hAnsi="Arial" w:cs="Arial"/>
          <w:shd w:val="clear" w:color="auto" w:fill="FFFFFF"/>
        </w:rPr>
        <w:t>grupos filogenéticos A o C.</w:t>
      </w:r>
      <w:r w:rsidR="00F67A7D">
        <w:rPr>
          <w:rFonts w:ascii="Arial" w:hAnsi="Arial" w:cs="Arial"/>
          <w:shd w:val="clear" w:color="auto" w:fill="FFFFFF"/>
        </w:rPr>
        <w:t xml:space="preserve"> Se utilizo un control positivo (carril 1) para el </w:t>
      </w:r>
      <w:r w:rsidR="00F67A7D" w:rsidRPr="00F67A7D">
        <w:rPr>
          <w:rFonts w:ascii="Arial" w:hAnsi="Arial" w:cs="Arial"/>
          <w:i/>
          <w:iCs/>
          <w:shd w:val="clear" w:color="auto" w:fill="FFFFFF"/>
        </w:rPr>
        <w:t xml:space="preserve">trpBA </w:t>
      </w:r>
      <w:r w:rsidR="00F67A7D">
        <w:rPr>
          <w:rFonts w:ascii="Arial" w:hAnsi="Arial" w:cs="Arial"/>
          <w:shd w:val="clear" w:color="auto" w:fill="FFFFFF"/>
        </w:rPr>
        <w:t xml:space="preserve">y uno para </w:t>
      </w:r>
      <w:r w:rsidR="00F67A7D" w:rsidRPr="00F67A7D">
        <w:rPr>
          <w:rFonts w:ascii="Arial" w:hAnsi="Arial" w:cs="Arial"/>
          <w:i/>
          <w:iCs/>
          <w:shd w:val="clear" w:color="auto" w:fill="FFFFFF"/>
        </w:rPr>
        <w:t xml:space="preserve">trpAgpC </w:t>
      </w:r>
      <w:r w:rsidR="00F67A7D">
        <w:rPr>
          <w:rFonts w:ascii="Arial" w:hAnsi="Arial" w:cs="Arial"/>
          <w:shd w:val="clear" w:color="auto" w:fill="FFFFFF"/>
        </w:rPr>
        <w:t xml:space="preserve">(carril 5). Las muestras de DNA corresponden a cepas de origen fecal. </w:t>
      </w:r>
    </w:p>
    <w:p w14:paraId="2A611150" w14:textId="77777777" w:rsidR="00E17DE5" w:rsidRPr="00A32427" w:rsidRDefault="00E17DE5" w:rsidP="008C619D">
      <w:pPr>
        <w:spacing w:line="360" w:lineRule="auto"/>
        <w:jc w:val="center"/>
        <w:rPr>
          <w:rFonts w:ascii="Arial" w:hAnsi="Arial" w:cs="Arial"/>
          <w:lang w:val="es-ES"/>
        </w:rPr>
      </w:pPr>
    </w:p>
    <w:p w14:paraId="17C34A86" w14:textId="36F71712" w:rsidR="008034C2" w:rsidRDefault="003D2E61" w:rsidP="008034C2">
      <w:pPr>
        <w:pStyle w:val="Ttulo2"/>
        <w:jc w:val="both"/>
        <w:rPr>
          <w:rFonts w:ascii="Arial" w:hAnsi="Arial" w:cs="Arial"/>
          <w:b/>
          <w:bCs/>
          <w:color w:val="auto"/>
          <w:sz w:val="22"/>
          <w:szCs w:val="22"/>
          <w:lang w:val="es-ES"/>
        </w:rPr>
      </w:pPr>
      <w:bookmarkStart w:id="96" w:name="_Toc141301503"/>
      <w:commentRangeStart w:id="97"/>
      <w:r w:rsidRPr="008D6932">
        <w:rPr>
          <w:rFonts w:ascii="Arial" w:hAnsi="Arial" w:cs="Arial"/>
          <w:b/>
          <w:bCs/>
          <w:color w:val="auto"/>
          <w:sz w:val="22"/>
          <w:szCs w:val="22"/>
          <w:lang w:val="es-ES"/>
        </w:rPr>
        <w:t>Identificación de la clona ST131</w:t>
      </w:r>
      <w:bookmarkEnd w:id="96"/>
      <w:commentRangeEnd w:id="97"/>
      <w:r w:rsidR="00883536">
        <w:rPr>
          <w:rStyle w:val="Refdecomentario"/>
          <w:rFonts w:asciiTheme="minorHAnsi" w:eastAsiaTheme="minorHAnsi" w:hAnsiTheme="minorHAnsi" w:cstheme="minorBidi"/>
          <w:color w:val="auto"/>
        </w:rPr>
        <w:commentReference w:id="97"/>
      </w:r>
    </w:p>
    <w:p w14:paraId="0DEDC641" w14:textId="77777777" w:rsidR="00C57065" w:rsidRDefault="00C57065" w:rsidP="00046395">
      <w:pPr>
        <w:spacing w:line="360" w:lineRule="auto"/>
        <w:jc w:val="both"/>
        <w:rPr>
          <w:lang w:val="es-ES"/>
        </w:rPr>
      </w:pPr>
    </w:p>
    <w:p w14:paraId="29DD0F1B" w14:textId="67D72FCF" w:rsidR="00EF31EA" w:rsidRPr="00B51687" w:rsidRDefault="002C3ECE" w:rsidP="00046395">
      <w:pPr>
        <w:spacing w:line="360" w:lineRule="auto"/>
        <w:jc w:val="both"/>
        <w:rPr>
          <w:rFonts w:ascii="Arial" w:hAnsi="Arial" w:cs="Arial"/>
          <w:lang w:val="es-ES"/>
        </w:rPr>
      </w:pPr>
      <w:r>
        <w:rPr>
          <w:rFonts w:ascii="Arial" w:hAnsi="Arial" w:cs="Arial"/>
          <w:lang w:val="es-ES"/>
        </w:rPr>
        <w:t>A través de</w:t>
      </w:r>
      <w:r w:rsidR="00B51687">
        <w:rPr>
          <w:rFonts w:ascii="Arial" w:hAnsi="Arial" w:cs="Arial"/>
          <w:lang w:val="es-ES"/>
        </w:rPr>
        <w:t xml:space="preserve"> una PCR </w:t>
      </w:r>
      <w:r w:rsidR="00B51687" w:rsidRPr="00B51687">
        <w:rPr>
          <w:rFonts w:ascii="Arial" w:hAnsi="Arial" w:cs="Arial"/>
          <w:shd w:val="clear" w:color="auto" w:fill="FFFFFF"/>
        </w:rPr>
        <w:t>específic</w:t>
      </w:r>
      <w:r w:rsidR="00B51687">
        <w:rPr>
          <w:rFonts w:ascii="Arial" w:hAnsi="Arial" w:cs="Arial"/>
          <w:shd w:val="clear" w:color="auto" w:fill="FFFFFF"/>
        </w:rPr>
        <w:t>a</w:t>
      </w:r>
      <w:r w:rsidR="00B51687" w:rsidRPr="00B51687">
        <w:rPr>
          <w:rFonts w:ascii="Arial" w:hAnsi="Arial" w:cs="Arial"/>
          <w:shd w:val="clear" w:color="auto" w:fill="FFFFFF"/>
        </w:rPr>
        <w:t xml:space="preserve"> de</w:t>
      </w:r>
      <w:r w:rsidR="00343B7A">
        <w:rPr>
          <w:rFonts w:ascii="Arial" w:hAnsi="Arial" w:cs="Arial"/>
          <w:shd w:val="clear" w:color="auto" w:fill="FFFFFF"/>
        </w:rPr>
        <w:t>l</w:t>
      </w:r>
      <w:r w:rsidR="00B51687" w:rsidRPr="00B51687">
        <w:rPr>
          <w:rFonts w:ascii="Arial" w:hAnsi="Arial" w:cs="Arial"/>
          <w:shd w:val="clear" w:color="auto" w:fill="FFFFFF"/>
        </w:rPr>
        <w:t xml:space="preserve"> alelo basado en polimorfismos de secuencia de nucleótidos en el gen </w:t>
      </w:r>
      <w:r w:rsidR="00B51687" w:rsidRPr="00B51687">
        <w:rPr>
          <w:rStyle w:val="nfasis"/>
          <w:rFonts w:ascii="Arial" w:hAnsi="Arial" w:cs="Arial"/>
          <w:bdr w:val="none" w:sz="0" w:space="0" w:color="auto" w:frame="1"/>
          <w:shd w:val="clear" w:color="auto" w:fill="FFFFFF"/>
        </w:rPr>
        <w:t>pabB</w:t>
      </w:r>
      <w:r w:rsidR="00B51687" w:rsidRPr="00B51687">
        <w:rPr>
          <w:rFonts w:ascii="Merriweather" w:hAnsi="Merriweather"/>
          <w:sz w:val="23"/>
          <w:szCs w:val="23"/>
          <w:shd w:val="clear" w:color="auto" w:fill="FFFFFF"/>
        </w:rPr>
        <w:t xml:space="preserve"> </w:t>
      </w:r>
      <w:r w:rsidR="00B51687" w:rsidRPr="00B51687">
        <w:rPr>
          <w:rFonts w:ascii="Arial" w:hAnsi="Arial" w:cs="Arial"/>
          <w:shd w:val="clear" w:color="auto" w:fill="FFFFFF"/>
        </w:rPr>
        <w:t>utilizado</w:t>
      </w:r>
      <w:r w:rsidR="00046395">
        <w:rPr>
          <w:rFonts w:ascii="Arial" w:hAnsi="Arial" w:cs="Arial"/>
          <w:lang w:val="es-ES"/>
        </w:rPr>
        <w:t xml:space="preserve"> </w:t>
      </w:r>
      <w:r>
        <w:rPr>
          <w:rFonts w:ascii="Arial" w:hAnsi="Arial" w:cs="Arial"/>
          <w:lang w:val="es-ES"/>
        </w:rPr>
        <w:t>por el</w:t>
      </w:r>
      <w:r w:rsidR="00046395">
        <w:rPr>
          <w:rFonts w:ascii="Arial" w:hAnsi="Arial" w:cs="Arial"/>
          <w:lang w:val="es-ES"/>
        </w:rPr>
        <w:t xml:space="preserve"> MLST</w:t>
      </w:r>
      <w:r w:rsidR="00982ACA">
        <w:rPr>
          <w:rFonts w:ascii="Arial" w:hAnsi="Arial" w:cs="Arial"/>
          <w:lang w:val="es-ES"/>
        </w:rPr>
        <w:t>,</w:t>
      </w:r>
      <w:r w:rsidR="00046395">
        <w:rPr>
          <w:rFonts w:ascii="Arial" w:hAnsi="Arial" w:cs="Arial"/>
          <w:lang w:val="es-ES"/>
        </w:rPr>
        <w:t xml:space="preserve"> </w:t>
      </w:r>
      <w:r w:rsidR="009032F9">
        <w:rPr>
          <w:rFonts w:ascii="Arial" w:hAnsi="Arial" w:cs="Arial"/>
          <w:lang w:val="es-ES"/>
        </w:rPr>
        <w:t>se realizó</w:t>
      </w:r>
      <w:r w:rsidR="00046395">
        <w:rPr>
          <w:rFonts w:ascii="Arial" w:hAnsi="Arial" w:cs="Arial"/>
          <w:lang w:val="es-ES"/>
        </w:rPr>
        <w:t xml:space="preserve"> la identificación de la clona O25-ST131</w:t>
      </w:r>
      <w:r w:rsidR="00B51687">
        <w:rPr>
          <w:rFonts w:ascii="Arial" w:hAnsi="Arial" w:cs="Arial"/>
          <w:lang w:val="es-ES"/>
        </w:rPr>
        <w:t xml:space="preserve"> y</w:t>
      </w:r>
      <w:r w:rsidR="00046395">
        <w:rPr>
          <w:rFonts w:ascii="Arial" w:hAnsi="Arial" w:cs="Arial"/>
          <w:lang w:val="es-ES"/>
        </w:rPr>
        <w:t xml:space="preserve"> </w:t>
      </w:r>
      <w:r w:rsidR="00982ACA">
        <w:rPr>
          <w:rFonts w:ascii="Arial" w:hAnsi="Arial" w:cs="Arial"/>
          <w:lang w:val="es-ES"/>
        </w:rPr>
        <w:t xml:space="preserve">con </w:t>
      </w:r>
      <w:r w:rsidR="00046395">
        <w:rPr>
          <w:rFonts w:ascii="Arial" w:hAnsi="Arial" w:cs="Arial"/>
          <w:lang w:val="es-ES"/>
        </w:rPr>
        <w:t xml:space="preserve">el gen </w:t>
      </w:r>
      <w:r w:rsidR="00046395" w:rsidRPr="00046395">
        <w:rPr>
          <w:rFonts w:ascii="Arial" w:hAnsi="Arial" w:cs="Arial"/>
          <w:i/>
          <w:iCs/>
          <w:lang w:val="es-ES"/>
        </w:rPr>
        <w:t xml:space="preserve">trpA </w:t>
      </w:r>
      <w:r w:rsidR="00982ACA">
        <w:rPr>
          <w:rFonts w:ascii="Arial" w:hAnsi="Arial" w:cs="Arial"/>
          <w:lang w:val="es-ES"/>
        </w:rPr>
        <w:t>se</w:t>
      </w:r>
      <w:r w:rsidR="00046395">
        <w:rPr>
          <w:rFonts w:ascii="Arial" w:hAnsi="Arial" w:cs="Arial"/>
          <w:lang w:val="es-ES"/>
        </w:rPr>
        <w:t xml:space="preserve"> detect</w:t>
      </w:r>
      <w:r w:rsidR="00982ACA">
        <w:rPr>
          <w:rFonts w:ascii="Arial" w:hAnsi="Arial" w:cs="Arial"/>
          <w:lang w:val="es-ES"/>
        </w:rPr>
        <w:t>ó</w:t>
      </w:r>
      <w:r w:rsidR="00046395">
        <w:rPr>
          <w:rFonts w:ascii="Arial" w:hAnsi="Arial" w:cs="Arial"/>
          <w:lang w:val="es-ES"/>
        </w:rPr>
        <w:t xml:space="preserve"> a </w:t>
      </w:r>
      <w:r w:rsidR="00046395" w:rsidRPr="00046395">
        <w:rPr>
          <w:rFonts w:ascii="Arial" w:hAnsi="Arial" w:cs="Arial"/>
        </w:rPr>
        <w:t>O16-ST131</w:t>
      </w:r>
      <w:r w:rsidR="00046395">
        <w:rPr>
          <w:rFonts w:ascii="Arial" w:hAnsi="Arial" w:cs="Arial"/>
        </w:rPr>
        <w:t xml:space="preserve">. </w:t>
      </w:r>
      <w:r w:rsidR="00C57065">
        <w:rPr>
          <w:rFonts w:ascii="Arial" w:hAnsi="Arial" w:cs="Arial"/>
        </w:rPr>
        <w:t>De un total de 50 cepas analizadas el 4</w:t>
      </w:r>
      <w:r w:rsidR="00FA0AD9">
        <w:rPr>
          <w:rFonts w:ascii="Arial" w:hAnsi="Arial" w:cs="Arial"/>
        </w:rPr>
        <w:t>4</w:t>
      </w:r>
      <w:r w:rsidR="00C57065">
        <w:rPr>
          <w:rFonts w:ascii="Arial" w:hAnsi="Arial" w:cs="Arial"/>
        </w:rPr>
        <w:t xml:space="preserve"> % se identificó como perteneciente a la clona </w:t>
      </w:r>
      <w:r w:rsidR="00C57065">
        <w:rPr>
          <w:rFonts w:ascii="Arial" w:hAnsi="Arial" w:cs="Arial"/>
          <w:lang w:val="es-ES"/>
        </w:rPr>
        <w:t>O25b-ST131 y un 1</w:t>
      </w:r>
      <w:r w:rsidR="00FA0AD9">
        <w:rPr>
          <w:rFonts w:ascii="Arial" w:hAnsi="Arial" w:cs="Arial"/>
          <w:lang w:val="es-ES"/>
        </w:rPr>
        <w:t>6</w:t>
      </w:r>
      <w:r w:rsidR="00C57065">
        <w:rPr>
          <w:rFonts w:ascii="Arial" w:hAnsi="Arial" w:cs="Arial"/>
          <w:lang w:val="es-ES"/>
        </w:rPr>
        <w:t xml:space="preserve"> % a O16</w:t>
      </w:r>
      <w:r w:rsidR="003B4F65">
        <w:rPr>
          <w:rFonts w:ascii="Arial" w:hAnsi="Arial" w:cs="Arial"/>
          <w:lang w:val="es-ES"/>
        </w:rPr>
        <w:t>-ST131</w:t>
      </w:r>
      <w:r w:rsidR="00C57065">
        <w:rPr>
          <w:rFonts w:ascii="Arial" w:hAnsi="Arial" w:cs="Arial"/>
          <w:lang w:val="es-ES"/>
        </w:rPr>
        <w:t>. Respecto a cada tipo de</w:t>
      </w:r>
      <w:r w:rsidR="003B4F65">
        <w:rPr>
          <w:rFonts w:ascii="Arial" w:hAnsi="Arial" w:cs="Arial"/>
          <w:lang w:val="es-ES"/>
        </w:rPr>
        <w:t xml:space="preserve"> aislamientos</w:t>
      </w:r>
      <w:r w:rsidR="00C57065">
        <w:rPr>
          <w:rFonts w:ascii="Arial" w:hAnsi="Arial" w:cs="Arial"/>
          <w:lang w:val="es-ES"/>
        </w:rPr>
        <w:t xml:space="preserve"> en heces solo el 4</w:t>
      </w:r>
      <w:r w:rsidR="00CB72E7">
        <w:rPr>
          <w:rFonts w:ascii="Arial" w:hAnsi="Arial" w:cs="Arial"/>
          <w:lang w:val="es-ES"/>
        </w:rPr>
        <w:t>3.4</w:t>
      </w:r>
      <w:r w:rsidR="00C57065">
        <w:rPr>
          <w:rFonts w:ascii="Arial" w:hAnsi="Arial" w:cs="Arial"/>
          <w:lang w:val="es-ES"/>
        </w:rPr>
        <w:t xml:space="preserve"> % correspondió a O25</w:t>
      </w:r>
      <w:r w:rsidR="003B4F65">
        <w:rPr>
          <w:rFonts w:ascii="Arial" w:hAnsi="Arial" w:cs="Arial"/>
          <w:lang w:val="es-ES"/>
        </w:rPr>
        <w:t>-ST131</w:t>
      </w:r>
      <w:r w:rsidR="00C57065">
        <w:rPr>
          <w:rFonts w:ascii="Arial" w:hAnsi="Arial" w:cs="Arial"/>
          <w:lang w:val="es-ES"/>
        </w:rPr>
        <w:t xml:space="preserve"> mientras que en orina el </w:t>
      </w:r>
      <w:r w:rsidR="000151F8">
        <w:rPr>
          <w:rFonts w:ascii="Arial" w:hAnsi="Arial" w:cs="Arial"/>
          <w:lang w:val="es-ES"/>
        </w:rPr>
        <w:t>48.5</w:t>
      </w:r>
      <w:r w:rsidR="00C57065">
        <w:rPr>
          <w:rFonts w:ascii="Arial" w:hAnsi="Arial" w:cs="Arial"/>
          <w:lang w:val="es-ES"/>
        </w:rPr>
        <w:t xml:space="preserve"> % pertenece a O</w:t>
      </w:r>
      <w:r w:rsidR="009032F9">
        <w:rPr>
          <w:rFonts w:ascii="Arial" w:hAnsi="Arial" w:cs="Arial"/>
          <w:lang w:val="es-ES"/>
        </w:rPr>
        <w:t>2</w:t>
      </w:r>
      <w:r w:rsidR="00C57065">
        <w:rPr>
          <w:rFonts w:ascii="Arial" w:hAnsi="Arial" w:cs="Arial"/>
          <w:lang w:val="es-ES"/>
        </w:rPr>
        <w:t>5</w:t>
      </w:r>
      <w:r w:rsidR="003B4F65">
        <w:rPr>
          <w:rFonts w:ascii="Arial" w:hAnsi="Arial" w:cs="Arial"/>
          <w:lang w:val="es-ES"/>
        </w:rPr>
        <w:t>-ST131</w:t>
      </w:r>
      <w:r w:rsidR="00C57065">
        <w:rPr>
          <w:rFonts w:ascii="Arial" w:hAnsi="Arial" w:cs="Arial"/>
          <w:lang w:val="es-ES"/>
        </w:rPr>
        <w:t xml:space="preserve"> y el 2</w:t>
      </w:r>
      <w:r w:rsidR="000151F8">
        <w:rPr>
          <w:rFonts w:ascii="Arial" w:hAnsi="Arial" w:cs="Arial"/>
          <w:lang w:val="es-ES"/>
        </w:rPr>
        <w:t>5.9</w:t>
      </w:r>
      <w:r w:rsidR="00C57065">
        <w:rPr>
          <w:rFonts w:ascii="Arial" w:hAnsi="Arial" w:cs="Arial"/>
          <w:lang w:val="es-ES"/>
        </w:rPr>
        <w:t xml:space="preserve"> % a O16</w:t>
      </w:r>
      <w:r w:rsidR="003B4F65">
        <w:rPr>
          <w:rFonts w:ascii="Arial" w:hAnsi="Arial" w:cs="Arial"/>
          <w:lang w:val="es-ES"/>
        </w:rPr>
        <w:t>-ST131</w:t>
      </w:r>
      <w:r w:rsidR="00C57065">
        <w:rPr>
          <w:rFonts w:ascii="Arial" w:hAnsi="Arial" w:cs="Arial"/>
          <w:lang w:val="es-ES"/>
        </w:rPr>
        <w:t xml:space="preserve">. </w:t>
      </w:r>
      <w:r w:rsidR="00EF31EA">
        <w:rPr>
          <w:rFonts w:ascii="Arial" w:hAnsi="Arial" w:cs="Arial"/>
          <w:lang w:val="es-ES"/>
        </w:rPr>
        <w:t xml:space="preserve">Del total de aislamientos de ST131, 27 (90 %) se ubicaron en el grupo filogenético B2, 2 (6.6 %) en el grupo D y una (3.3 %) fue no determinada. </w:t>
      </w:r>
    </w:p>
    <w:p w14:paraId="32631513" w14:textId="02A97B9C" w:rsidR="00411A69" w:rsidRPr="00411A69" w:rsidRDefault="00411A69" w:rsidP="00411A69">
      <w:pPr>
        <w:spacing w:line="360" w:lineRule="auto"/>
        <w:rPr>
          <w:rFonts w:ascii="Arial" w:hAnsi="Arial" w:cs="Arial"/>
          <w:lang w:val="es-ES"/>
        </w:rPr>
      </w:pPr>
    </w:p>
    <w:p w14:paraId="28DD9695" w14:textId="37753D23" w:rsidR="00411A69" w:rsidRDefault="00411A69" w:rsidP="00484535">
      <w:pPr>
        <w:spacing w:line="360" w:lineRule="auto"/>
        <w:jc w:val="center"/>
        <w:rPr>
          <w:rFonts w:ascii="Arial" w:hAnsi="Arial" w:cs="Arial"/>
          <w:b/>
          <w:bCs/>
          <w:lang w:val="es-ES"/>
        </w:rPr>
      </w:pPr>
      <w:r>
        <w:rPr>
          <w:noProof/>
          <w:lang w:eastAsia="es-MX"/>
        </w:rPr>
        <w:lastRenderedPageBreak/>
        <w:drawing>
          <wp:inline distT="0" distB="0" distL="0" distR="0" wp14:anchorId="27B72622" wp14:editId="55527FA9">
            <wp:extent cx="5760000" cy="3240000"/>
            <wp:effectExtent l="0" t="0" r="0" b="0"/>
            <wp:docPr id="1913942560"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13942560" name=""/>
                    <pic:cNvPicPr preferRelativeResize="0"/>
                  </pic:nvPicPr>
                  <pic:blipFill rotWithShape="1">
                    <a:blip r:embed="rId26"/>
                    <a:srcRect l="36208" t="28715" r="22320" b="17999"/>
                    <a:stretch/>
                  </pic:blipFill>
                  <pic:spPr bwMode="auto">
                    <a:xfrm>
                      <a:off x="0" y="0"/>
                      <a:ext cx="5760000" cy="3240000"/>
                    </a:xfrm>
                    <a:prstGeom prst="rect">
                      <a:avLst/>
                    </a:prstGeom>
                    <a:ln>
                      <a:noFill/>
                    </a:ln>
                    <a:extLst>
                      <a:ext uri="{53640926-AAD7-44D8-BBD7-CCE9431645EC}">
                        <a14:shadowObscured xmlns:a14="http://schemas.microsoft.com/office/drawing/2010/main"/>
                      </a:ext>
                    </a:extLst>
                  </pic:spPr>
                </pic:pic>
              </a:graphicData>
            </a:graphic>
          </wp:inline>
        </w:drawing>
      </w:r>
    </w:p>
    <w:p w14:paraId="2EEFD268" w14:textId="79E2B756" w:rsidR="00484535" w:rsidRPr="00484535" w:rsidRDefault="00484535" w:rsidP="00551427">
      <w:pPr>
        <w:spacing w:line="360" w:lineRule="auto"/>
        <w:jc w:val="both"/>
        <w:rPr>
          <w:rFonts w:ascii="Arial" w:hAnsi="Arial" w:cs="Arial"/>
          <w:i/>
          <w:iCs/>
          <w:lang w:val="es-ES"/>
        </w:rPr>
      </w:pPr>
      <w:r w:rsidRPr="0069192A">
        <w:rPr>
          <w:rFonts w:ascii="Arial" w:hAnsi="Arial" w:cs="Arial"/>
          <w:b/>
          <w:bCs/>
          <w:lang w:val="es-ES"/>
        </w:rPr>
        <w:t xml:space="preserve">Figura </w:t>
      </w:r>
      <w:r w:rsidR="008D4C95">
        <w:rPr>
          <w:rFonts w:ascii="Arial" w:hAnsi="Arial" w:cs="Arial"/>
          <w:b/>
          <w:bCs/>
          <w:lang w:val="es-ES"/>
        </w:rPr>
        <w:t>14</w:t>
      </w:r>
      <w:r w:rsidRPr="0069192A">
        <w:rPr>
          <w:rFonts w:ascii="Arial" w:hAnsi="Arial" w:cs="Arial"/>
          <w:b/>
          <w:bCs/>
          <w:lang w:val="es-ES"/>
        </w:rPr>
        <w:t>.</w:t>
      </w:r>
      <w:r>
        <w:rPr>
          <w:rFonts w:ascii="Arial" w:hAnsi="Arial" w:cs="Arial"/>
          <w:lang w:val="es-ES"/>
        </w:rPr>
        <w:t xml:space="preserve"> </w:t>
      </w:r>
      <w:r w:rsidRPr="0069192A">
        <w:rPr>
          <w:rStyle w:val="nfasis"/>
          <w:rFonts w:ascii="Arial" w:hAnsi="Arial" w:cs="Arial"/>
          <w:i w:val="0"/>
          <w:iCs w:val="0"/>
          <w:shd w:val="clear" w:color="auto" w:fill="FFFFFF"/>
        </w:rPr>
        <w:t>Electroforesis</w:t>
      </w:r>
      <w:r w:rsidRPr="0069192A">
        <w:rPr>
          <w:rFonts w:ascii="Arial" w:hAnsi="Arial" w:cs="Arial"/>
          <w:shd w:val="clear" w:color="auto" w:fill="FFFFFF"/>
        </w:rPr>
        <w:t> en </w:t>
      </w:r>
      <w:r w:rsidRPr="0069192A">
        <w:rPr>
          <w:rStyle w:val="nfasis"/>
          <w:rFonts w:ascii="Arial" w:hAnsi="Arial" w:cs="Arial"/>
          <w:i w:val="0"/>
          <w:iCs w:val="0"/>
          <w:shd w:val="clear" w:color="auto" w:fill="FFFFFF"/>
        </w:rPr>
        <w:t>gel</w:t>
      </w:r>
      <w:r w:rsidRPr="0069192A">
        <w:rPr>
          <w:rFonts w:ascii="Arial" w:hAnsi="Arial" w:cs="Arial"/>
          <w:shd w:val="clear" w:color="auto" w:fill="FFFFFF"/>
        </w:rPr>
        <w:t> de agarosa de los </w:t>
      </w:r>
      <w:r w:rsidRPr="0069192A">
        <w:rPr>
          <w:rStyle w:val="nfasis"/>
          <w:rFonts w:ascii="Arial" w:hAnsi="Arial" w:cs="Arial"/>
          <w:i w:val="0"/>
          <w:iCs w:val="0"/>
          <w:shd w:val="clear" w:color="auto" w:fill="FFFFFF"/>
        </w:rPr>
        <w:t>amplicones</w:t>
      </w:r>
      <w:r w:rsidRPr="0069192A">
        <w:rPr>
          <w:rFonts w:ascii="Arial" w:hAnsi="Arial" w:cs="Arial"/>
          <w:shd w:val="clear" w:color="auto" w:fill="FFFFFF"/>
        </w:rPr>
        <w:t> obtenidos en los ensayos de optimización de</w:t>
      </w:r>
      <w:r>
        <w:rPr>
          <w:rFonts w:ascii="Arial" w:hAnsi="Arial" w:cs="Arial"/>
          <w:shd w:val="clear" w:color="auto" w:fill="FFFFFF"/>
        </w:rPr>
        <w:t xml:space="preserve"> la </w:t>
      </w:r>
      <w:r w:rsidRPr="0069192A">
        <w:rPr>
          <w:rFonts w:ascii="Arial" w:hAnsi="Arial" w:cs="Arial"/>
          <w:shd w:val="clear" w:color="auto" w:fill="FFFFFF"/>
        </w:rPr>
        <w:t>PCR para la detección d</w:t>
      </w:r>
      <w:r>
        <w:rPr>
          <w:rFonts w:ascii="Arial" w:hAnsi="Arial" w:cs="Arial"/>
          <w:shd w:val="clear" w:color="auto" w:fill="FFFFFF"/>
        </w:rPr>
        <w:t>e</w:t>
      </w:r>
      <w:r w:rsidR="00155C41">
        <w:rPr>
          <w:rFonts w:ascii="Arial" w:hAnsi="Arial" w:cs="Arial"/>
          <w:shd w:val="clear" w:color="auto" w:fill="FFFFFF"/>
        </w:rPr>
        <w:t xml:space="preserve"> SNP en los genes </w:t>
      </w:r>
      <w:r w:rsidR="00155C41" w:rsidRPr="00484535">
        <w:rPr>
          <w:rFonts w:ascii="Arial" w:hAnsi="Arial" w:cs="Arial"/>
          <w:i/>
          <w:iCs/>
          <w:shd w:val="clear" w:color="auto" w:fill="FFFFFF"/>
        </w:rPr>
        <w:t>pabB</w:t>
      </w:r>
      <w:r>
        <w:rPr>
          <w:rFonts w:ascii="Arial" w:hAnsi="Arial" w:cs="Arial"/>
          <w:shd w:val="clear" w:color="auto" w:fill="FFFFFF"/>
        </w:rPr>
        <w:t xml:space="preserve"> </w:t>
      </w:r>
      <w:r w:rsidR="005411FE">
        <w:rPr>
          <w:rFonts w:ascii="Arial" w:hAnsi="Arial" w:cs="Arial"/>
          <w:shd w:val="clear" w:color="auto" w:fill="FFFFFF"/>
        </w:rPr>
        <w:t xml:space="preserve">(347 pb) </w:t>
      </w:r>
      <w:r>
        <w:rPr>
          <w:rFonts w:ascii="Arial" w:hAnsi="Arial" w:cs="Arial"/>
          <w:shd w:val="clear" w:color="auto" w:fill="FFFFFF"/>
        </w:rPr>
        <w:t xml:space="preserve">y </w:t>
      </w:r>
      <w:r w:rsidRPr="00484535">
        <w:rPr>
          <w:rFonts w:ascii="Arial" w:hAnsi="Arial" w:cs="Arial"/>
          <w:i/>
          <w:iCs/>
          <w:shd w:val="clear" w:color="auto" w:fill="FFFFFF"/>
        </w:rPr>
        <w:t>trpA</w:t>
      </w:r>
      <w:r w:rsidR="005411FE">
        <w:rPr>
          <w:rFonts w:ascii="Arial" w:hAnsi="Arial" w:cs="Arial"/>
          <w:i/>
          <w:iCs/>
          <w:shd w:val="clear" w:color="auto" w:fill="FFFFFF"/>
        </w:rPr>
        <w:t xml:space="preserve"> </w:t>
      </w:r>
      <w:r w:rsidR="005411FE" w:rsidRPr="005411FE">
        <w:rPr>
          <w:rFonts w:ascii="Arial" w:hAnsi="Arial" w:cs="Arial"/>
          <w:shd w:val="clear" w:color="auto" w:fill="FFFFFF"/>
        </w:rPr>
        <w:t>(145 pb)</w:t>
      </w:r>
      <w:r w:rsidR="00155C41">
        <w:rPr>
          <w:rFonts w:ascii="Arial" w:hAnsi="Arial" w:cs="Arial"/>
          <w:shd w:val="clear" w:color="auto" w:fill="FFFFFF"/>
        </w:rPr>
        <w:t xml:space="preserve"> </w:t>
      </w:r>
      <w:r w:rsidR="0041544A">
        <w:rPr>
          <w:rFonts w:ascii="Arial" w:hAnsi="Arial" w:cs="Arial"/>
          <w:shd w:val="clear" w:color="auto" w:fill="FFFFFF"/>
        </w:rPr>
        <w:t>como parte de la identificación de la clona ST131.</w:t>
      </w:r>
      <w:r w:rsidR="00F67A7D">
        <w:rPr>
          <w:rFonts w:ascii="Arial" w:hAnsi="Arial" w:cs="Arial"/>
          <w:shd w:val="clear" w:color="auto" w:fill="FFFFFF"/>
        </w:rPr>
        <w:t xml:space="preserve"> Las muestras de DNA corresponden a cepas del tracto urinario. </w:t>
      </w:r>
    </w:p>
    <w:p w14:paraId="681A564E" w14:textId="591F0ECC" w:rsidR="00E17DE5" w:rsidRDefault="00E17DE5" w:rsidP="00FA0AD9">
      <w:pPr>
        <w:rPr>
          <w:lang w:val="es-ES"/>
        </w:rPr>
      </w:pPr>
    </w:p>
    <w:p w14:paraId="752E5842" w14:textId="77777777" w:rsidR="00E17DE5" w:rsidRPr="008034C2" w:rsidRDefault="00E17DE5" w:rsidP="00484535">
      <w:pPr>
        <w:jc w:val="center"/>
        <w:rPr>
          <w:lang w:val="es-ES"/>
        </w:rPr>
      </w:pPr>
    </w:p>
    <w:p w14:paraId="477ECAAD" w14:textId="1C113670" w:rsidR="003D2E61" w:rsidRDefault="003D2E61" w:rsidP="003D2E61">
      <w:pPr>
        <w:pStyle w:val="Ttulo2"/>
        <w:jc w:val="both"/>
        <w:rPr>
          <w:rFonts w:ascii="Arial" w:hAnsi="Arial" w:cs="Arial"/>
          <w:b/>
          <w:bCs/>
          <w:color w:val="auto"/>
          <w:sz w:val="22"/>
          <w:szCs w:val="22"/>
          <w:lang w:val="es-ES"/>
        </w:rPr>
      </w:pPr>
      <w:bookmarkStart w:id="98" w:name="_Toc141301504"/>
      <w:r w:rsidRPr="008D6932">
        <w:rPr>
          <w:rFonts w:ascii="Arial" w:hAnsi="Arial" w:cs="Arial"/>
          <w:b/>
          <w:bCs/>
          <w:color w:val="auto"/>
          <w:sz w:val="22"/>
          <w:szCs w:val="22"/>
          <w:lang w:val="es-ES"/>
        </w:rPr>
        <w:t xml:space="preserve">Identificación de </w:t>
      </w:r>
      <w:r w:rsidR="008A1E2E">
        <w:rPr>
          <w:rFonts w:ascii="Arial" w:hAnsi="Arial" w:cs="Arial"/>
          <w:b/>
          <w:bCs/>
          <w:color w:val="auto"/>
          <w:sz w:val="22"/>
          <w:szCs w:val="22"/>
          <w:lang w:val="es-ES"/>
        </w:rPr>
        <w:t>genes</w:t>
      </w:r>
      <w:r w:rsidRPr="008D6932">
        <w:rPr>
          <w:rFonts w:ascii="Arial" w:hAnsi="Arial" w:cs="Arial"/>
          <w:b/>
          <w:bCs/>
          <w:color w:val="auto"/>
          <w:sz w:val="22"/>
          <w:szCs w:val="22"/>
          <w:lang w:val="es-ES"/>
        </w:rPr>
        <w:t xml:space="preserve"> de virulencia</w:t>
      </w:r>
      <w:bookmarkEnd w:id="98"/>
    </w:p>
    <w:p w14:paraId="5304BE73" w14:textId="77777777" w:rsidR="00B51687" w:rsidRDefault="00B51687" w:rsidP="006B5CDC">
      <w:pPr>
        <w:spacing w:line="360" w:lineRule="auto"/>
        <w:rPr>
          <w:lang w:val="es-ES"/>
        </w:rPr>
      </w:pPr>
    </w:p>
    <w:p w14:paraId="221722CA" w14:textId="254E7F17" w:rsidR="006B5CDC" w:rsidRDefault="00AD3253" w:rsidP="00115588">
      <w:pPr>
        <w:spacing w:line="360" w:lineRule="auto"/>
        <w:jc w:val="both"/>
        <w:rPr>
          <w:rFonts w:ascii="Arial" w:hAnsi="Arial" w:cs="Arial"/>
          <w:lang w:val="es-ES"/>
        </w:rPr>
      </w:pPr>
      <w:r>
        <w:rPr>
          <w:rFonts w:ascii="Arial" w:hAnsi="Arial" w:cs="Arial"/>
          <w:lang w:val="es-ES"/>
        </w:rPr>
        <w:t xml:space="preserve">Del total de </w:t>
      </w:r>
      <w:r w:rsidR="00155C41">
        <w:rPr>
          <w:rFonts w:ascii="Arial" w:hAnsi="Arial" w:cs="Arial"/>
          <w:lang w:val="es-ES"/>
        </w:rPr>
        <w:t>aislamientos</w:t>
      </w:r>
      <w:r>
        <w:rPr>
          <w:rFonts w:ascii="Arial" w:hAnsi="Arial" w:cs="Arial"/>
          <w:lang w:val="es-ES"/>
        </w:rPr>
        <w:t>, l</w:t>
      </w:r>
      <w:r w:rsidR="00E50967">
        <w:rPr>
          <w:rFonts w:ascii="Arial" w:hAnsi="Arial" w:cs="Arial"/>
          <w:lang w:val="es-ES"/>
        </w:rPr>
        <w:t xml:space="preserve">os genes de virulencia más frecuentes fueron </w:t>
      </w:r>
      <w:r w:rsidR="00E50967" w:rsidRPr="006C54CC">
        <w:rPr>
          <w:rFonts w:ascii="Arial" w:hAnsi="Arial" w:cs="Arial"/>
          <w:i/>
          <w:iCs/>
          <w:lang w:val="es-ES"/>
        </w:rPr>
        <w:t>fimH</w:t>
      </w:r>
      <w:r w:rsidR="00E50967">
        <w:rPr>
          <w:rFonts w:ascii="Arial" w:hAnsi="Arial" w:cs="Arial"/>
          <w:lang w:val="es-ES"/>
        </w:rPr>
        <w:t xml:space="preserve"> </w:t>
      </w:r>
      <w:r w:rsidR="006B5CDC">
        <w:rPr>
          <w:rFonts w:ascii="Arial" w:hAnsi="Arial" w:cs="Arial"/>
          <w:lang w:val="es-ES"/>
        </w:rPr>
        <w:t xml:space="preserve">(94 %), seguido de </w:t>
      </w:r>
      <w:r w:rsidR="006B5CDC" w:rsidRPr="006C54CC">
        <w:rPr>
          <w:rFonts w:ascii="Arial" w:hAnsi="Arial" w:cs="Arial"/>
          <w:i/>
          <w:iCs/>
          <w:lang w:val="es-ES"/>
        </w:rPr>
        <w:t xml:space="preserve">sat </w:t>
      </w:r>
      <w:r w:rsidR="006B5CDC">
        <w:rPr>
          <w:rFonts w:ascii="Arial" w:hAnsi="Arial" w:cs="Arial"/>
          <w:lang w:val="es-ES"/>
        </w:rPr>
        <w:t xml:space="preserve">(46 %) y </w:t>
      </w:r>
      <w:r w:rsidR="00FA0AD9">
        <w:rPr>
          <w:rFonts w:ascii="Arial" w:hAnsi="Arial" w:cs="Arial"/>
          <w:i/>
          <w:iCs/>
          <w:lang w:val="es-ES"/>
        </w:rPr>
        <w:t xml:space="preserve">hlyA </w:t>
      </w:r>
      <w:r w:rsidR="00FA0AD9">
        <w:rPr>
          <w:rFonts w:ascii="Arial" w:hAnsi="Arial" w:cs="Arial"/>
          <w:lang w:val="es-ES"/>
        </w:rPr>
        <w:t>(26 %)</w:t>
      </w:r>
      <w:r w:rsidR="006B5CDC">
        <w:rPr>
          <w:rFonts w:ascii="Arial" w:hAnsi="Arial" w:cs="Arial"/>
          <w:lang w:val="es-ES"/>
        </w:rPr>
        <w:t xml:space="preserve">. </w:t>
      </w:r>
      <w:r>
        <w:rPr>
          <w:rFonts w:ascii="Arial" w:hAnsi="Arial" w:cs="Arial"/>
          <w:lang w:val="es-ES"/>
        </w:rPr>
        <w:t xml:space="preserve">En la figura </w:t>
      </w:r>
      <w:r w:rsidR="00E17DE5">
        <w:rPr>
          <w:rFonts w:ascii="Arial" w:hAnsi="Arial" w:cs="Arial"/>
          <w:lang w:val="es-ES"/>
        </w:rPr>
        <w:t>15</w:t>
      </w:r>
      <w:r>
        <w:rPr>
          <w:rFonts w:ascii="Arial" w:hAnsi="Arial" w:cs="Arial"/>
          <w:lang w:val="es-ES"/>
        </w:rPr>
        <w:t xml:space="preserve"> se muestra la distribución de los factores de virulencia entre las cepas analizadas en la población pediátrica. </w:t>
      </w:r>
    </w:p>
    <w:p w14:paraId="51EDC2B4" w14:textId="51D3C4B6" w:rsidR="006F7365" w:rsidRDefault="00395DEB" w:rsidP="006F7365">
      <w:pPr>
        <w:spacing w:line="360" w:lineRule="auto"/>
        <w:jc w:val="center"/>
        <w:rPr>
          <w:rFonts w:ascii="Arial" w:hAnsi="Arial" w:cs="Arial"/>
          <w:lang w:val="es-ES"/>
        </w:rPr>
      </w:pPr>
      <w:r>
        <w:rPr>
          <w:noProof/>
          <w:lang w:eastAsia="es-MX"/>
        </w:rPr>
        <w:lastRenderedPageBreak/>
        <w:drawing>
          <wp:inline distT="0" distB="0" distL="0" distR="0" wp14:anchorId="442E6916" wp14:editId="431FD161">
            <wp:extent cx="4552950" cy="2314575"/>
            <wp:effectExtent l="0" t="0" r="0" b="0"/>
            <wp:docPr id="1605537604" name="Gráfico 1">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69428D3C-96EB-CD3C-67E7-C93B9296151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000DC092" w14:textId="129D3A92" w:rsidR="006F7365" w:rsidRDefault="006F7365" w:rsidP="006F7365">
      <w:pPr>
        <w:spacing w:line="360" w:lineRule="auto"/>
        <w:jc w:val="center"/>
        <w:rPr>
          <w:rFonts w:ascii="Arial" w:hAnsi="Arial" w:cs="Arial"/>
          <w:lang w:val="es-ES"/>
        </w:rPr>
      </w:pPr>
      <w:r w:rsidRPr="0035769B">
        <w:rPr>
          <w:rFonts w:ascii="Arial" w:hAnsi="Arial" w:cs="Arial"/>
          <w:b/>
          <w:bCs/>
          <w:lang w:val="es-ES"/>
        </w:rPr>
        <w:t xml:space="preserve">Figura </w:t>
      </w:r>
      <w:r w:rsidR="008D4C95">
        <w:rPr>
          <w:rFonts w:ascii="Arial" w:hAnsi="Arial" w:cs="Arial"/>
          <w:b/>
          <w:bCs/>
          <w:lang w:val="es-ES"/>
        </w:rPr>
        <w:t>15</w:t>
      </w:r>
      <w:r w:rsidRPr="0035769B">
        <w:rPr>
          <w:rFonts w:ascii="Arial" w:hAnsi="Arial" w:cs="Arial"/>
          <w:b/>
          <w:bCs/>
          <w:lang w:val="es-ES"/>
        </w:rPr>
        <w:t>.</w:t>
      </w:r>
      <w:r>
        <w:rPr>
          <w:rFonts w:ascii="Arial" w:hAnsi="Arial" w:cs="Arial"/>
          <w:lang w:val="es-ES"/>
        </w:rPr>
        <w:t xml:space="preserve"> </w:t>
      </w:r>
      <w:r w:rsidR="006C54CC">
        <w:rPr>
          <w:rFonts w:ascii="Arial" w:hAnsi="Arial" w:cs="Arial"/>
          <w:lang w:val="es-ES"/>
        </w:rPr>
        <w:t xml:space="preserve">Frecuencia de los factores de virulencia en las cepas de </w:t>
      </w:r>
      <w:r w:rsidR="006C54CC" w:rsidRPr="006C54CC">
        <w:rPr>
          <w:rFonts w:ascii="Arial" w:hAnsi="Arial" w:cs="Arial"/>
          <w:i/>
          <w:iCs/>
          <w:lang w:val="es-ES"/>
        </w:rPr>
        <w:t>E. coli</w:t>
      </w:r>
      <w:r w:rsidR="006C54CC">
        <w:rPr>
          <w:rFonts w:ascii="Arial" w:hAnsi="Arial" w:cs="Arial"/>
          <w:lang w:val="es-ES"/>
        </w:rPr>
        <w:t xml:space="preserve"> analizadas. </w:t>
      </w:r>
    </w:p>
    <w:p w14:paraId="05E59AFE" w14:textId="0C80DD20" w:rsidR="006C54CC" w:rsidRDefault="00202E0B" w:rsidP="006C54CC">
      <w:pPr>
        <w:spacing w:line="360" w:lineRule="auto"/>
        <w:jc w:val="both"/>
        <w:rPr>
          <w:rFonts w:ascii="Arial" w:hAnsi="Arial" w:cs="Arial"/>
          <w:lang w:val="es-ES"/>
        </w:rPr>
      </w:pPr>
      <w:r>
        <w:rPr>
          <w:rFonts w:ascii="Arial" w:hAnsi="Arial" w:cs="Arial"/>
          <w:lang w:val="es-ES"/>
        </w:rPr>
        <w:t>En</w:t>
      </w:r>
      <w:r w:rsidR="009E1F49">
        <w:rPr>
          <w:rFonts w:ascii="Arial" w:hAnsi="Arial" w:cs="Arial"/>
          <w:lang w:val="es-ES"/>
        </w:rPr>
        <w:t>tre los</w:t>
      </w:r>
      <w:r>
        <w:rPr>
          <w:rFonts w:ascii="Arial" w:hAnsi="Arial" w:cs="Arial"/>
          <w:lang w:val="es-ES"/>
        </w:rPr>
        <w:t xml:space="preserve"> aislamientos clasificados dentro de la clona ST131</w:t>
      </w:r>
      <w:r w:rsidR="009E1F49">
        <w:rPr>
          <w:rFonts w:ascii="Arial" w:hAnsi="Arial" w:cs="Arial"/>
          <w:lang w:val="es-ES"/>
        </w:rPr>
        <w:t>,</w:t>
      </w:r>
      <w:r>
        <w:rPr>
          <w:rFonts w:ascii="Arial" w:hAnsi="Arial" w:cs="Arial"/>
          <w:lang w:val="es-ES"/>
        </w:rPr>
        <w:t xml:space="preserve"> </w:t>
      </w:r>
      <w:r w:rsidRPr="00202E0B">
        <w:rPr>
          <w:rFonts w:ascii="Arial" w:hAnsi="Arial" w:cs="Arial"/>
          <w:i/>
          <w:iCs/>
          <w:lang w:val="es-ES"/>
        </w:rPr>
        <w:t xml:space="preserve">fimH </w:t>
      </w:r>
      <w:r>
        <w:rPr>
          <w:rFonts w:ascii="Arial" w:hAnsi="Arial" w:cs="Arial"/>
          <w:lang w:val="es-ES"/>
        </w:rPr>
        <w:t xml:space="preserve">se identificó en el 100 % de las cepas, seguido de </w:t>
      </w:r>
      <w:r w:rsidRPr="00202E0B">
        <w:rPr>
          <w:rFonts w:ascii="Arial" w:hAnsi="Arial" w:cs="Arial"/>
          <w:i/>
          <w:iCs/>
          <w:lang w:val="es-ES"/>
        </w:rPr>
        <w:t>sat</w:t>
      </w:r>
      <w:r>
        <w:rPr>
          <w:rFonts w:ascii="Arial" w:hAnsi="Arial" w:cs="Arial"/>
          <w:lang w:val="es-ES"/>
        </w:rPr>
        <w:t xml:space="preserve">, </w:t>
      </w:r>
      <w:r w:rsidRPr="00202E0B">
        <w:rPr>
          <w:rFonts w:ascii="Arial" w:hAnsi="Arial" w:cs="Arial"/>
          <w:i/>
          <w:iCs/>
          <w:lang w:val="es-ES"/>
        </w:rPr>
        <w:t xml:space="preserve">hlyA </w:t>
      </w:r>
      <w:r>
        <w:rPr>
          <w:rFonts w:ascii="Arial" w:hAnsi="Arial" w:cs="Arial"/>
          <w:lang w:val="es-ES"/>
        </w:rPr>
        <w:t xml:space="preserve">y </w:t>
      </w:r>
      <w:r w:rsidRPr="00202E0B">
        <w:rPr>
          <w:rFonts w:ascii="Arial" w:hAnsi="Arial" w:cs="Arial"/>
          <w:i/>
          <w:iCs/>
          <w:lang w:val="es-ES"/>
        </w:rPr>
        <w:t xml:space="preserve">cnf1 </w:t>
      </w:r>
      <w:r>
        <w:rPr>
          <w:rFonts w:ascii="Arial" w:hAnsi="Arial" w:cs="Arial"/>
          <w:lang w:val="es-ES"/>
        </w:rPr>
        <w:t xml:space="preserve">con un 60 %, 40 % y 36.67 respectivamente. </w:t>
      </w:r>
      <w:r w:rsidR="006C54CC">
        <w:rPr>
          <w:rFonts w:ascii="Arial" w:hAnsi="Arial" w:cs="Arial"/>
          <w:lang w:val="es-ES"/>
        </w:rPr>
        <w:t>En la figura</w:t>
      </w:r>
      <w:r w:rsidR="00BA594E">
        <w:rPr>
          <w:rFonts w:ascii="Arial" w:hAnsi="Arial" w:cs="Arial"/>
          <w:lang w:val="es-ES"/>
        </w:rPr>
        <w:t xml:space="preserve"> 16</w:t>
      </w:r>
      <w:r w:rsidR="006C54CC">
        <w:rPr>
          <w:rFonts w:ascii="Arial" w:hAnsi="Arial" w:cs="Arial"/>
          <w:lang w:val="es-ES"/>
        </w:rPr>
        <w:t xml:space="preserve"> se muestra la distribución de los </w:t>
      </w:r>
      <w:r w:rsidR="0041544A">
        <w:rPr>
          <w:rFonts w:ascii="Arial" w:hAnsi="Arial" w:cs="Arial"/>
          <w:lang w:val="es-ES"/>
        </w:rPr>
        <w:t>genes</w:t>
      </w:r>
      <w:r w:rsidR="006C54CC">
        <w:rPr>
          <w:rFonts w:ascii="Arial" w:hAnsi="Arial" w:cs="Arial"/>
          <w:lang w:val="es-ES"/>
        </w:rPr>
        <w:t xml:space="preserve"> de virulencia </w:t>
      </w:r>
      <w:r w:rsidR="006D4D72">
        <w:rPr>
          <w:rFonts w:ascii="Arial" w:hAnsi="Arial" w:cs="Arial"/>
          <w:lang w:val="es-ES"/>
        </w:rPr>
        <w:t>específicos</w:t>
      </w:r>
      <w:r w:rsidR="009E1F49">
        <w:rPr>
          <w:rFonts w:ascii="Arial" w:hAnsi="Arial" w:cs="Arial"/>
          <w:lang w:val="es-ES"/>
        </w:rPr>
        <w:t xml:space="preserve"> para l</w:t>
      </w:r>
      <w:r w:rsidR="0041544A">
        <w:rPr>
          <w:rFonts w:ascii="Arial" w:hAnsi="Arial" w:cs="Arial"/>
          <w:lang w:val="es-ES"/>
        </w:rPr>
        <w:t>os aislamientos</w:t>
      </w:r>
      <w:r w:rsidR="009E1F49">
        <w:rPr>
          <w:rFonts w:ascii="Arial" w:hAnsi="Arial" w:cs="Arial"/>
          <w:lang w:val="es-ES"/>
        </w:rPr>
        <w:t xml:space="preserve"> de heces y orina ubicados dentro de ST131. </w:t>
      </w:r>
      <w:r w:rsidR="00CF15A7">
        <w:rPr>
          <w:rFonts w:ascii="Arial" w:hAnsi="Arial" w:cs="Arial"/>
          <w:lang w:val="es-ES"/>
        </w:rPr>
        <w:t xml:space="preserve">El gen de virulencia </w:t>
      </w:r>
      <w:r w:rsidR="00CF15A7">
        <w:rPr>
          <w:rFonts w:ascii="Arial" w:hAnsi="Arial" w:cs="Arial"/>
          <w:i/>
          <w:iCs/>
          <w:lang w:val="es-ES"/>
        </w:rPr>
        <w:t>f</w:t>
      </w:r>
      <w:r w:rsidR="00F95AB6" w:rsidRPr="00CF15A7">
        <w:rPr>
          <w:rFonts w:ascii="Arial" w:hAnsi="Arial" w:cs="Arial"/>
          <w:i/>
          <w:iCs/>
          <w:lang w:val="es-ES"/>
        </w:rPr>
        <w:t>imH</w:t>
      </w:r>
      <w:r w:rsidR="00F95AB6">
        <w:rPr>
          <w:rFonts w:ascii="Arial" w:hAnsi="Arial" w:cs="Arial"/>
          <w:lang w:val="es-ES"/>
        </w:rPr>
        <w:t xml:space="preserve"> prevaleció totalmente en ambos tipos de aislamientos mientras que </w:t>
      </w:r>
      <w:r w:rsidR="00BA594E" w:rsidRPr="00BA594E">
        <w:rPr>
          <w:rFonts w:ascii="Arial" w:hAnsi="Arial" w:cs="Arial"/>
          <w:i/>
          <w:iCs/>
          <w:lang w:val="es-ES"/>
        </w:rPr>
        <w:t>sat</w:t>
      </w:r>
      <w:r w:rsidR="00BA594E">
        <w:rPr>
          <w:rFonts w:ascii="Arial" w:hAnsi="Arial" w:cs="Arial"/>
          <w:lang w:val="es-ES"/>
        </w:rPr>
        <w:t xml:space="preserve">, </w:t>
      </w:r>
      <w:r w:rsidR="00F95AB6" w:rsidRPr="00F95AB6">
        <w:rPr>
          <w:rFonts w:ascii="Arial" w:hAnsi="Arial" w:cs="Arial"/>
          <w:i/>
          <w:iCs/>
          <w:lang w:val="es-ES"/>
        </w:rPr>
        <w:t>hlyA</w:t>
      </w:r>
      <w:r w:rsidR="0041544A">
        <w:rPr>
          <w:rFonts w:ascii="Arial" w:hAnsi="Arial" w:cs="Arial"/>
          <w:i/>
          <w:iCs/>
          <w:lang w:val="es-ES"/>
        </w:rPr>
        <w:t xml:space="preserve"> y</w:t>
      </w:r>
      <w:r w:rsidR="00F95AB6" w:rsidRPr="00F95AB6">
        <w:rPr>
          <w:rFonts w:ascii="Arial" w:hAnsi="Arial" w:cs="Arial"/>
          <w:i/>
          <w:iCs/>
          <w:lang w:val="es-ES"/>
        </w:rPr>
        <w:t xml:space="preserve"> cnf1</w:t>
      </w:r>
      <w:r w:rsidR="00F95AB6">
        <w:rPr>
          <w:rFonts w:ascii="Arial" w:hAnsi="Arial" w:cs="Arial"/>
          <w:lang w:val="es-ES"/>
        </w:rPr>
        <w:t xml:space="preserve"> (</w:t>
      </w:r>
      <w:r w:rsidR="00BA594E">
        <w:rPr>
          <w:rFonts w:ascii="Arial" w:hAnsi="Arial" w:cs="Arial"/>
          <w:lang w:val="es-ES"/>
        </w:rPr>
        <w:t xml:space="preserve">50 %, 45.45 % y </w:t>
      </w:r>
      <w:r w:rsidR="00CF15A7">
        <w:rPr>
          <w:rFonts w:ascii="Arial" w:hAnsi="Arial" w:cs="Arial"/>
          <w:lang w:val="es-ES"/>
        </w:rPr>
        <w:t xml:space="preserve">40.91%, respectivamente) </w:t>
      </w:r>
      <w:r w:rsidR="00F95AB6">
        <w:rPr>
          <w:rFonts w:ascii="Arial" w:hAnsi="Arial" w:cs="Arial"/>
          <w:lang w:val="es-ES"/>
        </w:rPr>
        <w:t xml:space="preserve">se encontraron en mayor proporción en aislamientos uropatógenos ST131 </w:t>
      </w:r>
      <w:r w:rsidR="0041544A">
        <w:rPr>
          <w:rFonts w:ascii="Arial" w:hAnsi="Arial" w:cs="Arial"/>
          <w:lang w:val="es-ES"/>
        </w:rPr>
        <w:t>mientras que</w:t>
      </w:r>
      <w:r w:rsidR="00F95AB6">
        <w:rPr>
          <w:rFonts w:ascii="Arial" w:hAnsi="Arial" w:cs="Arial"/>
          <w:lang w:val="es-ES"/>
        </w:rPr>
        <w:t xml:space="preserve"> en heces </w:t>
      </w:r>
      <w:r w:rsidR="00CF15A7">
        <w:rPr>
          <w:rFonts w:ascii="Arial" w:hAnsi="Arial" w:cs="Arial"/>
          <w:lang w:val="es-ES"/>
        </w:rPr>
        <w:t>los</w:t>
      </w:r>
      <w:r w:rsidR="00F95AB6">
        <w:rPr>
          <w:rFonts w:ascii="Arial" w:hAnsi="Arial" w:cs="Arial"/>
          <w:lang w:val="es-ES"/>
        </w:rPr>
        <w:t xml:space="preserve"> gen</w:t>
      </w:r>
      <w:r w:rsidR="00CF15A7">
        <w:rPr>
          <w:rFonts w:ascii="Arial" w:hAnsi="Arial" w:cs="Arial"/>
          <w:lang w:val="es-ES"/>
        </w:rPr>
        <w:t>es</w:t>
      </w:r>
      <w:r w:rsidR="00F95AB6">
        <w:rPr>
          <w:rFonts w:ascii="Arial" w:hAnsi="Arial" w:cs="Arial"/>
          <w:lang w:val="es-ES"/>
        </w:rPr>
        <w:t xml:space="preserve"> </w:t>
      </w:r>
      <w:r w:rsidR="00CF15A7">
        <w:rPr>
          <w:rFonts w:ascii="Arial" w:hAnsi="Arial" w:cs="Arial"/>
          <w:lang w:val="es-ES"/>
        </w:rPr>
        <w:t>que se identificaron mayoritariamente fue</w:t>
      </w:r>
      <w:r w:rsidR="005B56CC">
        <w:rPr>
          <w:rFonts w:ascii="Arial" w:hAnsi="Arial" w:cs="Arial"/>
          <w:lang w:val="es-ES"/>
        </w:rPr>
        <w:t xml:space="preserve"> </w:t>
      </w:r>
      <w:r w:rsidR="00CF15A7" w:rsidRPr="00CF15A7">
        <w:rPr>
          <w:rFonts w:ascii="Arial" w:hAnsi="Arial" w:cs="Arial"/>
          <w:i/>
          <w:iCs/>
          <w:lang w:val="es-ES"/>
        </w:rPr>
        <w:t>sat</w:t>
      </w:r>
      <w:r w:rsidR="00CF15A7">
        <w:rPr>
          <w:rFonts w:ascii="Arial" w:hAnsi="Arial" w:cs="Arial"/>
          <w:lang w:val="es-ES"/>
        </w:rPr>
        <w:t xml:space="preserve"> (87.5%)</w:t>
      </w:r>
      <w:r w:rsidR="005B56CC">
        <w:rPr>
          <w:rFonts w:ascii="Arial" w:hAnsi="Arial" w:cs="Arial"/>
          <w:lang w:val="es-ES"/>
        </w:rPr>
        <w:t xml:space="preserve"> y </w:t>
      </w:r>
      <w:r w:rsidR="00CF15A7" w:rsidRPr="005B56CC">
        <w:rPr>
          <w:rFonts w:ascii="Arial" w:hAnsi="Arial" w:cs="Arial"/>
          <w:i/>
          <w:iCs/>
          <w:lang w:val="es-ES"/>
        </w:rPr>
        <w:t>cdt</w:t>
      </w:r>
      <w:r w:rsidR="00CF15A7">
        <w:rPr>
          <w:rFonts w:ascii="Arial" w:hAnsi="Arial" w:cs="Arial"/>
          <w:lang w:val="es-ES"/>
        </w:rPr>
        <w:t xml:space="preserve"> (12.5 %). </w:t>
      </w:r>
    </w:p>
    <w:p w14:paraId="620F25AE" w14:textId="7D8B29EA" w:rsidR="00F90D06" w:rsidRDefault="00395DEB" w:rsidP="00395DEB">
      <w:pPr>
        <w:spacing w:line="360" w:lineRule="auto"/>
        <w:jc w:val="center"/>
        <w:rPr>
          <w:rFonts w:ascii="Arial" w:hAnsi="Arial" w:cs="Arial"/>
          <w:lang w:val="es-ES"/>
        </w:rPr>
      </w:pPr>
      <w:r>
        <w:rPr>
          <w:noProof/>
          <w:lang w:eastAsia="es-MX"/>
        </w:rPr>
        <w:drawing>
          <wp:inline distT="0" distB="0" distL="0" distR="0" wp14:anchorId="347E4188" wp14:editId="087653EC">
            <wp:extent cx="4381500" cy="2543175"/>
            <wp:effectExtent l="0" t="0" r="0" b="0"/>
            <wp:docPr id="280943170" name="Gráfico 1">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DB1F525-B8C9-5C84-DFC8-2CF72D20E96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090B6E13" w14:textId="77777777" w:rsidR="00F90D06" w:rsidRDefault="00F90D06" w:rsidP="006C54CC">
      <w:pPr>
        <w:spacing w:line="360" w:lineRule="auto"/>
        <w:jc w:val="both"/>
        <w:rPr>
          <w:rFonts w:ascii="Arial" w:hAnsi="Arial" w:cs="Arial"/>
          <w:lang w:val="es-ES"/>
        </w:rPr>
      </w:pPr>
    </w:p>
    <w:p w14:paraId="268CA1FA" w14:textId="79167D62" w:rsidR="00202E0B" w:rsidRDefault="00F90D06" w:rsidP="0035769B">
      <w:pPr>
        <w:spacing w:line="360" w:lineRule="auto"/>
        <w:jc w:val="center"/>
        <w:rPr>
          <w:rFonts w:ascii="Arial" w:hAnsi="Arial" w:cs="Arial"/>
          <w:lang w:val="es-ES"/>
        </w:rPr>
      </w:pPr>
      <w:r w:rsidRPr="0035769B">
        <w:rPr>
          <w:rFonts w:ascii="Arial" w:hAnsi="Arial" w:cs="Arial"/>
          <w:b/>
          <w:bCs/>
          <w:lang w:val="es-ES"/>
        </w:rPr>
        <w:t xml:space="preserve">Figura </w:t>
      </w:r>
      <w:r w:rsidR="008D4C95">
        <w:rPr>
          <w:rFonts w:ascii="Arial" w:hAnsi="Arial" w:cs="Arial"/>
          <w:b/>
          <w:bCs/>
          <w:lang w:val="es-ES"/>
        </w:rPr>
        <w:t>16</w:t>
      </w:r>
      <w:r>
        <w:rPr>
          <w:rFonts w:ascii="Arial" w:hAnsi="Arial" w:cs="Arial"/>
          <w:lang w:val="es-ES"/>
        </w:rPr>
        <w:t xml:space="preserve">. Frecuencia de los factores de virulencia en las cepas de </w:t>
      </w:r>
      <w:r w:rsidRPr="006C54CC">
        <w:rPr>
          <w:rFonts w:ascii="Arial" w:hAnsi="Arial" w:cs="Arial"/>
          <w:i/>
          <w:iCs/>
          <w:lang w:val="es-ES"/>
        </w:rPr>
        <w:t>E. coli</w:t>
      </w:r>
      <w:r>
        <w:rPr>
          <w:rFonts w:ascii="Arial" w:hAnsi="Arial" w:cs="Arial"/>
          <w:lang w:val="es-ES"/>
        </w:rPr>
        <w:t xml:space="preserve"> ST131 analizadas. </w:t>
      </w:r>
    </w:p>
    <w:p w14:paraId="31A66823" w14:textId="58B51155" w:rsidR="00F911A7" w:rsidRDefault="00F911A7" w:rsidP="00F911A7">
      <w:pPr>
        <w:spacing w:line="360" w:lineRule="auto"/>
        <w:jc w:val="both"/>
        <w:rPr>
          <w:rFonts w:ascii="Arial" w:hAnsi="Arial" w:cs="Arial"/>
          <w:lang w:val="es-ES"/>
        </w:rPr>
      </w:pPr>
      <w:r>
        <w:rPr>
          <w:rFonts w:ascii="Arial" w:hAnsi="Arial" w:cs="Arial"/>
          <w:lang w:val="es-ES"/>
        </w:rPr>
        <w:lastRenderedPageBreak/>
        <w:t xml:space="preserve">Con el propósito de conocer si existen diferencias significativas </w:t>
      </w:r>
      <w:r w:rsidR="00F27E28">
        <w:rPr>
          <w:rFonts w:ascii="Arial" w:hAnsi="Arial" w:cs="Arial"/>
          <w:lang w:val="es-ES"/>
        </w:rPr>
        <w:t>entre los genes de virulencia distribuidos en dos tipos de</w:t>
      </w:r>
      <w:r w:rsidR="00D67B43">
        <w:rPr>
          <w:rFonts w:ascii="Arial" w:hAnsi="Arial" w:cs="Arial"/>
          <w:lang w:val="es-ES"/>
        </w:rPr>
        <w:t xml:space="preserve"> aislamientos</w:t>
      </w:r>
      <w:r w:rsidR="00F27E28">
        <w:rPr>
          <w:rFonts w:ascii="Arial" w:hAnsi="Arial" w:cs="Arial"/>
          <w:lang w:val="es-ES"/>
        </w:rPr>
        <w:t>, se realizó un análisis estadístico de Chi cuadrada (</w:t>
      </w:r>
      <w:r w:rsidR="00F27E28" w:rsidRPr="00F27E28">
        <w:rPr>
          <w:rFonts w:ascii="Arial" w:hAnsi="Arial" w:cs="Arial"/>
          <w:i/>
          <w:iCs/>
          <w:lang w:val="es-ES"/>
        </w:rPr>
        <w:t>X</w:t>
      </w:r>
      <w:r w:rsidR="00F27E28" w:rsidRPr="00F27E28">
        <w:rPr>
          <w:rFonts w:ascii="Arial" w:hAnsi="Arial" w:cs="Arial"/>
          <w:i/>
          <w:iCs/>
          <w:vertAlign w:val="superscript"/>
          <w:lang w:val="es-ES"/>
        </w:rPr>
        <w:t>2</w:t>
      </w:r>
      <w:r w:rsidR="00F27E28">
        <w:rPr>
          <w:rFonts w:ascii="Arial" w:hAnsi="Arial" w:cs="Arial"/>
          <w:lang w:val="es-ES"/>
        </w:rPr>
        <w:t>) descrito e</w:t>
      </w:r>
      <w:r w:rsidRPr="00F27E28">
        <w:rPr>
          <w:rFonts w:ascii="Arial" w:hAnsi="Arial" w:cs="Arial"/>
          <w:lang w:val="es-ES"/>
        </w:rPr>
        <w:t>n</w:t>
      </w:r>
      <w:r>
        <w:rPr>
          <w:rFonts w:ascii="Arial" w:hAnsi="Arial" w:cs="Arial"/>
          <w:lang w:val="es-ES"/>
        </w:rPr>
        <w:t xml:space="preserve"> la tabla </w:t>
      </w:r>
      <w:r w:rsidR="00E17DE5">
        <w:rPr>
          <w:rFonts w:ascii="Arial" w:hAnsi="Arial" w:cs="Arial"/>
          <w:lang w:val="es-ES"/>
        </w:rPr>
        <w:t>13</w:t>
      </w:r>
      <w:r>
        <w:rPr>
          <w:rFonts w:ascii="Arial" w:hAnsi="Arial" w:cs="Arial"/>
          <w:lang w:val="es-ES"/>
        </w:rPr>
        <w:t xml:space="preserve"> </w:t>
      </w:r>
      <w:r w:rsidR="00F27E28">
        <w:rPr>
          <w:rFonts w:ascii="Arial" w:hAnsi="Arial" w:cs="Arial"/>
          <w:lang w:val="es-ES"/>
        </w:rPr>
        <w:t xml:space="preserve">el cual demostró </w:t>
      </w:r>
      <w:r>
        <w:rPr>
          <w:rFonts w:ascii="Arial" w:hAnsi="Arial" w:cs="Arial"/>
          <w:lang w:val="es-ES"/>
        </w:rPr>
        <w:t xml:space="preserve">que no existe significancia estadística (˂0.05) entre </w:t>
      </w:r>
      <w:r w:rsidR="00F27E28">
        <w:rPr>
          <w:rFonts w:ascii="Arial" w:hAnsi="Arial" w:cs="Arial"/>
          <w:lang w:val="es-ES"/>
        </w:rPr>
        <w:t>dichos genes</w:t>
      </w:r>
      <w:r w:rsidR="00D67B43">
        <w:rPr>
          <w:rFonts w:ascii="Arial" w:hAnsi="Arial" w:cs="Arial"/>
          <w:lang w:val="es-ES"/>
        </w:rPr>
        <w:t xml:space="preserve"> y su distribución en heces y orina. </w:t>
      </w:r>
    </w:p>
    <w:p w14:paraId="6C3B5613" w14:textId="65721D8A" w:rsidR="008D4C95" w:rsidRDefault="008D4C95" w:rsidP="008D4C95">
      <w:pPr>
        <w:spacing w:line="360" w:lineRule="auto"/>
        <w:jc w:val="center"/>
        <w:rPr>
          <w:rFonts w:ascii="Arial" w:hAnsi="Arial" w:cs="Arial"/>
          <w:lang w:val="es-ES"/>
        </w:rPr>
      </w:pPr>
      <w:r w:rsidRPr="007D2B86">
        <w:rPr>
          <w:rFonts w:ascii="Arial" w:hAnsi="Arial" w:cs="Arial"/>
          <w:b/>
          <w:bCs/>
          <w:lang w:val="es-ES"/>
        </w:rPr>
        <w:t xml:space="preserve">Tabla </w:t>
      </w:r>
      <w:r>
        <w:rPr>
          <w:rFonts w:ascii="Arial" w:hAnsi="Arial" w:cs="Arial"/>
          <w:b/>
          <w:bCs/>
          <w:lang w:val="es-ES"/>
        </w:rPr>
        <w:t>13</w:t>
      </w:r>
      <w:r w:rsidRPr="007D2B86">
        <w:rPr>
          <w:rFonts w:ascii="Arial" w:hAnsi="Arial" w:cs="Arial"/>
          <w:b/>
          <w:bCs/>
          <w:lang w:val="es-ES"/>
        </w:rPr>
        <w:t>.</w:t>
      </w:r>
      <w:r>
        <w:rPr>
          <w:rFonts w:ascii="Arial" w:hAnsi="Arial" w:cs="Arial"/>
          <w:lang w:val="es-ES"/>
        </w:rPr>
        <w:t xml:space="preserve"> Asociación entre los genes de virulencia y los aislamientos de </w:t>
      </w:r>
      <w:r w:rsidRPr="00E17DE5">
        <w:rPr>
          <w:rFonts w:ascii="Arial" w:hAnsi="Arial" w:cs="Arial"/>
          <w:i/>
          <w:iCs/>
          <w:lang w:val="es-ES"/>
        </w:rPr>
        <w:t>E. coli</w:t>
      </w:r>
      <w:r>
        <w:rPr>
          <w:rFonts w:ascii="Arial" w:hAnsi="Arial" w:cs="Arial"/>
          <w:lang w:val="es-ES"/>
        </w:rPr>
        <w:t xml:space="preserve"> ST131 provenientes de orina y heces.</w:t>
      </w:r>
    </w:p>
    <w:tbl>
      <w:tblPr>
        <w:tblStyle w:val="Tabladelista3-nfasis1"/>
        <w:tblW w:w="8444" w:type="dxa"/>
        <w:jc w:val="center"/>
        <w:tblLook w:val="04A0" w:firstRow="1" w:lastRow="0" w:firstColumn="1" w:lastColumn="0" w:noHBand="0" w:noVBand="1"/>
      </w:tblPr>
      <w:tblGrid>
        <w:gridCol w:w="1244"/>
        <w:gridCol w:w="1200"/>
        <w:gridCol w:w="1200"/>
        <w:gridCol w:w="1200"/>
        <w:gridCol w:w="1200"/>
        <w:gridCol w:w="1200"/>
        <w:gridCol w:w="1200"/>
      </w:tblGrid>
      <w:tr w:rsidR="00F911A7" w:rsidRPr="00F911A7" w14:paraId="3922810F" w14:textId="77777777" w:rsidTr="00BA594E">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100" w:firstRow="0" w:lastRow="0" w:firstColumn="1" w:lastColumn="0" w:oddVBand="0" w:evenVBand="0" w:oddHBand="0" w:evenHBand="0" w:firstRowFirstColumn="1" w:firstRowLastColumn="0" w:lastRowFirstColumn="0" w:lastRowLastColumn="0"/>
            <w:tcW w:w="1244" w:type="dxa"/>
            <w:tcBorders>
              <w:right w:val="single" w:sz="4" w:space="0" w:color="4472C4" w:themeColor="accent1"/>
            </w:tcBorders>
            <w:shd w:val="clear" w:color="auto" w:fill="8EAADB" w:themeFill="accent1" w:themeFillTint="99"/>
            <w:noWrap/>
            <w:hideMark/>
          </w:tcPr>
          <w:p w14:paraId="5B09EC1B" w14:textId="38C783D0" w:rsidR="00F911A7" w:rsidRPr="00F911A7" w:rsidRDefault="00F911A7" w:rsidP="00F911A7">
            <w:pPr>
              <w:jc w:val="center"/>
              <w:rPr>
                <w:rFonts w:ascii="Arial" w:eastAsia="Times New Roman" w:hAnsi="Arial" w:cs="Arial"/>
                <w:lang w:eastAsia="es-MX"/>
              </w:rPr>
            </w:pPr>
            <w:r>
              <w:rPr>
                <w:rFonts w:ascii="Arial" w:eastAsia="Times New Roman" w:hAnsi="Arial" w:cs="Arial"/>
                <w:lang w:eastAsia="es-MX"/>
              </w:rPr>
              <w:t>Gen de virulencia</w:t>
            </w:r>
          </w:p>
        </w:tc>
        <w:tc>
          <w:tcPr>
            <w:tcW w:w="1200" w:type="dxa"/>
            <w:tcBorders>
              <w:left w:val="single" w:sz="4" w:space="0" w:color="4472C4" w:themeColor="accent1"/>
              <w:right w:val="single" w:sz="4" w:space="0" w:color="4472C4" w:themeColor="accent1"/>
            </w:tcBorders>
            <w:shd w:val="clear" w:color="auto" w:fill="8EAADB" w:themeFill="accent1" w:themeFillTint="99"/>
            <w:noWrap/>
            <w:hideMark/>
          </w:tcPr>
          <w:p w14:paraId="26B3A938" w14:textId="01B5F267" w:rsidR="00F911A7" w:rsidRPr="00F911A7" w:rsidRDefault="00F911A7" w:rsidP="00F911A7">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lang w:eastAsia="es-MX"/>
              </w:rPr>
            </w:pPr>
            <w:r w:rsidRPr="00F911A7">
              <w:rPr>
                <w:rFonts w:ascii="Arial" w:eastAsia="Times New Roman" w:hAnsi="Arial" w:cs="Arial"/>
                <w:lang w:eastAsia="es-MX"/>
              </w:rPr>
              <w:t xml:space="preserve">Total, </w:t>
            </w:r>
            <w:r>
              <w:rPr>
                <w:rFonts w:ascii="Arial" w:eastAsia="Times New Roman" w:hAnsi="Arial" w:cs="Arial"/>
                <w:lang w:eastAsia="es-MX"/>
              </w:rPr>
              <w:t>c</w:t>
            </w:r>
            <w:r w:rsidRPr="00F911A7">
              <w:rPr>
                <w:rFonts w:ascii="Arial" w:eastAsia="Times New Roman" w:hAnsi="Arial" w:cs="Arial"/>
                <w:lang w:eastAsia="es-MX"/>
              </w:rPr>
              <w:t>epas ST131</w:t>
            </w:r>
          </w:p>
        </w:tc>
        <w:tc>
          <w:tcPr>
            <w:tcW w:w="1200" w:type="dxa"/>
            <w:tcBorders>
              <w:left w:val="single" w:sz="4" w:space="0" w:color="4472C4" w:themeColor="accent1"/>
              <w:right w:val="single" w:sz="4" w:space="0" w:color="4472C4" w:themeColor="accent1"/>
            </w:tcBorders>
            <w:shd w:val="clear" w:color="auto" w:fill="8EAADB" w:themeFill="accent1" w:themeFillTint="99"/>
            <w:noWrap/>
            <w:hideMark/>
          </w:tcPr>
          <w:p w14:paraId="556F81EA" w14:textId="28F31C26" w:rsidR="00F911A7" w:rsidRPr="00F911A7" w:rsidRDefault="00F911A7" w:rsidP="00F911A7">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lang w:eastAsia="es-MX"/>
              </w:rPr>
            </w:pPr>
            <w:r>
              <w:rPr>
                <w:rFonts w:ascii="Arial" w:eastAsia="Times New Roman" w:hAnsi="Arial" w:cs="Arial"/>
                <w:lang w:eastAsia="es-MX"/>
              </w:rPr>
              <w:t>Heces</w:t>
            </w:r>
          </w:p>
        </w:tc>
        <w:tc>
          <w:tcPr>
            <w:tcW w:w="1200" w:type="dxa"/>
            <w:tcBorders>
              <w:left w:val="single" w:sz="4" w:space="0" w:color="4472C4" w:themeColor="accent1"/>
              <w:right w:val="single" w:sz="4" w:space="0" w:color="4472C4" w:themeColor="accent1"/>
            </w:tcBorders>
            <w:shd w:val="clear" w:color="auto" w:fill="8EAADB" w:themeFill="accent1" w:themeFillTint="99"/>
            <w:noWrap/>
            <w:hideMark/>
          </w:tcPr>
          <w:p w14:paraId="31D7CD2B" w14:textId="74D0DE8C" w:rsidR="00F911A7" w:rsidRPr="00F911A7" w:rsidRDefault="00F911A7" w:rsidP="00F911A7">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lang w:eastAsia="es-MX"/>
              </w:rPr>
            </w:pPr>
            <w:r>
              <w:rPr>
                <w:rFonts w:ascii="Arial" w:eastAsia="Times New Roman" w:hAnsi="Arial" w:cs="Arial"/>
                <w:lang w:eastAsia="es-MX"/>
              </w:rPr>
              <w:t>Orina</w:t>
            </w:r>
          </w:p>
        </w:tc>
        <w:tc>
          <w:tcPr>
            <w:tcW w:w="1200" w:type="dxa"/>
            <w:tcBorders>
              <w:left w:val="single" w:sz="4" w:space="0" w:color="4472C4" w:themeColor="accent1"/>
              <w:right w:val="single" w:sz="4" w:space="0" w:color="4472C4" w:themeColor="accent1"/>
            </w:tcBorders>
            <w:shd w:val="clear" w:color="auto" w:fill="8EAADB" w:themeFill="accent1" w:themeFillTint="99"/>
            <w:noWrap/>
            <w:hideMark/>
          </w:tcPr>
          <w:p w14:paraId="3EE6B852" w14:textId="77777777" w:rsidR="00F911A7" w:rsidRPr="00F911A7" w:rsidRDefault="00F911A7" w:rsidP="00F911A7">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lang w:eastAsia="es-MX"/>
              </w:rPr>
            </w:pPr>
            <w:r w:rsidRPr="00F911A7">
              <w:rPr>
                <w:rFonts w:ascii="Arial" w:eastAsia="Times New Roman" w:hAnsi="Arial" w:cs="Arial"/>
                <w:lang w:eastAsia="es-MX"/>
              </w:rPr>
              <w:t>% heces (8)</w:t>
            </w:r>
          </w:p>
        </w:tc>
        <w:tc>
          <w:tcPr>
            <w:tcW w:w="1200" w:type="dxa"/>
            <w:tcBorders>
              <w:left w:val="single" w:sz="4" w:space="0" w:color="4472C4" w:themeColor="accent1"/>
              <w:right w:val="single" w:sz="4" w:space="0" w:color="4472C4" w:themeColor="accent1"/>
            </w:tcBorders>
            <w:shd w:val="clear" w:color="auto" w:fill="8EAADB" w:themeFill="accent1" w:themeFillTint="99"/>
            <w:noWrap/>
            <w:hideMark/>
          </w:tcPr>
          <w:p w14:paraId="343A097E" w14:textId="77777777" w:rsidR="00F911A7" w:rsidRPr="00F911A7" w:rsidRDefault="00F911A7" w:rsidP="00F911A7">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lang w:eastAsia="es-MX"/>
              </w:rPr>
            </w:pPr>
            <w:r w:rsidRPr="00F911A7">
              <w:rPr>
                <w:rFonts w:ascii="Arial" w:eastAsia="Times New Roman" w:hAnsi="Arial" w:cs="Arial"/>
                <w:lang w:eastAsia="es-MX"/>
              </w:rPr>
              <w:t>% orina (22)</w:t>
            </w:r>
          </w:p>
        </w:tc>
        <w:tc>
          <w:tcPr>
            <w:tcW w:w="1200" w:type="dxa"/>
            <w:tcBorders>
              <w:left w:val="single" w:sz="4" w:space="0" w:color="4472C4" w:themeColor="accent1"/>
            </w:tcBorders>
            <w:shd w:val="clear" w:color="auto" w:fill="8EAADB" w:themeFill="accent1" w:themeFillTint="99"/>
            <w:noWrap/>
            <w:hideMark/>
          </w:tcPr>
          <w:p w14:paraId="318AE93C" w14:textId="77777777" w:rsidR="00F911A7" w:rsidRPr="00F911A7" w:rsidRDefault="00F911A7" w:rsidP="00F911A7">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i/>
                <w:iCs/>
                <w:lang w:eastAsia="es-MX"/>
              </w:rPr>
            </w:pPr>
            <w:r w:rsidRPr="00F911A7">
              <w:rPr>
                <w:rFonts w:ascii="Arial" w:eastAsia="Times New Roman" w:hAnsi="Arial" w:cs="Arial"/>
                <w:i/>
                <w:iCs/>
                <w:lang w:eastAsia="es-MX"/>
              </w:rPr>
              <w:t>p</w:t>
            </w:r>
          </w:p>
        </w:tc>
      </w:tr>
      <w:tr w:rsidR="00F911A7" w:rsidRPr="00F911A7" w14:paraId="24F8A503" w14:textId="77777777" w:rsidTr="00BA594E">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244" w:type="dxa"/>
            <w:tcBorders>
              <w:right w:val="single" w:sz="4" w:space="0" w:color="4472C4" w:themeColor="accent1"/>
            </w:tcBorders>
            <w:noWrap/>
            <w:hideMark/>
          </w:tcPr>
          <w:p w14:paraId="7BBDE341" w14:textId="77777777" w:rsidR="00F911A7" w:rsidRPr="00F911A7" w:rsidRDefault="00F911A7" w:rsidP="00F911A7">
            <w:pPr>
              <w:jc w:val="center"/>
              <w:rPr>
                <w:rFonts w:ascii="Arial" w:eastAsia="Times New Roman" w:hAnsi="Arial" w:cs="Arial"/>
                <w:i/>
                <w:iCs/>
                <w:color w:val="000000"/>
                <w:sz w:val="20"/>
                <w:szCs w:val="20"/>
                <w:lang w:eastAsia="es-MX"/>
              </w:rPr>
            </w:pPr>
            <w:r w:rsidRPr="00F911A7">
              <w:rPr>
                <w:rFonts w:ascii="Arial" w:eastAsia="Times New Roman" w:hAnsi="Arial" w:cs="Arial"/>
                <w:i/>
                <w:iCs/>
                <w:color w:val="000000"/>
                <w:sz w:val="20"/>
                <w:szCs w:val="20"/>
                <w:lang w:eastAsia="es-MX"/>
              </w:rPr>
              <w:t>fim H</w:t>
            </w:r>
          </w:p>
        </w:tc>
        <w:tc>
          <w:tcPr>
            <w:tcW w:w="1200" w:type="dxa"/>
            <w:tcBorders>
              <w:left w:val="single" w:sz="4" w:space="0" w:color="4472C4" w:themeColor="accent1"/>
              <w:right w:val="single" w:sz="4" w:space="0" w:color="4472C4" w:themeColor="accent1"/>
            </w:tcBorders>
            <w:noWrap/>
            <w:hideMark/>
          </w:tcPr>
          <w:p w14:paraId="3EC42767" w14:textId="77777777" w:rsidR="00F911A7" w:rsidRPr="00F911A7" w:rsidRDefault="00F911A7" w:rsidP="00F911A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F911A7">
              <w:rPr>
                <w:rFonts w:ascii="Arial" w:eastAsia="Times New Roman" w:hAnsi="Arial" w:cs="Arial"/>
                <w:color w:val="000000"/>
                <w:sz w:val="20"/>
                <w:szCs w:val="20"/>
                <w:lang w:eastAsia="es-MX"/>
              </w:rPr>
              <w:t>30 (100)</w:t>
            </w:r>
          </w:p>
        </w:tc>
        <w:tc>
          <w:tcPr>
            <w:tcW w:w="1200" w:type="dxa"/>
            <w:tcBorders>
              <w:left w:val="single" w:sz="4" w:space="0" w:color="4472C4" w:themeColor="accent1"/>
              <w:right w:val="single" w:sz="4" w:space="0" w:color="4472C4" w:themeColor="accent1"/>
            </w:tcBorders>
            <w:noWrap/>
            <w:hideMark/>
          </w:tcPr>
          <w:p w14:paraId="06287EC0" w14:textId="77777777" w:rsidR="00F911A7" w:rsidRPr="00F911A7" w:rsidRDefault="00F911A7" w:rsidP="00F911A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F911A7">
              <w:rPr>
                <w:rFonts w:ascii="Arial" w:eastAsia="Times New Roman" w:hAnsi="Arial" w:cs="Arial"/>
                <w:color w:val="000000"/>
                <w:sz w:val="20"/>
                <w:szCs w:val="20"/>
                <w:lang w:eastAsia="es-MX"/>
              </w:rPr>
              <w:t>8</w:t>
            </w:r>
          </w:p>
        </w:tc>
        <w:tc>
          <w:tcPr>
            <w:tcW w:w="1200" w:type="dxa"/>
            <w:tcBorders>
              <w:left w:val="single" w:sz="4" w:space="0" w:color="4472C4" w:themeColor="accent1"/>
              <w:right w:val="single" w:sz="4" w:space="0" w:color="4472C4" w:themeColor="accent1"/>
            </w:tcBorders>
            <w:noWrap/>
            <w:hideMark/>
          </w:tcPr>
          <w:p w14:paraId="5A93478B" w14:textId="77777777" w:rsidR="00F911A7" w:rsidRPr="00F911A7" w:rsidRDefault="00F911A7" w:rsidP="00F911A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F911A7">
              <w:rPr>
                <w:rFonts w:ascii="Arial" w:eastAsia="Times New Roman" w:hAnsi="Arial" w:cs="Arial"/>
                <w:color w:val="000000"/>
                <w:sz w:val="20"/>
                <w:szCs w:val="20"/>
                <w:lang w:eastAsia="es-MX"/>
              </w:rPr>
              <w:t>22</w:t>
            </w:r>
          </w:p>
        </w:tc>
        <w:tc>
          <w:tcPr>
            <w:tcW w:w="1200" w:type="dxa"/>
            <w:tcBorders>
              <w:left w:val="single" w:sz="4" w:space="0" w:color="4472C4" w:themeColor="accent1"/>
              <w:right w:val="single" w:sz="4" w:space="0" w:color="4472C4" w:themeColor="accent1"/>
            </w:tcBorders>
            <w:noWrap/>
            <w:hideMark/>
          </w:tcPr>
          <w:p w14:paraId="5F2C7763" w14:textId="77777777" w:rsidR="00F911A7" w:rsidRPr="00F911A7" w:rsidRDefault="00F911A7" w:rsidP="00F911A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F911A7">
              <w:rPr>
                <w:rFonts w:ascii="Arial" w:eastAsia="Times New Roman" w:hAnsi="Arial" w:cs="Arial"/>
                <w:color w:val="000000"/>
                <w:sz w:val="20"/>
                <w:szCs w:val="20"/>
                <w:lang w:eastAsia="es-MX"/>
              </w:rPr>
              <w:t>100</w:t>
            </w:r>
          </w:p>
        </w:tc>
        <w:tc>
          <w:tcPr>
            <w:tcW w:w="1200" w:type="dxa"/>
            <w:tcBorders>
              <w:left w:val="single" w:sz="4" w:space="0" w:color="4472C4" w:themeColor="accent1"/>
              <w:right w:val="single" w:sz="4" w:space="0" w:color="4472C4" w:themeColor="accent1"/>
            </w:tcBorders>
            <w:noWrap/>
            <w:hideMark/>
          </w:tcPr>
          <w:p w14:paraId="47ECED47" w14:textId="03AC58FA" w:rsidR="00F911A7" w:rsidRPr="00F911A7" w:rsidRDefault="00F911A7" w:rsidP="00F911A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F911A7">
              <w:rPr>
                <w:rFonts w:ascii="Arial" w:eastAsia="Times New Roman" w:hAnsi="Arial" w:cs="Arial"/>
                <w:color w:val="000000"/>
                <w:sz w:val="20"/>
                <w:szCs w:val="20"/>
                <w:lang w:eastAsia="es-MX"/>
              </w:rPr>
              <w:t>100</w:t>
            </w:r>
          </w:p>
        </w:tc>
        <w:tc>
          <w:tcPr>
            <w:tcW w:w="1200" w:type="dxa"/>
            <w:tcBorders>
              <w:left w:val="single" w:sz="4" w:space="0" w:color="4472C4" w:themeColor="accent1"/>
            </w:tcBorders>
            <w:noWrap/>
            <w:hideMark/>
          </w:tcPr>
          <w:p w14:paraId="67578E3D" w14:textId="77777777" w:rsidR="00F911A7" w:rsidRPr="00F911A7" w:rsidRDefault="00F911A7" w:rsidP="00F911A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F911A7">
              <w:rPr>
                <w:rFonts w:ascii="Arial" w:eastAsia="Times New Roman" w:hAnsi="Arial" w:cs="Arial"/>
                <w:color w:val="000000"/>
                <w:sz w:val="20"/>
                <w:szCs w:val="20"/>
                <w:lang w:eastAsia="es-MX"/>
              </w:rPr>
              <w:t>-</w:t>
            </w:r>
          </w:p>
        </w:tc>
      </w:tr>
      <w:tr w:rsidR="00F911A7" w:rsidRPr="00F911A7" w14:paraId="799F9C87" w14:textId="77777777" w:rsidTr="00BA594E">
        <w:trPr>
          <w:trHeight w:val="300"/>
          <w:jc w:val="center"/>
        </w:trPr>
        <w:tc>
          <w:tcPr>
            <w:cnfStyle w:val="001000000000" w:firstRow="0" w:lastRow="0" w:firstColumn="1" w:lastColumn="0" w:oddVBand="0" w:evenVBand="0" w:oddHBand="0" w:evenHBand="0" w:firstRowFirstColumn="0" w:firstRowLastColumn="0" w:lastRowFirstColumn="0" w:lastRowLastColumn="0"/>
            <w:tcW w:w="1244" w:type="dxa"/>
            <w:tcBorders>
              <w:right w:val="single" w:sz="4" w:space="0" w:color="4472C4" w:themeColor="accent1"/>
            </w:tcBorders>
            <w:noWrap/>
            <w:hideMark/>
          </w:tcPr>
          <w:p w14:paraId="71DF1850" w14:textId="77777777" w:rsidR="00F911A7" w:rsidRPr="00F911A7" w:rsidRDefault="00F911A7" w:rsidP="00F911A7">
            <w:pPr>
              <w:jc w:val="center"/>
              <w:rPr>
                <w:rFonts w:ascii="Arial" w:eastAsia="Times New Roman" w:hAnsi="Arial" w:cs="Arial"/>
                <w:i/>
                <w:iCs/>
                <w:color w:val="000000"/>
                <w:sz w:val="20"/>
                <w:szCs w:val="20"/>
                <w:lang w:eastAsia="es-MX"/>
              </w:rPr>
            </w:pPr>
            <w:r w:rsidRPr="00F911A7">
              <w:rPr>
                <w:rFonts w:ascii="Arial" w:eastAsia="Times New Roman" w:hAnsi="Arial" w:cs="Arial"/>
                <w:i/>
                <w:iCs/>
                <w:color w:val="000000"/>
                <w:sz w:val="20"/>
                <w:szCs w:val="20"/>
                <w:lang w:eastAsia="es-MX"/>
              </w:rPr>
              <w:t>sat</w:t>
            </w:r>
          </w:p>
        </w:tc>
        <w:tc>
          <w:tcPr>
            <w:tcW w:w="1200" w:type="dxa"/>
            <w:tcBorders>
              <w:left w:val="single" w:sz="4" w:space="0" w:color="4472C4" w:themeColor="accent1"/>
              <w:right w:val="single" w:sz="4" w:space="0" w:color="4472C4" w:themeColor="accent1"/>
            </w:tcBorders>
            <w:noWrap/>
            <w:hideMark/>
          </w:tcPr>
          <w:p w14:paraId="16B4A60F" w14:textId="77777777" w:rsidR="00F911A7" w:rsidRPr="00F911A7" w:rsidRDefault="00F911A7" w:rsidP="00F911A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F911A7">
              <w:rPr>
                <w:rFonts w:ascii="Arial" w:eastAsia="Times New Roman" w:hAnsi="Arial" w:cs="Arial"/>
                <w:color w:val="000000"/>
                <w:sz w:val="20"/>
                <w:szCs w:val="20"/>
                <w:lang w:eastAsia="es-MX"/>
              </w:rPr>
              <w:t>18 (60)</w:t>
            </w:r>
          </w:p>
        </w:tc>
        <w:tc>
          <w:tcPr>
            <w:tcW w:w="1200" w:type="dxa"/>
            <w:tcBorders>
              <w:left w:val="single" w:sz="4" w:space="0" w:color="4472C4" w:themeColor="accent1"/>
              <w:right w:val="single" w:sz="4" w:space="0" w:color="4472C4" w:themeColor="accent1"/>
            </w:tcBorders>
            <w:noWrap/>
            <w:hideMark/>
          </w:tcPr>
          <w:p w14:paraId="2B533DA1" w14:textId="77777777" w:rsidR="00F911A7" w:rsidRPr="00F911A7" w:rsidRDefault="00F911A7" w:rsidP="00F911A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F911A7">
              <w:rPr>
                <w:rFonts w:ascii="Arial" w:eastAsia="Times New Roman" w:hAnsi="Arial" w:cs="Arial"/>
                <w:color w:val="000000"/>
                <w:sz w:val="20"/>
                <w:szCs w:val="20"/>
                <w:lang w:eastAsia="es-MX"/>
              </w:rPr>
              <w:t>7</w:t>
            </w:r>
          </w:p>
        </w:tc>
        <w:tc>
          <w:tcPr>
            <w:tcW w:w="1200" w:type="dxa"/>
            <w:tcBorders>
              <w:left w:val="single" w:sz="4" w:space="0" w:color="4472C4" w:themeColor="accent1"/>
              <w:right w:val="single" w:sz="4" w:space="0" w:color="4472C4" w:themeColor="accent1"/>
            </w:tcBorders>
            <w:noWrap/>
            <w:hideMark/>
          </w:tcPr>
          <w:p w14:paraId="33701B76" w14:textId="77777777" w:rsidR="00F911A7" w:rsidRPr="00F911A7" w:rsidRDefault="00F911A7" w:rsidP="00F911A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F911A7">
              <w:rPr>
                <w:rFonts w:ascii="Arial" w:eastAsia="Times New Roman" w:hAnsi="Arial" w:cs="Arial"/>
                <w:color w:val="000000"/>
                <w:sz w:val="20"/>
                <w:szCs w:val="20"/>
                <w:lang w:eastAsia="es-MX"/>
              </w:rPr>
              <w:t>11</w:t>
            </w:r>
          </w:p>
        </w:tc>
        <w:tc>
          <w:tcPr>
            <w:tcW w:w="1200" w:type="dxa"/>
            <w:tcBorders>
              <w:left w:val="single" w:sz="4" w:space="0" w:color="4472C4" w:themeColor="accent1"/>
              <w:right w:val="single" w:sz="4" w:space="0" w:color="4472C4" w:themeColor="accent1"/>
            </w:tcBorders>
            <w:noWrap/>
            <w:hideMark/>
          </w:tcPr>
          <w:p w14:paraId="6EDA4CC4" w14:textId="77777777" w:rsidR="00F911A7" w:rsidRPr="00F911A7" w:rsidRDefault="00F911A7" w:rsidP="00F911A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F911A7">
              <w:rPr>
                <w:rFonts w:ascii="Arial" w:eastAsia="Times New Roman" w:hAnsi="Arial" w:cs="Arial"/>
                <w:color w:val="000000"/>
                <w:sz w:val="20"/>
                <w:szCs w:val="20"/>
                <w:lang w:eastAsia="es-MX"/>
              </w:rPr>
              <w:t>87.5</w:t>
            </w:r>
          </w:p>
        </w:tc>
        <w:tc>
          <w:tcPr>
            <w:tcW w:w="1200" w:type="dxa"/>
            <w:tcBorders>
              <w:left w:val="single" w:sz="4" w:space="0" w:color="4472C4" w:themeColor="accent1"/>
              <w:right w:val="single" w:sz="4" w:space="0" w:color="4472C4" w:themeColor="accent1"/>
            </w:tcBorders>
            <w:noWrap/>
            <w:hideMark/>
          </w:tcPr>
          <w:p w14:paraId="47BFDF4F" w14:textId="4BF1B5F1" w:rsidR="00F911A7" w:rsidRPr="00F911A7" w:rsidRDefault="00F911A7" w:rsidP="00F911A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F911A7">
              <w:rPr>
                <w:rFonts w:ascii="Arial" w:eastAsia="Times New Roman" w:hAnsi="Arial" w:cs="Arial"/>
                <w:color w:val="000000"/>
                <w:sz w:val="20"/>
                <w:szCs w:val="20"/>
                <w:lang w:eastAsia="es-MX"/>
              </w:rPr>
              <w:t>50</w:t>
            </w:r>
          </w:p>
        </w:tc>
        <w:tc>
          <w:tcPr>
            <w:tcW w:w="1200" w:type="dxa"/>
            <w:tcBorders>
              <w:left w:val="single" w:sz="4" w:space="0" w:color="4472C4" w:themeColor="accent1"/>
            </w:tcBorders>
            <w:noWrap/>
            <w:hideMark/>
          </w:tcPr>
          <w:p w14:paraId="26E6A6F4" w14:textId="3A751C4B" w:rsidR="00F911A7" w:rsidRPr="00F911A7" w:rsidRDefault="00F911A7" w:rsidP="00F911A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F911A7">
              <w:rPr>
                <w:rFonts w:ascii="Arial" w:eastAsia="Times New Roman" w:hAnsi="Arial" w:cs="Arial"/>
                <w:color w:val="000000"/>
                <w:sz w:val="20"/>
                <w:szCs w:val="20"/>
                <w:lang w:eastAsia="es-MX"/>
              </w:rPr>
              <w:t>0.06</w:t>
            </w:r>
          </w:p>
        </w:tc>
      </w:tr>
      <w:tr w:rsidR="00F911A7" w:rsidRPr="00F911A7" w14:paraId="631E0B85" w14:textId="77777777" w:rsidTr="00BA594E">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244" w:type="dxa"/>
            <w:tcBorders>
              <w:right w:val="single" w:sz="4" w:space="0" w:color="4472C4" w:themeColor="accent1"/>
            </w:tcBorders>
            <w:noWrap/>
            <w:hideMark/>
          </w:tcPr>
          <w:p w14:paraId="7B44E897" w14:textId="77777777" w:rsidR="00F911A7" w:rsidRPr="00F911A7" w:rsidRDefault="00F911A7" w:rsidP="00F911A7">
            <w:pPr>
              <w:jc w:val="center"/>
              <w:rPr>
                <w:rFonts w:ascii="Arial" w:eastAsia="Times New Roman" w:hAnsi="Arial" w:cs="Arial"/>
                <w:i/>
                <w:iCs/>
                <w:color w:val="000000"/>
                <w:sz w:val="20"/>
                <w:szCs w:val="20"/>
                <w:lang w:eastAsia="es-MX"/>
              </w:rPr>
            </w:pPr>
            <w:r w:rsidRPr="00F911A7">
              <w:rPr>
                <w:rFonts w:ascii="Arial" w:eastAsia="Times New Roman" w:hAnsi="Arial" w:cs="Arial"/>
                <w:i/>
                <w:iCs/>
                <w:color w:val="000000"/>
                <w:sz w:val="20"/>
                <w:szCs w:val="20"/>
                <w:lang w:eastAsia="es-MX"/>
              </w:rPr>
              <w:t>hlyA</w:t>
            </w:r>
          </w:p>
        </w:tc>
        <w:tc>
          <w:tcPr>
            <w:tcW w:w="1200" w:type="dxa"/>
            <w:tcBorders>
              <w:left w:val="single" w:sz="4" w:space="0" w:color="4472C4" w:themeColor="accent1"/>
              <w:right w:val="single" w:sz="4" w:space="0" w:color="4472C4" w:themeColor="accent1"/>
            </w:tcBorders>
            <w:noWrap/>
            <w:hideMark/>
          </w:tcPr>
          <w:p w14:paraId="1D9BEB4F" w14:textId="77777777" w:rsidR="00F911A7" w:rsidRPr="00F911A7" w:rsidRDefault="00F911A7" w:rsidP="00F911A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F911A7">
              <w:rPr>
                <w:rFonts w:ascii="Arial" w:eastAsia="Times New Roman" w:hAnsi="Arial" w:cs="Arial"/>
                <w:color w:val="000000"/>
                <w:sz w:val="20"/>
                <w:szCs w:val="20"/>
                <w:lang w:eastAsia="es-MX"/>
              </w:rPr>
              <w:t>12 (40)</w:t>
            </w:r>
          </w:p>
        </w:tc>
        <w:tc>
          <w:tcPr>
            <w:tcW w:w="1200" w:type="dxa"/>
            <w:tcBorders>
              <w:left w:val="single" w:sz="4" w:space="0" w:color="4472C4" w:themeColor="accent1"/>
              <w:right w:val="single" w:sz="4" w:space="0" w:color="4472C4" w:themeColor="accent1"/>
            </w:tcBorders>
            <w:noWrap/>
            <w:hideMark/>
          </w:tcPr>
          <w:p w14:paraId="019EF252" w14:textId="77777777" w:rsidR="00F911A7" w:rsidRPr="00F911A7" w:rsidRDefault="00F911A7" w:rsidP="00F911A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F911A7">
              <w:rPr>
                <w:rFonts w:ascii="Arial" w:eastAsia="Times New Roman" w:hAnsi="Arial" w:cs="Arial"/>
                <w:color w:val="000000"/>
                <w:sz w:val="20"/>
                <w:szCs w:val="20"/>
                <w:lang w:eastAsia="es-MX"/>
              </w:rPr>
              <w:t>3</w:t>
            </w:r>
          </w:p>
        </w:tc>
        <w:tc>
          <w:tcPr>
            <w:tcW w:w="1200" w:type="dxa"/>
            <w:tcBorders>
              <w:left w:val="single" w:sz="4" w:space="0" w:color="4472C4" w:themeColor="accent1"/>
              <w:right w:val="single" w:sz="4" w:space="0" w:color="4472C4" w:themeColor="accent1"/>
            </w:tcBorders>
            <w:noWrap/>
            <w:hideMark/>
          </w:tcPr>
          <w:p w14:paraId="49C2E53E" w14:textId="77777777" w:rsidR="00F911A7" w:rsidRPr="00F911A7" w:rsidRDefault="00F911A7" w:rsidP="00F911A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F911A7">
              <w:rPr>
                <w:rFonts w:ascii="Arial" w:eastAsia="Times New Roman" w:hAnsi="Arial" w:cs="Arial"/>
                <w:color w:val="000000"/>
                <w:sz w:val="20"/>
                <w:szCs w:val="20"/>
                <w:lang w:eastAsia="es-MX"/>
              </w:rPr>
              <w:t>9</w:t>
            </w:r>
          </w:p>
        </w:tc>
        <w:tc>
          <w:tcPr>
            <w:tcW w:w="1200" w:type="dxa"/>
            <w:tcBorders>
              <w:left w:val="single" w:sz="4" w:space="0" w:color="4472C4" w:themeColor="accent1"/>
              <w:right w:val="single" w:sz="4" w:space="0" w:color="4472C4" w:themeColor="accent1"/>
            </w:tcBorders>
            <w:noWrap/>
            <w:hideMark/>
          </w:tcPr>
          <w:p w14:paraId="54E150DE" w14:textId="77777777" w:rsidR="00F911A7" w:rsidRPr="00F911A7" w:rsidRDefault="00F911A7" w:rsidP="00F911A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F911A7">
              <w:rPr>
                <w:rFonts w:ascii="Arial" w:eastAsia="Times New Roman" w:hAnsi="Arial" w:cs="Arial"/>
                <w:color w:val="000000"/>
                <w:sz w:val="20"/>
                <w:szCs w:val="20"/>
                <w:lang w:eastAsia="es-MX"/>
              </w:rPr>
              <w:t>37.5</w:t>
            </w:r>
          </w:p>
        </w:tc>
        <w:tc>
          <w:tcPr>
            <w:tcW w:w="1200" w:type="dxa"/>
            <w:tcBorders>
              <w:left w:val="single" w:sz="4" w:space="0" w:color="4472C4" w:themeColor="accent1"/>
              <w:right w:val="single" w:sz="4" w:space="0" w:color="4472C4" w:themeColor="accent1"/>
            </w:tcBorders>
            <w:noWrap/>
            <w:hideMark/>
          </w:tcPr>
          <w:p w14:paraId="62E835AE" w14:textId="12DDAAC2" w:rsidR="00F911A7" w:rsidRPr="00F911A7" w:rsidRDefault="00F911A7" w:rsidP="00F911A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F911A7">
              <w:rPr>
                <w:rFonts w:ascii="Arial" w:eastAsia="Times New Roman" w:hAnsi="Arial" w:cs="Arial"/>
                <w:color w:val="000000"/>
                <w:sz w:val="20"/>
                <w:szCs w:val="20"/>
                <w:lang w:eastAsia="es-MX"/>
              </w:rPr>
              <w:t>40.9</w:t>
            </w:r>
          </w:p>
        </w:tc>
        <w:tc>
          <w:tcPr>
            <w:tcW w:w="1200" w:type="dxa"/>
            <w:tcBorders>
              <w:left w:val="single" w:sz="4" w:space="0" w:color="4472C4" w:themeColor="accent1"/>
            </w:tcBorders>
            <w:noWrap/>
            <w:hideMark/>
          </w:tcPr>
          <w:p w14:paraId="016036AC" w14:textId="39CB2F74" w:rsidR="00F911A7" w:rsidRPr="00F911A7" w:rsidRDefault="00F911A7" w:rsidP="00F911A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F911A7">
              <w:rPr>
                <w:rFonts w:ascii="Arial" w:eastAsia="Times New Roman" w:hAnsi="Arial" w:cs="Arial"/>
                <w:color w:val="000000"/>
                <w:sz w:val="20"/>
                <w:szCs w:val="20"/>
                <w:lang w:eastAsia="es-MX"/>
              </w:rPr>
              <w:t>0.86</w:t>
            </w:r>
          </w:p>
        </w:tc>
      </w:tr>
      <w:tr w:rsidR="00F911A7" w:rsidRPr="00F911A7" w14:paraId="107D9B8D" w14:textId="77777777" w:rsidTr="00BA594E">
        <w:trPr>
          <w:trHeight w:val="300"/>
          <w:jc w:val="center"/>
        </w:trPr>
        <w:tc>
          <w:tcPr>
            <w:cnfStyle w:val="001000000000" w:firstRow="0" w:lastRow="0" w:firstColumn="1" w:lastColumn="0" w:oddVBand="0" w:evenVBand="0" w:oddHBand="0" w:evenHBand="0" w:firstRowFirstColumn="0" w:firstRowLastColumn="0" w:lastRowFirstColumn="0" w:lastRowLastColumn="0"/>
            <w:tcW w:w="1244" w:type="dxa"/>
            <w:tcBorders>
              <w:right w:val="single" w:sz="4" w:space="0" w:color="4472C4" w:themeColor="accent1"/>
            </w:tcBorders>
            <w:noWrap/>
            <w:hideMark/>
          </w:tcPr>
          <w:p w14:paraId="12ACDF83" w14:textId="77777777" w:rsidR="00F911A7" w:rsidRPr="00F911A7" w:rsidRDefault="00F911A7" w:rsidP="00F911A7">
            <w:pPr>
              <w:jc w:val="center"/>
              <w:rPr>
                <w:rFonts w:ascii="Arial" w:eastAsia="Times New Roman" w:hAnsi="Arial" w:cs="Arial"/>
                <w:i/>
                <w:iCs/>
                <w:color w:val="000000"/>
                <w:sz w:val="20"/>
                <w:szCs w:val="20"/>
                <w:lang w:eastAsia="es-MX"/>
              </w:rPr>
            </w:pPr>
            <w:r w:rsidRPr="00F911A7">
              <w:rPr>
                <w:rFonts w:ascii="Arial" w:eastAsia="Times New Roman" w:hAnsi="Arial" w:cs="Arial"/>
                <w:i/>
                <w:iCs/>
                <w:color w:val="000000"/>
                <w:sz w:val="20"/>
                <w:szCs w:val="20"/>
                <w:lang w:eastAsia="es-MX"/>
              </w:rPr>
              <w:t>cnf1</w:t>
            </w:r>
          </w:p>
        </w:tc>
        <w:tc>
          <w:tcPr>
            <w:tcW w:w="1200" w:type="dxa"/>
            <w:tcBorders>
              <w:left w:val="single" w:sz="4" w:space="0" w:color="4472C4" w:themeColor="accent1"/>
              <w:right w:val="single" w:sz="4" w:space="0" w:color="4472C4" w:themeColor="accent1"/>
            </w:tcBorders>
            <w:noWrap/>
            <w:hideMark/>
          </w:tcPr>
          <w:p w14:paraId="0D075CA4" w14:textId="77777777" w:rsidR="00F911A7" w:rsidRPr="00F911A7" w:rsidRDefault="00F911A7" w:rsidP="00F911A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F911A7">
              <w:rPr>
                <w:rFonts w:ascii="Arial" w:eastAsia="Times New Roman" w:hAnsi="Arial" w:cs="Arial"/>
                <w:color w:val="000000"/>
                <w:sz w:val="20"/>
                <w:szCs w:val="20"/>
                <w:lang w:eastAsia="es-MX"/>
              </w:rPr>
              <w:t>11 (36.67)</w:t>
            </w:r>
          </w:p>
        </w:tc>
        <w:tc>
          <w:tcPr>
            <w:tcW w:w="1200" w:type="dxa"/>
            <w:tcBorders>
              <w:left w:val="single" w:sz="4" w:space="0" w:color="4472C4" w:themeColor="accent1"/>
              <w:right w:val="single" w:sz="4" w:space="0" w:color="4472C4" w:themeColor="accent1"/>
            </w:tcBorders>
            <w:noWrap/>
            <w:hideMark/>
          </w:tcPr>
          <w:p w14:paraId="6E79ADF5" w14:textId="77777777" w:rsidR="00F911A7" w:rsidRPr="00F911A7" w:rsidRDefault="00F911A7" w:rsidP="00F911A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F911A7">
              <w:rPr>
                <w:rFonts w:ascii="Arial" w:eastAsia="Times New Roman" w:hAnsi="Arial" w:cs="Arial"/>
                <w:color w:val="000000"/>
                <w:sz w:val="20"/>
                <w:szCs w:val="20"/>
                <w:lang w:eastAsia="es-MX"/>
              </w:rPr>
              <w:t>1</w:t>
            </w:r>
          </w:p>
        </w:tc>
        <w:tc>
          <w:tcPr>
            <w:tcW w:w="1200" w:type="dxa"/>
            <w:tcBorders>
              <w:left w:val="single" w:sz="4" w:space="0" w:color="4472C4" w:themeColor="accent1"/>
              <w:right w:val="single" w:sz="4" w:space="0" w:color="4472C4" w:themeColor="accent1"/>
            </w:tcBorders>
            <w:noWrap/>
            <w:hideMark/>
          </w:tcPr>
          <w:p w14:paraId="4D137A8D" w14:textId="77777777" w:rsidR="00F911A7" w:rsidRPr="00F911A7" w:rsidRDefault="00F911A7" w:rsidP="00F911A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F911A7">
              <w:rPr>
                <w:rFonts w:ascii="Arial" w:eastAsia="Times New Roman" w:hAnsi="Arial" w:cs="Arial"/>
                <w:color w:val="000000"/>
                <w:sz w:val="20"/>
                <w:szCs w:val="20"/>
                <w:lang w:eastAsia="es-MX"/>
              </w:rPr>
              <w:t>10</w:t>
            </w:r>
          </w:p>
        </w:tc>
        <w:tc>
          <w:tcPr>
            <w:tcW w:w="1200" w:type="dxa"/>
            <w:tcBorders>
              <w:left w:val="single" w:sz="4" w:space="0" w:color="4472C4" w:themeColor="accent1"/>
              <w:right w:val="single" w:sz="4" w:space="0" w:color="4472C4" w:themeColor="accent1"/>
            </w:tcBorders>
            <w:noWrap/>
            <w:hideMark/>
          </w:tcPr>
          <w:p w14:paraId="7F515872" w14:textId="77777777" w:rsidR="00F911A7" w:rsidRPr="00F911A7" w:rsidRDefault="00F911A7" w:rsidP="00F911A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F911A7">
              <w:rPr>
                <w:rFonts w:ascii="Arial" w:eastAsia="Times New Roman" w:hAnsi="Arial" w:cs="Arial"/>
                <w:color w:val="000000"/>
                <w:sz w:val="20"/>
                <w:szCs w:val="20"/>
                <w:lang w:eastAsia="es-MX"/>
              </w:rPr>
              <w:t>12.5</w:t>
            </w:r>
          </w:p>
        </w:tc>
        <w:tc>
          <w:tcPr>
            <w:tcW w:w="1200" w:type="dxa"/>
            <w:tcBorders>
              <w:left w:val="single" w:sz="4" w:space="0" w:color="4472C4" w:themeColor="accent1"/>
              <w:right w:val="single" w:sz="4" w:space="0" w:color="4472C4" w:themeColor="accent1"/>
            </w:tcBorders>
            <w:noWrap/>
            <w:hideMark/>
          </w:tcPr>
          <w:p w14:paraId="6EBB1CD3" w14:textId="5CEC7D89" w:rsidR="00F911A7" w:rsidRPr="00F911A7" w:rsidRDefault="00F911A7" w:rsidP="00F911A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F911A7">
              <w:rPr>
                <w:rFonts w:ascii="Arial" w:eastAsia="Times New Roman" w:hAnsi="Arial" w:cs="Arial"/>
                <w:color w:val="000000"/>
                <w:sz w:val="20"/>
                <w:szCs w:val="20"/>
                <w:lang w:eastAsia="es-MX"/>
              </w:rPr>
              <w:t>45.4</w:t>
            </w:r>
          </w:p>
        </w:tc>
        <w:tc>
          <w:tcPr>
            <w:tcW w:w="1200" w:type="dxa"/>
            <w:tcBorders>
              <w:left w:val="single" w:sz="4" w:space="0" w:color="4472C4" w:themeColor="accent1"/>
            </w:tcBorders>
            <w:noWrap/>
            <w:hideMark/>
          </w:tcPr>
          <w:p w14:paraId="1B4DBDF8" w14:textId="42E8568C" w:rsidR="00F911A7" w:rsidRPr="00F911A7" w:rsidRDefault="00F911A7" w:rsidP="00F911A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F911A7">
              <w:rPr>
                <w:rFonts w:ascii="Arial" w:eastAsia="Times New Roman" w:hAnsi="Arial" w:cs="Arial"/>
                <w:color w:val="000000"/>
                <w:sz w:val="20"/>
                <w:szCs w:val="20"/>
                <w:lang w:eastAsia="es-MX"/>
              </w:rPr>
              <w:t>0.09</w:t>
            </w:r>
          </w:p>
        </w:tc>
      </w:tr>
      <w:tr w:rsidR="00F911A7" w:rsidRPr="00F911A7" w14:paraId="52E4EDA3" w14:textId="77777777" w:rsidTr="00BA594E">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244" w:type="dxa"/>
            <w:tcBorders>
              <w:right w:val="single" w:sz="4" w:space="0" w:color="4472C4" w:themeColor="accent1"/>
            </w:tcBorders>
            <w:noWrap/>
            <w:hideMark/>
          </w:tcPr>
          <w:p w14:paraId="3DC53C80" w14:textId="77777777" w:rsidR="00F911A7" w:rsidRPr="00F911A7" w:rsidRDefault="00F911A7" w:rsidP="00F911A7">
            <w:pPr>
              <w:jc w:val="center"/>
              <w:rPr>
                <w:rFonts w:ascii="Arial" w:eastAsia="Times New Roman" w:hAnsi="Arial" w:cs="Arial"/>
                <w:i/>
                <w:iCs/>
                <w:color w:val="000000"/>
                <w:sz w:val="20"/>
                <w:szCs w:val="20"/>
                <w:lang w:eastAsia="es-MX"/>
              </w:rPr>
            </w:pPr>
            <w:r w:rsidRPr="00F911A7">
              <w:rPr>
                <w:rFonts w:ascii="Arial" w:eastAsia="Times New Roman" w:hAnsi="Arial" w:cs="Arial"/>
                <w:i/>
                <w:iCs/>
                <w:color w:val="000000"/>
                <w:sz w:val="20"/>
                <w:szCs w:val="20"/>
                <w:lang w:eastAsia="es-MX"/>
              </w:rPr>
              <w:t>cdt</w:t>
            </w:r>
          </w:p>
        </w:tc>
        <w:tc>
          <w:tcPr>
            <w:tcW w:w="1200" w:type="dxa"/>
            <w:tcBorders>
              <w:left w:val="single" w:sz="4" w:space="0" w:color="4472C4" w:themeColor="accent1"/>
              <w:right w:val="single" w:sz="4" w:space="0" w:color="4472C4" w:themeColor="accent1"/>
            </w:tcBorders>
            <w:noWrap/>
            <w:hideMark/>
          </w:tcPr>
          <w:p w14:paraId="52AED0E4" w14:textId="77777777" w:rsidR="00F911A7" w:rsidRPr="00F911A7" w:rsidRDefault="00F911A7" w:rsidP="00F911A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F911A7">
              <w:rPr>
                <w:rFonts w:ascii="Arial" w:eastAsia="Times New Roman" w:hAnsi="Arial" w:cs="Arial"/>
                <w:color w:val="000000"/>
                <w:sz w:val="20"/>
                <w:szCs w:val="20"/>
                <w:lang w:eastAsia="es-MX"/>
              </w:rPr>
              <w:t>1 (3.33)</w:t>
            </w:r>
          </w:p>
        </w:tc>
        <w:tc>
          <w:tcPr>
            <w:tcW w:w="1200" w:type="dxa"/>
            <w:tcBorders>
              <w:left w:val="single" w:sz="4" w:space="0" w:color="4472C4" w:themeColor="accent1"/>
              <w:right w:val="single" w:sz="4" w:space="0" w:color="4472C4" w:themeColor="accent1"/>
            </w:tcBorders>
            <w:noWrap/>
            <w:hideMark/>
          </w:tcPr>
          <w:p w14:paraId="1790A53B" w14:textId="77777777" w:rsidR="00F911A7" w:rsidRPr="00F911A7" w:rsidRDefault="00F911A7" w:rsidP="00F911A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F911A7">
              <w:rPr>
                <w:rFonts w:ascii="Arial" w:eastAsia="Times New Roman" w:hAnsi="Arial" w:cs="Arial"/>
                <w:color w:val="000000"/>
                <w:sz w:val="20"/>
                <w:szCs w:val="20"/>
                <w:lang w:eastAsia="es-MX"/>
              </w:rPr>
              <w:t>1</w:t>
            </w:r>
          </w:p>
        </w:tc>
        <w:tc>
          <w:tcPr>
            <w:tcW w:w="1200" w:type="dxa"/>
            <w:tcBorders>
              <w:left w:val="single" w:sz="4" w:space="0" w:color="4472C4" w:themeColor="accent1"/>
              <w:right w:val="single" w:sz="4" w:space="0" w:color="4472C4" w:themeColor="accent1"/>
            </w:tcBorders>
            <w:noWrap/>
            <w:hideMark/>
          </w:tcPr>
          <w:p w14:paraId="231F7937" w14:textId="77777777" w:rsidR="00F911A7" w:rsidRPr="00F911A7" w:rsidRDefault="00F911A7" w:rsidP="00F911A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F911A7">
              <w:rPr>
                <w:rFonts w:ascii="Arial" w:eastAsia="Times New Roman" w:hAnsi="Arial" w:cs="Arial"/>
                <w:color w:val="000000"/>
                <w:sz w:val="20"/>
                <w:szCs w:val="20"/>
                <w:lang w:eastAsia="es-MX"/>
              </w:rPr>
              <w:t>0</w:t>
            </w:r>
          </w:p>
        </w:tc>
        <w:tc>
          <w:tcPr>
            <w:tcW w:w="1200" w:type="dxa"/>
            <w:tcBorders>
              <w:left w:val="single" w:sz="4" w:space="0" w:color="4472C4" w:themeColor="accent1"/>
              <w:right w:val="single" w:sz="4" w:space="0" w:color="4472C4" w:themeColor="accent1"/>
            </w:tcBorders>
            <w:noWrap/>
            <w:hideMark/>
          </w:tcPr>
          <w:p w14:paraId="0979EFFA" w14:textId="77777777" w:rsidR="00F911A7" w:rsidRPr="00F911A7" w:rsidRDefault="00F911A7" w:rsidP="00F911A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F911A7">
              <w:rPr>
                <w:rFonts w:ascii="Arial" w:eastAsia="Times New Roman" w:hAnsi="Arial" w:cs="Arial"/>
                <w:color w:val="000000"/>
                <w:sz w:val="20"/>
                <w:szCs w:val="20"/>
                <w:lang w:eastAsia="es-MX"/>
              </w:rPr>
              <w:t>12.5</w:t>
            </w:r>
          </w:p>
        </w:tc>
        <w:tc>
          <w:tcPr>
            <w:tcW w:w="1200" w:type="dxa"/>
            <w:tcBorders>
              <w:left w:val="single" w:sz="4" w:space="0" w:color="4472C4" w:themeColor="accent1"/>
              <w:right w:val="single" w:sz="4" w:space="0" w:color="4472C4" w:themeColor="accent1"/>
            </w:tcBorders>
            <w:noWrap/>
            <w:hideMark/>
          </w:tcPr>
          <w:p w14:paraId="25F7F7C1" w14:textId="6753485A" w:rsidR="00F911A7" w:rsidRPr="00F911A7" w:rsidRDefault="00F911A7" w:rsidP="00F911A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F911A7">
              <w:rPr>
                <w:rFonts w:ascii="Arial" w:eastAsia="Times New Roman" w:hAnsi="Arial" w:cs="Arial"/>
                <w:color w:val="000000"/>
                <w:sz w:val="20"/>
                <w:szCs w:val="20"/>
                <w:lang w:eastAsia="es-MX"/>
              </w:rPr>
              <w:t>0</w:t>
            </w:r>
          </w:p>
        </w:tc>
        <w:tc>
          <w:tcPr>
            <w:tcW w:w="1200" w:type="dxa"/>
            <w:tcBorders>
              <w:left w:val="single" w:sz="4" w:space="0" w:color="4472C4" w:themeColor="accent1"/>
            </w:tcBorders>
            <w:noWrap/>
            <w:hideMark/>
          </w:tcPr>
          <w:p w14:paraId="34E867DA" w14:textId="664D17CB" w:rsidR="00F911A7" w:rsidRPr="00F911A7" w:rsidRDefault="00F911A7" w:rsidP="00F911A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F911A7">
              <w:rPr>
                <w:rFonts w:ascii="Arial" w:eastAsia="Times New Roman" w:hAnsi="Arial" w:cs="Arial"/>
                <w:color w:val="000000"/>
                <w:sz w:val="20"/>
                <w:szCs w:val="20"/>
                <w:lang w:eastAsia="es-MX"/>
              </w:rPr>
              <w:t>0.09</w:t>
            </w:r>
          </w:p>
        </w:tc>
      </w:tr>
    </w:tbl>
    <w:p w14:paraId="43A0FF66" w14:textId="77777777" w:rsidR="00730318" w:rsidRPr="00F911A7" w:rsidRDefault="00730318" w:rsidP="0035769B">
      <w:pPr>
        <w:spacing w:line="360" w:lineRule="auto"/>
        <w:jc w:val="center"/>
        <w:rPr>
          <w:rFonts w:ascii="Arial" w:hAnsi="Arial" w:cs="Arial"/>
          <w:sz w:val="20"/>
          <w:szCs w:val="20"/>
          <w:lang w:val="es-ES"/>
        </w:rPr>
      </w:pPr>
    </w:p>
    <w:p w14:paraId="5863FB35" w14:textId="0A2CB3E6" w:rsidR="00F911A7" w:rsidRDefault="00277028" w:rsidP="007B508A">
      <w:pPr>
        <w:spacing w:line="360" w:lineRule="auto"/>
        <w:jc w:val="both"/>
        <w:rPr>
          <w:rFonts w:ascii="Arial" w:hAnsi="Arial" w:cs="Arial"/>
          <w:lang w:val="es-ES"/>
        </w:rPr>
      </w:pPr>
      <w:r>
        <w:rPr>
          <w:rFonts w:ascii="Arial" w:hAnsi="Arial" w:cs="Arial"/>
          <w:lang w:val="es-ES"/>
        </w:rPr>
        <w:t xml:space="preserve">En lo referente a la asociación entre los grupos filogenéticos y los genes de virulencia, el grupo B2 expreso </w:t>
      </w:r>
      <w:r w:rsidR="001C1A3B">
        <w:rPr>
          <w:rFonts w:ascii="Arial" w:hAnsi="Arial" w:cs="Arial"/>
          <w:lang w:val="es-ES"/>
        </w:rPr>
        <w:t>todos los genes en proporciones diferentes</w:t>
      </w:r>
      <w:r w:rsidR="00A306A3">
        <w:rPr>
          <w:rFonts w:ascii="Arial" w:hAnsi="Arial" w:cs="Arial"/>
          <w:lang w:val="es-ES"/>
        </w:rPr>
        <w:t xml:space="preserve"> principalmente </w:t>
      </w:r>
      <w:r w:rsidR="00A306A3" w:rsidRPr="00A306A3">
        <w:rPr>
          <w:rFonts w:ascii="Arial" w:hAnsi="Arial" w:cs="Arial"/>
          <w:i/>
          <w:iCs/>
          <w:lang w:val="es-ES"/>
        </w:rPr>
        <w:t>fimH, sat</w:t>
      </w:r>
      <w:r w:rsidR="00A306A3">
        <w:rPr>
          <w:rFonts w:ascii="Arial" w:hAnsi="Arial" w:cs="Arial"/>
          <w:lang w:val="es-ES"/>
        </w:rPr>
        <w:t xml:space="preserve"> y </w:t>
      </w:r>
      <w:r w:rsidR="00A306A3" w:rsidRPr="00A04E2A">
        <w:rPr>
          <w:rFonts w:ascii="Arial" w:hAnsi="Arial" w:cs="Arial"/>
          <w:i/>
          <w:iCs/>
          <w:lang w:val="es-ES"/>
        </w:rPr>
        <w:t>hlyA</w:t>
      </w:r>
      <w:r w:rsidR="00A306A3">
        <w:rPr>
          <w:rFonts w:ascii="Arial" w:hAnsi="Arial" w:cs="Arial"/>
          <w:lang w:val="es-ES"/>
        </w:rPr>
        <w:t xml:space="preserve">, seguido del grupo A el cual expreso cuatro de los </w:t>
      </w:r>
      <w:r w:rsidR="00397F83">
        <w:rPr>
          <w:rFonts w:ascii="Arial" w:hAnsi="Arial" w:cs="Arial"/>
          <w:lang w:val="es-ES"/>
        </w:rPr>
        <w:t>cinco</w:t>
      </w:r>
      <w:r w:rsidR="00A306A3">
        <w:rPr>
          <w:rFonts w:ascii="Arial" w:hAnsi="Arial" w:cs="Arial"/>
          <w:lang w:val="es-ES"/>
        </w:rPr>
        <w:t xml:space="preserve"> genes estudiados </w:t>
      </w:r>
      <w:r w:rsidR="00A04E2A">
        <w:rPr>
          <w:rFonts w:ascii="Arial" w:hAnsi="Arial" w:cs="Arial"/>
          <w:lang w:val="es-ES"/>
        </w:rPr>
        <w:t xml:space="preserve">y el grupo B1 que expreso tres de los </w:t>
      </w:r>
      <w:r w:rsidR="00397F83">
        <w:rPr>
          <w:rFonts w:ascii="Arial" w:hAnsi="Arial" w:cs="Arial"/>
          <w:lang w:val="es-ES"/>
        </w:rPr>
        <w:t>cinco</w:t>
      </w:r>
      <w:r w:rsidR="00A04E2A">
        <w:rPr>
          <w:rFonts w:ascii="Arial" w:hAnsi="Arial" w:cs="Arial"/>
          <w:lang w:val="es-ES"/>
        </w:rPr>
        <w:t xml:space="preserve"> genes. </w:t>
      </w:r>
    </w:p>
    <w:p w14:paraId="5B63152B" w14:textId="287A36ED" w:rsidR="008D4C95" w:rsidRDefault="008D4C95" w:rsidP="008D4C95">
      <w:pPr>
        <w:spacing w:line="360" w:lineRule="auto"/>
        <w:jc w:val="center"/>
        <w:rPr>
          <w:rFonts w:ascii="Arial" w:hAnsi="Arial" w:cs="Arial"/>
          <w:lang w:val="es-ES"/>
        </w:rPr>
      </w:pPr>
      <w:r>
        <w:rPr>
          <w:rFonts w:ascii="Arial" w:hAnsi="Arial" w:cs="Arial"/>
          <w:b/>
          <w:bCs/>
          <w:lang w:val="es-ES"/>
        </w:rPr>
        <w:t>Tabla 14</w:t>
      </w:r>
      <w:r w:rsidRPr="0035769B">
        <w:rPr>
          <w:rFonts w:ascii="Arial" w:hAnsi="Arial" w:cs="Arial"/>
          <w:b/>
          <w:bCs/>
          <w:lang w:val="es-ES"/>
        </w:rPr>
        <w:t>.</w:t>
      </w:r>
      <w:r>
        <w:rPr>
          <w:rFonts w:ascii="Arial" w:hAnsi="Arial" w:cs="Arial"/>
          <w:lang w:val="es-ES"/>
        </w:rPr>
        <w:t xml:space="preserve"> Asociación entre los genes de virulencia y su distribución entre los diferentes grupos filogenéticos. </w:t>
      </w:r>
    </w:p>
    <w:tbl>
      <w:tblPr>
        <w:tblStyle w:val="Tabladelista3-nfasis1"/>
        <w:tblW w:w="7673" w:type="dxa"/>
        <w:jc w:val="center"/>
        <w:tblLook w:val="04A0" w:firstRow="1" w:lastRow="0" w:firstColumn="1" w:lastColumn="0" w:noHBand="0" w:noVBand="1"/>
      </w:tblPr>
      <w:tblGrid>
        <w:gridCol w:w="1634"/>
        <w:gridCol w:w="1195"/>
        <w:gridCol w:w="1193"/>
        <w:gridCol w:w="1194"/>
        <w:gridCol w:w="1195"/>
        <w:gridCol w:w="1262"/>
      </w:tblGrid>
      <w:tr w:rsidR="00D67B43" w:rsidRPr="00730318" w14:paraId="5572FA81" w14:textId="721580B0" w:rsidTr="00D67B43">
        <w:trPr>
          <w:cnfStyle w:val="100000000000" w:firstRow="1" w:lastRow="0" w:firstColumn="0" w:lastColumn="0" w:oddVBand="0" w:evenVBand="0" w:oddHBand="0" w:evenHBand="0" w:firstRowFirstColumn="0" w:firstRowLastColumn="0" w:lastRowFirstColumn="0" w:lastRowLastColumn="0"/>
          <w:trHeight w:val="619"/>
          <w:jc w:val="center"/>
        </w:trPr>
        <w:tc>
          <w:tcPr>
            <w:cnfStyle w:val="001000000100" w:firstRow="0" w:lastRow="0" w:firstColumn="1" w:lastColumn="0" w:oddVBand="0" w:evenVBand="0" w:oddHBand="0" w:evenHBand="0" w:firstRowFirstColumn="1" w:firstRowLastColumn="0" w:lastRowFirstColumn="0" w:lastRowLastColumn="0"/>
            <w:tcW w:w="1634" w:type="dxa"/>
            <w:vMerge w:val="restart"/>
            <w:tcBorders>
              <w:right w:val="single" w:sz="4" w:space="0" w:color="4472C4" w:themeColor="accent1"/>
            </w:tcBorders>
            <w:shd w:val="clear" w:color="auto" w:fill="8EAADB" w:themeFill="accent1" w:themeFillTint="99"/>
            <w:hideMark/>
          </w:tcPr>
          <w:p w14:paraId="14303966" w14:textId="3ACC4B56" w:rsidR="00D67B43" w:rsidRPr="00730318" w:rsidRDefault="00D67B43" w:rsidP="00730318">
            <w:pPr>
              <w:jc w:val="center"/>
              <w:rPr>
                <w:rFonts w:ascii="Arial" w:eastAsia="Times New Roman" w:hAnsi="Arial" w:cs="Arial"/>
                <w:b w:val="0"/>
                <w:bCs w:val="0"/>
                <w:color w:val="000000"/>
                <w:lang w:eastAsia="es-MX"/>
              </w:rPr>
            </w:pPr>
            <w:r>
              <w:rPr>
                <w:rFonts w:ascii="Arial" w:eastAsia="Times New Roman" w:hAnsi="Arial" w:cs="Arial"/>
                <w:color w:val="000000"/>
                <w:lang w:eastAsia="es-MX"/>
              </w:rPr>
              <w:t xml:space="preserve">Grupos Filogenéticos </w:t>
            </w:r>
          </w:p>
          <w:p w14:paraId="1070CCE1" w14:textId="1916B7C1" w:rsidR="00D67B43" w:rsidRPr="00730318" w:rsidRDefault="00D67B43" w:rsidP="00730318">
            <w:pPr>
              <w:jc w:val="center"/>
              <w:rPr>
                <w:rFonts w:ascii="Arial" w:eastAsia="Times New Roman" w:hAnsi="Arial" w:cs="Arial"/>
                <w:color w:val="000000"/>
                <w:lang w:eastAsia="es-MX"/>
              </w:rPr>
            </w:pPr>
            <w:r w:rsidRPr="00730318">
              <w:rPr>
                <w:rFonts w:ascii="Arial" w:eastAsia="Times New Roman" w:hAnsi="Arial" w:cs="Arial"/>
                <w:color w:val="000000"/>
                <w:lang w:eastAsia="es-MX"/>
              </w:rPr>
              <w:t> </w:t>
            </w:r>
          </w:p>
        </w:tc>
        <w:tc>
          <w:tcPr>
            <w:tcW w:w="6039" w:type="dxa"/>
            <w:gridSpan w:val="5"/>
            <w:tcBorders>
              <w:top w:val="single" w:sz="4" w:space="0" w:color="4472C4" w:themeColor="accent1"/>
              <w:left w:val="single" w:sz="4" w:space="0" w:color="4472C4" w:themeColor="accent1"/>
            </w:tcBorders>
            <w:shd w:val="clear" w:color="auto" w:fill="8EAADB" w:themeFill="accent1" w:themeFillTint="99"/>
            <w:hideMark/>
          </w:tcPr>
          <w:p w14:paraId="7A9B09F7" w14:textId="3E68E34B" w:rsidR="00D67B43" w:rsidRPr="002D352D" w:rsidRDefault="00D67B43" w:rsidP="002D352D">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8"/>
                <w:szCs w:val="28"/>
                <w:lang w:eastAsia="es-MX"/>
              </w:rPr>
            </w:pPr>
            <w:r w:rsidRPr="00730318">
              <w:rPr>
                <w:rFonts w:ascii="Arial" w:eastAsia="Times New Roman" w:hAnsi="Arial" w:cs="Arial"/>
                <w:color w:val="000000"/>
                <w:lang w:eastAsia="es-MX"/>
              </w:rPr>
              <w:t>% de aislamientos</w:t>
            </w:r>
            <w:r w:rsidRPr="002D352D">
              <w:rPr>
                <w:rFonts w:ascii="Arial" w:eastAsia="Times New Roman" w:hAnsi="Arial" w:cs="Arial"/>
                <w:color w:val="000000"/>
                <w:lang w:eastAsia="es-MX"/>
              </w:rPr>
              <w:t xml:space="preserve"> (Genes de virulencia)</w:t>
            </w:r>
          </w:p>
          <w:p w14:paraId="1797E653" w14:textId="77777777" w:rsidR="00D67B43" w:rsidRPr="00730318" w:rsidRDefault="00D67B43">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MX"/>
              </w:rPr>
            </w:pPr>
          </w:p>
        </w:tc>
      </w:tr>
      <w:tr w:rsidR="00D67B43" w:rsidRPr="00730318" w14:paraId="1BD2DB87" w14:textId="77777777" w:rsidTr="00D67B43">
        <w:trPr>
          <w:cnfStyle w:val="000000100000" w:firstRow="0" w:lastRow="0" w:firstColumn="0" w:lastColumn="0" w:oddVBand="0" w:evenVBand="0" w:oddHBand="1" w:evenHBand="0" w:firstRowFirstColumn="0" w:firstRowLastColumn="0" w:lastRowFirstColumn="0" w:lastRowLastColumn="0"/>
          <w:trHeight w:val="325"/>
          <w:jc w:val="center"/>
        </w:trPr>
        <w:tc>
          <w:tcPr>
            <w:cnfStyle w:val="001000000000" w:firstRow="0" w:lastRow="0" w:firstColumn="1" w:lastColumn="0" w:oddVBand="0" w:evenVBand="0" w:oddHBand="0" w:evenHBand="0" w:firstRowFirstColumn="0" w:firstRowLastColumn="0" w:lastRowFirstColumn="0" w:lastRowLastColumn="0"/>
            <w:tcW w:w="1634" w:type="dxa"/>
            <w:vMerge/>
            <w:tcBorders>
              <w:right w:val="single" w:sz="4" w:space="0" w:color="4472C4" w:themeColor="accent1"/>
            </w:tcBorders>
            <w:hideMark/>
          </w:tcPr>
          <w:p w14:paraId="37011310" w14:textId="5D9ABC21" w:rsidR="00D67B43" w:rsidRPr="00730318" w:rsidRDefault="00D67B43" w:rsidP="00730318">
            <w:pPr>
              <w:jc w:val="center"/>
              <w:rPr>
                <w:rFonts w:ascii="Arial" w:eastAsia="Times New Roman" w:hAnsi="Arial" w:cs="Arial"/>
                <w:color w:val="000000"/>
                <w:lang w:eastAsia="es-MX"/>
              </w:rPr>
            </w:pPr>
          </w:p>
        </w:tc>
        <w:tc>
          <w:tcPr>
            <w:tcW w:w="1195" w:type="dxa"/>
            <w:tcBorders>
              <w:left w:val="single" w:sz="4" w:space="0" w:color="4472C4" w:themeColor="accent1"/>
              <w:right w:val="single" w:sz="4" w:space="0" w:color="4472C4" w:themeColor="accent1"/>
            </w:tcBorders>
            <w:hideMark/>
          </w:tcPr>
          <w:p w14:paraId="3F4516D8" w14:textId="77777777" w:rsidR="00D67B43" w:rsidRPr="00730318" w:rsidRDefault="00D67B43" w:rsidP="0073031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i/>
                <w:iCs/>
                <w:color w:val="000000"/>
                <w:lang w:eastAsia="es-MX"/>
              </w:rPr>
            </w:pPr>
            <w:r w:rsidRPr="00730318">
              <w:rPr>
                <w:rFonts w:ascii="Arial" w:eastAsia="Times New Roman" w:hAnsi="Arial" w:cs="Arial"/>
                <w:b/>
                <w:bCs/>
                <w:i/>
                <w:iCs/>
                <w:color w:val="000000"/>
                <w:lang w:eastAsia="es-MX"/>
              </w:rPr>
              <w:t>fim H</w:t>
            </w:r>
          </w:p>
        </w:tc>
        <w:tc>
          <w:tcPr>
            <w:tcW w:w="1193" w:type="dxa"/>
            <w:tcBorders>
              <w:left w:val="single" w:sz="4" w:space="0" w:color="4472C4" w:themeColor="accent1"/>
              <w:right w:val="single" w:sz="4" w:space="0" w:color="4472C4" w:themeColor="accent1"/>
            </w:tcBorders>
            <w:hideMark/>
          </w:tcPr>
          <w:p w14:paraId="588A21A0" w14:textId="72D02C04" w:rsidR="00D67B43" w:rsidRPr="00730318" w:rsidRDefault="00397F83" w:rsidP="0073031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i/>
                <w:iCs/>
                <w:color w:val="000000"/>
                <w:lang w:eastAsia="es-MX"/>
              </w:rPr>
            </w:pPr>
            <w:r w:rsidRPr="00730318">
              <w:rPr>
                <w:rFonts w:ascii="Arial" w:eastAsia="Times New Roman" w:hAnsi="Arial" w:cs="Arial"/>
                <w:b/>
                <w:bCs/>
                <w:i/>
                <w:iCs/>
                <w:color w:val="000000"/>
                <w:lang w:eastAsia="es-MX"/>
              </w:rPr>
              <w:t>S</w:t>
            </w:r>
            <w:r w:rsidR="00D67B43" w:rsidRPr="00730318">
              <w:rPr>
                <w:rFonts w:ascii="Arial" w:eastAsia="Times New Roman" w:hAnsi="Arial" w:cs="Arial"/>
                <w:b/>
                <w:bCs/>
                <w:i/>
                <w:iCs/>
                <w:color w:val="000000"/>
                <w:lang w:eastAsia="es-MX"/>
              </w:rPr>
              <w:t>at</w:t>
            </w:r>
          </w:p>
        </w:tc>
        <w:tc>
          <w:tcPr>
            <w:tcW w:w="1194" w:type="dxa"/>
            <w:tcBorders>
              <w:left w:val="single" w:sz="4" w:space="0" w:color="4472C4" w:themeColor="accent1"/>
              <w:right w:val="single" w:sz="4" w:space="0" w:color="4472C4" w:themeColor="accent1"/>
            </w:tcBorders>
            <w:hideMark/>
          </w:tcPr>
          <w:p w14:paraId="10785A15" w14:textId="30294B44" w:rsidR="00D67B43" w:rsidRPr="00730318" w:rsidRDefault="00D67B43" w:rsidP="0073031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i/>
                <w:iCs/>
                <w:color w:val="000000"/>
                <w:lang w:eastAsia="es-MX"/>
              </w:rPr>
            </w:pPr>
            <w:r w:rsidRPr="00730318">
              <w:rPr>
                <w:rFonts w:ascii="Arial" w:eastAsia="Times New Roman" w:hAnsi="Arial" w:cs="Arial"/>
                <w:b/>
                <w:bCs/>
                <w:i/>
                <w:iCs/>
                <w:color w:val="000000"/>
                <w:lang w:eastAsia="es-MX"/>
              </w:rPr>
              <w:t>hly</w:t>
            </w:r>
            <w:r w:rsidRPr="002D352D">
              <w:rPr>
                <w:rFonts w:ascii="Arial" w:eastAsia="Times New Roman" w:hAnsi="Arial" w:cs="Arial"/>
                <w:b/>
                <w:bCs/>
                <w:i/>
                <w:iCs/>
                <w:color w:val="000000"/>
                <w:lang w:eastAsia="es-MX"/>
              </w:rPr>
              <w:t>A</w:t>
            </w:r>
          </w:p>
        </w:tc>
        <w:tc>
          <w:tcPr>
            <w:tcW w:w="1195" w:type="dxa"/>
            <w:tcBorders>
              <w:left w:val="single" w:sz="4" w:space="0" w:color="4472C4" w:themeColor="accent1"/>
              <w:right w:val="single" w:sz="4" w:space="0" w:color="4472C4" w:themeColor="accent1"/>
            </w:tcBorders>
            <w:hideMark/>
          </w:tcPr>
          <w:p w14:paraId="38FC3C5A" w14:textId="77777777" w:rsidR="00D67B43" w:rsidRPr="00730318" w:rsidRDefault="00D67B43" w:rsidP="0073031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i/>
                <w:iCs/>
                <w:color w:val="000000"/>
                <w:lang w:eastAsia="es-MX"/>
              </w:rPr>
            </w:pPr>
            <w:r w:rsidRPr="00730318">
              <w:rPr>
                <w:rFonts w:ascii="Arial" w:eastAsia="Times New Roman" w:hAnsi="Arial" w:cs="Arial"/>
                <w:b/>
                <w:bCs/>
                <w:i/>
                <w:iCs/>
                <w:color w:val="000000"/>
                <w:lang w:eastAsia="es-MX"/>
              </w:rPr>
              <w:t>cnf1</w:t>
            </w:r>
          </w:p>
        </w:tc>
        <w:tc>
          <w:tcPr>
            <w:tcW w:w="1262" w:type="dxa"/>
            <w:tcBorders>
              <w:left w:val="single" w:sz="4" w:space="0" w:color="4472C4" w:themeColor="accent1"/>
              <w:right w:val="single" w:sz="4" w:space="0" w:color="4472C4" w:themeColor="accent1"/>
            </w:tcBorders>
            <w:hideMark/>
          </w:tcPr>
          <w:p w14:paraId="16213B34" w14:textId="491BEE92" w:rsidR="00D67B43" w:rsidRPr="00730318" w:rsidRDefault="00786EF0" w:rsidP="0073031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i/>
                <w:iCs/>
                <w:color w:val="000000"/>
                <w:lang w:eastAsia="es-MX"/>
              </w:rPr>
            </w:pPr>
            <w:r w:rsidRPr="00730318">
              <w:rPr>
                <w:rFonts w:ascii="Arial" w:eastAsia="Times New Roman" w:hAnsi="Arial" w:cs="Arial"/>
                <w:b/>
                <w:bCs/>
                <w:i/>
                <w:iCs/>
                <w:color w:val="000000"/>
                <w:lang w:eastAsia="es-MX"/>
              </w:rPr>
              <w:t>C</w:t>
            </w:r>
            <w:r w:rsidR="00D67B43" w:rsidRPr="00730318">
              <w:rPr>
                <w:rFonts w:ascii="Arial" w:eastAsia="Times New Roman" w:hAnsi="Arial" w:cs="Arial"/>
                <w:b/>
                <w:bCs/>
                <w:i/>
                <w:iCs/>
                <w:color w:val="000000"/>
                <w:lang w:eastAsia="es-MX"/>
              </w:rPr>
              <w:t>dt</w:t>
            </w:r>
          </w:p>
        </w:tc>
      </w:tr>
      <w:tr w:rsidR="00D67B43" w:rsidRPr="00730318" w14:paraId="60D2719B" w14:textId="77777777" w:rsidTr="00D67B43">
        <w:trPr>
          <w:trHeight w:val="325"/>
          <w:jc w:val="center"/>
        </w:trPr>
        <w:tc>
          <w:tcPr>
            <w:cnfStyle w:val="001000000000" w:firstRow="0" w:lastRow="0" w:firstColumn="1" w:lastColumn="0" w:oddVBand="0" w:evenVBand="0" w:oddHBand="0" w:evenHBand="0" w:firstRowFirstColumn="0" w:firstRowLastColumn="0" w:lastRowFirstColumn="0" w:lastRowLastColumn="0"/>
            <w:tcW w:w="1634" w:type="dxa"/>
            <w:tcBorders>
              <w:right w:val="single" w:sz="4" w:space="0" w:color="4472C4" w:themeColor="accent1"/>
            </w:tcBorders>
            <w:hideMark/>
          </w:tcPr>
          <w:p w14:paraId="033C8E4F" w14:textId="77777777" w:rsidR="00D67B43" w:rsidRPr="00730318" w:rsidRDefault="00D67B43" w:rsidP="00730318">
            <w:pPr>
              <w:jc w:val="center"/>
              <w:rPr>
                <w:rFonts w:ascii="Arial" w:eastAsia="Times New Roman" w:hAnsi="Arial" w:cs="Arial"/>
                <w:color w:val="000000"/>
                <w:lang w:eastAsia="es-MX"/>
              </w:rPr>
            </w:pPr>
            <w:r w:rsidRPr="00730318">
              <w:rPr>
                <w:rFonts w:ascii="Arial" w:eastAsia="Times New Roman" w:hAnsi="Arial" w:cs="Arial"/>
                <w:color w:val="000000"/>
                <w:lang w:eastAsia="es-MX"/>
              </w:rPr>
              <w:t>A</w:t>
            </w:r>
          </w:p>
        </w:tc>
        <w:tc>
          <w:tcPr>
            <w:tcW w:w="1195" w:type="dxa"/>
            <w:tcBorders>
              <w:left w:val="single" w:sz="4" w:space="0" w:color="4472C4" w:themeColor="accent1"/>
              <w:right w:val="single" w:sz="4" w:space="0" w:color="4472C4" w:themeColor="accent1"/>
            </w:tcBorders>
            <w:hideMark/>
          </w:tcPr>
          <w:p w14:paraId="452C0C05" w14:textId="225E7F74" w:rsidR="00D67B43" w:rsidRPr="00730318" w:rsidRDefault="00D67B43" w:rsidP="0073031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730318">
              <w:rPr>
                <w:rFonts w:ascii="Arial" w:eastAsia="Times New Roman" w:hAnsi="Arial" w:cs="Arial"/>
                <w:color w:val="000000"/>
                <w:sz w:val="20"/>
                <w:szCs w:val="20"/>
                <w:lang w:eastAsia="es-MX"/>
              </w:rPr>
              <w:t>12</w:t>
            </w:r>
            <w:r w:rsidRPr="002D352D">
              <w:rPr>
                <w:rFonts w:ascii="Arial" w:eastAsia="Times New Roman" w:hAnsi="Arial" w:cs="Arial"/>
                <w:color w:val="000000"/>
                <w:sz w:val="20"/>
                <w:szCs w:val="20"/>
                <w:lang w:eastAsia="es-MX"/>
              </w:rPr>
              <w:t xml:space="preserve"> (24%)</w:t>
            </w:r>
          </w:p>
        </w:tc>
        <w:tc>
          <w:tcPr>
            <w:tcW w:w="1193" w:type="dxa"/>
            <w:tcBorders>
              <w:left w:val="single" w:sz="4" w:space="0" w:color="4472C4" w:themeColor="accent1"/>
              <w:right w:val="single" w:sz="4" w:space="0" w:color="4472C4" w:themeColor="accent1"/>
            </w:tcBorders>
            <w:hideMark/>
          </w:tcPr>
          <w:p w14:paraId="3BD0DB9F" w14:textId="273E0E87" w:rsidR="00D67B43" w:rsidRPr="00730318" w:rsidRDefault="00D67B43" w:rsidP="0073031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730318">
              <w:rPr>
                <w:rFonts w:ascii="Arial" w:eastAsia="Times New Roman" w:hAnsi="Arial" w:cs="Arial"/>
                <w:color w:val="000000"/>
                <w:sz w:val="20"/>
                <w:szCs w:val="20"/>
                <w:lang w:eastAsia="es-MX"/>
              </w:rPr>
              <w:t>3</w:t>
            </w:r>
            <w:r w:rsidRPr="002D352D">
              <w:rPr>
                <w:rFonts w:ascii="Arial" w:eastAsia="Times New Roman" w:hAnsi="Arial" w:cs="Arial"/>
                <w:color w:val="000000"/>
                <w:sz w:val="20"/>
                <w:szCs w:val="20"/>
                <w:lang w:eastAsia="es-MX"/>
              </w:rPr>
              <w:t xml:space="preserve"> (6%)</w:t>
            </w:r>
          </w:p>
        </w:tc>
        <w:tc>
          <w:tcPr>
            <w:tcW w:w="1194" w:type="dxa"/>
            <w:tcBorders>
              <w:left w:val="single" w:sz="4" w:space="0" w:color="4472C4" w:themeColor="accent1"/>
              <w:right w:val="single" w:sz="4" w:space="0" w:color="4472C4" w:themeColor="accent1"/>
            </w:tcBorders>
            <w:hideMark/>
          </w:tcPr>
          <w:p w14:paraId="75DB5C9B" w14:textId="1C85C042" w:rsidR="00D67B43" w:rsidRPr="00730318" w:rsidRDefault="00D67B43" w:rsidP="0073031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730318">
              <w:rPr>
                <w:rFonts w:ascii="Arial" w:eastAsia="Times New Roman" w:hAnsi="Arial" w:cs="Arial"/>
                <w:color w:val="000000"/>
                <w:sz w:val="20"/>
                <w:szCs w:val="20"/>
                <w:lang w:eastAsia="es-MX"/>
              </w:rPr>
              <w:t>1</w:t>
            </w:r>
            <w:r w:rsidRPr="002D352D">
              <w:rPr>
                <w:rFonts w:ascii="Arial" w:eastAsia="Times New Roman" w:hAnsi="Arial" w:cs="Arial"/>
                <w:color w:val="000000"/>
                <w:sz w:val="20"/>
                <w:szCs w:val="20"/>
                <w:lang w:eastAsia="es-MX"/>
              </w:rPr>
              <w:t xml:space="preserve"> (2%)</w:t>
            </w:r>
          </w:p>
        </w:tc>
        <w:tc>
          <w:tcPr>
            <w:tcW w:w="1195" w:type="dxa"/>
            <w:tcBorders>
              <w:left w:val="single" w:sz="4" w:space="0" w:color="4472C4" w:themeColor="accent1"/>
              <w:right w:val="single" w:sz="4" w:space="0" w:color="4472C4" w:themeColor="accent1"/>
            </w:tcBorders>
            <w:hideMark/>
          </w:tcPr>
          <w:p w14:paraId="78BC195F" w14:textId="3986548D" w:rsidR="00D67B43" w:rsidRPr="00730318" w:rsidRDefault="00D67B43" w:rsidP="0073031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730318">
              <w:rPr>
                <w:rFonts w:ascii="Arial" w:eastAsia="Times New Roman" w:hAnsi="Arial" w:cs="Arial"/>
                <w:color w:val="000000"/>
                <w:sz w:val="20"/>
                <w:szCs w:val="20"/>
                <w:lang w:eastAsia="es-MX"/>
              </w:rPr>
              <w:t>0</w:t>
            </w:r>
            <w:r w:rsidRPr="002D352D">
              <w:rPr>
                <w:rFonts w:ascii="Arial" w:eastAsia="Times New Roman" w:hAnsi="Arial" w:cs="Arial"/>
                <w:color w:val="000000"/>
                <w:sz w:val="20"/>
                <w:szCs w:val="20"/>
                <w:lang w:eastAsia="es-MX"/>
              </w:rPr>
              <w:t xml:space="preserve"> (0%)</w:t>
            </w:r>
          </w:p>
        </w:tc>
        <w:tc>
          <w:tcPr>
            <w:tcW w:w="1262" w:type="dxa"/>
            <w:tcBorders>
              <w:left w:val="single" w:sz="4" w:space="0" w:color="4472C4" w:themeColor="accent1"/>
              <w:right w:val="single" w:sz="4" w:space="0" w:color="4472C4" w:themeColor="accent1"/>
            </w:tcBorders>
            <w:hideMark/>
          </w:tcPr>
          <w:p w14:paraId="4CDDD079" w14:textId="7663ECB9" w:rsidR="00D67B43" w:rsidRPr="00730318" w:rsidRDefault="00D67B43" w:rsidP="0073031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730318">
              <w:rPr>
                <w:rFonts w:ascii="Arial" w:eastAsia="Times New Roman" w:hAnsi="Arial" w:cs="Arial"/>
                <w:color w:val="000000"/>
                <w:sz w:val="20"/>
                <w:szCs w:val="20"/>
                <w:lang w:eastAsia="es-MX"/>
              </w:rPr>
              <w:t>0</w:t>
            </w:r>
            <w:r w:rsidRPr="002D352D">
              <w:rPr>
                <w:rFonts w:ascii="Arial" w:eastAsia="Times New Roman" w:hAnsi="Arial" w:cs="Arial"/>
                <w:color w:val="000000"/>
                <w:sz w:val="20"/>
                <w:szCs w:val="20"/>
                <w:lang w:eastAsia="es-MX"/>
              </w:rPr>
              <w:t xml:space="preserve"> (0%)</w:t>
            </w:r>
          </w:p>
        </w:tc>
      </w:tr>
      <w:tr w:rsidR="00D67B43" w:rsidRPr="00730318" w14:paraId="6D3824AF" w14:textId="77777777" w:rsidTr="00D67B43">
        <w:trPr>
          <w:cnfStyle w:val="000000100000" w:firstRow="0" w:lastRow="0" w:firstColumn="0" w:lastColumn="0" w:oddVBand="0" w:evenVBand="0" w:oddHBand="1" w:evenHBand="0" w:firstRowFirstColumn="0" w:firstRowLastColumn="0" w:lastRowFirstColumn="0" w:lastRowLastColumn="0"/>
          <w:trHeight w:val="325"/>
          <w:jc w:val="center"/>
        </w:trPr>
        <w:tc>
          <w:tcPr>
            <w:cnfStyle w:val="001000000000" w:firstRow="0" w:lastRow="0" w:firstColumn="1" w:lastColumn="0" w:oddVBand="0" w:evenVBand="0" w:oddHBand="0" w:evenHBand="0" w:firstRowFirstColumn="0" w:firstRowLastColumn="0" w:lastRowFirstColumn="0" w:lastRowLastColumn="0"/>
            <w:tcW w:w="1634" w:type="dxa"/>
            <w:tcBorders>
              <w:right w:val="single" w:sz="4" w:space="0" w:color="4472C4" w:themeColor="accent1"/>
            </w:tcBorders>
            <w:hideMark/>
          </w:tcPr>
          <w:p w14:paraId="045D336F" w14:textId="77777777" w:rsidR="00D67B43" w:rsidRPr="00730318" w:rsidRDefault="00D67B43" w:rsidP="00730318">
            <w:pPr>
              <w:jc w:val="center"/>
              <w:rPr>
                <w:rFonts w:ascii="Arial" w:eastAsia="Times New Roman" w:hAnsi="Arial" w:cs="Arial"/>
                <w:color w:val="000000"/>
                <w:lang w:eastAsia="es-MX"/>
              </w:rPr>
            </w:pPr>
            <w:r w:rsidRPr="00730318">
              <w:rPr>
                <w:rFonts w:ascii="Arial" w:eastAsia="Times New Roman" w:hAnsi="Arial" w:cs="Arial"/>
                <w:color w:val="000000"/>
                <w:lang w:eastAsia="es-MX"/>
              </w:rPr>
              <w:t>B1</w:t>
            </w:r>
          </w:p>
        </w:tc>
        <w:tc>
          <w:tcPr>
            <w:tcW w:w="1195" w:type="dxa"/>
            <w:tcBorders>
              <w:left w:val="single" w:sz="4" w:space="0" w:color="4472C4" w:themeColor="accent1"/>
              <w:right w:val="single" w:sz="4" w:space="0" w:color="4472C4" w:themeColor="accent1"/>
            </w:tcBorders>
            <w:hideMark/>
          </w:tcPr>
          <w:p w14:paraId="068AE0ED" w14:textId="311E27B1" w:rsidR="00D67B43" w:rsidRPr="00730318" w:rsidRDefault="00D67B43" w:rsidP="0073031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730318">
              <w:rPr>
                <w:rFonts w:ascii="Arial" w:eastAsia="Times New Roman" w:hAnsi="Arial" w:cs="Arial"/>
                <w:color w:val="000000"/>
                <w:sz w:val="20"/>
                <w:szCs w:val="20"/>
                <w:lang w:eastAsia="es-MX"/>
              </w:rPr>
              <w:t>4</w:t>
            </w:r>
            <w:r w:rsidRPr="002D352D">
              <w:rPr>
                <w:rFonts w:ascii="Arial" w:eastAsia="Times New Roman" w:hAnsi="Arial" w:cs="Arial"/>
                <w:color w:val="000000"/>
                <w:sz w:val="20"/>
                <w:szCs w:val="20"/>
                <w:lang w:eastAsia="es-MX"/>
              </w:rPr>
              <w:t xml:space="preserve"> (8%)</w:t>
            </w:r>
          </w:p>
        </w:tc>
        <w:tc>
          <w:tcPr>
            <w:tcW w:w="1193" w:type="dxa"/>
            <w:tcBorders>
              <w:left w:val="single" w:sz="4" w:space="0" w:color="4472C4" w:themeColor="accent1"/>
              <w:right w:val="single" w:sz="4" w:space="0" w:color="4472C4" w:themeColor="accent1"/>
            </w:tcBorders>
            <w:hideMark/>
          </w:tcPr>
          <w:p w14:paraId="6CF302D1" w14:textId="54686B16" w:rsidR="00D67B43" w:rsidRPr="00730318" w:rsidRDefault="00D67B43" w:rsidP="0073031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730318">
              <w:rPr>
                <w:rFonts w:ascii="Arial" w:eastAsia="Times New Roman" w:hAnsi="Arial" w:cs="Arial"/>
                <w:color w:val="000000"/>
                <w:sz w:val="20"/>
                <w:szCs w:val="20"/>
                <w:lang w:eastAsia="es-MX"/>
              </w:rPr>
              <w:t>2</w:t>
            </w:r>
            <w:r w:rsidRPr="002D352D">
              <w:rPr>
                <w:rFonts w:ascii="Arial" w:eastAsia="Times New Roman" w:hAnsi="Arial" w:cs="Arial"/>
                <w:color w:val="000000"/>
                <w:sz w:val="20"/>
                <w:szCs w:val="20"/>
                <w:lang w:eastAsia="es-MX"/>
              </w:rPr>
              <w:t xml:space="preserve"> (4%)</w:t>
            </w:r>
          </w:p>
        </w:tc>
        <w:tc>
          <w:tcPr>
            <w:tcW w:w="1194" w:type="dxa"/>
            <w:tcBorders>
              <w:left w:val="single" w:sz="4" w:space="0" w:color="4472C4" w:themeColor="accent1"/>
              <w:right w:val="single" w:sz="4" w:space="0" w:color="4472C4" w:themeColor="accent1"/>
            </w:tcBorders>
            <w:hideMark/>
          </w:tcPr>
          <w:p w14:paraId="7B37526D" w14:textId="635A31A3" w:rsidR="00D67B43" w:rsidRPr="00730318" w:rsidRDefault="00D67B43" w:rsidP="0073031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730318">
              <w:rPr>
                <w:rFonts w:ascii="Arial" w:eastAsia="Times New Roman" w:hAnsi="Arial" w:cs="Arial"/>
                <w:color w:val="000000"/>
                <w:sz w:val="20"/>
                <w:szCs w:val="20"/>
                <w:lang w:eastAsia="es-MX"/>
              </w:rPr>
              <w:t>0</w:t>
            </w:r>
            <w:r w:rsidRPr="002D352D">
              <w:rPr>
                <w:rFonts w:ascii="Arial" w:eastAsia="Times New Roman" w:hAnsi="Arial" w:cs="Arial"/>
                <w:color w:val="000000"/>
                <w:sz w:val="20"/>
                <w:szCs w:val="20"/>
                <w:lang w:eastAsia="es-MX"/>
              </w:rPr>
              <w:t xml:space="preserve"> (0%)</w:t>
            </w:r>
          </w:p>
        </w:tc>
        <w:tc>
          <w:tcPr>
            <w:tcW w:w="1195" w:type="dxa"/>
            <w:tcBorders>
              <w:left w:val="single" w:sz="4" w:space="0" w:color="4472C4" w:themeColor="accent1"/>
              <w:right w:val="single" w:sz="4" w:space="0" w:color="4472C4" w:themeColor="accent1"/>
            </w:tcBorders>
            <w:hideMark/>
          </w:tcPr>
          <w:p w14:paraId="1505DACE" w14:textId="22BBC473" w:rsidR="00D67B43" w:rsidRPr="00730318" w:rsidRDefault="00D67B43" w:rsidP="0073031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730318">
              <w:rPr>
                <w:rFonts w:ascii="Arial" w:eastAsia="Times New Roman" w:hAnsi="Arial" w:cs="Arial"/>
                <w:color w:val="000000"/>
                <w:sz w:val="20"/>
                <w:szCs w:val="20"/>
                <w:lang w:eastAsia="es-MX"/>
              </w:rPr>
              <w:t>0</w:t>
            </w:r>
            <w:r w:rsidRPr="002D352D">
              <w:rPr>
                <w:rFonts w:ascii="Arial" w:eastAsia="Times New Roman" w:hAnsi="Arial" w:cs="Arial"/>
                <w:color w:val="000000"/>
                <w:sz w:val="20"/>
                <w:szCs w:val="20"/>
                <w:lang w:eastAsia="es-MX"/>
              </w:rPr>
              <w:t xml:space="preserve"> (0%)</w:t>
            </w:r>
          </w:p>
        </w:tc>
        <w:tc>
          <w:tcPr>
            <w:tcW w:w="1262" w:type="dxa"/>
            <w:tcBorders>
              <w:left w:val="single" w:sz="4" w:space="0" w:color="4472C4" w:themeColor="accent1"/>
              <w:right w:val="single" w:sz="4" w:space="0" w:color="4472C4" w:themeColor="accent1"/>
            </w:tcBorders>
            <w:hideMark/>
          </w:tcPr>
          <w:p w14:paraId="6B14A361" w14:textId="6BB63B28" w:rsidR="00D67B43" w:rsidRPr="00730318" w:rsidRDefault="00D67B43" w:rsidP="0073031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730318">
              <w:rPr>
                <w:rFonts w:ascii="Arial" w:eastAsia="Times New Roman" w:hAnsi="Arial" w:cs="Arial"/>
                <w:color w:val="000000"/>
                <w:sz w:val="20"/>
                <w:szCs w:val="20"/>
                <w:lang w:eastAsia="es-MX"/>
              </w:rPr>
              <w:t>0</w:t>
            </w:r>
            <w:r w:rsidRPr="002D352D">
              <w:rPr>
                <w:rFonts w:ascii="Arial" w:eastAsia="Times New Roman" w:hAnsi="Arial" w:cs="Arial"/>
                <w:color w:val="000000"/>
                <w:sz w:val="20"/>
                <w:szCs w:val="20"/>
                <w:lang w:eastAsia="es-MX"/>
              </w:rPr>
              <w:t xml:space="preserve"> (0%)</w:t>
            </w:r>
          </w:p>
        </w:tc>
      </w:tr>
      <w:tr w:rsidR="00D67B43" w:rsidRPr="00730318" w14:paraId="0B29E74E" w14:textId="77777777" w:rsidTr="00D67B43">
        <w:trPr>
          <w:trHeight w:val="325"/>
          <w:jc w:val="center"/>
        </w:trPr>
        <w:tc>
          <w:tcPr>
            <w:cnfStyle w:val="001000000000" w:firstRow="0" w:lastRow="0" w:firstColumn="1" w:lastColumn="0" w:oddVBand="0" w:evenVBand="0" w:oddHBand="0" w:evenHBand="0" w:firstRowFirstColumn="0" w:firstRowLastColumn="0" w:lastRowFirstColumn="0" w:lastRowLastColumn="0"/>
            <w:tcW w:w="1634" w:type="dxa"/>
            <w:tcBorders>
              <w:right w:val="single" w:sz="4" w:space="0" w:color="4472C4" w:themeColor="accent1"/>
            </w:tcBorders>
            <w:hideMark/>
          </w:tcPr>
          <w:p w14:paraId="1DE43308" w14:textId="77777777" w:rsidR="00D67B43" w:rsidRPr="00730318" w:rsidRDefault="00D67B43" w:rsidP="00730318">
            <w:pPr>
              <w:jc w:val="center"/>
              <w:rPr>
                <w:rFonts w:ascii="Arial" w:eastAsia="Times New Roman" w:hAnsi="Arial" w:cs="Arial"/>
                <w:color w:val="000000"/>
                <w:lang w:eastAsia="es-MX"/>
              </w:rPr>
            </w:pPr>
            <w:r w:rsidRPr="00730318">
              <w:rPr>
                <w:rFonts w:ascii="Arial" w:eastAsia="Times New Roman" w:hAnsi="Arial" w:cs="Arial"/>
                <w:color w:val="000000"/>
                <w:lang w:eastAsia="es-MX"/>
              </w:rPr>
              <w:t>B2</w:t>
            </w:r>
          </w:p>
        </w:tc>
        <w:tc>
          <w:tcPr>
            <w:tcW w:w="1195" w:type="dxa"/>
            <w:tcBorders>
              <w:left w:val="single" w:sz="4" w:space="0" w:color="4472C4" w:themeColor="accent1"/>
              <w:right w:val="single" w:sz="4" w:space="0" w:color="4472C4" w:themeColor="accent1"/>
            </w:tcBorders>
            <w:hideMark/>
          </w:tcPr>
          <w:p w14:paraId="56866B48" w14:textId="70B6F49F" w:rsidR="00D67B43" w:rsidRPr="00730318" w:rsidRDefault="00D67B43" w:rsidP="0073031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730318">
              <w:rPr>
                <w:rFonts w:ascii="Arial" w:eastAsia="Times New Roman" w:hAnsi="Arial" w:cs="Arial"/>
                <w:color w:val="000000"/>
                <w:sz w:val="20"/>
                <w:szCs w:val="20"/>
                <w:lang w:eastAsia="es-MX"/>
              </w:rPr>
              <w:t>27</w:t>
            </w:r>
            <w:r w:rsidRPr="002D352D">
              <w:rPr>
                <w:rFonts w:ascii="Arial" w:eastAsia="Times New Roman" w:hAnsi="Arial" w:cs="Arial"/>
                <w:color w:val="000000"/>
                <w:sz w:val="20"/>
                <w:szCs w:val="20"/>
                <w:lang w:eastAsia="es-MX"/>
              </w:rPr>
              <w:t xml:space="preserve"> (54%)</w:t>
            </w:r>
          </w:p>
        </w:tc>
        <w:tc>
          <w:tcPr>
            <w:tcW w:w="1193" w:type="dxa"/>
            <w:tcBorders>
              <w:left w:val="single" w:sz="4" w:space="0" w:color="4472C4" w:themeColor="accent1"/>
              <w:right w:val="single" w:sz="4" w:space="0" w:color="4472C4" w:themeColor="accent1"/>
            </w:tcBorders>
            <w:hideMark/>
          </w:tcPr>
          <w:p w14:paraId="7A8C33E1" w14:textId="796DBD3F" w:rsidR="00D67B43" w:rsidRPr="00730318" w:rsidRDefault="00D67B43" w:rsidP="0073031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730318">
              <w:rPr>
                <w:rFonts w:ascii="Arial" w:eastAsia="Times New Roman" w:hAnsi="Arial" w:cs="Arial"/>
                <w:color w:val="000000"/>
                <w:sz w:val="20"/>
                <w:szCs w:val="20"/>
                <w:lang w:eastAsia="es-MX"/>
              </w:rPr>
              <w:t>17</w:t>
            </w:r>
            <w:r w:rsidRPr="002D352D">
              <w:rPr>
                <w:rFonts w:ascii="Arial" w:eastAsia="Times New Roman" w:hAnsi="Arial" w:cs="Arial"/>
                <w:color w:val="000000"/>
                <w:sz w:val="20"/>
                <w:szCs w:val="20"/>
                <w:lang w:eastAsia="es-MX"/>
              </w:rPr>
              <w:t xml:space="preserve"> (34%)</w:t>
            </w:r>
          </w:p>
        </w:tc>
        <w:tc>
          <w:tcPr>
            <w:tcW w:w="1194" w:type="dxa"/>
            <w:tcBorders>
              <w:left w:val="single" w:sz="4" w:space="0" w:color="4472C4" w:themeColor="accent1"/>
              <w:right w:val="single" w:sz="4" w:space="0" w:color="4472C4" w:themeColor="accent1"/>
            </w:tcBorders>
            <w:hideMark/>
          </w:tcPr>
          <w:p w14:paraId="2DC15B52" w14:textId="2BFDBBF3" w:rsidR="00D67B43" w:rsidRPr="00730318" w:rsidRDefault="00D67B43" w:rsidP="0073031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730318">
              <w:rPr>
                <w:rFonts w:ascii="Arial" w:eastAsia="Times New Roman" w:hAnsi="Arial" w:cs="Arial"/>
                <w:color w:val="000000"/>
                <w:sz w:val="20"/>
                <w:szCs w:val="20"/>
                <w:lang w:eastAsia="es-MX"/>
              </w:rPr>
              <w:t>11</w:t>
            </w:r>
            <w:r w:rsidRPr="002D352D">
              <w:rPr>
                <w:rFonts w:ascii="Arial" w:eastAsia="Times New Roman" w:hAnsi="Arial" w:cs="Arial"/>
                <w:color w:val="000000"/>
                <w:sz w:val="20"/>
                <w:szCs w:val="20"/>
                <w:lang w:eastAsia="es-MX"/>
              </w:rPr>
              <w:t xml:space="preserve"> (22%)</w:t>
            </w:r>
          </w:p>
        </w:tc>
        <w:tc>
          <w:tcPr>
            <w:tcW w:w="1195" w:type="dxa"/>
            <w:tcBorders>
              <w:left w:val="single" w:sz="4" w:space="0" w:color="4472C4" w:themeColor="accent1"/>
              <w:right w:val="single" w:sz="4" w:space="0" w:color="4472C4" w:themeColor="accent1"/>
            </w:tcBorders>
            <w:hideMark/>
          </w:tcPr>
          <w:p w14:paraId="3F0DEC75" w14:textId="2FB8F418" w:rsidR="00D67B43" w:rsidRPr="00730318" w:rsidRDefault="00D67B43" w:rsidP="0073031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730318">
              <w:rPr>
                <w:rFonts w:ascii="Arial" w:eastAsia="Times New Roman" w:hAnsi="Arial" w:cs="Arial"/>
                <w:color w:val="000000"/>
                <w:sz w:val="20"/>
                <w:szCs w:val="20"/>
                <w:lang w:eastAsia="es-MX"/>
              </w:rPr>
              <w:t>10</w:t>
            </w:r>
            <w:r w:rsidRPr="002D352D">
              <w:rPr>
                <w:rFonts w:ascii="Arial" w:eastAsia="Times New Roman" w:hAnsi="Arial" w:cs="Arial"/>
                <w:color w:val="000000"/>
                <w:sz w:val="20"/>
                <w:szCs w:val="20"/>
                <w:lang w:eastAsia="es-MX"/>
              </w:rPr>
              <w:t xml:space="preserve"> (20%)</w:t>
            </w:r>
          </w:p>
        </w:tc>
        <w:tc>
          <w:tcPr>
            <w:tcW w:w="1262" w:type="dxa"/>
            <w:tcBorders>
              <w:left w:val="single" w:sz="4" w:space="0" w:color="4472C4" w:themeColor="accent1"/>
              <w:right w:val="single" w:sz="4" w:space="0" w:color="4472C4" w:themeColor="accent1"/>
            </w:tcBorders>
            <w:hideMark/>
          </w:tcPr>
          <w:p w14:paraId="521C8732" w14:textId="3506A937" w:rsidR="00D67B43" w:rsidRPr="00730318" w:rsidRDefault="00D67B43" w:rsidP="0073031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730318">
              <w:rPr>
                <w:rFonts w:ascii="Arial" w:eastAsia="Times New Roman" w:hAnsi="Arial" w:cs="Arial"/>
                <w:color w:val="000000"/>
                <w:sz w:val="20"/>
                <w:szCs w:val="20"/>
                <w:lang w:eastAsia="es-MX"/>
              </w:rPr>
              <w:t>1</w:t>
            </w:r>
            <w:r w:rsidRPr="002D352D">
              <w:rPr>
                <w:rFonts w:ascii="Arial" w:eastAsia="Times New Roman" w:hAnsi="Arial" w:cs="Arial"/>
                <w:color w:val="000000"/>
                <w:sz w:val="20"/>
                <w:szCs w:val="20"/>
                <w:lang w:eastAsia="es-MX"/>
              </w:rPr>
              <w:t xml:space="preserve"> (2%)</w:t>
            </w:r>
          </w:p>
        </w:tc>
      </w:tr>
      <w:tr w:rsidR="00D67B43" w:rsidRPr="00730318" w14:paraId="68AD3618" w14:textId="77777777" w:rsidTr="00D67B43">
        <w:trPr>
          <w:cnfStyle w:val="000000100000" w:firstRow="0" w:lastRow="0" w:firstColumn="0" w:lastColumn="0" w:oddVBand="0" w:evenVBand="0" w:oddHBand="1" w:evenHBand="0" w:firstRowFirstColumn="0" w:firstRowLastColumn="0" w:lastRowFirstColumn="0" w:lastRowLastColumn="0"/>
          <w:trHeight w:val="325"/>
          <w:jc w:val="center"/>
        </w:trPr>
        <w:tc>
          <w:tcPr>
            <w:cnfStyle w:val="001000000000" w:firstRow="0" w:lastRow="0" w:firstColumn="1" w:lastColumn="0" w:oddVBand="0" w:evenVBand="0" w:oddHBand="0" w:evenHBand="0" w:firstRowFirstColumn="0" w:firstRowLastColumn="0" w:lastRowFirstColumn="0" w:lastRowLastColumn="0"/>
            <w:tcW w:w="1634" w:type="dxa"/>
            <w:tcBorders>
              <w:right w:val="single" w:sz="4" w:space="0" w:color="4472C4" w:themeColor="accent1"/>
            </w:tcBorders>
            <w:hideMark/>
          </w:tcPr>
          <w:p w14:paraId="619B5926" w14:textId="77777777" w:rsidR="00D67B43" w:rsidRPr="00730318" w:rsidRDefault="00D67B43" w:rsidP="00730318">
            <w:pPr>
              <w:jc w:val="center"/>
              <w:rPr>
                <w:rFonts w:ascii="Arial" w:eastAsia="Times New Roman" w:hAnsi="Arial" w:cs="Arial"/>
                <w:color w:val="000000"/>
                <w:lang w:eastAsia="es-MX"/>
              </w:rPr>
            </w:pPr>
            <w:r w:rsidRPr="00730318">
              <w:rPr>
                <w:rFonts w:ascii="Arial" w:eastAsia="Times New Roman" w:hAnsi="Arial" w:cs="Arial"/>
                <w:color w:val="000000"/>
                <w:lang w:eastAsia="es-MX"/>
              </w:rPr>
              <w:t>D</w:t>
            </w:r>
          </w:p>
        </w:tc>
        <w:tc>
          <w:tcPr>
            <w:tcW w:w="1195" w:type="dxa"/>
            <w:tcBorders>
              <w:left w:val="single" w:sz="4" w:space="0" w:color="4472C4" w:themeColor="accent1"/>
              <w:right w:val="single" w:sz="4" w:space="0" w:color="4472C4" w:themeColor="accent1"/>
            </w:tcBorders>
            <w:hideMark/>
          </w:tcPr>
          <w:p w14:paraId="1FB80164" w14:textId="39EC0729" w:rsidR="00D67B43" w:rsidRPr="00730318" w:rsidRDefault="00D67B43" w:rsidP="0073031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730318">
              <w:rPr>
                <w:rFonts w:ascii="Arial" w:eastAsia="Times New Roman" w:hAnsi="Arial" w:cs="Arial"/>
                <w:color w:val="000000"/>
                <w:sz w:val="20"/>
                <w:szCs w:val="20"/>
                <w:lang w:eastAsia="es-MX"/>
              </w:rPr>
              <w:t>2</w:t>
            </w:r>
            <w:r w:rsidRPr="002D352D">
              <w:rPr>
                <w:rFonts w:ascii="Arial" w:eastAsia="Times New Roman" w:hAnsi="Arial" w:cs="Arial"/>
                <w:color w:val="000000"/>
                <w:sz w:val="20"/>
                <w:szCs w:val="20"/>
                <w:lang w:eastAsia="es-MX"/>
              </w:rPr>
              <w:t xml:space="preserve"> (4%)</w:t>
            </w:r>
          </w:p>
        </w:tc>
        <w:tc>
          <w:tcPr>
            <w:tcW w:w="1193" w:type="dxa"/>
            <w:tcBorders>
              <w:left w:val="single" w:sz="4" w:space="0" w:color="4472C4" w:themeColor="accent1"/>
              <w:right w:val="single" w:sz="4" w:space="0" w:color="4472C4" w:themeColor="accent1"/>
            </w:tcBorders>
            <w:hideMark/>
          </w:tcPr>
          <w:p w14:paraId="105B81A6" w14:textId="17E6775F" w:rsidR="00D67B43" w:rsidRPr="00730318" w:rsidRDefault="00D67B43" w:rsidP="0073031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730318">
              <w:rPr>
                <w:rFonts w:ascii="Arial" w:eastAsia="Times New Roman" w:hAnsi="Arial" w:cs="Arial"/>
                <w:color w:val="000000"/>
                <w:sz w:val="20"/>
                <w:szCs w:val="20"/>
                <w:lang w:eastAsia="es-MX"/>
              </w:rPr>
              <w:t>0</w:t>
            </w:r>
            <w:r w:rsidRPr="002D352D">
              <w:rPr>
                <w:rFonts w:ascii="Arial" w:eastAsia="Times New Roman" w:hAnsi="Arial" w:cs="Arial"/>
                <w:color w:val="000000"/>
                <w:sz w:val="20"/>
                <w:szCs w:val="20"/>
                <w:lang w:eastAsia="es-MX"/>
              </w:rPr>
              <w:t xml:space="preserve"> (0%)</w:t>
            </w:r>
          </w:p>
        </w:tc>
        <w:tc>
          <w:tcPr>
            <w:tcW w:w="1194" w:type="dxa"/>
            <w:tcBorders>
              <w:left w:val="single" w:sz="4" w:space="0" w:color="4472C4" w:themeColor="accent1"/>
              <w:right w:val="single" w:sz="4" w:space="0" w:color="4472C4" w:themeColor="accent1"/>
            </w:tcBorders>
            <w:hideMark/>
          </w:tcPr>
          <w:p w14:paraId="308A7C66" w14:textId="7192C177" w:rsidR="00D67B43" w:rsidRPr="00730318" w:rsidRDefault="00D67B43" w:rsidP="0073031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730318">
              <w:rPr>
                <w:rFonts w:ascii="Arial" w:eastAsia="Times New Roman" w:hAnsi="Arial" w:cs="Arial"/>
                <w:color w:val="000000"/>
                <w:sz w:val="20"/>
                <w:szCs w:val="20"/>
                <w:lang w:eastAsia="es-MX"/>
              </w:rPr>
              <w:t>0</w:t>
            </w:r>
            <w:r w:rsidRPr="002D352D">
              <w:rPr>
                <w:rFonts w:ascii="Arial" w:eastAsia="Times New Roman" w:hAnsi="Arial" w:cs="Arial"/>
                <w:color w:val="000000"/>
                <w:sz w:val="20"/>
                <w:szCs w:val="20"/>
                <w:lang w:eastAsia="es-MX"/>
              </w:rPr>
              <w:t xml:space="preserve"> (0%)</w:t>
            </w:r>
          </w:p>
        </w:tc>
        <w:tc>
          <w:tcPr>
            <w:tcW w:w="1195" w:type="dxa"/>
            <w:tcBorders>
              <w:left w:val="single" w:sz="4" w:space="0" w:color="4472C4" w:themeColor="accent1"/>
              <w:right w:val="single" w:sz="4" w:space="0" w:color="4472C4" w:themeColor="accent1"/>
            </w:tcBorders>
            <w:hideMark/>
          </w:tcPr>
          <w:p w14:paraId="7E0BAC42" w14:textId="79AAECB2" w:rsidR="00D67B43" w:rsidRPr="00730318" w:rsidRDefault="00D67B43" w:rsidP="0073031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730318">
              <w:rPr>
                <w:rFonts w:ascii="Arial" w:eastAsia="Times New Roman" w:hAnsi="Arial" w:cs="Arial"/>
                <w:color w:val="000000"/>
                <w:sz w:val="20"/>
                <w:szCs w:val="20"/>
                <w:lang w:eastAsia="es-MX"/>
              </w:rPr>
              <w:t>0</w:t>
            </w:r>
            <w:r w:rsidRPr="002D352D">
              <w:rPr>
                <w:rFonts w:ascii="Arial" w:eastAsia="Times New Roman" w:hAnsi="Arial" w:cs="Arial"/>
                <w:color w:val="000000"/>
                <w:sz w:val="20"/>
                <w:szCs w:val="20"/>
                <w:lang w:eastAsia="es-MX"/>
              </w:rPr>
              <w:t xml:space="preserve"> (0%)</w:t>
            </w:r>
          </w:p>
        </w:tc>
        <w:tc>
          <w:tcPr>
            <w:tcW w:w="1262" w:type="dxa"/>
            <w:tcBorders>
              <w:left w:val="single" w:sz="4" w:space="0" w:color="4472C4" w:themeColor="accent1"/>
              <w:right w:val="single" w:sz="4" w:space="0" w:color="4472C4" w:themeColor="accent1"/>
            </w:tcBorders>
            <w:hideMark/>
          </w:tcPr>
          <w:p w14:paraId="41F80FBC" w14:textId="10E4973C" w:rsidR="00D67B43" w:rsidRPr="00730318" w:rsidRDefault="00D67B43" w:rsidP="0073031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730318">
              <w:rPr>
                <w:rFonts w:ascii="Arial" w:eastAsia="Times New Roman" w:hAnsi="Arial" w:cs="Arial"/>
                <w:color w:val="000000"/>
                <w:sz w:val="20"/>
                <w:szCs w:val="20"/>
                <w:lang w:eastAsia="es-MX"/>
              </w:rPr>
              <w:t>0</w:t>
            </w:r>
            <w:r w:rsidRPr="002D352D">
              <w:rPr>
                <w:rFonts w:ascii="Arial" w:eastAsia="Times New Roman" w:hAnsi="Arial" w:cs="Arial"/>
                <w:color w:val="000000"/>
                <w:sz w:val="20"/>
                <w:szCs w:val="20"/>
                <w:lang w:eastAsia="es-MX"/>
              </w:rPr>
              <w:t xml:space="preserve"> (0%)</w:t>
            </w:r>
          </w:p>
        </w:tc>
      </w:tr>
      <w:tr w:rsidR="00D67B43" w:rsidRPr="00730318" w14:paraId="4B77A2C4" w14:textId="77777777" w:rsidTr="00D67B43">
        <w:trPr>
          <w:trHeight w:val="325"/>
          <w:jc w:val="center"/>
        </w:trPr>
        <w:tc>
          <w:tcPr>
            <w:cnfStyle w:val="001000000000" w:firstRow="0" w:lastRow="0" w:firstColumn="1" w:lastColumn="0" w:oddVBand="0" w:evenVBand="0" w:oddHBand="0" w:evenHBand="0" w:firstRowFirstColumn="0" w:firstRowLastColumn="0" w:lastRowFirstColumn="0" w:lastRowLastColumn="0"/>
            <w:tcW w:w="1634" w:type="dxa"/>
            <w:tcBorders>
              <w:right w:val="single" w:sz="4" w:space="0" w:color="4472C4" w:themeColor="accent1"/>
            </w:tcBorders>
            <w:hideMark/>
          </w:tcPr>
          <w:p w14:paraId="580117AD" w14:textId="77777777" w:rsidR="00D67B43" w:rsidRPr="00730318" w:rsidRDefault="00D67B43" w:rsidP="00730318">
            <w:pPr>
              <w:jc w:val="center"/>
              <w:rPr>
                <w:rFonts w:ascii="Arial" w:eastAsia="Times New Roman" w:hAnsi="Arial" w:cs="Arial"/>
                <w:color w:val="000000"/>
                <w:lang w:eastAsia="es-MX"/>
              </w:rPr>
            </w:pPr>
            <w:r w:rsidRPr="00730318">
              <w:rPr>
                <w:rFonts w:ascii="Arial" w:eastAsia="Times New Roman" w:hAnsi="Arial" w:cs="Arial"/>
                <w:color w:val="000000"/>
                <w:lang w:eastAsia="es-MX"/>
              </w:rPr>
              <w:t>F</w:t>
            </w:r>
          </w:p>
        </w:tc>
        <w:tc>
          <w:tcPr>
            <w:tcW w:w="1195" w:type="dxa"/>
            <w:tcBorders>
              <w:left w:val="single" w:sz="4" w:space="0" w:color="4472C4" w:themeColor="accent1"/>
              <w:right w:val="single" w:sz="4" w:space="0" w:color="4472C4" w:themeColor="accent1"/>
            </w:tcBorders>
            <w:hideMark/>
          </w:tcPr>
          <w:p w14:paraId="3CF62356" w14:textId="31BEE1E8" w:rsidR="00D67B43" w:rsidRPr="00730318" w:rsidRDefault="00D67B43" w:rsidP="0073031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730318">
              <w:rPr>
                <w:rFonts w:ascii="Arial" w:eastAsia="Times New Roman" w:hAnsi="Arial" w:cs="Arial"/>
                <w:color w:val="000000"/>
                <w:sz w:val="20"/>
                <w:szCs w:val="20"/>
                <w:lang w:eastAsia="es-MX"/>
              </w:rPr>
              <w:t>1</w:t>
            </w:r>
            <w:r w:rsidRPr="002D352D">
              <w:rPr>
                <w:rFonts w:ascii="Arial" w:eastAsia="Times New Roman" w:hAnsi="Arial" w:cs="Arial"/>
                <w:color w:val="000000"/>
                <w:sz w:val="20"/>
                <w:szCs w:val="20"/>
                <w:lang w:eastAsia="es-MX"/>
              </w:rPr>
              <w:t xml:space="preserve"> (2%)</w:t>
            </w:r>
          </w:p>
        </w:tc>
        <w:tc>
          <w:tcPr>
            <w:tcW w:w="1193" w:type="dxa"/>
            <w:tcBorders>
              <w:left w:val="single" w:sz="4" w:space="0" w:color="4472C4" w:themeColor="accent1"/>
              <w:right w:val="single" w:sz="4" w:space="0" w:color="4472C4" w:themeColor="accent1"/>
            </w:tcBorders>
            <w:hideMark/>
          </w:tcPr>
          <w:p w14:paraId="765109A7" w14:textId="59342AB7" w:rsidR="00D67B43" w:rsidRPr="00730318" w:rsidRDefault="00D67B43" w:rsidP="0073031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730318">
              <w:rPr>
                <w:rFonts w:ascii="Arial" w:eastAsia="Times New Roman" w:hAnsi="Arial" w:cs="Arial"/>
                <w:color w:val="000000"/>
                <w:sz w:val="20"/>
                <w:szCs w:val="20"/>
                <w:lang w:eastAsia="es-MX"/>
              </w:rPr>
              <w:t>0</w:t>
            </w:r>
            <w:r w:rsidRPr="002D352D">
              <w:rPr>
                <w:rFonts w:ascii="Arial" w:eastAsia="Times New Roman" w:hAnsi="Arial" w:cs="Arial"/>
                <w:color w:val="000000"/>
                <w:sz w:val="20"/>
                <w:szCs w:val="20"/>
                <w:lang w:eastAsia="es-MX"/>
              </w:rPr>
              <w:t xml:space="preserve"> (0%)</w:t>
            </w:r>
          </w:p>
        </w:tc>
        <w:tc>
          <w:tcPr>
            <w:tcW w:w="1194" w:type="dxa"/>
            <w:tcBorders>
              <w:left w:val="single" w:sz="4" w:space="0" w:color="4472C4" w:themeColor="accent1"/>
              <w:right w:val="single" w:sz="4" w:space="0" w:color="4472C4" w:themeColor="accent1"/>
            </w:tcBorders>
            <w:hideMark/>
          </w:tcPr>
          <w:p w14:paraId="0CA621A8" w14:textId="04B44936" w:rsidR="00D67B43" w:rsidRPr="00730318" w:rsidRDefault="00D67B43" w:rsidP="0073031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730318">
              <w:rPr>
                <w:rFonts w:ascii="Arial" w:eastAsia="Times New Roman" w:hAnsi="Arial" w:cs="Arial"/>
                <w:color w:val="000000"/>
                <w:sz w:val="20"/>
                <w:szCs w:val="20"/>
                <w:lang w:eastAsia="es-MX"/>
              </w:rPr>
              <w:t>0</w:t>
            </w:r>
            <w:r w:rsidRPr="002D352D">
              <w:rPr>
                <w:rFonts w:ascii="Arial" w:eastAsia="Times New Roman" w:hAnsi="Arial" w:cs="Arial"/>
                <w:color w:val="000000"/>
                <w:sz w:val="20"/>
                <w:szCs w:val="20"/>
                <w:lang w:eastAsia="es-MX"/>
              </w:rPr>
              <w:t xml:space="preserve"> (0%)</w:t>
            </w:r>
          </w:p>
        </w:tc>
        <w:tc>
          <w:tcPr>
            <w:tcW w:w="1195" w:type="dxa"/>
            <w:tcBorders>
              <w:left w:val="single" w:sz="4" w:space="0" w:color="4472C4" w:themeColor="accent1"/>
              <w:right w:val="single" w:sz="4" w:space="0" w:color="4472C4" w:themeColor="accent1"/>
            </w:tcBorders>
            <w:hideMark/>
          </w:tcPr>
          <w:p w14:paraId="4C00A99D" w14:textId="282DB2DD" w:rsidR="00D67B43" w:rsidRPr="00730318" w:rsidRDefault="00D67B43" w:rsidP="0073031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730318">
              <w:rPr>
                <w:rFonts w:ascii="Arial" w:eastAsia="Times New Roman" w:hAnsi="Arial" w:cs="Arial"/>
                <w:color w:val="000000"/>
                <w:sz w:val="20"/>
                <w:szCs w:val="20"/>
                <w:lang w:eastAsia="es-MX"/>
              </w:rPr>
              <w:t>0</w:t>
            </w:r>
            <w:r w:rsidRPr="002D352D">
              <w:rPr>
                <w:rFonts w:ascii="Arial" w:eastAsia="Times New Roman" w:hAnsi="Arial" w:cs="Arial"/>
                <w:color w:val="000000"/>
                <w:sz w:val="20"/>
                <w:szCs w:val="20"/>
                <w:lang w:eastAsia="es-MX"/>
              </w:rPr>
              <w:t xml:space="preserve"> (0%)</w:t>
            </w:r>
          </w:p>
        </w:tc>
        <w:tc>
          <w:tcPr>
            <w:tcW w:w="1262" w:type="dxa"/>
            <w:tcBorders>
              <w:left w:val="single" w:sz="4" w:space="0" w:color="4472C4" w:themeColor="accent1"/>
              <w:right w:val="single" w:sz="4" w:space="0" w:color="4472C4" w:themeColor="accent1"/>
            </w:tcBorders>
            <w:hideMark/>
          </w:tcPr>
          <w:p w14:paraId="1CAFE268" w14:textId="520FEAA4" w:rsidR="00D67B43" w:rsidRPr="00730318" w:rsidRDefault="00D67B43" w:rsidP="0073031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730318">
              <w:rPr>
                <w:rFonts w:ascii="Arial" w:eastAsia="Times New Roman" w:hAnsi="Arial" w:cs="Arial"/>
                <w:color w:val="000000"/>
                <w:sz w:val="20"/>
                <w:szCs w:val="20"/>
                <w:lang w:eastAsia="es-MX"/>
              </w:rPr>
              <w:t>0</w:t>
            </w:r>
            <w:r w:rsidRPr="002D352D">
              <w:rPr>
                <w:rFonts w:ascii="Arial" w:eastAsia="Times New Roman" w:hAnsi="Arial" w:cs="Arial"/>
                <w:color w:val="000000"/>
                <w:sz w:val="20"/>
                <w:szCs w:val="20"/>
                <w:lang w:eastAsia="es-MX"/>
              </w:rPr>
              <w:t xml:space="preserve"> (0%)</w:t>
            </w:r>
          </w:p>
        </w:tc>
      </w:tr>
      <w:tr w:rsidR="00D67B43" w:rsidRPr="00730318" w14:paraId="7555BB6E" w14:textId="77777777" w:rsidTr="00D67B43">
        <w:trPr>
          <w:cnfStyle w:val="000000100000" w:firstRow="0" w:lastRow="0" w:firstColumn="0" w:lastColumn="0" w:oddVBand="0" w:evenVBand="0" w:oddHBand="1" w:evenHBand="0" w:firstRowFirstColumn="0" w:firstRowLastColumn="0" w:lastRowFirstColumn="0" w:lastRowLastColumn="0"/>
          <w:trHeight w:val="325"/>
          <w:jc w:val="center"/>
        </w:trPr>
        <w:tc>
          <w:tcPr>
            <w:cnfStyle w:val="001000000000" w:firstRow="0" w:lastRow="0" w:firstColumn="1" w:lastColumn="0" w:oddVBand="0" w:evenVBand="0" w:oddHBand="0" w:evenHBand="0" w:firstRowFirstColumn="0" w:firstRowLastColumn="0" w:lastRowFirstColumn="0" w:lastRowLastColumn="0"/>
            <w:tcW w:w="1634" w:type="dxa"/>
            <w:tcBorders>
              <w:right w:val="single" w:sz="4" w:space="0" w:color="4472C4" w:themeColor="accent1"/>
            </w:tcBorders>
            <w:hideMark/>
          </w:tcPr>
          <w:p w14:paraId="47AC09FA" w14:textId="77777777" w:rsidR="00D67B43" w:rsidRPr="00730318" w:rsidRDefault="00D67B43" w:rsidP="00730318">
            <w:pPr>
              <w:jc w:val="center"/>
              <w:rPr>
                <w:rFonts w:ascii="Arial" w:eastAsia="Times New Roman" w:hAnsi="Arial" w:cs="Arial"/>
                <w:color w:val="000000"/>
                <w:lang w:eastAsia="es-MX"/>
              </w:rPr>
            </w:pPr>
            <w:r w:rsidRPr="00730318">
              <w:rPr>
                <w:rFonts w:ascii="Arial" w:eastAsia="Times New Roman" w:hAnsi="Arial" w:cs="Arial"/>
                <w:color w:val="000000"/>
                <w:lang w:eastAsia="es-MX"/>
              </w:rPr>
              <w:t>ND</w:t>
            </w:r>
          </w:p>
        </w:tc>
        <w:tc>
          <w:tcPr>
            <w:tcW w:w="1195" w:type="dxa"/>
            <w:tcBorders>
              <w:left w:val="single" w:sz="4" w:space="0" w:color="4472C4" w:themeColor="accent1"/>
              <w:right w:val="single" w:sz="4" w:space="0" w:color="4472C4" w:themeColor="accent1"/>
            </w:tcBorders>
            <w:hideMark/>
          </w:tcPr>
          <w:p w14:paraId="2E078E51" w14:textId="14ACC477" w:rsidR="00D67B43" w:rsidRPr="00730318" w:rsidRDefault="00D67B43" w:rsidP="0073031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730318">
              <w:rPr>
                <w:rFonts w:ascii="Arial" w:eastAsia="Times New Roman" w:hAnsi="Arial" w:cs="Arial"/>
                <w:color w:val="000000"/>
                <w:sz w:val="20"/>
                <w:szCs w:val="20"/>
                <w:lang w:eastAsia="es-MX"/>
              </w:rPr>
              <w:t>1</w:t>
            </w:r>
            <w:r w:rsidRPr="002D352D">
              <w:rPr>
                <w:rFonts w:ascii="Arial" w:eastAsia="Times New Roman" w:hAnsi="Arial" w:cs="Arial"/>
                <w:color w:val="000000"/>
                <w:sz w:val="20"/>
                <w:szCs w:val="20"/>
                <w:lang w:eastAsia="es-MX"/>
              </w:rPr>
              <w:t xml:space="preserve"> (2%)</w:t>
            </w:r>
          </w:p>
        </w:tc>
        <w:tc>
          <w:tcPr>
            <w:tcW w:w="1193" w:type="dxa"/>
            <w:tcBorders>
              <w:left w:val="single" w:sz="4" w:space="0" w:color="4472C4" w:themeColor="accent1"/>
              <w:right w:val="single" w:sz="4" w:space="0" w:color="4472C4" w:themeColor="accent1"/>
            </w:tcBorders>
            <w:hideMark/>
          </w:tcPr>
          <w:p w14:paraId="52694A48" w14:textId="1BB37860" w:rsidR="00D67B43" w:rsidRPr="00730318" w:rsidRDefault="00D67B43" w:rsidP="0073031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730318">
              <w:rPr>
                <w:rFonts w:ascii="Arial" w:eastAsia="Times New Roman" w:hAnsi="Arial" w:cs="Arial"/>
                <w:color w:val="000000"/>
                <w:sz w:val="20"/>
                <w:szCs w:val="20"/>
                <w:lang w:eastAsia="es-MX"/>
              </w:rPr>
              <w:t>1</w:t>
            </w:r>
            <w:r w:rsidRPr="002D352D">
              <w:rPr>
                <w:rFonts w:ascii="Arial" w:eastAsia="Times New Roman" w:hAnsi="Arial" w:cs="Arial"/>
                <w:color w:val="000000"/>
                <w:sz w:val="20"/>
                <w:szCs w:val="20"/>
                <w:lang w:eastAsia="es-MX"/>
              </w:rPr>
              <w:t xml:space="preserve"> (2%)</w:t>
            </w:r>
          </w:p>
        </w:tc>
        <w:tc>
          <w:tcPr>
            <w:tcW w:w="1194" w:type="dxa"/>
            <w:tcBorders>
              <w:left w:val="single" w:sz="4" w:space="0" w:color="4472C4" w:themeColor="accent1"/>
              <w:right w:val="single" w:sz="4" w:space="0" w:color="4472C4" w:themeColor="accent1"/>
            </w:tcBorders>
            <w:hideMark/>
          </w:tcPr>
          <w:p w14:paraId="19CCEA62" w14:textId="6E619782" w:rsidR="00D67B43" w:rsidRPr="00730318" w:rsidRDefault="00D67B43" w:rsidP="0073031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730318">
              <w:rPr>
                <w:rFonts w:ascii="Arial" w:eastAsia="Times New Roman" w:hAnsi="Arial" w:cs="Arial"/>
                <w:color w:val="000000"/>
                <w:sz w:val="20"/>
                <w:szCs w:val="20"/>
                <w:lang w:eastAsia="es-MX"/>
              </w:rPr>
              <w:t>1</w:t>
            </w:r>
            <w:r w:rsidRPr="002D352D">
              <w:rPr>
                <w:rFonts w:ascii="Arial" w:eastAsia="Times New Roman" w:hAnsi="Arial" w:cs="Arial"/>
                <w:color w:val="000000"/>
                <w:sz w:val="20"/>
                <w:szCs w:val="20"/>
                <w:lang w:eastAsia="es-MX"/>
              </w:rPr>
              <w:t xml:space="preserve"> (2%)</w:t>
            </w:r>
          </w:p>
        </w:tc>
        <w:tc>
          <w:tcPr>
            <w:tcW w:w="1195" w:type="dxa"/>
            <w:tcBorders>
              <w:left w:val="single" w:sz="4" w:space="0" w:color="4472C4" w:themeColor="accent1"/>
              <w:right w:val="single" w:sz="4" w:space="0" w:color="4472C4" w:themeColor="accent1"/>
            </w:tcBorders>
            <w:hideMark/>
          </w:tcPr>
          <w:p w14:paraId="2651B6D1" w14:textId="0BDD0F5C" w:rsidR="00D67B43" w:rsidRPr="00730318" w:rsidRDefault="00D67B43" w:rsidP="0073031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730318">
              <w:rPr>
                <w:rFonts w:ascii="Arial" w:eastAsia="Times New Roman" w:hAnsi="Arial" w:cs="Arial"/>
                <w:color w:val="000000"/>
                <w:sz w:val="20"/>
                <w:szCs w:val="20"/>
                <w:lang w:eastAsia="es-MX"/>
              </w:rPr>
              <w:t>1</w:t>
            </w:r>
            <w:r w:rsidRPr="002D352D">
              <w:rPr>
                <w:rFonts w:ascii="Arial" w:eastAsia="Times New Roman" w:hAnsi="Arial" w:cs="Arial"/>
                <w:color w:val="000000"/>
                <w:sz w:val="20"/>
                <w:szCs w:val="20"/>
                <w:lang w:eastAsia="es-MX"/>
              </w:rPr>
              <w:t xml:space="preserve"> (2%)</w:t>
            </w:r>
          </w:p>
        </w:tc>
        <w:tc>
          <w:tcPr>
            <w:tcW w:w="1262" w:type="dxa"/>
            <w:tcBorders>
              <w:left w:val="single" w:sz="4" w:space="0" w:color="4472C4" w:themeColor="accent1"/>
              <w:right w:val="single" w:sz="4" w:space="0" w:color="4472C4" w:themeColor="accent1"/>
            </w:tcBorders>
            <w:hideMark/>
          </w:tcPr>
          <w:p w14:paraId="3AADC66E" w14:textId="430328E5" w:rsidR="00D67B43" w:rsidRPr="00730318" w:rsidRDefault="00D67B43" w:rsidP="0073031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730318">
              <w:rPr>
                <w:rFonts w:ascii="Arial" w:eastAsia="Times New Roman" w:hAnsi="Arial" w:cs="Arial"/>
                <w:color w:val="000000"/>
                <w:sz w:val="20"/>
                <w:szCs w:val="20"/>
                <w:lang w:eastAsia="es-MX"/>
              </w:rPr>
              <w:t>0</w:t>
            </w:r>
            <w:r w:rsidRPr="002D352D">
              <w:rPr>
                <w:rFonts w:ascii="Arial" w:eastAsia="Times New Roman" w:hAnsi="Arial" w:cs="Arial"/>
                <w:color w:val="000000"/>
                <w:sz w:val="20"/>
                <w:szCs w:val="20"/>
                <w:lang w:eastAsia="es-MX"/>
              </w:rPr>
              <w:t xml:space="preserve"> (0%)</w:t>
            </w:r>
          </w:p>
        </w:tc>
      </w:tr>
    </w:tbl>
    <w:p w14:paraId="599D02A9" w14:textId="77777777" w:rsidR="00730318" w:rsidRDefault="00730318" w:rsidP="0035769B">
      <w:pPr>
        <w:spacing w:line="360" w:lineRule="auto"/>
        <w:jc w:val="center"/>
        <w:rPr>
          <w:rFonts w:ascii="Arial" w:hAnsi="Arial" w:cs="Arial"/>
          <w:lang w:val="es-ES"/>
        </w:rPr>
      </w:pPr>
    </w:p>
    <w:p w14:paraId="6B6AAC0A" w14:textId="77777777" w:rsidR="00730318" w:rsidRDefault="00730318" w:rsidP="0035769B">
      <w:pPr>
        <w:spacing w:line="360" w:lineRule="auto"/>
        <w:jc w:val="center"/>
        <w:rPr>
          <w:rFonts w:ascii="Arial" w:hAnsi="Arial" w:cs="Arial"/>
          <w:lang w:val="es-ES"/>
        </w:rPr>
      </w:pPr>
    </w:p>
    <w:p w14:paraId="56BADAAD" w14:textId="510BEDA2" w:rsidR="009032F9" w:rsidRDefault="009032F9" w:rsidP="00CF15A7">
      <w:pPr>
        <w:jc w:val="center"/>
        <w:rPr>
          <w:rFonts w:ascii="Arial" w:hAnsi="Arial" w:cs="Arial"/>
          <w:lang w:val="es-ES"/>
        </w:rPr>
      </w:pPr>
    </w:p>
    <w:p w14:paraId="0636F3D5" w14:textId="2AD09224" w:rsidR="0035769B" w:rsidRDefault="0035769B" w:rsidP="00411A69">
      <w:pPr>
        <w:rPr>
          <w:rFonts w:ascii="Arial" w:hAnsi="Arial" w:cs="Arial"/>
          <w:lang w:val="es-ES"/>
        </w:rPr>
      </w:pPr>
    </w:p>
    <w:p w14:paraId="3C8B9976" w14:textId="5E49D9E3" w:rsidR="00411A69" w:rsidRDefault="00411A69" w:rsidP="00411A69">
      <w:pPr>
        <w:rPr>
          <w:rFonts w:ascii="Arial" w:hAnsi="Arial" w:cs="Arial"/>
          <w:lang w:val="es-ES"/>
        </w:rPr>
      </w:pPr>
      <w:r>
        <w:rPr>
          <w:noProof/>
          <w:lang w:eastAsia="es-MX"/>
        </w:rPr>
        <w:lastRenderedPageBreak/>
        <w:drawing>
          <wp:inline distT="0" distB="0" distL="0" distR="0" wp14:anchorId="5238B7A6" wp14:editId="3E663F04">
            <wp:extent cx="5760000" cy="3240000"/>
            <wp:effectExtent l="0" t="0" r="0" b="0"/>
            <wp:docPr id="1075188330" name="Imagen 1" descr="Interfaz de usuario gráfica, Aplicación, PowerPoint&#10;&#10;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75188330" name="Imagen 1" descr="Interfaz de usuario gráfica, Aplicación, PowerPoint&#10;&#10;Descripción generada automáticamente"/>
                    <pic:cNvPicPr preferRelativeResize="0"/>
                  </pic:nvPicPr>
                  <pic:blipFill rotWithShape="1">
                    <a:blip r:embed="rId29"/>
                    <a:srcRect l="37165" t="33748" r="23437" b="19143"/>
                    <a:stretch/>
                  </pic:blipFill>
                  <pic:spPr bwMode="auto">
                    <a:xfrm>
                      <a:off x="0" y="0"/>
                      <a:ext cx="5760000" cy="3240000"/>
                    </a:xfrm>
                    <a:prstGeom prst="rect">
                      <a:avLst/>
                    </a:prstGeom>
                    <a:ln>
                      <a:noFill/>
                    </a:ln>
                    <a:extLst>
                      <a:ext uri="{53640926-AAD7-44D8-BBD7-CCE9431645EC}">
                        <a14:shadowObscured xmlns:a14="http://schemas.microsoft.com/office/drawing/2010/main"/>
                      </a:ext>
                    </a:extLst>
                  </pic:spPr>
                </pic:pic>
              </a:graphicData>
            </a:graphic>
          </wp:inline>
        </w:drawing>
      </w:r>
    </w:p>
    <w:p w14:paraId="6BA482C0" w14:textId="7B8349C4" w:rsidR="00834B0D" w:rsidRPr="00F877CD" w:rsidRDefault="00BC52E2" w:rsidP="00551427">
      <w:pPr>
        <w:spacing w:line="360" w:lineRule="auto"/>
        <w:jc w:val="both"/>
        <w:rPr>
          <w:rFonts w:ascii="Arial" w:hAnsi="Arial" w:cs="Arial"/>
          <w:shd w:val="clear" w:color="auto" w:fill="FFFFFF"/>
        </w:rPr>
      </w:pPr>
      <w:r w:rsidRPr="0035769B">
        <w:rPr>
          <w:rFonts w:ascii="Arial" w:hAnsi="Arial" w:cs="Arial"/>
          <w:b/>
          <w:bCs/>
          <w:lang w:val="es-ES"/>
        </w:rPr>
        <w:t xml:space="preserve">Figura </w:t>
      </w:r>
      <w:r w:rsidR="00A62A44">
        <w:rPr>
          <w:rFonts w:ascii="Arial" w:hAnsi="Arial" w:cs="Arial"/>
          <w:b/>
          <w:bCs/>
          <w:lang w:val="es-ES"/>
        </w:rPr>
        <w:t>17</w:t>
      </w:r>
      <w:r>
        <w:rPr>
          <w:rFonts w:ascii="Arial" w:hAnsi="Arial" w:cs="Arial"/>
          <w:lang w:val="es-ES"/>
        </w:rPr>
        <w:t xml:space="preserve">. </w:t>
      </w:r>
      <w:r w:rsidRPr="0069192A">
        <w:rPr>
          <w:rStyle w:val="nfasis"/>
          <w:rFonts w:ascii="Arial" w:hAnsi="Arial" w:cs="Arial"/>
          <w:i w:val="0"/>
          <w:iCs w:val="0"/>
          <w:shd w:val="clear" w:color="auto" w:fill="FFFFFF"/>
        </w:rPr>
        <w:t>Electroforesis</w:t>
      </w:r>
      <w:r w:rsidRPr="0069192A">
        <w:rPr>
          <w:rFonts w:ascii="Arial" w:hAnsi="Arial" w:cs="Arial"/>
          <w:shd w:val="clear" w:color="auto" w:fill="FFFFFF"/>
        </w:rPr>
        <w:t> en </w:t>
      </w:r>
      <w:r w:rsidRPr="0069192A">
        <w:rPr>
          <w:rStyle w:val="nfasis"/>
          <w:rFonts w:ascii="Arial" w:hAnsi="Arial" w:cs="Arial"/>
          <w:i w:val="0"/>
          <w:iCs w:val="0"/>
          <w:shd w:val="clear" w:color="auto" w:fill="FFFFFF"/>
        </w:rPr>
        <w:t>gel</w:t>
      </w:r>
      <w:r w:rsidRPr="0069192A">
        <w:rPr>
          <w:rFonts w:ascii="Arial" w:hAnsi="Arial" w:cs="Arial"/>
          <w:shd w:val="clear" w:color="auto" w:fill="FFFFFF"/>
        </w:rPr>
        <w:t> de agarosa de los </w:t>
      </w:r>
      <w:r w:rsidRPr="0069192A">
        <w:rPr>
          <w:rStyle w:val="nfasis"/>
          <w:rFonts w:ascii="Arial" w:hAnsi="Arial" w:cs="Arial"/>
          <w:i w:val="0"/>
          <w:iCs w:val="0"/>
          <w:shd w:val="clear" w:color="auto" w:fill="FFFFFF"/>
        </w:rPr>
        <w:t>amplicones</w:t>
      </w:r>
      <w:r w:rsidRPr="0069192A">
        <w:rPr>
          <w:rFonts w:ascii="Arial" w:hAnsi="Arial" w:cs="Arial"/>
          <w:shd w:val="clear" w:color="auto" w:fill="FFFFFF"/>
        </w:rPr>
        <w:t> obtenidos en los ensayos de optimización de</w:t>
      </w:r>
      <w:r>
        <w:rPr>
          <w:rFonts w:ascii="Arial" w:hAnsi="Arial" w:cs="Arial"/>
          <w:shd w:val="clear" w:color="auto" w:fill="FFFFFF"/>
        </w:rPr>
        <w:t xml:space="preserve"> la </w:t>
      </w:r>
      <w:r w:rsidRPr="0069192A">
        <w:rPr>
          <w:rFonts w:ascii="Arial" w:hAnsi="Arial" w:cs="Arial"/>
          <w:shd w:val="clear" w:color="auto" w:fill="FFFFFF"/>
        </w:rPr>
        <w:t>PCR para la detección d</w:t>
      </w:r>
      <w:r>
        <w:rPr>
          <w:rFonts w:ascii="Arial" w:hAnsi="Arial" w:cs="Arial"/>
          <w:shd w:val="clear" w:color="auto" w:fill="FFFFFF"/>
        </w:rPr>
        <w:t xml:space="preserve">el gen </w:t>
      </w:r>
      <w:r w:rsidRPr="00BC52E2">
        <w:rPr>
          <w:rFonts w:ascii="Arial" w:hAnsi="Arial" w:cs="Arial"/>
          <w:i/>
          <w:iCs/>
          <w:shd w:val="clear" w:color="auto" w:fill="FFFFFF"/>
        </w:rPr>
        <w:t>sat</w:t>
      </w:r>
      <w:r w:rsidR="00A04E2A">
        <w:rPr>
          <w:rFonts w:ascii="Arial" w:hAnsi="Arial" w:cs="Arial"/>
          <w:i/>
          <w:iCs/>
          <w:shd w:val="clear" w:color="auto" w:fill="FFFFFF"/>
        </w:rPr>
        <w:t xml:space="preserve"> </w:t>
      </w:r>
      <w:r w:rsidR="00A04E2A" w:rsidRPr="00A04E2A">
        <w:rPr>
          <w:rFonts w:ascii="Arial" w:hAnsi="Arial" w:cs="Arial"/>
          <w:shd w:val="clear" w:color="auto" w:fill="FFFFFF"/>
        </w:rPr>
        <w:t>(412 pb)</w:t>
      </w:r>
      <w:r w:rsidRPr="00BC52E2">
        <w:rPr>
          <w:rFonts w:ascii="Arial" w:hAnsi="Arial" w:cs="Arial"/>
          <w:i/>
          <w:iCs/>
          <w:shd w:val="clear" w:color="auto" w:fill="FFFFFF"/>
        </w:rPr>
        <w:t>.</w:t>
      </w:r>
      <w:r w:rsidR="00F877CD">
        <w:rPr>
          <w:rFonts w:ascii="Arial" w:hAnsi="Arial" w:cs="Arial"/>
          <w:i/>
          <w:iCs/>
          <w:shd w:val="clear" w:color="auto" w:fill="FFFFFF"/>
        </w:rPr>
        <w:t xml:space="preserve"> </w:t>
      </w:r>
      <w:r w:rsidR="00F877CD">
        <w:rPr>
          <w:rFonts w:ascii="Arial" w:hAnsi="Arial" w:cs="Arial"/>
          <w:shd w:val="clear" w:color="auto" w:fill="FFFFFF"/>
        </w:rPr>
        <w:t xml:space="preserve">Se amplifico un control positivo (carril 7) para el gen </w:t>
      </w:r>
      <w:r w:rsidR="00F877CD" w:rsidRPr="00F877CD">
        <w:rPr>
          <w:rFonts w:ascii="Arial" w:hAnsi="Arial" w:cs="Arial"/>
          <w:i/>
          <w:iCs/>
          <w:shd w:val="clear" w:color="auto" w:fill="FFFFFF"/>
        </w:rPr>
        <w:t>sat</w:t>
      </w:r>
      <w:r w:rsidR="00F877CD">
        <w:rPr>
          <w:rFonts w:ascii="Arial" w:hAnsi="Arial" w:cs="Arial"/>
          <w:shd w:val="clear" w:color="auto" w:fill="FFFFFF"/>
        </w:rPr>
        <w:t xml:space="preserve">. Las muestras de DNA corresponden a cepas del tracto urinario. </w:t>
      </w:r>
    </w:p>
    <w:p w14:paraId="0954C7D7" w14:textId="6682248E" w:rsidR="00FF6DC1" w:rsidRDefault="00FF6DC1" w:rsidP="00F70B15">
      <w:pPr>
        <w:spacing w:line="360" w:lineRule="auto"/>
        <w:jc w:val="center"/>
        <w:rPr>
          <w:rFonts w:ascii="Arial" w:hAnsi="Arial" w:cs="Arial"/>
          <w:i/>
          <w:iCs/>
          <w:shd w:val="clear" w:color="auto" w:fill="FFFFFF"/>
        </w:rPr>
      </w:pPr>
    </w:p>
    <w:p w14:paraId="3C1977EF" w14:textId="1221547A" w:rsidR="00834B0D" w:rsidRPr="00834B0D" w:rsidRDefault="00834B0D" w:rsidP="00834B0D">
      <w:pPr>
        <w:spacing w:line="360" w:lineRule="auto"/>
        <w:jc w:val="center"/>
        <w:rPr>
          <w:rFonts w:ascii="Arial" w:hAnsi="Arial" w:cs="Arial"/>
          <w:sz w:val="20"/>
          <w:szCs w:val="20"/>
          <w:shd w:val="clear" w:color="auto" w:fill="FFFFFF"/>
        </w:rPr>
      </w:pPr>
      <w:r>
        <w:rPr>
          <w:noProof/>
          <w:lang w:eastAsia="es-MX"/>
        </w:rPr>
        <w:drawing>
          <wp:inline distT="0" distB="0" distL="0" distR="0" wp14:anchorId="23B28558" wp14:editId="42FC5CD5">
            <wp:extent cx="5760000" cy="3240000"/>
            <wp:effectExtent l="0" t="0" r="0" b="0"/>
            <wp:docPr id="1567179447"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67179447" name=""/>
                    <pic:cNvPicPr preferRelativeResize="0"/>
                  </pic:nvPicPr>
                  <pic:blipFill rotWithShape="1">
                    <a:blip r:embed="rId30"/>
                    <a:srcRect l="37325" t="29899" r="23595" b="18887"/>
                    <a:stretch/>
                  </pic:blipFill>
                  <pic:spPr bwMode="auto">
                    <a:xfrm>
                      <a:off x="0" y="0"/>
                      <a:ext cx="5760000" cy="3240000"/>
                    </a:xfrm>
                    <a:prstGeom prst="rect">
                      <a:avLst/>
                    </a:prstGeom>
                    <a:ln>
                      <a:noFill/>
                    </a:ln>
                    <a:extLst>
                      <a:ext uri="{53640926-AAD7-44D8-BBD7-CCE9431645EC}">
                        <a14:shadowObscured xmlns:a14="http://schemas.microsoft.com/office/drawing/2010/main"/>
                      </a:ext>
                    </a:extLst>
                  </pic:spPr>
                </pic:pic>
              </a:graphicData>
            </a:graphic>
          </wp:inline>
        </w:drawing>
      </w:r>
    </w:p>
    <w:p w14:paraId="56AF1561" w14:textId="49D659D0" w:rsidR="00F70B15" w:rsidRPr="00834B0D" w:rsidRDefault="00F70B15" w:rsidP="00834B0D">
      <w:pPr>
        <w:spacing w:line="360" w:lineRule="auto"/>
        <w:jc w:val="center"/>
        <w:rPr>
          <w:rFonts w:ascii="Arial" w:hAnsi="Arial" w:cs="Arial"/>
          <w:i/>
          <w:iCs/>
          <w:shd w:val="clear" w:color="auto" w:fill="FFFFFF"/>
        </w:rPr>
      </w:pPr>
      <w:r w:rsidRPr="0035769B">
        <w:rPr>
          <w:rFonts w:ascii="Arial" w:hAnsi="Arial" w:cs="Arial"/>
          <w:b/>
          <w:bCs/>
          <w:lang w:val="es-ES"/>
        </w:rPr>
        <w:lastRenderedPageBreak/>
        <w:t xml:space="preserve">Figura </w:t>
      </w:r>
      <w:r w:rsidR="00A62A44">
        <w:rPr>
          <w:rFonts w:ascii="Arial" w:hAnsi="Arial" w:cs="Arial"/>
          <w:b/>
          <w:bCs/>
          <w:lang w:val="es-ES"/>
        </w:rPr>
        <w:t>18</w:t>
      </w:r>
      <w:r>
        <w:rPr>
          <w:rFonts w:ascii="Arial" w:hAnsi="Arial" w:cs="Arial"/>
          <w:lang w:val="es-ES"/>
        </w:rPr>
        <w:t xml:space="preserve">. </w:t>
      </w:r>
      <w:r w:rsidRPr="0069192A">
        <w:rPr>
          <w:rStyle w:val="nfasis"/>
          <w:rFonts w:ascii="Arial" w:hAnsi="Arial" w:cs="Arial"/>
          <w:i w:val="0"/>
          <w:iCs w:val="0"/>
          <w:shd w:val="clear" w:color="auto" w:fill="FFFFFF"/>
        </w:rPr>
        <w:t>Electroforesis</w:t>
      </w:r>
      <w:r w:rsidR="00551427">
        <w:rPr>
          <w:rStyle w:val="nfasis"/>
          <w:rFonts w:ascii="Arial" w:hAnsi="Arial" w:cs="Arial"/>
          <w:i w:val="0"/>
          <w:iCs w:val="0"/>
          <w:shd w:val="clear" w:color="auto" w:fill="FFFFFF"/>
        </w:rPr>
        <w:t xml:space="preserve"> </w:t>
      </w:r>
      <w:r w:rsidRPr="0069192A">
        <w:rPr>
          <w:rFonts w:ascii="Arial" w:hAnsi="Arial" w:cs="Arial"/>
          <w:shd w:val="clear" w:color="auto" w:fill="FFFFFF"/>
        </w:rPr>
        <w:t>en</w:t>
      </w:r>
      <w:r w:rsidR="00551427">
        <w:rPr>
          <w:rFonts w:ascii="Arial" w:hAnsi="Arial" w:cs="Arial"/>
          <w:shd w:val="clear" w:color="auto" w:fill="FFFFFF"/>
        </w:rPr>
        <w:t xml:space="preserve"> </w:t>
      </w:r>
      <w:r w:rsidRPr="0069192A">
        <w:rPr>
          <w:rStyle w:val="nfasis"/>
          <w:rFonts w:ascii="Arial" w:hAnsi="Arial" w:cs="Arial"/>
          <w:i w:val="0"/>
          <w:iCs w:val="0"/>
          <w:shd w:val="clear" w:color="auto" w:fill="FFFFFF"/>
        </w:rPr>
        <w:t>gel</w:t>
      </w:r>
      <w:r w:rsidR="00551427">
        <w:rPr>
          <w:rStyle w:val="nfasis"/>
          <w:rFonts w:ascii="Arial" w:hAnsi="Arial" w:cs="Arial"/>
          <w:i w:val="0"/>
          <w:iCs w:val="0"/>
          <w:shd w:val="clear" w:color="auto" w:fill="FFFFFF"/>
        </w:rPr>
        <w:t xml:space="preserve"> </w:t>
      </w:r>
      <w:r w:rsidRPr="0069192A">
        <w:rPr>
          <w:rFonts w:ascii="Arial" w:hAnsi="Arial" w:cs="Arial"/>
          <w:shd w:val="clear" w:color="auto" w:fill="FFFFFF"/>
        </w:rPr>
        <w:t>de agarosa de los </w:t>
      </w:r>
      <w:r w:rsidRPr="0069192A">
        <w:rPr>
          <w:rStyle w:val="nfasis"/>
          <w:rFonts w:ascii="Arial" w:hAnsi="Arial" w:cs="Arial"/>
          <w:i w:val="0"/>
          <w:iCs w:val="0"/>
          <w:shd w:val="clear" w:color="auto" w:fill="FFFFFF"/>
        </w:rPr>
        <w:t>amplicones</w:t>
      </w:r>
      <w:r w:rsidRPr="0069192A">
        <w:rPr>
          <w:rFonts w:ascii="Arial" w:hAnsi="Arial" w:cs="Arial"/>
          <w:shd w:val="clear" w:color="auto" w:fill="FFFFFF"/>
        </w:rPr>
        <w:t> obtenidos en los ensayos de optimización de</w:t>
      </w:r>
      <w:r>
        <w:rPr>
          <w:rFonts w:ascii="Arial" w:hAnsi="Arial" w:cs="Arial"/>
          <w:shd w:val="clear" w:color="auto" w:fill="FFFFFF"/>
        </w:rPr>
        <w:t xml:space="preserve"> la </w:t>
      </w:r>
      <w:r w:rsidRPr="0069192A">
        <w:rPr>
          <w:rFonts w:ascii="Arial" w:hAnsi="Arial" w:cs="Arial"/>
          <w:shd w:val="clear" w:color="auto" w:fill="FFFFFF"/>
        </w:rPr>
        <w:t>PCR para la detección d</w:t>
      </w:r>
      <w:r>
        <w:rPr>
          <w:rFonts w:ascii="Arial" w:hAnsi="Arial" w:cs="Arial"/>
          <w:shd w:val="clear" w:color="auto" w:fill="FFFFFF"/>
        </w:rPr>
        <w:t xml:space="preserve">el gen </w:t>
      </w:r>
      <w:r>
        <w:rPr>
          <w:rFonts w:ascii="Arial" w:hAnsi="Arial" w:cs="Arial"/>
          <w:i/>
          <w:iCs/>
          <w:shd w:val="clear" w:color="auto" w:fill="FFFFFF"/>
        </w:rPr>
        <w:t>cdt</w:t>
      </w:r>
      <w:r w:rsidR="00A04E2A">
        <w:rPr>
          <w:rFonts w:ascii="Arial" w:hAnsi="Arial" w:cs="Arial"/>
          <w:i/>
          <w:iCs/>
          <w:shd w:val="clear" w:color="auto" w:fill="FFFFFF"/>
        </w:rPr>
        <w:t xml:space="preserve"> </w:t>
      </w:r>
      <w:r w:rsidR="00A04E2A" w:rsidRPr="00A04E2A">
        <w:rPr>
          <w:rFonts w:ascii="Arial" w:hAnsi="Arial" w:cs="Arial"/>
          <w:shd w:val="clear" w:color="auto" w:fill="FFFFFF"/>
        </w:rPr>
        <w:t>(466 pb)</w:t>
      </w:r>
      <w:r w:rsidRPr="00A04E2A">
        <w:rPr>
          <w:rFonts w:ascii="Arial" w:hAnsi="Arial" w:cs="Arial"/>
          <w:shd w:val="clear" w:color="auto" w:fill="FFFFFF"/>
        </w:rPr>
        <w:t>.</w:t>
      </w:r>
      <w:r w:rsidR="00F877CD">
        <w:rPr>
          <w:rFonts w:ascii="Arial" w:hAnsi="Arial" w:cs="Arial"/>
          <w:shd w:val="clear" w:color="auto" w:fill="FFFFFF"/>
        </w:rPr>
        <w:t xml:space="preserve"> Se utilizo un control positivo (carril 5) para el gen </w:t>
      </w:r>
      <w:r w:rsidR="00F877CD" w:rsidRPr="00F877CD">
        <w:rPr>
          <w:rFonts w:ascii="Arial" w:hAnsi="Arial" w:cs="Arial"/>
          <w:i/>
          <w:iCs/>
          <w:shd w:val="clear" w:color="auto" w:fill="FFFFFF"/>
        </w:rPr>
        <w:t>cdt</w:t>
      </w:r>
      <w:r w:rsidR="00F877CD">
        <w:rPr>
          <w:rFonts w:ascii="Arial" w:hAnsi="Arial" w:cs="Arial"/>
          <w:shd w:val="clear" w:color="auto" w:fill="FFFFFF"/>
        </w:rPr>
        <w:t xml:space="preserve">. Las muestras de DNA corresponden a cepas de origen fecal, donde una cepa amplificó dicho gen. </w:t>
      </w:r>
    </w:p>
    <w:p w14:paraId="5AE93EC0" w14:textId="14CECDE9" w:rsidR="00834B0D" w:rsidRDefault="00834B0D" w:rsidP="00834B0D">
      <w:pPr>
        <w:spacing w:line="360" w:lineRule="auto"/>
        <w:jc w:val="center"/>
        <w:rPr>
          <w:rFonts w:ascii="Arial" w:hAnsi="Arial" w:cs="Arial"/>
          <w:lang w:val="es-ES"/>
        </w:rPr>
      </w:pPr>
      <w:r>
        <w:rPr>
          <w:noProof/>
          <w:lang w:eastAsia="es-MX"/>
        </w:rPr>
        <w:drawing>
          <wp:inline distT="0" distB="0" distL="0" distR="0" wp14:anchorId="5CBE28E1" wp14:editId="502CA136">
            <wp:extent cx="5760000" cy="3240000"/>
            <wp:effectExtent l="0" t="0" r="0" b="0"/>
            <wp:docPr id="871996479" name="Imagen 1" descr="Interfaz de usuario gráfica, Aplicación&#10;&#10;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71996479" name="Imagen 1" descr="Interfaz de usuario gráfica, Aplicación&#10;&#10;Descripción generada automáticamente"/>
                    <pic:cNvPicPr preferRelativeResize="0"/>
                  </pic:nvPicPr>
                  <pic:blipFill rotWithShape="1">
                    <a:blip r:embed="rId31"/>
                    <a:srcRect l="36687" t="25164" r="22639" b="24806"/>
                    <a:stretch/>
                  </pic:blipFill>
                  <pic:spPr bwMode="auto">
                    <a:xfrm>
                      <a:off x="0" y="0"/>
                      <a:ext cx="5760000" cy="3240000"/>
                    </a:xfrm>
                    <a:prstGeom prst="rect">
                      <a:avLst/>
                    </a:prstGeom>
                    <a:ln>
                      <a:noFill/>
                    </a:ln>
                    <a:extLst>
                      <a:ext uri="{53640926-AAD7-44D8-BBD7-CCE9431645EC}">
                        <a14:shadowObscured xmlns:a14="http://schemas.microsoft.com/office/drawing/2010/main"/>
                      </a:ext>
                    </a:extLst>
                  </pic:spPr>
                </pic:pic>
              </a:graphicData>
            </a:graphic>
          </wp:inline>
        </w:drawing>
      </w:r>
    </w:p>
    <w:p w14:paraId="1A8E85E4" w14:textId="2660AB08" w:rsidR="006354A7" w:rsidRDefault="006354A7" w:rsidP="00551427">
      <w:pPr>
        <w:spacing w:line="360" w:lineRule="auto"/>
        <w:jc w:val="both"/>
        <w:rPr>
          <w:rFonts w:ascii="Arial" w:hAnsi="Arial" w:cs="Arial"/>
          <w:shd w:val="clear" w:color="auto" w:fill="FFFFFF"/>
        </w:rPr>
      </w:pPr>
      <w:r w:rsidRPr="0035769B">
        <w:rPr>
          <w:rFonts w:ascii="Arial" w:hAnsi="Arial" w:cs="Arial"/>
          <w:b/>
          <w:bCs/>
          <w:lang w:val="es-ES"/>
        </w:rPr>
        <w:t xml:space="preserve">Figura </w:t>
      </w:r>
      <w:r w:rsidR="00A62A44">
        <w:rPr>
          <w:rFonts w:ascii="Arial" w:hAnsi="Arial" w:cs="Arial"/>
          <w:b/>
          <w:bCs/>
          <w:lang w:val="es-ES"/>
        </w:rPr>
        <w:t>19</w:t>
      </w:r>
      <w:r>
        <w:rPr>
          <w:rFonts w:ascii="Arial" w:hAnsi="Arial" w:cs="Arial"/>
          <w:lang w:val="es-ES"/>
        </w:rPr>
        <w:t xml:space="preserve">. </w:t>
      </w:r>
      <w:r w:rsidRPr="0069192A">
        <w:rPr>
          <w:rStyle w:val="nfasis"/>
          <w:rFonts w:ascii="Arial" w:hAnsi="Arial" w:cs="Arial"/>
          <w:i w:val="0"/>
          <w:iCs w:val="0"/>
          <w:shd w:val="clear" w:color="auto" w:fill="FFFFFF"/>
        </w:rPr>
        <w:t>Electroforesis</w:t>
      </w:r>
      <w:r w:rsidRPr="0069192A">
        <w:rPr>
          <w:rFonts w:ascii="Arial" w:hAnsi="Arial" w:cs="Arial"/>
          <w:shd w:val="clear" w:color="auto" w:fill="FFFFFF"/>
        </w:rPr>
        <w:t> en </w:t>
      </w:r>
      <w:r w:rsidRPr="0069192A">
        <w:rPr>
          <w:rStyle w:val="nfasis"/>
          <w:rFonts w:ascii="Arial" w:hAnsi="Arial" w:cs="Arial"/>
          <w:i w:val="0"/>
          <w:iCs w:val="0"/>
          <w:shd w:val="clear" w:color="auto" w:fill="FFFFFF"/>
        </w:rPr>
        <w:t>gel</w:t>
      </w:r>
      <w:r w:rsidRPr="0069192A">
        <w:rPr>
          <w:rFonts w:ascii="Arial" w:hAnsi="Arial" w:cs="Arial"/>
          <w:shd w:val="clear" w:color="auto" w:fill="FFFFFF"/>
        </w:rPr>
        <w:t> de agarosa de los </w:t>
      </w:r>
      <w:r w:rsidRPr="0069192A">
        <w:rPr>
          <w:rStyle w:val="nfasis"/>
          <w:rFonts w:ascii="Arial" w:hAnsi="Arial" w:cs="Arial"/>
          <w:i w:val="0"/>
          <w:iCs w:val="0"/>
          <w:shd w:val="clear" w:color="auto" w:fill="FFFFFF"/>
        </w:rPr>
        <w:t>amplicones</w:t>
      </w:r>
      <w:r w:rsidRPr="0069192A">
        <w:rPr>
          <w:rFonts w:ascii="Arial" w:hAnsi="Arial" w:cs="Arial"/>
          <w:shd w:val="clear" w:color="auto" w:fill="FFFFFF"/>
        </w:rPr>
        <w:t> obtenidos en los ensayos de optimización de</w:t>
      </w:r>
      <w:r>
        <w:rPr>
          <w:rFonts w:ascii="Arial" w:hAnsi="Arial" w:cs="Arial"/>
          <w:shd w:val="clear" w:color="auto" w:fill="FFFFFF"/>
        </w:rPr>
        <w:t xml:space="preserve"> la </w:t>
      </w:r>
      <w:r w:rsidRPr="0069192A">
        <w:rPr>
          <w:rFonts w:ascii="Arial" w:hAnsi="Arial" w:cs="Arial"/>
          <w:shd w:val="clear" w:color="auto" w:fill="FFFFFF"/>
        </w:rPr>
        <w:t>PCR para la detección d</w:t>
      </w:r>
      <w:r>
        <w:rPr>
          <w:rFonts w:ascii="Arial" w:hAnsi="Arial" w:cs="Arial"/>
          <w:shd w:val="clear" w:color="auto" w:fill="FFFFFF"/>
        </w:rPr>
        <w:t xml:space="preserve">el gen </w:t>
      </w:r>
      <w:r>
        <w:rPr>
          <w:rFonts w:ascii="Arial" w:hAnsi="Arial" w:cs="Arial"/>
          <w:i/>
          <w:iCs/>
          <w:shd w:val="clear" w:color="auto" w:fill="FFFFFF"/>
        </w:rPr>
        <w:t xml:space="preserve">hlyA </w:t>
      </w:r>
      <w:r w:rsidR="00A04E2A" w:rsidRPr="00A04E2A">
        <w:rPr>
          <w:rFonts w:ascii="Arial" w:hAnsi="Arial" w:cs="Arial"/>
          <w:shd w:val="clear" w:color="auto" w:fill="FFFFFF"/>
        </w:rPr>
        <w:t>(1177 pb)</w:t>
      </w:r>
      <w:r w:rsidR="00A04E2A">
        <w:rPr>
          <w:rFonts w:ascii="Arial" w:hAnsi="Arial" w:cs="Arial"/>
          <w:i/>
          <w:iCs/>
          <w:shd w:val="clear" w:color="auto" w:fill="FFFFFF"/>
        </w:rPr>
        <w:t xml:space="preserve"> </w:t>
      </w:r>
      <w:r w:rsidRPr="006354A7">
        <w:rPr>
          <w:rFonts w:ascii="Arial" w:hAnsi="Arial" w:cs="Arial"/>
          <w:shd w:val="clear" w:color="auto" w:fill="FFFFFF"/>
        </w:rPr>
        <w:t xml:space="preserve">y </w:t>
      </w:r>
      <w:r>
        <w:rPr>
          <w:rFonts w:ascii="Arial" w:hAnsi="Arial" w:cs="Arial"/>
          <w:i/>
          <w:iCs/>
          <w:shd w:val="clear" w:color="auto" w:fill="FFFFFF"/>
        </w:rPr>
        <w:t>cnf1</w:t>
      </w:r>
      <w:r w:rsidR="00A04E2A">
        <w:rPr>
          <w:rFonts w:ascii="Arial" w:hAnsi="Arial" w:cs="Arial"/>
          <w:i/>
          <w:iCs/>
          <w:shd w:val="clear" w:color="auto" w:fill="FFFFFF"/>
        </w:rPr>
        <w:t xml:space="preserve"> </w:t>
      </w:r>
      <w:r w:rsidR="00A04E2A" w:rsidRPr="00A04E2A">
        <w:rPr>
          <w:rFonts w:ascii="Arial" w:hAnsi="Arial" w:cs="Arial"/>
          <w:shd w:val="clear" w:color="auto" w:fill="FFFFFF"/>
        </w:rPr>
        <w:t>(498 pb)</w:t>
      </w:r>
      <w:r w:rsidR="00A04E2A">
        <w:rPr>
          <w:rFonts w:ascii="Arial" w:hAnsi="Arial" w:cs="Arial"/>
          <w:shd w:val="clear" w:color="auto" w:fill="FFFFFF"/>
        </w:rPr>
        <w:t xml:space="preserve">. </w:t>
      </w:r>
      <w:r w:rsidR="00F877CD">
        <w:rPr>
          <w:rFonts w:ascii="Arial" w:hAnsi="Arial" w:cs="Arial"/>
          <w:shd w:val="clear" w:color="auto" w:fill="FFFFFF"/>
        </w:rPr>
        <w:t xml:space="preserve">Las muestras de DNA corresponden a cepas del tracto urinario. </w:t>
      </w:r>
    </w:p>
    <w:p w14:paraId="20A33A0B" w14:textId="2650A5FA" w:rsidR="00834B0D" w:rsidRDefault="00834B0D" w:rsidP="00551427">
      <w:pPr>
        <w:spacing w:line="360" w:lineRule="auto"/>
        <w:jc w:val="both"/>
        <w:rPr>
          <w:rFonts w:ascii="Arial" w:hAnsi="Arial" w:cs="Arial"/>
          <w:shd w:val="clear" w:color="auto" w:fill="FFFFFF"/>
        </w:rPr>
      </w:pPr>
    </w:p>
    <w:p w14:paraId="1E082A96" w14:textId="12E41806" w:rsidR="00834B0D" w:rsidRDefault="00834B0D" w:rsidP="00834B0D">
      <w:pPr>
        <w:spacing w:line="360" w:lineRule="auto"/>
        <w:jc w:val="center"/>
        <w:rPr>
          <w:rFonts w:ascii="Arial" w:hAnsi="Arial" w:cs="Arial"/>
          <w:shd w:val="clear" w:color="auto" w:fill="FFFFFF"/>
        </w:rPr>
      </w:pPr>
      <w:r>
        <w:rPr>
          <w:noProof/>
          <w:lang w:eastAsia="es-MX"/>
        </w:rPr>
        <w:lastRenderedPageBreak/>
        <w:drawing>
          <wp:inline distT="0" distB="0" distL="0" distR="0" wp14:anchorId="537A58D9" wp14:editId="06D1C9C9">
            <wp:extent cx="5760000" cy="3240000"/>
            <wp:effectExtent l="0" t="0" r="0" b="0"/>
            <wp:docPr id="1232146654" name="Imagen 1" descr="Interfaz de usuario gráfica, Aplicación, PowerPoint&#10;&#10;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32146654" name="Imagen 1" descr="Interfaz de usuario gráfica, Aplicación, PowerPoint&#10;&#10;Descripción generada automáticamente"/>
                    <pic:cNvPicPr preferRelativeResize="0"/>
                  </pic:nvPicPr>
                  <pic:blipFill rotWithShape="1">
                    <a:blip r:embed="rId32"/>
                    <a:srcRect l="36846" t="31676" r="23118" b="16814"/>
                    <a:stretch/>
                  </pic:blipFill>
                  <pic:spPr bwMode="auto">
                    <a:xfrm>
                      <a:off x="0" y="0"/>
                      <a:ext cx="5760000" cy="3240000"/>
                    </a:xfrm>
                    <a:prstGeom prst="rect">
                      <a:avLst/>
                    </a:prstGeom>
                    <a:ln>
                      <a:noFill/>
                    </a:ln>
                    <a:extLst>
                      <a:ext uri="{53640926-AAD7-44D8-BBD7-CCE9431645EC}">
                        <a14:shadowObscured xmlns:a14="http://schemas.microsoft.com/office/drawing/2010/main"/>
                      </a:ext>
                    </a:extLst>
                  </pic:spPr>
                </pic:pic>
              </a:graphicData>
            </a:graphic>
          </wp:inline>
        </w:drawing>
      </w:r>
    </w:p>
    <w:p w14:paraId="17A73821" w14:textId="118BBA5E" w:rsidR="00A62A44" w:rsidRDefault="00C42E85" w:rsidP="00551427">
      <w:pPr>
        <w:spacing w:line="360" w:lineRule="auto"/>
        <w:jc w:val="both"/>
        <w:rPr>
          <w:rFonts w:ascii="Arial" w:hAnsi="Arial" w:cs="Arial"/>
          <w:shd w:val="clear" w:color="auto" w:fill="FFFFFF"/>
        </w:rPr>
      </w:pPr>
      <w:r w:rsidRPr="0035769B">
        <w:rPr>
          <w:rFonts w:ascii="Arial" w:hAnsi="Arial" w:cs="Arial"/>
          <w:b/>
          <w:bCs/>
          <w:lang w:val="es-ES"/>
        </w:rPr>
        <w:t xml:space="preserve">Figura </w:t>
      </w:r>
      <w:r>
        <w:rPr>
          <w:rFonts w:ascii="Arial" w:hAnsi="Arial" w:cs="Arial"/>
          <w:b/>
          <w:bCs/>
          <w:lang w:val="es-ES"/>
        </w:rPr>
        <w:t>20</w:t>
      </w:r>
      <w:r>
        <w:rPr>
          <w:rFonts w:ascii="Arial" w:hAnsi="Arial" w:cs="Arial"/>
          <w:lang w:val="es-ES"/>
        </w:rPr>
        <w:t xml:space="preserve">. </w:t>
      </w:r>
      <w:r w:rsidRPr="0069192A">
        <w:rPr>
          <w:rStyle w:val="nfasis"/>
          <w:rFonts w:ascii="Arial" w:hAnsi="Arial" w:cs="Arial"/>
          <w:i w:val="0"/>
          <w:iCs w:val="0"/>
          <w:shd w:val="clear" w:color="auto" w:fill="FFFFFF"/>
        </w:rPr>
        <w:t>Electroforesis</w:t>
      </w:r>
      <w:r w:rsidR="00551427">
        <w:rPr>
          <w:rStyle w:val="nfasis"/>
          <w:rFonts w:ascii="Arial" w:hAnsi="Arial" w:cs="Arial"/>
          <w:i w:val="0"/>
          <w:iCs w:val="0"/>
          <w:shd w:val="clear" w:color="auto" w:fill="FFFFFF"/>
        </w:rPr>
        <w:t xml:space="preserve"> </w:t>
      </w:r>
      <w:r w:rsidRPr="0069192A">
        <w:rPr>
          <w:rFonts w:ascii="Arial" w:hAnsi="Arial" w:cs="Arial"/>
          <w:shd w:val="clear" w:color="auto" w:fill="FFFFFF"/>
        </w:rPr>
        <w:t>en</w:t>
      </w:r>
      <w:r w:rsidR="00551427">
        <w:rPr>
          <w:rFonts w:ascii="Arial" w:hAnsi="Arial" w:cs="Arial"/>
          <w:shd w:val="clear" w:color="auto" w:fill="FFFFFF"/>
        </w:rPr>
        <w:t xml:space="preserve"> </w:t>
      </w:r>
      <w:r w:rsidRPr="0069192A">
        <w:rPr>
          <w:rStyle w:val="nfasis"/>
          <w:rFonts w:ascii="Arial" w:hAnsi="Arial" w:cs="Arial"/>
          <w:i w:val="0"/>
          <w:iCs w:val="0"/>
          <w:shd w:val="clear" w:color="auto" w:fill="FFFFFF"/>
        </w:rPr>
        <w:t>gel</w:t>
      </w:r>
      <w:r w:rsidR="00551427">
        <w:rPr>
          <w:rStyle w:val="nfasis"/>
          <w:rFonts w:ascii="Arial" w:hAnsi="Arial" w:cs="Arial"/>
          <w:i w:val="0"/>
          <w:iCs w:val="0"/>
          <w:shd w:val="clear" w:color="auto" w:fill="FFFFFF"/>
        </w:rPr>
        <w:t xml:space="preserve"> </w:t>
      </w:r>
      <w:r w:rsidRPr="0069192A">
        <w:rPr>
          <w:rFonts w:ascii="Arial" w:hAnsi="Arial" w:cs="Arial"/>
          <w:shd w:val="clear" w:color="auto" w:fill="FFFFFF"/>
        </w:rPr>
        <w:t>de agarosa de los</w:t>
      </w:r>
      <w:r w:rsidR="00551427">
        <w:rPr>
          <w:rFonts w:ascii="Arial" w:hAnsi="Arial" w:cs="Arial"/>
          <w:shd w:val="clear" w:color="auto" w:fill="FFFFFF"/>
        </w:rPr>
        <w:t xml:space="preserve"> </w:t>
      </w:r>
      <w:r w:rsidRPr="0069192A">
        <w:rPr>
          <w:rStyle w:val="nfasis"/>
          <w:rFonts w:ascii="Arial" w:hAnsi="Arial" w:cs="Arial"/>
          <w:i w:val="0"/>
          <w:iCs w:val="0"/>
          <w:shd w:val="clear" w:color="auto" w:fill="FFFFFF"/>
        </w:rPr>
        <w:t>amplicones</w:t>
      </w:r>
      <w:r w:rsidR="00551427">
        <w:rPr>
          <w:rStyle w:val="nfasis"/>
          <w:rFonts w:ascii="Arial" w:hAnsi="Arial" w:cs="Arial"/>
          <w:i w:val="0"/>
          <w:iCs w:val="0"/>
          <w:shd w:val="clear" w:color="auto" w:fill="FFFFFF"/>
        </w:rPr>
        <w:t xml:space="preserve"> </w:t>
      </w:r>
      <w:r w:rsidRPr="0069192A">
        <w:rPr>
          <w:rFonts w:ascii="Arial" w:hAnsi="Arial" w:cs="Arial"/>
          <w:shd w:val="clear" w:color="auto" w:fill="FFFFFF"/>
        </w:rPr>
        <w:t>obtenidos en los ensayos de optimización de</w:t>
      </w:r>
      <w:r>
        <w:rPr>
          <w:rFonts w:ascii="Arial" w:hAnsi="Arial" w:cs="Arial"/>
          <w:shd w:val="clear" w:color="auto" w:fill="FFFFFF"/>
        </w:rPr>
        <w:t xml:space="preserve"> la </w:t>
      </w:r>
      <w:r w:rsidRPr="0069192A">
        <w:rPr>
          <w:rFonts w:ascii="Arial" w:hAnsi="Arial" w:cs="Arial"/>
          <w:shd w:val="clear" w:color="auto" w:fill="FFFFFF"/>
        </w:rPr>
        <w:t>PCR para la detección d</w:t>
      </w:r>
      <w:r>
        <w:rPr>
          <w:rFonts w:ascii="Arial" w:hAnsi="Arial" w:cs="Arial"/>
          <w:shd w:val="clear" w:color="auto" w:fill="FFFFFF"/>
        </w:rPr>
        <w:t xml:space="preserve">el gen </w:t>
      </w:r>
      <w:r>
        <w:rPr>
          <w:rFonts w:ascii="Arial" w:hAnsi="Arial" w:cs="Arial"/>
          <w:i/>
          <w:iCs/>
          <w:shd w:val="clear" w:color="auto" w:fill="FFFFFF"/>
        </w:rPr>
        <w:t xml:space="preserve">fimH </w:t>
      </w:r>
      <w:r w:rsidRPr="00A04E2A">
        <w:rPr>
          <w:rFonts w:ascii="Arial" w:hAnsi="Arial" w:cs="Arial"/>
          <w:shd w:val="clear" w:color="auto" w:fill="FFFFFF"/>
        </w:rPr>
        <w:t>(</w:t>
      </w:r>
      <w:r>
        <w:rPr>
          <w:rFonts w:ascii="Arial" w:hAnsi="Arial" w:cs="Arial"/>
          <w:shd w:val="clear" w:color="auto" w:fill="FFFFFF"/>
        </w:rPr>
        <w:t>508</w:t>
      </w:r>
      <w:r w:rsidRPr="00A04E2A">
        <w:rPr>
          <w:rFonts w:ascii="Arial" w:hAnsi="Arial" w:cs="Arial"/>
          <w:shd w:val="clear" w:color="auto" w:fill="FFFFFF"/>
        </w:rPr>
        <w:t xml:space="preserve"> pb)</w:t>
      </w:r>
      <w:r>
        <w:rPr>
          <w:rFonts w:ascii="Arial" w:hAnsi="Arial" w:cs="Arial"/>
          <w:shd w:val="clear" w:color="auto" w:fill="FFFFFF"/>
        </w:rPr>
        <w:t xml:space="preserve">. </w:t>
      </w:r>
      <w:r w:rsidR="00F877CD">
        <w:rPr>
          <w:rFonts w:ascii="Arial" w:hAnsi="Arial" w:cs="Arial"/>
          <w:shd w:val="clear" w:color="auto" w:fill="FFFFFF"/>
        </w:rPr>
        <w:t xml:space="preserve">Se utilizo un control positivo (carril 1) para el gen </w:t>
      </w:r>
      <w:r w:rsidR="00F877CD" w:rsidRPr="00F877CD">
        <w:rPr>
          <w:rFonts w:ascii="Arial" w:hAnsi="Arial" w:cs="Arial"/>
          <w:i/>
          <w:iCs/>
          <w:shd w:val="clear" w:color="auto" w:fill="FFFFFF"/>
        </w:rPr>
        <w:t>fimH</w:t>
      </w:r>
      <w:r w:rsidR="00F877CD">
        <w:rPr>
          <w:rFonts w:ascii="Arial" w:hAnsi="Arial" w:cs="Arial"/>
          <w:shd w:val="clear" w:color="auto" w:fill="FFFFFF"/>
        </w:rPr>
        <w:t xml:space="preserve">. Las muestras corresponden a cepas del tracto urinario. </w:t>
      </w:r>
    </w:p>
    <w:p w14:paraId="36FD6E8C" w14:textId="02D93956" w:rsidR="00786EF0" w:rsidRPr="00C42E85" w:rsidRDefault="00786EF0" w:rsidP="00786EF0">
      <w:pPr>
        <w:spacing w:line="360" w:lineRule="auto"/>
        <w:jc w:val="both"/>
        <w:rPr>
          <w:rFonts w:ascii="Arial" w:hAnsi="Arial" w:cs="Arial"/>
          <w:shd w:val="clear" w:color="auto" w:fill="FFFFFF"/>
        </w:rPr>
      </w:pPr>
      <w:r>
        <w:rPr>
          <w:rFonts w:ascii="Arial" w:hAnsi="Arial" w:cs="Arial"/>
          <w:shd w:val="clear" w:color="auto" w:fill="FFFFFF"/>
        </w:rPr>
        <w:t xml:space="preserve">Se calculó una puntuación de virulencia para cada aislamiento, definida como el </w:t>
      </w:r>
      <w:r w:rsidR="00397F83">
        <w:rPr>
          <w:rFonts w:ascii="Arial" w:hAnsi="Arial" w:cs="Arial"/>
          <w:shd w:val="clear" w:color="auto" w:fill="FFFFFF"/>
        </w:rPr>
        <w:t>número</w:t>
      </w:r>
      <w:r>
        <w:rPr>
          <w:rFonts w:ascii="Arial" w:hAnsi="Arial" w:cs="Arial"/>
          <w:shd w:val="clear" w:color="auto" w:fill="FFFFFF"/>
        </w:rPr>
        <w:t xml:space="preserve"> de factores de virulencia presentes entre los 50 aisla</w:t>
      </w:r>
      <w:r w:rsidR="006A4A4D">
        <w:rPr>
          <w:rFonts w:ascii="Arial" w:hAnsi="Arial" w:cs="Arial"/>
          <w:shd w:val="clear" w:color="auto" w:fill="FFFFFF"/>
        </w:rPr>
        <w:t>mientos</w:t>
      </w:r>
      <w:r>
        <w:rPr>
          <w:rFonts w:ascii="Arial" w:hAnsi="Arial" w:cs="Arial"/>
          <w:shd w:val="clear" w:color="auto" w:fill="FFFFFF"/>
        </w:rPr>
        <w:t xml:space="preserve">. La mediana de puntuación de virulencia para las cepas de </w:t>
      </w:r>
      <w:r w:rsidRPr="006A4A4D">
        <w:rPr>
          <w:rFonts w:ascii="Arial" w:hAnsi="Arial" w:cs="Arial"/>
          <w:i/>
          <w:iCs/>
          <w:shd w:val="clear" w:color="auto" w:fill="FFFFFF"/>
        </w:rPr>
        <w:t>E. coli</w:t>
      </w:r>
      <w:r>
        <w:rPr>
          <w:rFonts w:ascii="Arial" w:hAnsi="Arial" w:cs="Arial"/>
          <w:shd w:val="clear" w:color="auto" w:fill="FFFFFF"/>
        </w:rPr>
        <w:t xml:space="preserve"> fue </w:t>
      </w:r>
      <w:r w:rsidR="006A4A4D">
        <w:rPr>
          <w:rFonts w:ascii="Arial" w:hAnsi="Arial" w:cs="Arial"/>
          <w:shd w:val="clear" w:color="auto" w:fill="FFFFFF"/>
        </w:rPr>
        <w:t xml:space="preserve">de 2 (rango de 0-5). Referente al grupo de cepas de origen fecal, la mediana de puntuación de virulencia se </w:t>
      </w:r>
      <w:r w:rsidR="00397F83">
        <w:rPr>
          <w:rFonts w:ascii="Arial" w:hAnsi="Arial" w:cs="Arial"/>
          <w:shd w:val="clear" w:color="auto" w:fill="FFFFFF"/>
        </w:rPr>
        <w:t>ubicó</w:t>
      </w:r>
      <w:r w:rsidR="006A4A4D">
        <w:rPr>
          <w:rFonts w:ascii="Arial" w:hAnsi="Arial" w:cs="Arial"/>
          <w:shd w:val="clear" w:color="auto" w:fill="FFFFFF"/>
        </w:rPr>
        <w:t xml:space="preserve"> en un valor de 1 y en cepas del tracto urinario fue de 2. </w:t>
      </w:r>
    </w:p>
    <w:p w14:paraId="59BC057B" w14:textId="77777777" w:rsidR="00085A6D" w:rsidRPr="00C8195D" w:rsidRDefault="00085A6D" w:rsidP="00C40EA8">
      <w:pPr>
        <w:rPr>
          <w:rFonts w:ascii="Arial" w:hAnsi="Arial" w:cs="Arial"/>
          <w:lang w:val="es-ES"/>
        </w:rPr>
      </w:pPr>
    </w:p>
    <w:p w14:paraId="66323C64" w14:textId="77777777" w:rsidR="003D2E61" w:rsidRPr="00F536CD" w:rsidRDefault="003D2E61" w:rsidP="003D2E61">
      <w:pPr>
        <w:pStyle w:val="Ttulo2"/>
        <w:jc w:val="both"/>
        <w:rPr>
          <w:b/>
          <w:bCs/>
          <w:color w:val="auto"/>
          <w:sz w:val="22"/>
          <w:szCs w:val="22"/>
          <w:lang w:val="es-ES"/>
        </w:rPr>
      </w:pPr>
      <w:bookmarkStart w:id="99" w:name="_Toc141301505"/>
      <w:r w:rsidRPr="00F536CD">
        <w:rPr>
          <w:rFonts w:ascii="Arial" w:hAnsi="Arial" w:cs="Arial"/>
          <w:b/>
          <w:bCs/>
          <w:color w:val="auto"/>
          <w:sz w:val="22"/>
          <w:szCs w:val="22"/>
          <w:lang w:val="es-ES"/>
        </w:rPr>
        <w:t>Pruebas de sensibilidad antimicrobiana</w:t>
      </w:r>
      <w:bookmarkEnd w:id="99"/>
      <w:r w:rsidRPr="00F536CD">
        <w:rPr>
          <w:b/>
          <w:bCs/>
          <w:sz w:val="22"/>
          <w:szCs w:val="22"/>
          <w:lang w:val="es-ES"/>
        </w:rPr>
        <w:t xml:space="preserve"> </w:t>
      </w:r>
    </w:p>
    <w:p w14:paraId="1A8FEF2A" w14:textId="77777777" w:rsidR="00F536CD" w:rsidRDefault="00F536CD" w:rsidP="003D2E61">
      <w:pPr>
        <w:rPr>
          <w:lang w:val="es-ES"/>
        </w:rPr>
      </w:pPr>
    </w:p>
    <w:p w14:paraId="32ECDA4D" w14:textId="48C2192C" w:rsidR="00DD4235" w:rsidRDefault="00DD4235" w:rsidP="00DD4235">
      <w:pPr>
        <w:spacing w:line="360" w:lineRule="auto"/>
        <w:jc w:val="both"/>
        <w:rPr>
          <w:rFonts w:ascii="Arial" w:hAnsi="Arial" w:cs="Arial"/>
          <w:lang w:val="es-ES"/>
        </w:rPr>
      </w:pPr>
      <w:r>
        <w:rPr>
          <w:rFonts w:ascii="Arial" w:hAnsi="Arial" w:cs="Arial"/>
          <w:lang w:val="es-ES"/>
        </w:rPr>
        <w:t xml:space="preserve">En la tabla </w:t>
      </w:r>
      <w:r w:rsidR="00E17DE5">
        <w:rPr>
          <w:rFonts w:ascii="Arial" w:hAnsi="Arial" w:cs="Arial"/>
          <w:lang w:val="es-ES"/>
        </w:rPr>
        <w:t>15</w:t>
      </w:r>
      <w:r>
        <w:rPr>
          <w:rFonts w:ascii="Arial" w:hAnsi="Arial" w:cs="Arial"/>
          <w:lang w:val="es-ES"/>
        </w:rPr>
        <w:t xml:space="preserve"> se observa</w:t>
      </w:r>
      <w:r w:rsidR="00C40EA8">
        <w:rPr>
          <w:rFonts w:ascii="Arial" w:hAnsi="Arial" w:cs="Arial"/>
          <w:lang w:val="es-ES"/>
        </w:rPr>
        <w:t xml:space="preserve"> que,</w:t>
      </w:r>
      <w:r>
        <w:rPr>
          <w:rFonts w:ascii="Arial" w:hAnsi="Arial" w:cs="Arial"/>
          <w:lang w:val="es-ES"/>
        </w:rPr>
        <w:t xml:space="preserve"> con base en los parámetros empleados, se </w:t>
      </w:r>
      <w:r w:rsidR="00021F2A">
        <w:rPr>
          <w:rFonts w:ascii="Arial" w:hAnsi="Arial" w:cs="Arial"/>
          <w:lang w:val="es-ES"/>
        </w:rPr>
        <w:t>determinó</w:t>
      </w:r>
      <w:r>
        <w:rPr>
          <w:rFonts w:ascii="Arial" w:hAnsi="Arial" w:cs="Arial"/>
          <w:lang w:val="es-ES"/>
        </w:rPr>
        <w:t xml:space="preserve"> la susceptibilidad de </w:t>
      </w:r>
      <w:r w:rsidR="00C40EA8">
        <w:rPr>
          <w:rFonts w:ascii="Arial" w:hAnsi="Arial" w:cs="Arial"/>
          <w:lang w:val="es-ES"/>
        </w:rPr>
        <w:t>los aislamientos</w:t>
      </w:r>
      <w:r>
        <w:rPr>
          <w:rFonts w:ascii="Arial" w:hAnsi="Arial" w:cs="Arial"/>
          <w:lang w:val="es-ES"/>
        </w:rPr>
        <w:t xml:space="preserve"> a los </w:t>
      </w:r>
      <w:r w:rsidR="00C40EA8">
        <w:rPr>
          <w:rFonts w:ascii="Arial" w:hAnsi="Arial" w:cs="Arial"/>
          <w:lang w:val="es-ES"/>
        </w:rPr>
        <w:t>antibióticos</w:t>
      </w:r>
      <w:r>
        <w:rPr>
          <w:rFonts w:ascii="Arial" w:hAnsi="Arial" w:cs="Arial"/>
          <w:lang w:val="es-ES"/>
        </w:rPr>
        <w:t xml:space="preserve">. Se detectó el mayor porcentaje de resistencia </w:t>
      </w:r>
      <w:r w:rsidR="00C40EA8">
        <w:rPr>
          <w:rFonts w:ascii="Arial" w:hAnsi="Arial" w:cs="Arial"/>
          <w:lang w:val="es-ES"/>
        </w:rPr>
        <w:t>a</w:t>
      </w:r>
      <w:r>
        <w:rPr>
          <w:rFonts w:ascii="Arial" w:hAnsi="Arial" w:cs="Arial"/>
          <w:lang w:val="es-ES"/>
        </w:rPr>
        <w:t xml:space="preserve"> tetraciclina (48 %), ampicilina (46 %), y cefotaxima (42 %). </w:t>
      </w:r>
    </w:p>
    <w:p w14:paraId="764B68B9" w14:textId="78E171F7" w:rsidR="00CB1300" w:rsidRPr="00DD4235" w:rsidRDefault="00CB1300" w:rsidP="00CF03B0">
      <w:pPr>
        <w:spacing w:line="360" w:lineRule="auto"/>
        <w:jc w:val="center"/>
        <w:rPr>
          <w:rFonts w:ascii="Arial" w:hAnsi="Arial" w:cs="Arial"/>
          <w:lang w:val="es-ES"/>
        </w:rPr>
      </w:pPr>
      <w:r w:rsidRPr="007D2B86">
        <w:rPr>
          <w:rFonts w:ascii="Arial" w:hAnsi="Arial" w:cs="Arial"/>
          <w:b/>
          <w:bCs/>
          <w:lang w:val="es-ES"/>
        </w:rPr>
        <w:t xml:space="preserve">Tabla </w:t>
      </w:r>
      <w:r w:rsidR="00A62A44">
        <w:rPr>
          <w:rFonts w:ascii="Arial" w:hAnsi="Arial" w:cs="Arial"/>
          <w:b/>
          <w:bCs/>
          <w:lang w:val="es-ES"/>
        </w:rPr>
        <w:t>15</w:t>
      </w:r>
      <w:r w:rsidRPr="007D2B86">
        <w:rPr>
          <w:rFonts w:ascii="Arial" w:hAnsi="Arial" w:cs="Arial"/>
          <w:b/>
          <w:bCs/>
          <w:lang w:val="es-ES"/>
        </w:rPr>
        <w:t>.</w:t>
      </w:r>
      <w:r>
        <w:rPr>
          <w:rFonts w:ascii="Arial" w:hAnsi="Arial" w:cs="Arial"/>
          <w:lang w:val="es-ES"/>
        </w:rPr>
        <w:t xml:space="preserve"> Pruebas de sensibilidad antimicrobiana del total de aislamientos.</w:t>
      </w:r>
    </w:p>
    <w:tbl>
      <w:tblPr>
        <w:tblStyle w:val="Tabladelista3-nfasis1"/>
        <w:tblW w:w="0" w:type="auto"/>
        <w:jc w:val="center"/>
        <w:tblLook w:val="04A0" w:firstRow="1" w:lastRow="0" w:firstColumn="1" w:lastColumn="0" w:noHBand="0" w:noVBand="1"/>
      </w:tblPr>
      <w:tblGrid>
        <w:gridCol w:w="1522"/>
        <w:gridCol w:w="1922"/>
        <w:gridCol w:w="1524"/>
        <w:gridCol w:w="1519"/>
      </w:tblGrid>
      <w:tr w:rsidR="0011766C" w14:paraId="02943F86" w14:textId="77777777" w:rsidTr="00CF7993">
        <w:trPr>
          <w:cnfStyle w:val="100000000000" w:firstRow="1" w:lastRow="0" w:firstColumn="0" w:lastColumn="0" w:oddVBand="0" w:evenVBand="0" w:oddHBand="0" w:evenHBand="0" w:firstRowFirstColumn="0" w:firstRowLastColumn="0" w:lastRowFirstColumn="0" w:lastRowLastColumn="0"/>
          <w:trHeight w:val="257"/>
          <w:jc w:val="center"/>
        </w:trPr>
        <w:tc>
          <w:tcPr>
            <w:cnfStyle w:val="001000000100" w:firstRow="0" w:lastRow="0" w:firstColumn="1" w:lastColumn="0" w:oddVBand="0" w:evenVBand="0" w:oddHBand="0" w:evenHBand="0" w:firstRowFirstColumn="1" w:firstRowLastColumn="0" w:lastRowFirstColumn="0" w:lastRowLastColumn="0"/>
            <w:tcW w:w="1522" w:type="dxa"/>
            <w:tcBorders>
              <w:right w:val="single" w:sz="4" w:space="0" w:color="4472C4" w:themeColor="accent1"/>
            </w:tcBorders>
            <w:shd w:val="clear" w:color="auto" w:fill="8EAADB" w:themeFill="accent1" w:themeFillTint="99"/>
          </w:tcPr>
          <w:p w14:paraId="51F6E635" w14:textId="77777777" w:rsidR="0011766C" w:rsidRPr="00DC28FF" w:rsidRDefault="0011766C" w:rsidP="00DC28FF">
            <w:pPr>
              <w:jc w:val="center"/>
              <w:rPr>
                <w:rFonts w:ascii="Arial" w:hAnsi="Arial" w:cs="Arial"/>
                <w:lang w:val="es-ES"/>
              </w:rPr>
            </w:pPr>
          </w:p>
        </w:tc>
        <w:tc>
          <w:tcPr>
            <w:tcW w:w="4965" w:type="dxa"/>
            <w:gridSpan w:val="3"/>
            <w:tcBorders>
              <w:left w:val="single" w:sz="4" w:space="0" w:color="4472C4" w:themeColor="accent1"/>
            </w:tcBorders>
            <w:shd w:val="clear" w:color="auto" w:fill="8EAADB" w:themeFill="accent1" w:themeFillTint="99"/>
          </w:tcPr>
          <w:p w14:paraId="3ADB1A7F" w14:textId="0E944908" w:rsidR="0011766C" w:rsidRPr="00E17DE5" w:rsidRDefault="0011766C" w:rsidP="00DC28FF">
            <w:pPr>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lang w:val="es-ES"/>
              </w:rPr>
            </w:pPr>
            <w:r w:rsidRPr="00E17DE5">
              <w:rPr>
                <w:rFonts w:ascii="Arial" w:hAnsi="Arial" w:cs="Arial"/>
                <w:color w:val="auto"/>
                <w:lang w:val="es-ES"/>
              </w:rPr>
              <w:t>% de aislamientos</w:t>
            </w:r>
          </w:p>
        </w:tc>
      </w:tr>
      <w:tr w:rsidR="00DC28FF" w14:paraId="37DF0D3D" w14:textId="77777777" w:rsidTr="00CF7993">
        <w:trPr>
          <w:cnfStyle w:val="000000100000" w:firstRow="0" w:lastRow="0" w:firstColumn="0" w:lastColumn="0" w:oddVBand="0" w:evenVBand="0" w:oddHBand="1" w:evenHBand="0" w:firstRowFirstColumn="0" w:firstRowLastColumn="0" w:lastRowFirstColumn="0" w:lastRowLastColumn="0"/>
          <w:trHeight w:val="241"/>
          <w:jc w:val="center"/>
        </w:trPr>
        <w:tc>
          <w:tcPr>
            <w:cnfStyle w:val="001000000000" w:firstRow="0" w:lastRow="0" w:firstColumn="1" w:lastColumn="0" w:oddVBand="0" w:evenVBand="0" w:oddHBand="0" w:evenHBand="0" w:firstRowFirstColumn="0" w:firstRowLastColumn="0" w:lastRowFirstColumn="0" w:lastRowLastColumn="0"/>
            <w:tcW w:w="1522" w:type="dxa"/>
            <w:tcBorders>
              <w:right w:val="single" w:sz="4" w:space="0" w:color="4472C4" w:themeColor="accent1"/>
            </w:tcBorders>
            <w:shd w:val="clear" w:color="auto" w:fill="8EAADB" w:themeFill="accent1" w:themeFillTint="99"/>
          </w:tcPr>
          <w:p w14:paraId="0C55B2CD" w14:textId="7B68685C" w:rsidR="0011766C" w:rsidRPr="00DC28FF" w:rsidRDefault="0011766C" w:rsidP="00DC28FF">
            <w:pPr>
              <w:jc w:val="center"/>
              <w:rPr>
                <w:rFonts w:ascii="Arial" w:hAnsi="Arial" w:cs="Arial"/>
                <w:lang w:val="es-ES"/>
              </w:rPr>
            </w:pPr>
            <w:r w:rsidRPr="00DC28FF">
              <w:rPr>
                <w:rFonts w:ascii="Arial" w:hAnsi="Arial" w:cs="Arial"/>
                <w:lang w:val="es-ES"/>
              </w:rPr>
              <w:t>Antibiótico</w:t>
            </w:r>
          </w:p>
        </w:tc>
        <w:tc>
          <w:tcPr>
            <w:tcW w:w="1922" w:type="dxa"/>
            <w:tcBorders>
              <w:left w:val="single" w:sz="4" w:space="0" w:color="4472C4" w:themeColor="accent1"/>
              <w:right w:val="single" w:sz="4" w:space="0" w:color="4472C4" w:themeColor="accent1"/>
            </w:tcBorders>
            <w:shd w:val="clear" w:color="auto" w:fill="92D050"/>
          </w:tcPr>
          <w:p w14:paraId="4EB92203" w14:textId="0E3E3761" w:rsidR="0011766C" w:rsidRPr="00E17DE5" w:rsidRDefault="0011766C" w:rsidP="00DC28FF">
            <w:pPr>
              <w:jc w:val="center"/>
              <w:cnfStyle w:val="000000100000" w:firstRow="0" w:lastRow="0" w:firstColumn="0" w:lastColumn="0" w:oddVBand="0" w:evenVBand="0" w:oddHBand="1" w:evenHBand="0" w:firstRowFirstColumn="0" w:firstRowLastColumn="0" w:lastRowFirstColumn="0" w:lastRowLastColumn="0"/>
              <w:rPr>
                <w:rFonts w:ascii="Arial" w:hAnsi="Arial" w:cs="Arial"/>
                <w:lang w:val="es-ES"/>
              </w:rPr>
            </w:pPr>
            <w:r w:rsidRPr="00E17DE5">
              <w:rPr>
                <w:rFonts w:ascii="Arial" w:hAnsi="Arial" w:cs="Arial"/>
                <w:lang w:val="es-ES"/>
              </w:rPr>
              <w:t>Sensible</w:t>
            </w:r>
          </w:p>
        </w:tc>
        <w:tc>
          <w:tcPr>
            <w:tcW w:w="1524" w:type="dxa"/>
            <w:tcBorders>
              <w:left w:val="single" w:sz="4" w:space="0" w:color="4472C4" w:themeColor="accent1"/>
              <w:right w:val="single" w:sz="4" w:space="0" w:color="4472C4" w:themeColor="accent1"/>
            </w:tcBorders>
            <w:shd w:val="clear" w:color="auto" w:fill="FFC000"/>
          </w:tcPr>
          <w:p w14:paraId="2F5ABF1F" w14:textId="6A8C9DF5" w:rsidR="0011766C" w:rsidRPr="00E17DE5" w:rsidRDefault="0011766C" w:rsidP="00DC28F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E17DE5">
              <w:rPr>
                <w:rFonts w:ascii="Arial" w:eastAsia="Times New Roman" w:hAnsi="Arial" w:cs="Arial"/>
                <w:color w:val="000000"/>
                <w:lang w:eastAsia="es-MX"/>
              </w:rPr>
              <w:t>Intermedio</w:t>
            </w:r>
          </w:p>
        </w:tc>
        <w:tc>
          <w:tcPr>
            <w:tcW w:w="1518" w:type="dxa"/>
            <w:tcBorders>
              <w:left w:val="single" w:sz="4" w:space="0" w:color="4472C4" w:themeColor="accent1"/>
            </w:tcBorders>
            <w:shd w:val="clear" w:color="auto" w:fill="FF4F4F"/>
          </w:tcPr>
          <w:p w14:paraId="4762E459" w14:textId="70DF60E4" w:rsidR="0011766C" w:rsidRPr="00E17DE5" w:rsidRDefault="0011766C" w:rsidP="00DC28FF">
            <w:pPr>
              <w:jc w:val="center"/>
              <w:cnfStyle w:val="000000100000" w:firstRow="0" w:lastRow="0" w:firstColumn="0" w:lastColumn="0" w:oddVBand="0" w:evenVBand="0" w:oddHBand="1" w:evenHBand="0" w:firstRowFirstColumn="0" w:firstRowLastColumn="0" w:lastRowFirstColumn="0" w:lastRowLastColumn="0"/>
              <w:rPr>
                <w:rFonts w:ascii="Arial" w:hAnsi="Arial" w:cs="Arial"/>
                <w:lang w:val="es-ES"/>
              </w:rPr>
            </w:pPr>
            <w:r w:rsidRPr="00E17DE5">
              <w:rPr>
                <w:rFonts w:ascii="Arial" w:eastAsia="Times New Roman" w:hAnsi="Arial" w:cs="Arial"/>
                <w:color w:val="000000"/>
                <w:lang w:eastAsia="es-MX"/>
              </w:rPr>
              <w:t>Resistente</w:t>
            </w:r>
          </w:p>
        </w:tc>
      </w:tr>
      <w:tr w:rsidR="006E1F8E" w14:paraId="1B9339B8" w14:textId="77777777" w:rsidTr="00CF7993">
        <w:trPr>
          <w:trHeight w:val="257"/>
          <w:jc w:val="center"/>
        </w:trPr>
        <w:tc>
          <w:tcPr>
            <w:cnfStyle w:val="001000000000" w:firstRow="0" w:lastRow="0" w:firstColumn="1" w:lastColumn="0" w:oddVBand="0" w:evenVBand="0" w:oddHBand="0" w:evenHBand="0" w:firstRowFirstColumn="0" w:firstRowLastColumn="0" w:lastRowFirstColumn="0" w:lastRowLastColumn="0"/>
            <w:tcW w:w="1522" w:type="dxa"/>
            <w:tcBorders>
              <w:right w:val="single" w:sz="4" w:space="0" w:color="4472C4" w:themeColor="accent1"/>
            </w:tcBorders>
          </w:tcPr>
          <w:p w14:paraId="030BAE03" w14:textId="1BE779BE" w:rsidR="0011766C" w:rsidRPr="00CB1300" w:rsidRDefault="0011766C" w:rsidP="00DC28FF">
            <w:pPr>
              <w:jc w:val="center"/>
              <w:rPr>
                <w:rFonts w:ascii="Arial" w:hAnsi="Arial" w:cs="Arial"/>
                <w:b w:val="0"/>
                <w:bCs w:val="0"/>
                <w:sz w:val="20"/>
                <w:szCs w:val="20"/>
                <w:lang w:val="es-ES"/>
              </w:rPr>
            </w:pPr>
            <w:r w:rsidRPr="00CB1300">
              <w:rPr>
                <w:rFonts w:ascii="Arial" w:hAnsi="Arial" w:cs="Arial"/>
                <w:sz w:val="20"/>
                <w:szCs w:val="20"/>
                <w:lang w:val="es-ES"/>
              </w:rPr>
              <w:t>AMP</w:t>
            </w:r>
          </w:p>
        </w:tc>
        <w:tc>
          <w:tcPr>
            <w:tcW w:w="1922" w:type="dxa"/>
            <w:tcBorders>
              <w:left w:val="single" w:sz="4" w:space="0" w:color="4472C4" w:themeColor="accent1"/>
              <w:right w:val="single" w:sz="4" w:space="0" w:color="4472C4" w:themeColor="accent1"/>
            </w:tcBorders>
          </w:tcPr>
          <w:p w14:paraId="721F5C30" w14:textId="5888C27F" w:rsidR="0011766C" w:rsidRPr="00CB1300" w:rsidRDefault="0011766C" w:rsidP="00DC28F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B1300">
              <w:rPr>
                <w:rFonts w:ascii="Arial" w:hAnsi="Arial" w:cs="Arial"/>
                <w:sz w:val="20"/>
                <w:szCs w:val="20"/>
                <w:lang w:val="es-ES"/>
              </w:rPr>
              <w:t>50</w:t>
            </w:r>
          </w:p>
        </w:tc>
        <w:tc>
          <w:tcPr>
            <w:tcW w:w="1524" w:type="dxa"/>
            <w:tcBorders>
              <w:left w:val="single" w:sz="4" w:space="0" w:color="4472C4" w:themeColor="accent1"/>
              <w:right w:val="single" w:sz="4" w:space="0" w:color="4472C4" w:themeColor="accent1"/>
            </w:tcBorders>
          </w:tcPr>
          <w:p w14:paraId="382098FF" w14:textId="1F3D175F" w:rsidR="0011766C" w:rsidRPr="00CB1300" w:rsidRDefault="0011766C" w:rsidP="00DC28F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B1300">
              <w:rPr>
                <w:rFonts w:ascii="Arial" w:hAnsi="Arial" w:cs="Arial"/>
                <w:sz w:val="20"/>
                <w:szCs w:val="20"/>
                <w:lang w:val="es-ES"/>
              </w:rPr>
              <w:t>4</w:t>
            </w:r>
          </w:p>
        </w:tc>
        <w:tc>
          <w:tcPr>
            <w:tcW w:w="1518" w:type="dxa"/>
            <w:tcBorders>
              <w:left w:val="single" w:sz="4" w:space="0" w:color="4472C4" w:themeColor="accent1"/>
            </w:tcBorders>
          </w:tcPr>
          <w:p w14:paraId="559A4D45" w14:textId="38CBA62B" w:rsidR="0011766C" w:rsidRPr="00CB1300" w:rsidRDefault="0011766C" w:rsidP="00DC28F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B1300">
              <w:rPr>
                <w:rFonts w:ascii="Arial" w:hAnsi="Arial" w:cs="Arial"/>
                <w:sz w:val="20"/>
                <w:szCs w:val="20"/>
                <w:lang w:val="es-ES"/>
              </w:rPr>
              <w:t>46</w:t>
            </w:r>
          </w:p>
        </w:tc>
      </w:tr>
      <w:tr w:rsidR="006E1F8E" w14:paraId="07594633" w14:textId="77777777" w:rsidTr="00CF7993">
        <w:trPr>
          <w:cnfStyle w:val="000000100000" w:firstRow="0" w:lastRow="0" w:firstColumn="0" w:lastColumn="0" w:oddVBand="0" w:evenVBand="0" w:oddHBand="1" w:evenHBand="0" w:firstRowFirstColumn="0" w:firstRowLastColumn="0" w:lastRowFirstColumn="0" w:lastRowLastColumn="0"/>
          <w:trHeight w:val="241"/>
          <w:jc w:val="center"/>
        </w:trPr>
        <w:tc>
          <w:tcPr>
            <w:cnfStyle w:val="001000000000" w:firstRow="0" w:lastRow="0" w:firstColumn="1" w:lastColumn="0" w:oddVBand="0" w:evenVBand="0" w:oddHBand="0" w:evenHBand="0" w:firstRowFirstColumn="0" w:firstRowLastColumn="0" w:lastRowFirstColumn="0" w:lastRowLastColumn="0"/>
            <w:tcW w:w="1522" w:type="dxa"/>
            <w:tcBorders>
              <w:right w:val="single" w:sz="4" w:space="0" w:color="4472C4" w:themeColor="accent1"/>
            </w:tcBorders>
          </w:tcPr>
          <w:p w14:paraId="7A19FFAA" w14:textId="02A62F47" w:rsidR="0011766C" w:rsidRPr="00CB1300" w:rsidRDefault="0011766C" w:rsidP="00DC28FF">
            <w:pPr>
              <w:jc w:val="center"/>
              <w:rPr>
                <w:rFonts w:ascii="Arial" w:hAnsi="Arial" w:cs="Arial"/>
                <w:b w:val="0"/>
                <w:bCs w:val="0"/>
                <w:sz w:val="20"/>
                <w:szCs w:val="20"/>
                <w:lang w:val="es-ES"/>
              </w:rPr>
            </w:pPr>
            <w:r w:rsidRPr="00CB1300">
              <w:rPr>
                <w:rFonts w:ascii="Arial" w:hAnsi="Arial" w:cs="Arial"/>
                <w:sz w:val="20"/>
                <w:szCs w:val="20"/>
                <w:lang w:val="es-ES"/>
              </w:rPr>
              <w:t>ATM</w:t>
            </w:r>
          </w:p>
        </w:tc>
        <w:tc>
          <w:tcPr>
            <w:tcW w:w="1922" w:type="dxa"/>
            <w:tcBorders>
              <w:left w:val="single" w:sz="4" w:space="0" w:color="4472C4" w:themeColor="accent1"/>
              <w:right w:val="single" w:sz="4" w:space="0" w:color="4472C4" w:themeColor="accent1"/>
            </w:tcBorders>
          </w:tcPr>
          <w:p w14:paraId="527202F6" w14:textId="1F62F3E4" w:rsidR="0011766C" w:rsidRPr="00CB1300" w:rsidRDefault="0011766C" w:rsidP="00DC28F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B1300">
              <w:rPr>
                <w:rFonts w:ascii="Arial" w:hAnsi="Arial" w:cs="Arial"/>
                <w:sz w:val="20"/>
                <w:szCs w:val="20"/>
                <w:lang w:val="es-ES"/>
              </w:rPr>
              <w:t>78</w:t>
            </w:r>
          </w:p>
        </w:tc>
        <w:tc>
          <w:tcPr>
            <w:tcW w:w="1524" w:type="dxa"/>
            <w:tcBorders>
              <w:left w:val="single" w:sz="4" w:space="0" w:color="4472C4" w:themeColor="accent1"/>
              <w:right w:val="single" w:sz="4" w:space="0" w:color="4472C4" w:themeColor="accent1"/>
            </w:tcBorders>
          </w:tcPr>
          <w:p w14:paraId="7AE867E9" w14:textId="3E3C5403" w:rsidR="0011766C" w:rsidRPr="00CB1300" w:rsidRDefault="0011766C" w:rsidP="00DC28F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B1300">
              <w:rPr>
                <w:rFonts w:ascii="Arial" w:hAnsi="Arial" w:cs="Arial"/>
                <w:sz w:val="20"/>
                <w:szCs w:val="20"/>
                <w:lang w:val="es-ES"/>
              </w:rPr>
              <w:t>2</w:t>
            </w:r>
          </w:p>
        </w:tc>
        <w:tc>
          <w:tcPr>
            <w:tcW w:w="1518" w:type="dxa"/>
            <w:tcBorders>
              <w:left w:val="single" w:sz="4" w:space="0" w:color="4472C4" w:themeColor="accent1"/>
            </w:tcBorders>
          </w:tcPr>
          <w:p w14:paraId="40E75FF6" w14:textId="17C1EC0B" w:rsidR="0011766C" w:rsidRPr="00CB1300" w:rsidRDefault="0011766C" w:rsidP="00DC28F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B1300">
              <w:rPr>
                <w:rFonts w:ascii="Arial" w:hAnsi="Arial" w:cs="Arial"/>
                <w:sz w:val="20"/>
                <w:szCs w:val="20"/>
                <w:lang w:val="es-ES"/>
              </w:rPr>
              <w:t>20</w:t>
            </w:r>
          </w:p>
        </w:tc>
      </w:tr>
      <w:tr w:rsidR="006E1F8E" w14:paraId="76A59519" w14:textId="77777777" w:rsidTr="00CF7993">
        <w:trPr>
          <w:trHeight w:val="257"/>
          <w:jc w:val="center"/>
        </w:trPr>
        <w:tc>
          <w:tcPr>
            <w:cnfStyle w:val="001000000000" w:firstRow="0" w:lastRow="0" w:firstColumn="1" w:lastColumn="0" w:oddVBand="0" w:evenVBand="0" w:oddHBand="0" w:evenHBand="0" w:firstRowFirstColumn="0" w:firstRowLastColumn="0" w:lastRowFirstColumn="0" w:lastRowLastColumn="0"/>
            <w:tcW w:w="1522" w:type="dxa"/>
            <w:tcBorders>
              <w:right w:val="single" w:sz="4" w:space="0" w:color="4472C4" w:themeColor="accent1"/>
            </w:tcBorders>
          </w:tcPr>
          <w:p w14:paraId="06E6C03D" w14:textId="3C2B8074" w:rsidR="0011766C" w:rsidRPr="00CB1300" w:rsidRDefault="0011766C" w:rsidP="00DC28FF">
            <w:pPr>
              <w:jc w:val="center"/>
              <w:rPr>
                <w:rFonts w:ascii="Arial" w:hAnsi="Arial" w:cs="Arial"/>
                <w:b w:val="0"/>
                <w:bCs w:val="0"/>
                <w:sz w:val="20"/>
                <w:szCs w:val="20"/>
                <w:lang w:val="es-ES"/>
              </w:rPr>
            </w:pPr>
            <w:r w:rsidRPr="00CB1300">
              <w:rPr>
                <w:rFonts w:ascii="Arial" w:hAnsi="Arial" w:cs="Arial"/>
                <w:sz w:val="20"/>
                <w:szCs w:val="20"/>
                <w:lang w:val="es-ES"/>
              </w:rPr>
              <w:lastRenderedPageBreak/>
              <w:t>IPM</w:t>
            </w:r>
          </w:p>
        </w:tc>
        <w:tc>
          <w:tcPr>
            <w:tcW w:w="1922" w:type="dxa"/>
            <w:tcBorders>
              <w:left w:val="single" w:sz="4" w:space="0" w:color="4472C4" w:themeColor="accent1"/>
              <w:right w:val="single" w:sz="4" w:space="0" w:color="4472C4" w:themeColor="accent1"/>
            </w:tcBorders>
          </w:tcPr>
          <w:p w14:paraId="5D698FFE" w14:textId="5BBFD99D" w:rsidR="0011766C" w:rsidRPr="00CB1300" w:rsidRDefault="0011766C" w:rsidP="00DC28F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B1300">
              <w:rPr>
                <w:rFonts w:ascii="Arial" w:hAnsi="Arial" w:cs="Arial"/>
                <w:sz w:val="20"/>
                <w:szCs w:val="20"/>
                <w:lang w:val="es-ES"/>
              </w:rPr>
              <w:t>100</w:t>
            </w:r>
          </w:p>
        </w:tc>
        <w:tc>
          <w:tcPr>
            <w:tcW w:w="1524" w:type="dxa"/>
            <w:tcBorders>
              <w:left w:val="single" w:sz="4" w:space="0" w:color="4472C4" w:themeColor="accent1"/>
              <w:right w:val="single" w:sz="4" w:space="0" w:color="4472C4" w:themeColor="accent1"/>
            </w:tcBorders>
          </w:tcPr>
          <w:p w14:paraId="35C5E714" w14:textId="11BE7F1E" w:rsidR="0011766C" w:rsidRPr="00CB1300" w:rsidRDefault="0011766C" w:rsidP="00DC28F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B1300">
              <w:rPr>
                <w:rFonts w:ascii="Arial" w:hAnsi="Arial" w:cs="Arial"/>
                <w:sz w:val="20"/>
                <w:szCs w:val="20"/>
                <w:lang w:val="es-ES"/>
              </w:rPr>
              <w:t>0</w:t>
            </w:r>
          </w:p>
        </w:tc>
        <w:tc>
          <w:tcPr>
            <w:tcW w:w="1518" w:type="dxa"/>
            <w:tcBorders>
              <w:left w:val="single" w:sz="4" w:space="0" w:color="4472C4" w:themeColor="accent1"/>
            </w:tcBorders>
          </w:tcPr>
          <w:p w14:paraId="043EC203" w14:textId="05892F8D" w:rsidR="0011766C" w:rsidRPr="00CB1300" w:rsidRDefault="0011766C" w:rsidP="00DC28F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B1300">
              <w:rPr>
                <w:rFonts w:ascii="Arial" w:hAnsi="Arial" w:cs="Arial"/>
                <w:sz w:val="20"/>
                <w:szCs w:val="20"/>
                <w:lang w:val="es-ES"/>
              </w:rPr>
              <w:t>0</w:t>
            </w:r>
          </w:p>
        </w:tc>
      </w:tr>
      <w:tr w:rsidR="006E1F8E" w14:paraId="08586AC4" w14:textId="77777777" w:rsidTr="00CF7993">
        <w:trPr>
          <w:cnfStyle w:val="000000100000" w:firstRow="0" w:lastRow="0" w:firstColumn="0" w:lastColumn="0" w:oddVBand="0" w:evenVBand="0" w:oddHBand="1" w:evenHBand="0" w:firstRowFirstColumn="0" w:firstRowLastColumn="0" w:lastRowFirstColumn="0" w:lastRowLastColumn="0"/>
          <w:trHeight w:val="241"/>
          <w:jc w:val="center"/>
        </w:trPr>
        <w:tc>
          <w:tcPr>
            <w:cnfStyle w:val="001000000000" w:firstRow="0" w:lastRow="0" w:firstColumn="1" w:lastColumn="0" w:oddVBand="0" w:evenVBand="0" w:oddHBand="0" w:evenHBand="0" w:firstRowFirstColumn="0" w:firstRowLastColumn="0" w:lastRowFirstColumn="0" w:lastRowLastColumn="0"/>
            <w:tcW w:w="1522" w:type="dxa"/>
            <w:tcBorders>
              <w:right w:val="single" w:sz="4" w:space="0" w:color="4472C4" w:themeColor="accent1"/>
            </w:tcBorders>
          </w:tcPr>
          <w:p w14:paraId="4955E022" w14:textId="0E674328" w:rsidR="0011766C" w:rsidRPr="00CB1300" w:rsidRDefault="0011766C" w:rsidP="00DC28FF">
            <w:pPr>
              <w:jc w:val="center"/>
              <w:rPr>
                <w:rFonts w:ascii="Arial" w:hAnsi="Arial" w:cs="Arial"/>
                <w:b w:val="0"/>
                <w:bCs w:val="0"/>
                <w:sz w:val="20"/>
                <w:szCs w:val="20"/>
                <w:lang w:val="es-ES"/>
              </w:rPr>
            </w:pPr>
            <w:r w:rsidRPr="00CB1300">
              <w:rPr>
                <w:rFonts w:ascii="Arial" w:hAnsi="Arial" w:cs="Arial"/>
                <w:sz w:val="20"/>
                <w:szCs w:val="20"/>
                <w:lang w:val="es-ES"/>
              </w:rPr>
              <w:t>CAZ</w:t>
            </w:r>
          </w:p>
        </w:tc>
        <w:tc>
          <w:tcPr>
            <w:tcW w:w="1922" w:type="dxa"/>
            <w:tcBorders>
              <w:left w:val="single" w:sz="4" w:space="0" w:color="4472C4" w:themeColor="accent1"/>
              <w:right w:val="single" w:sz="4" w:space="0" w:color="4472C4" w:themeColor="accent1"/>
            </w:tcBorders>
          </w:tcPr>
          <w:p w14:paraId="7E846285" w14:textId="55E8DEED" w:rsidR="0011766C" w:rsidRPr="00CB1300" w:rsidRDefault="0011766C" w:rsidP="00DC28F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B1300">
              <w:rPr>
                <w:rFonts w:ascii="Arial" w:hAnsi="Arial" w:cs="Arial"/>
                <w:sz w:val="20"/>
                <w:szCs w:val="20"/>
                <w:lang w:val="es-ES"/>
              </w:rPr>
              <w:t>82</w:t>
            </w:r>
          </w:p>
        </w:tc>
        <w:tc>
          <w:tcPr>
            <w:tcW w:w="1524" w:type="dxa"/>
            <w:tcBorders>
              <w:left w:val="single" w:sz="4" w:space="0" w:color="4472C4" w:themeColor="accent1"/>
              <w:right w:val="single" w:sz="4" w:space="0" w:color="4472C4" w:themeColor="accent1"/>
            </w:tcBorders>
          </w:tcPr>
          <w:p w14:paraId="37C49748" w14:textId="28B68461" w:rsidR="0011766C" w:rsidRPr="00CB1300" w:rsidRDefault="0011766C" w:rsidP="00DC28F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B1300">
              <w:rPr>
                <w:rFonts w:ascii="Arial" w:hAnsi="Arial" w:cs="Arial"/>
                <w:sz w:val="20"/>
                <w:szCs w:val="20"/>
                <w:lang w:val="es-ES"/>
              </w:rPr>
              <w:t>8</w:t>
            </w:r>
          </w:p>
        </w:tc>
        <w:tc>
          <w:tcPr>
            <w:tcW w:w="1518" w:type="dxa"/>
            <w:tcBorders>
              <w:left w:val="single" w:sz="4" w:space="0" w:color="4472C4" w:themeColor="accent1"/>
            </w:tcBorders>
          </w:tcPr>
          <w:p w14:paraId="0BEC6E84" w14:textId="2D4FAFD4" w:rsidR="0011766C" w:rsidRPr="00CB1300" w:rsidRDefault="0011766C" w:rsidP="00DC28F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B1300">
              <w:rPr>
                <w:rFonts w:ascii="Arial" w:hAnsi="Arial" w:cs="Arial"/>
                <w:sz w:val="20"/>
                <w:szCs w:val="20"/>
                <w:lang w:val="es-ES"/>
              </w:rPr>
              <w:t>10</w:t>
            </w:r>
          </w:p>
        </w:tc>
      </w:tr>
      <w:tr w:rsidR="006E1F8E" w14:paraId="65C07D2A" w14:textId="77777777" w:rsidTr="00CF7993">
        <w:trPr>
          <w:trHeight w:val="257"/>
          <w:jc w:val="center"/>
        </w:trPr>
        <w:tc>
          <w:tcPr>
            <w:cnfStyle w:val="001000000000" w:firstRow="0" w:lastRow="0" w:firstColumn="1" w:lastColumn="0" w:oddVBand="0" w:evenVBand="0" w:oddHBand="0" w:evenHBand="0" w:firstRowFirstColumn="0" w:firstRowLastColumn="0" w:lastRowFirstColumn="0" w:lastRowLastColumn="0"/>
            <w:tcW w:w="1522" w:type="dxa"/>
            <w:tcBorders>
              <w:right w:val="single" w:sz="4" w:space="0" w:color="4472C4" w:themeColor="accent1"/>
            </w:tcBorders>
          </w:tcPr>
          <w:p w14:paraId="43048625" w14:textId="539F2880" w:rsidR="0011766C" w:rsidRPr="00CB1300" w:rsidRDefault="0011766C" w:rsidP="00DC28FF">
            <w:pPr>
              <w:jc w:val="center"/>
              <w:rPr>
                <w:rFonts w:ascii="Arial" w:hAnsi="Arial" w:cs="Arial"/>
                <w:b w:val="0"/>
                <w:bCs w:val="0"/>
                <w:sz w:val="20"/>
                <w:szCs w:val="20"/>
                <w:lang w:val="es-ES"/>
              </w:rPr>
            </w:pPr>
            <w:r w:rsidRPr="00CB1300">
              <w:rPr>
                <w:rFonts w:ascii="Arial" w:hAnsi="Arial" w:cs="Arial"/>
                <w:sz w:val="20"/>
                <w:szCs w:val="20"/>
                <w:lang w:val="es-ES"/>
              </w:rPr>
              <w:t>FEP</w:t>
            </w:r>
          </w:p>
        </w:tc>
        <w:tc>
          <w:tcPr>
            <w:tcW w:w="1922" w:type="dxa"/>
            <w:tcBorders>
              <w:left w:val="single" w:sz="4" w:space="0" w:color="4472C4" w:themeColor="accent1"/>
              <w:right w:val="single" w:sz="4" w:space="0" w:color="4472C4" w:themeColor="accent1"/>
            </w:tcBorders>
          </w:tcPr>
          <w:p w14:paraId="1F9B01F9" w14:textId="029EE335" w:rsidR="0011766C" w:rsidRPr="00CB1300" w:rsidRDefault="0011766C" w:rsidP="00DC28F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B1300">
              <w:rPr>
                <w:rFonts w:ascii="Arial" w:hAnsi="Arial" w:cs="Arial"/>
                <w:sz w:val="20"/>
                <w:szCs w:val="20"/>
                <w:lang w:val="es-ES"/>
              </w:rPr>
              <w:t>7</w:t>
            </w:r>
            <w:r w:rsidR="00DC28FF" w:rsidRPr="00CB1300">
              <w:rPr>
                <w:rFonts w:ascii="Arial" w:hAnsi="Arial" w:cs="Arial"/>
                <w:sz w:val="20"/>
                <w:szCs w:val="20"/>
                <w:lang w:val="es-ES"/>
              </w:rPr>
              <w:t>4</w:t>
            </w:r>
          </w:p>
        </w:tc>
        <w:tc>
          <w:tcPr>
            <w:tcW w:w="1524" w:type="dxa"/>
            <w:tcBorders>
              <w:left w:val="single" w:sz="4" w:space="0" w:color="4472C4" w:themeColor="accent1"/>
              <w:right w:val="single" w:sz="4" w:space="0" w:color="4472C4" w:themeColor="accent1"/>
            </w:tcBorders>
          </w:tcPr>
          <w:p w14:paraId="18A780B5" w14:textId="532BFDC0" w:rsidR="0011766C" w:rsidRPr="00CB1300" w:rsidRDefault="0011766C" w:rsidP="00DC28F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B1300">
              <w:rPr>
                <w:rFonts w:ascii="Arial" w:hAnsi="Arial" w:cs="Arial"/>
                <w:sz w:val="20"/>
                <w:szCs w:val="20"/>
                <w:lang w:val="es-ES"/>
              </w:rPr>
              <w:t>0</w:t>
            </w:r>
          </w:p>
        </w:tc>
        <w:tc>
          <w:tcPr>
            <w:tcW w:w="1518" w:type="dxa"/>
            <w:tcBorders>
              <w:left w:val="single" w:sz="4" w:space="0" w:color="4472C4" w:themeColor="accent1"/>
            </w:tcBorders>
          </w:tcPr>
          <w:p w14:paraId="6D014BA9" w14:textId="181F0227" w:rsidR="0011766C" w:rsidRPr="00CB1300" w:rsidRDefault="0011766C" w:rsidP="00DC28F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B1300">
              <w:rPr>
                <w:rFonts w:ascii="Arial" w:hAnsi="Arial" w:cs="Arial"/>
                <w:sz w:val="20"/>
                <w:szCs w:val="20"/>
                <w:lang w:val="es-ES"/>
              </w:rPr>
              <w:t>26</w:t>
            </w:r>
          </w:p>
        </w:tc>
      </w:tr>
      <w:tr w:rsidR="006E1F8E" w14:paraId="1DAC20C7" w14:textId="77777777" w:rsidTr="00CF7993">
        <w:trPr>
          <w:cnfStyle w:val="000000100000" w:firstRow="0" w:lastRow="0" w:firstColumn="0" w:lastColumn="0" w:oddVBand="0" w:evenVBand="0" w:oddHBand="1" w:evenHBand="0" w:firstRowFirstColumn="0" w:firstRowLastColumn="0" w:lastRowFirstColumn="0" w:lastRowLastColumn="0"/>
          <w:trHeight w:val="241"/>
          <w:jc w:val="center"/>
        </w:trPr>
        <w:tc>
          <w:tcPr>
            <w:cnfStyle w:val="001000000000" w:firstRow="0" w:lastRow="0" w:firstColumn="1" w:lastColumn="0" w:oddVBand="0" w:evenVBand="0" w:oddHBand="0" w:evenHBand="0" w:firstRowFirstColumn="0" w:firstRowLastColumn="0" w:lastRowFirstColumn="0" w:lastRowLastColumn="0"/>
            <w:tcW w:w="1522" w:type="dxa"/>
            <w:tcBorders>
              <w:right w:val="single" w:sz="4" w:space="0" w:color="4472C4" w:themeColor="accent1"/>
            </w:tcBorders>
          </w:tcPr>
          <w:p w14:paraId="248EAE51" w14:textId="4E51BA61" w:rsidR="0011766C" w:rsidRPr="00CB1300" w:rsidRDefault="0011766C" w:rsidP="00DC28FF">
            <w:pPr>
              <w:jc w:val="center"/>
              <w:rPr>
                <w:rFonts w:ascii="Arial" w:hAnsi="Arial" w:cs="Arial"/>
                <w:b w:val="0"/>
                <w:bCs w:val="0"/>
                <w:sz w:val="20"/>
                <w:szCs w:val="20"/>
                <w:lang w:val="es-ES"/>
              </w:rPr>
            </w:pPr>
            <w:r w:rsidRPr="00CB1300">
              <w:rPr>
                <w:rFonts w:ascii="Arial" w:hAnsi="Arial" w:cs="Arial"/>
                <w:sz w:val="20"/>
                <w:szCs w:val="20"/>
                <w:lang w:val="es-ES"/>
              </w:rPr>
              <w:t>FOX</w:t>
            </w:r>
          </w:p>
        </w:tc>
        <w:tc>
          <w:tcPr>
            <w:tcW w:w="1922" w:type="dxa"/>
            <w:tcBorders>
              <w:left w:val="single" w:sz="4" w:space="0" w:color="4472C4" w:themeColor="accent1"/>
              <w:right w:val="single" w:sz="4" w:space="0" w:color="4472C4" w:themeColor="accent1"/>
            </w:tcBorders>
          </w:tcPr>
          <w:p w14:paraId="10C22F26" w14:textId="37A3C24B" w:rsidR="0011766C" w:rsidRPr="00CB1300" w:rsidRDefault="00DC28FF" w:rsidP="00DC28F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B1300">
              <w:rPr>
                <w:rFonts w:ascii="Arial" w:hAnsi="Arial" w:cs="Arial"/>
                <w:sz w:val="20"/>
                <w:szCs w:val="20"/>
                <w:lang w:val="es-ES"/>
              </w:rPr>
              <w:t>74</w:t>
            </w:r>
          </w:p>
        </w:tc>
        <w:tc>
          <w:tcPr>
            <w:tcW w:w="1524" w:type="dxa"/>
            <w:tcBorders>
              <w:left w:val="single" w:sz="4" w:space="0" w:color="4472C4" w:themeColor="accent1"/>
              <w:right w:val="single" w:sz="4" w:space="0" w:color="4472C4" w:themeColor="accent1"/>
            </w:tcBorders>
          </w:tcPr>
          <w:p w14:paraId="0497707E" w14:textId="181122DB" w:rsidR="0011766C" w:rsidRPr="00CB1300" w:rsidRDefault="0011766C" w:rsidP="00DC28F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B1300">
              <w:rPr>
                <w:rFonts w:ascii="Arial" w:hAnsi="Arial" w:cs="Arial"/>
                <w:sz w:val="20"/>
                <w:szCs w:val="20"/>
                <w:lang w:val="es-ES"/>
              </w:rPr>
              <w:t>10</w:t>
            </w:r>
          </w:p>
        </w:tc>
        <w:tc>
          <w:tcPr>
            <w:tcW w:w="1518" w:type="dxa"/>
            <w:tcBorders>
              <w:left w:val="single" w:sz="4" w:space="0" w:color="4472C4" w:themeColor="accent1"/>
            </w:tcBorders>
          </w:tcPr>
          <w:p w14:paraId="40C34147" w14:textId="033A096C" w:rsidR="0011766C" w:rsidRPr="00CB1300" w:rsidRDefault="0011766C" w:rsidP="00DC28F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B1300">
              <w:rPr>
                <w:rFonts w:ascii="Arial" w:hAnsi="Arial" w:cs="Arial"/>
                <w:sz w:val="20"/>
                <w:szCs w:val="20"/>
                <w:lang w:val="es-ES"/>
              </w:rPr>
              <w:t>16</w:t>
            </w:r>
          </w:p>
        </w:tc>
      </w:tr>
      <w:tr w:rsidR="006E1F8E" w14:paraId="14636D5A" w14:textId="77777777" w:rsidTr="00CF7993">
        <w:trPr>
          <w:trHeight w:val="241"/>
          <w:jc w:val="center"/>
        </w:trPr>
        <w:tc>
          <w:tcPr>
            <w:cnfStyle w:val="001000000000" w:firstRow="0" w:lastRow="0" w:firstColumn="1" w:lastColumn="0" w:oddVBand="0" w:evenVBand="0" w:oddHBand="0" w:evenHBand="0" w:firstRowFirstColumn="0" w:firstRowLastColumn="0" w:lastRowFirstColumn="0" w:lastRowLastColumn="0"/>
            <w:tcW w:w="1522" w:type="dxa"/>
            <w:tcBorders>
              <w:right w:val="single" w:sz="4" w:space="0" w:color="4472C4" w:themeColor="accent1"/>
            </w:tcBorders>
          </w:tcPr>
          <w:p w14:paraId="6F723FEB" w14:textId="43962778" w:rsidR="0011766C" w:rsidRPr="00CB1300" w:rsidRDefault="0011766C" w:rsidP="00DC28FF">
            <w:pPr>
              <w:jc w:val="center"/>
              <w:rPr>
                <w:rFonts w:ascii="Arial" w:hAnsi="Arial" w:cs="Arial"/>
                <w:b w:val="0"/>
                <w:bCs w:val="0"/>
                <w:sz w:val="20"/>
                <w:szCs w:val="20"/>
                <w:lang w:val="es-ES"/>
              </w:rPr>
            </w:pPr>
            <w:r w:rsidRPr="00CB1300">
              <w:rPr>
                <w:rFonts w:ascii="Arial" w:hAnsi="Arial" w:cs="Arial"/>
                <w:sz w:val="20"/>
                <w:szCs w:val="20"/>
                <w:lang w:val="es-ES"/>
              </w:rPr>
              <w:t>CTX</w:t>
            </w:r>
          </w:p>
        </w:tc>
        <w:tc>
          <w:tcPr>
            <w:tcW w:w="1922" w:type="dxa"/>
            <w:tcBorders>
              <w:left w:val="single" w:sz="4" w:space="0" w:color="4472C4" w:themeColor="accent1"/>
              <w:right w:val="single" w:sz="4" w:space="0" w:color="4472C4" w:themeColor="accent1"/>
            </w:tcBorders>
          </w:tcPr>
          <w:p w14:paraId="0D0AFB1B" w14:textId="0CC535A4" w:rsidR="0011766C" w:rsidRPr="00CB1300" w:rsidRDefault="00DC28FF" w:rsidP="00DC28F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B1300">
              <w:rPr>
                <w:rFonts w:ascii="Arial" w:hAnsi="Arial" w:cs="Arial"/>
                <w:sz w:val="20"/>
                <w:szCs w:val="20"/>
                <w:lang w:val="es-ES"/>
              </w:rPr>
              <w:t>52</w:t>
            </w:r>
          </w:p>
        </w:tc>
        <w:tc>
          <w:tcPr>
            <w:tcW w:w="1524" w:type="dxa"/>
            <w:tcBorders>
              <w:left w:val="single" w:sz="4" w:space="0" w:color="4472C4" w:themeColor="accent1"/>
              <w:right w:val="single" w:sz="4" w:space="0" w:color="4472C4" w:themeColor="accent1"/>
            </w:tcBorders>
          </w:tcPr>
          <w:p w14:paraId="79500176" w14:textId="2A529ADC" w:rsidR="0011766C" w:rsidRPr="00CB1300" w:rsidRDefault="0011766C" w:rsidP="00DC28F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B1300">
              <w:rPr>
                <w:rFonts w:ascii="Arial" w:hAnsi="Arial" w:cs="Arial"/>
                <w:sz w:val="20"/>
                <w:szCs w:val="20"/>
                <w:lang w:val="es-ES"/>
              </w:rPr>
              <w:t>6</w:t>
            </w:r>
          </w:p>
        </w:tc>
        <w:tc>
          <w:tcPr>
            <w:tcW w:w="1518" w:type="dxa"/>
            <w:tcBorders>
              <w:left w:val="single" w:sz="4" w:space="0" w:color="4472C4" w:themeColor="accent1"/>
            </w:tcBorders>
          </w:tcPr>
          <w:p w14:paraId="0D551716" w14:textId="54405B9F" w:rsidR="0011766C" w:rsidRPr="00CB1300" w:rsidRDefault="0011766C" w:rsidP="00DC28F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B1300">
              <w:rPr>
                <w:rFonts w:ascii="Arial" w:hAnsi="Arial" w:cs="Arial"/>
                <w:sz w:val="20"/>
                <w:szCs w:val="20"/>
                <w:lang w:val="es-ES"/>
              </w:rPr>
              <w:t>42</w:t>
            </w:r>
          </w:p>
        </w:tc>
      </w:tr>
      <w:tr w:rsidR="00CF7993" w14:paraId="6E00B285" w14:textId="77777777" w:rsidTr="00CB1300">
        <w:trPr>
          <w:cnfStyle w:val="000000100000" w:firstRow="0" w:lastRow="0" w:firstColumn="0" w:lastColumn="0" w:oddVBand="0" w:evenVBand="0" w:oddHBand="1" w:evenHBand="0" w:firstRowFirstColumn="0" w:firstRowLastColumn="0" w:lastRowFirstColumn="0" w:lastRowLastColumn="0"/>
          <w:trHeight w:val="257"/>
          <w:jc w:val="center"/>
        </w:trPr>
        <w:tc>
          <w:tcPr>
            <w:cnfStyle w:val="001000000000" w:firstRow="0" w:lastRow="0" w:firstColumn="1" w:lastColumn="0" w:oddVBand="0" w:evenVBand="0" w:oddHBand="0" w:evenHBand="0" w:firstRowFirstColumn="0" w:firstRowLastColumn="0" w:lastRowFirstColumn="0" w:lastRowLastColumn="0"/>
            <w:tcW w:w="1522" w:type="dxa"/>
            <w:tcBorders>
              <w:right w:val="single" w:sz="4" w:space="0" w:color="4472C4" w:themeColor="accent1"/>
            </w:tcBorders>
          </w:tcPr>
          <w:p w14:paraId="4566DEAD" w14:textId="7592CB6C" w:rsidR="0011766C" w:rsidRPr="00CB1300" w:rsidRDefault="0011766C" w:rsidP="00DC28FF">
            <w:pPr>
              <w:jc w:val="center"/>
              <w:rPr>
                <w:rFonts w:ascii="Arial" w:hAnsi="Arial" w:cs="Arial"/>
                <w:b w:val="0"/>
                <w:bCs w:val="0"/>
                <w:sz w:val="20"/>
                <w:szCs w:val="20"/>
                <w:lang w:val="es-ES"/>
              </w:rPr>
            </w:pPr>
            <w:r w:rsidRPr="00CB1300">
              <w:rPr>
                <w:rFonts w:ascii="Arial" w:hAnsi="Arial" w:cs="Arial"/>
                <w:sz w:val="20"/>
                <w:szCs w:val="20"/>
                <w:lang w:val="es-ES"/>
              </w:rPr>
              <w:t>CRO</w:t>
            </w:r>
          </w:p>
        </w:tc>
        <w:tc>
          <w:tcPr>
            <w:tcW w:w="1922" w:type="dxa"/>
            <w:tcBorders>
              <w:left w:val="single" w:sz="4" w:space="0" w:color="4472C4" w:themeColor="accent1"/>
              <w:right w:val="single" w:sz="4" w:space="0" w:color="4472C4" w:themeColor="accent1"/>
            </w:tcBorders>
          </w:tcPr>
          <w:p w14:paraId="1679698B" w14:textId="6F9C50AA" w:rsidR="0011766C" w:rsidRPr="00CB1300" w:rsidRDefault="00DC28FF" w:rsidP="00DC28F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B1300">
              <w:rPr>
                <w:rFonts w:ascii="Arial" w:hAnsi="Arial" w:cs="Arial"/>
                <w:sz w:val="20"/>
                <w:szCs w:val="20"/>
                <w:lang w:val="es-ES"/>
              </w:rPr>
              <w:t>76</w:t>
            </w:r>
          </w:p>
        </w:tc>
        <w:tc>
          <w:tcPr>
            <w:tcW w:w="1524" w:type="dxa"/>
            <w:tcBorders>
              <w:left w:val="single" w:sz="4" w:space="0" w:color="4472C4" w:themeColor="accent1"/>
              <w:right w:val="single" w:sz="4" w:space="0" w:color="4472C4" w:themeColor="accent1"/>
            </w:tcBorders>
          </w:tcPr>
          <w:p w14:paraId="4AD2B30A" w14:textId="61D55EDE" w:rsidR="0011766C" w:rsidRPr="00CB1300" w:rsidRDefault="0011766C" w:rsidP="00DC28F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B1300">
              <w:rPr>
                <w:rFonts w:ascii="Arial" w:hAnsi="Arial" w:cs="Arial"/>
                <w:sz w:val="20"/>
                <w:szCs w:val="20"/>
                <w:lang w:val="es-ES"/>
              </w:rPr>
              <w:t>2</w:t>
            </w:r>
          </w:p>
        </w:tc>
        <w:tc>
          <w:tcPr>
            <w:tcW w:w="1518" w:type="dxa"/>
            <w:tcBorders>
              <w:left w:val="single" w:sz="4" w:space="0" w:color="4472C4" w:themeColor="accent1"/>
            </w:tcBorders>
          </w:tcPr>
          <w:p w14:paraId="102B73A8" w14:textId="79148384" w:rsidR="0011766C" w:rsidRPr="00CB1300" w:rsidRDefault="0011766C" w:rsidP="00DC28F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B1300">
              <w:rPr>
                <w:rFonts w:ascii="Arial" w:hAnsi="Arial" w:cs="Arial"/>
                <w:sz w:val="20"/>
                <w:szCs w:val="20"/>
                <w:lang w:val="es-ES"/>
              </w:rPr>
              <w:t>22</w:t>
            </w:r>
          </w:p>
        </w:tc>
      </w:tr>
      <w:tr w:rsidR="00CF7993" w14:paraId="215B3BCF" w14:textId="77777777" w:rsidTr="00CB1300">
        <w:trPr>
          <w:trHeight w:val="241"/>
          <w:jc w:val="center"/>
        </w:trPr>
        <w:tc>
          <w:tcPr>
            <w:cnfStyle w:val="001000000000" w:firstRow="0" w:lastRow="0" w:firstColumn="1" w:lastColumn="0" w:oddVBand="0" w:evenVBand="0" w:oddHBand="0" w:evenHBand="0" w:firstRowFirstColumn="0" w:firstRowLastColumn="0" w:lastRowFirstColumn="0" w:lastRowLastColumn="0"/>
            <w:tcW w:w="1522" w:type="dxa"/>
            <w:tcBorders>
              <w:right w:val="single" w:sz="4" w:space="0" w:color="4472C4" w:themeColor="accent1"/>
            </w:tcBorders>
          </w:tcPr>
          <w:p w14:paraId="2BCD84E4" w14:textId="4E8B6B8B" w:rsidR="0011766C" w:rsidRPr="00CB1300" w:rsidRDefault="0011766C" w:rsidP="00DC28FF">
            <w:pPr>
              <w:jc w:val="center"/>
              <w:rPr>
                <w:rFonts w:ascii="Arial" w:hAnsi="Arial" w:cs="Arial"/>
                <w:b w:val="0"/>
                <w:bCs w:val="0"/>
                <w:sz w:val="20"/>
                <w:szCs w:val="20"/>
                <w:lang w:val="es-ES"/>
              </w:rPr>
            </w:pPr>
            <w:r w:rsidRPr="00CB1300">
              <w:rPr>
                <w:rFonts w:ascii="Arial" w:hAnsi="Arial" w:cs="Arial"/>
                <w:sz w:val="20"/>
                <w:szCs w:val="20"/>
                <w:lang w:val="es-ES"/>
              </w:rPr>
              <w:t>NOR</w:t>
            </w:r>
          </w:p>
        </w:tc>
        <w:tc>
          <w:tcPr>
            <w:tcW w:w="1922" w:type="dxa"/>
            <w:tcBorders>
              <w:left w:val="single" w:sz="4" w:space="0" w:color="4472C4" w:themeColor="accent1"/>
              <w:right w:val="single" w:sz="4" w:space="0" w:color="4472C4" w:themeColor="accent1"/>
            </w:tcBorders>
          </w:tcPr>
          <w:p w14:paraId="066FD9F3" w14:textId="44A2FD87" w:rsidR="0011766C" w:rsidRPr="00CB1300" w:rsidRDefault="00DC28FF" w:rsidP="00DC28F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B1300">
              <w:rPr>
                <w:rFonts w:ascii="Arial" w:hAnsi="Arial" w:cs="Arial"/>
                <w:sz w:val="20"/>
                <w:szCs w:val="20"/>
                <w:lang w:val="es-ES"/>
              </w:rPr>
              <w:t>86</w:t>
            </w:r>
          </w:p>
        </w:tc>
        <w:tc>
          <w:tcPr>
            <w:tcW w:w="1524" w:type="dxa"/>
            <w:tcBorders>
              <w:left w:val="single" w:sz="4" w:space="0" w:color="4472C4" w:themeColor="accent1"/>
              <w:right w:val="single" w:sz="4" w:space="0" w:color="4472C4" w:themeColor="accent1"/>
            </w:tcBorders>
          </w:tcPr>
          <w:p w14:paraId="0C08FED2" w14:textId="31D095AA" w:rsidR="0011766C" w:rsidRPr="00CB1300" w:rsidRDefault="0011766C" w:rsidP="00DC28F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B1300">
              <w:rPr>
                <w:rFonts w:ascii="Arial" w:hAnsi="Arial" w:cs="Arial"/>
                <w:sz w:val="20"/>
                <w:szCs w:val="20"/>
                <w:lang w:val="es-ES"/>
              </w:rPr>
              <w:t>0</w:t>
            </w:r>
          </w:p>
        </w:tc>
        <w:tc>
          <w:tcPr>
            <w:tcW w:w="1518" w:type="dxa"/>
            <w:tcBorders>
              <w:left w:val="single" w:sz="4" w:space="0" w:color="4472C4" w:themeColor="accent1"/>
            </w:tcBorders>
          </w:tcPr>
          <w:p w14:paraId="502472F7" w14:textId="481860DC" w:rsidR="0011766C" w:rsidRPr="00CB1300" w:rsidRDefault="0011766C" w:rsidP="00DC28F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B1300">
              <w:rPr>
                <w:rFonts w:ascii="Arial" w:hAnsi="Arial" w:cs="Arial"/>
                <w:sz w:val="20"/>
                <w:szCs w:val="20"/>
                <w:lang w:val="es-ES"/>
              </w:rPr>
              <w:t>14</w:t>
            </w:r>
          </w:p>
        </w:tc>
      </w:tr>
      <w:tr w:rsidR="00CF7993" w14:paraId="17F166DC" w14:textId="77777777" w:rsidTr="00CB1300">
        <w:trPr>
          <w:cnfStyle w:val="000000100000" w:firstRow="0" w:lastRow="0" w:firstColumn="0" w:lastColumn="0" w:oddVBand="0" w:evenVBand="0" w:oddHBand="1" w:evenHBand="0" w:firstRowFirstColumn="0" w:firstRowLastColumn="0" w:lastRowFirstColumn="0" w:lastRowLastColumn="0"/>
          <w:trHeight w:val="257"/>
          <w:jc w:val="center"/>
        </w:trPr>
        <w:tc>
          <w:tcPr>
            <w:cnfStyle w:val="001000000000" w:firstRow="0" w:lastRow="0" w:firstColumn="1" w:lastColumn="0" w:oddVBand="0" w:evenVBand="0" w:oddHBand="0" w:evenHBand="0" w:firstRowFirstColumn="0" w:firstRowLastColumn="0" w:lastRowFirstColumn="0" w:lastRowLastColumn="0"/>
            <w:tcW w:w="1522" w:type="dxa"/>
            <w:tcBorders>
              <w:right w:val="single" w:sz="4" w:space="0" w:color="4472C4" w:themeColor="accent1"/>
            </w:tcBorders>
          </w:tcPr>
          <w:p w14:paraId="44123204" w14:textId="5CF48F14" w:rsidR="0011766C" w:rsidRPr="00CB1300" w:rsidRDefault="0011766C" w:rsidP="00DC28FF">
            <w:pPr>
              <w:jc w:val="center"/>
              <w:rPr>
                <w:rFonts w:ascii="Arial" w:hAnsi="Arial" w:cs="Arial"/>
                <w:b w:val="0"/>
                <w:bCs w:val="0"/>
                <w:sz w:val="20"/>
                <w:szCs w:val="20"/>
                <w:lang w:val="es-ES"/>
              </w:rPr>
            </w:pPr>
            <w:r w:rsidRPr="00CB1300">
              <w:rPr>
                <w:rFonts w:ascii="Arial" w:hAnsi="Arial" w:cs="Arial"/>
                <w:sz w:val="20"/>
                <w:szCs w:val="20"/>
                <w:lang w:val="es-ES"/>
              </w:rPr>
              <w:t>OFX</w:t>
            </w:r>
          </w:p>
        </w:tc>
        <w:tc>
          <w:tcPr>
            <w:tcW w:w="1922" w:type="dxa"/>
            <w:tcBorders>
              <w:left w:val="single" w:sz="4" w:space="0" w:color="4472C4" w:themeColor="accent1"/>
              <w:right w:val="single" w:sz="4" w:space="0" w:color="4472C4" w:themeColor="accent1"/>
            </w:tcBorders>
          </w:tcPr>
          <w:p w14:paraId="091597AD" w14:textId="4E010295" w:rsidR="0011766C" w:rsidRPr="00CB1300" w:rsidRDefault="00DC28FF" w:rsidP="00DC28F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B1300">
              <w:rPr>
                <w:rFonts w:ascii="Arial" w:hAnsi="Arial" w:cs="Arial"/>
                <w:sz w:val="20"/>
                <w:szCs w:val="20"/>
                <w:lang w:val="es-ES"/>
              </w:rPr>
              <w:t>86</w:t>
            </w:r>
          </w:p>
        </w:tc>
        <w:tc>
          <w:tcPr>
            <w:tcW w:w="1524" w:type="dxa"/>
            <w:tcBorders>
              <w:left w:val="single" w:sz="4" w:space="0" w:color="4472C4" w:themeColor="accent1"/>
              <w:right w:val="single" w:sz="4" w:space="0" w:color="4472C4" w:themeColor="accent1"/>
            </w:tcBorders>
          </w:tcPr>
          <w:p w14:paraId="1C68819F" w14:textId="16EDA09A" w:rsidR="0011766C" w:rsidRPr="00CB1300" w:rsidRDefault="0011766C" w:rsidP="00DC28F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B1300">
              <w:rPr>
                <w:rFonts w:ascii="Arial" w:hAnsi="Arial" w:cs="Arial"/>
                <w:sz w:val="20"/>
                <w:szCs w:val="20"/>
                <w:lang w:val="es-ES"/>
              </w:rPr>
              <w:t>0</w:t>
            </w:r>
          </w:p>
        </w:tc>
        <w:tc>
          <w:tcPr>
            <w:tcW w:w="1518" w:type="dxa"/>
            <w:tcBorders>
              <w:left w:val="single" w:sz="4" w:space="0" w:color="4472C4" w:themeColor="accent1"/>
            </w:tcBorders>
          </w:tcPr>
          <w:p w14:paraId="704165F5" w14:textId="01C9F82A" w:rsidR="0011766C" w:rsidRPr="00CB1300" w:rsidRDefault="0011766C" w:rsidP="00DC28F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B1300">
              <w:rPr>
                <w:rFonts w:ascii="Arial" w:hAnsi="Arial" w:cs="Arial"/>
                <w:sz w:val="20"/>
                <w:szCs w:val="20"/>
                <w:lang w:val="es-ES"/>
              </w:rPr>
              <w:t>14</w:t>
            </w:r>
          </w:p>
        </w:tc>
      </w:tr>
      <w:tr w:rsidR="00CF7993" w14:paraId="08D67D47" w14:textId="77777777" w:rsidTr="00CB1300">
        <w:trPr>
          <w:trHeight w:val="241"/>
          <w:jc w:val="center"/>
        </w:trPr>
        <w:tc>
          <w:tcPr>
            <w:cnfStyle w:val="001000000000" w:firstRow="0" w:lastRow="0" w:firstColumn="1" w:lastColumn="0" w:oddVBand="0" w:evenVBand="0" w:oddHBand="0" w:evenHBand="0" w:firstRowFirstColumn="0" w:firstRowLastColumn="0" w:lastRowFirstColumn="0" w:lastRowLastColumn="0"/>
            <w:tcW w:w="1522" w:type="dxa"/>
            <w:tcBorders>
              <w:right w:val="single" w:sz="4" w:space="0" w:color="4472C4" w:themeColor="accent1"/>
            </w:tcBorders>
          </w:tcPr>
          <w:p w14:paraId="2303CD55" w14:textId="2DABEA77" w:rsidR="0011766C" w:rsidRPr="00CB1300" w:rsidRDefault="0011766C" w:rsidP="00DC28FF">
            <w:pPr>
              <w:jc w:val="center"/>
              <w:rPr>
                <w:rFonts w:ascii="Arial" w:hAnsi="Arial" w:cs="Arial"/>
                <w:b w:val="0"/>
                <w:bCs w:val="0"/>
                <w:sz w:val="20"/>
                <w:szCs w:val="20"/>
                <w:lang w:val="es-ES"/>
              </w:rPr>
            </w:pPr>
            <w:r w:rsidRPr="00CB1300">
              <w:rPr>
                <w:rFonts w:ascii="Arial" w:hAnsi="Arial" w:cs="Arial"/>
                <w:sz w:val="20"/>
                <w:szCs w:val="20"/>
                <w:lang w:val="es-ES"/>
              </w:rPr>
              <w:t>CIP</w:t>
            </w:r>
          </w:p>
        </w:tc>
        <w:tc>
          <w:tcPr>
            <w:tcW w:w="1922" w:type="dxa"/>
            <w:tcBorders>
              <w:left w:val="single" w:sz="4" w:space="0" w:color="4472C4" w:themeColor="accent1"/>
              <w:right w:val="single" w:sz="4" w:space="0" w:color="4472C4" w:themeColor="accent1"/>
            </w:tcBorders>
          </w:tcPr>
          <w:p w14:paraId="63E8ED53" w14:textId="6C0C0F8D" w:rsidR="0011766C" w:rsidRPr="00CB1300" w:rsidRDefault="00DC28FF" w:rsidP="00DC28F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B1300">
              <w:rPr>
                <w:rFonts w:ascii="Arial" w:hAnsi="Arial" w:cs="Arial"/>
                <w:sz w:val="20"/>
                <w:szCs w:val="20"/>
                <w:lang w:val="es-ES"/>
              </w:rPr>
              <w:t>68</w:t>
            </w:r>
          </w:p>
        </w:tc>
        <w:tc>
          <w:tcPr>
            <w:tcW w:w="1524" w:type="dxa"/>
            <w:tcBorders>
              <w:left w:val="single" w:sz="4" w:space="0" w:color="4472C4" w:themeColor="accent1"/>
              <w:right w:val="single" w:sz="4" w:space="0" w:color="4472C4" w:themeColor="accent1"/>
            </w:tcBorders>
          </w:tcPr>
          <w:p w14:paraId="79E572DF" w14:textId="44F39D23" w:rsidR="0011766C" w:rsidRPr="00CB1300" w:rsidRDefault="0011766C" w:rsidP="00DC28F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B1300">
              <w:rPr>
                <w:rFonts w:ascii="Arial" w:hAnsi="Arial" w:cs="Arial"/>
                <w:sz w:val="20"/>
                <w:szCs w:val="20"/>
                <w:lang w:val="es-ES"/>
              </w:rPr>
              <w:t>16</w:t>
            </w:r>
          </w:p>
        </w:tc>
        <w:tc>
          <w:tcPr>
            <w:tcW w:w="1518" w:type="dxa"/>
            <w:tcBorders>
              <w:left w:val="single" w:sz="4" w:space="0" w:color="4472C4" w:themeColor="accent1"/>
            </w:tcBorders>
          </w:tcPr>
          <w:p w14:paraId="7274E087" w14:textId="4BB47B66" w:rsidR="0011766C" w:rsidRPr="00CB1300" w:rsidRDefault="0011766C" w:rsidP="00DC28F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B1300">
              <w:rPr>
                <w:rFonts w:ascii="Arial" w:hAnsi="Arial" w:cs="Arial"/>
                <w:sz w:val="20"/>
                <w:szCs w:val="20"/>
                <w:lang w:val="es-ES"/>
              </w:rPr>
              <w:t>16</w:t>
            </w:r>
          </w:p>
        </w:tc>
      </w:tr>
      <w:tr w:rsidR="00CF7993" w14:paraId="10B91EFF" w14:textId="77777777" w:rsidTr="00CB1300">
        <w:trPr>
          <w:cnfStyle w:val="000000100000" w:firstRow="0" w:lastRow="0" w:firstColumn="0" w:lastColumn="0" w:oddVBand="0" w:evenVBand="0" w:oddHBand="1" w:evenHBand="0" w:firstRowFirstColumn="0" w:firstRowLastColumn="0" w:lastRowFirstColumn="0" w:lastRowLastColumn="0"/>
          <w:trHeight w:val="257"/>
          <w:jc w:val="center"/>
        </w:trPr>
        <w:tc>
          <w:tcPr>
            <w:cnfStyle w:val="001000000000" w:firstRow="0" w:lastRow="0" w:firstColumn="1" w:lastColumn="0" w:oddVBand="0" w:evenVBand="0" w:oddHBand="0" w:evenHBand="0" w:firstRowFirstColumn="0" w:firstRowLastColumn="0" w:lastRowFirstColumn="0" w:lastRowLastColumn="0"/>
            <w:tcW w:w="1522" w:type="dxa"/>
            <w:tcBorders>
              <w:right w:val="single" w:sz="4" w:space="0" w:color="4472C4" w:themeColor="accent1"/>
            </w:tcBorders>
          </w:tcPr>
          <w:p w14:paraId="2790C55E" w14:textId="5D70B94D" w:rsidR="0011766C" w:rsidRPr="00CB1300" w:rsidRDefault="0011766C" w:rsidP="00DC28FF">
            <w:pPr>
              <w:jc w:val="center"/>
              <w:rPr>
                <w:rFonts w:ascii="Arial" w:hAnsi="Arial" w:cs="Arial"/>
                <w:b w:val="0"/>
                <w:bCs w:val="0"/>
                <w:sz w:val="20"/>
                <w:szCs w:val="20"/>
                <w:lang w:val="es-ES"/>
              </w:rPr>
            </w:pPr>
            <w:r w:rsidRPr="00CB1300">
              <w:rPr>
                <w:rFonts w:ascii="Arial" w:hAnsi="Arial" w:cs="Arial"/>
                <w:sz w:val="20"/>
                <w:szCs w:val="20"/>
                <w:lang w:val="es-ES"/>
              </w:rPr>
              <w:t>NA</w:t>
            </w:r>
          </w:p>
        </w:tc>
        <w:tc>
          <w:tcPr>
            <w:tcW w:w="1922" w:type="dxa"/>
            <w:tcBorders>
              <w:left w:val="single" w:sz="4" w:space="0" w:color="4472C4" w:themeColor="accent1"/>
              <w:right w:val="single" w:sz="4" w:space="0" w:color="4472C4" w:themeColor="accent1"/>
            </w:tcBorders>
          </w:tcPr>
          <w:p w14:paraId="77F05FF1" w14:textId="4910E79A" w:rsidR="0011766C" w:rsidRPr="00CB1300" w:rsidRDefault="00DC28FF" w:rsidP="00DC28F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B1300">
              <w:rPr>
                <w:rFonts w:ascii="Arial" w:hAnsi="Arial" w:cs="Arial"/>
                <w:sz w:val="20"/>
                <w:szCs w:val="20"/>
                <w:lang w:val="es-ES"/>
              </w:rPr>
              <w:t>64</w:t>
            </w:r>
          </w:p>
        </w:tc>
        <w:tc>
          <w:tcPr>
            <w:tcW w:w="1524" w:type="dxa"/>
            <w:tcBorders>
              <w:left w:val="single" w:sz="4" w:space="0" w:color="4472C4" w:themeColor="accent1"/>
              <w:right w:val="single" w:sz="4" w:space="0" w:color="4472C4" w:themeColor="accent1"/>
            </w:tcBorders>
          </w:tcPr>
          <w:p w14:paraId="5B9D949D" w14:textId="3EF0333A" w:rsidR="0011766C" w:rsidRPr="00CB1300" w:rsidRDefault="0011766C" w:rsidP="00DC28F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B1300">
              <w:rPr>
                <w:rFonts w:ascii="Arial" w:hAnsi="Arial" w:cs="Arial"/>
                <w:sz w:val="20"/>
                <w:szCs w:val="20"/>
                <w:lang w:val="es-ES"/>
              </w:rPr>
              <w:t>2</w:t>
            </w:r>
          </w:p>
        </w:tc>
        <w:tc>
          <w:tcPr>
            <w:tcW w:w="1518" w:type="dxa"/>
            <w:tcBorders>
              <w:left w:val="single" w:sz="4" w:space="0" w:color="4472C4" w:themeColor="accent1"/>
            </w:tcBorders>
          </w:tcPr>
          <w:p w14:paraId="475B32D0" w14:textId="1430E44D" w:rsidR="0011766C" w:rsidRPr="00CB1300" w:rsidRDefault="0011766C" w:rsidP="00DC28F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B1300">
              <w:rPr>
                <w:rFonts w:ascii="Arial" w:hAnsi="Arial" w:cs="Arial"/>
                <w:sz w:val="20"/>
                <w:szCs w:val="20"/>
                <w:lang w:val="es-ES"/>
              </w:rPr>
              <w:t>34</w:t>
            </w:r>
          </w:p>
        </w:tc>
      </w:tr>
      <w:tr w:rsidR="00CF7993" w14:paraId="47233ED9" w14:textId="77777777" w:rsidTr="00CB1300">
        <w:trPr>
          <w:trHeight w:val="241"/>
          <w:jc w:val="center"/>
        </w:trPr>
        <w:tc>
          <w:tcPr>
            <w:cnfStyle w:val="001000000000" w:firstRow="0" w:lastRow="0" w:firstColumn="1" w:lastColumn="0" w:oddVBand="0" w:evenVBand="0" w:oddHBand="0" w:evenHBand="0" w:firstRowFirstColumn="0" w:firstRowLastColumn="0" w:lastRowFirstColumn="0" w:lastRowLastColumn="0"/>
            <w:tcW w:w="1522" w:type="dxa"/>
            <w:tcBorders>
              <w:right w:val="single" w:sz="4" w:space="0" w:color="4472C4" w:themeColor="accent1"/>
            </w:tcBorders>
          </w:tcPr>
          <w:p w14:paraId="28E6D06A" w14:textId="3079A218" w:rsidR="0011766C" w:rsidRPr="00CB1300" w:rsidRDefault="0011766C" w:rsidP="00DC28FF">
            <w:pPr>
              <w:jc w:val="center"/>
              <w:rPr>
                <w:rFonts w:ascii="Arial" w:hAnsi="Arial" w:cs="Arial"/>
                <w:b w:val="0"/>
                <w:bCs w:val="0"/>
                <w:sz w:val="20"/>
                <w:szCs w:val="20"/>
                <w:lang w:val="es-ES"/>
              </w:rPr>
            </w:pPr>
            <w:r w:rsidRPr="00CB1300">
              <w:rPr>
                <w:rFonts w:ascii="Arial" w:hAnsi="Arial" w:cs="Arial"/>
                <w:sz w:val="20"/>
                <w:szCs w:val="20"/>
                <w:lang w:val="es-ES"/>
              </w:rPr>
              <w:t>TE</w:t>
            </w:r>
          </w:p>
        </w:tc>
        <w:tc>
          <w:tcPr>
            <w:tcW w:w="1922" w:type="dxa"/>
            <w:tcBorders>
              <w:left w:val="single" w:sz="4" w:space="0" w:color="4472C4" w:themeColor="accent1"/>
              <w:right w:val="single" w:sz="4" w:space="0" w:color="4472C4" w:themeColor="accent1"/>
            </w:tcBorders>
          </w:tcPr>
          <w:p w14:paraId="39D639B1" w14:textId="12C1350F" w:rsidR="0011766C" w:rsidRPr="00CB1300" w:rsidRDefault="00DC28FF" w:rsidP="00DC28F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B1300">
              <w:rPr>
                <w:rFonts w:ascii="Arial" w:hAnsi="Arial" w:cs="Arial"/>
                <w:sz w:val="20"/>
                <w:szCs w:val="20"/>
                <w:lang w:val="es-ES"/>
              </w:rPr>
              <w:t>52</w:t>
            </w:r>
          </w:p>
        </w:tc>
        <w:tc>
          <w:tcPr>
            <w:tcW w:w="1524" w:type="dxa"/>
            <w:tcBorders>
              <w:left w:val="single" w:sz="4" w:space="0" w:color="4472C4" w:themeColor="accent1"/>
              <w:right w:val="single" w:sz="4" w:space="0" w:color="4472C4" w:themeColor="accent1"/>
            </w:tcBorders>
          </w:tcPr>
          <w:p w14:paraId="6A700434" w14:textId="5049267E" w:rsidR="0011766C" w:rsidRPr="00CB1300" w:rsidRDefault="0011766C" w:rsidP="00DC28F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B1300">
              <w:rPr>
                <w:rFonts w:ascii="Arial" w:hAnsi="Arial" w:cs="Arial"/>
                <w:sz w:val="20"/>
                <w:szCs w:val="20"/>
                <w:lang w:val="es-ES"/>
              </w:rPr>
              <w:t>0</w:t>
            </w:r>
          </w:p>
        </w:tc>
        <w:tc>
          <w:tcPr>
            <w:tcW w:w="1518" w:type="dxa"/>
            <w:tcBorders>
              <w:left w:val="single" w:sz="4" w:space="0" w:color="4472C4" w:themeColor="accent1"/>
            </w:tcBorders>
          </w:tcPr>
          <w:p w14:paraId="665E34FA" w14:textId="0C499661" w:rsidR="0011766C" w:rsidRPr="00CB1300" w:rsidRDefault="0011766C" w:rsidP="00DC28F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B1300">
              <w:rPr>
                <w:rFonts w:ascii="Arial" w:hAnsi="Arial" w:cs="Arial"/>
                <w:sz w:val="20"/>
                <w:szCs w:val="20"/>
                <w:lang w:val="es-ES"/>
              </w:rPr>
              <w:t>48</w:t>
            </w:r>
          </w:p>
        </w:tc>
      </w:tr>
      <w:tr w:rsidR="00CF7993" w14:paraId="3DD15CBD" w14:textId="77777777" w:rsidTr="00CB1300">
        <w:trPr>
          <w:cnfStyle w:val="000000100000" w:firstRow="0" w:lastRow="0" w:firstColumn="0" w:lastColumn="0" w:oddVBand="0" w:evenVBand="0" w:oddHBand="1" w:evenHBand="0" w:firstRowFirstColumn="0" w:firstRowLastColumn="0" w:lastRowFirstColumn="0" w:lastRowLastColumn="0"/>
          <w:trHeight w:val="241"/>
          <w:jc w:val="center"/>
        </w:trPr>
        <w:tc>
          <w:tcPr>
            <w:cnfStyle w:val="001000000000" w:firstRow="0" w:lastRow="0" w:firstColumn="1" w:lastColumn="0" w:oddVBand="0" w:evenVBand="0" w:oddHBand="0" w:evenHBand="0" w:firstRowFirstColumn="0" w:firstRowLastColumn="0" w:lastRowFirstColumn="0" w:lastRowLastColumn="0"/>
            <w:tcW w:w="1522" w:type="dxa"/>
            <w:tcBorders>
              <w:right w:val="single" w:sz="4" w:space="0" w:color="4472C4" w:themeColor="accent1"/>
            </w:tcBorders>
          </w:tcPr>
          <w:p w14:paraId="2E2EF77B" w14:textId="46803951" w:rsidR="0011766C" w:rsidRPr="00CB1300" w:rsidRDefault="0011766C" w:rsidP="00DC28FF">
            <w:pPr>
              <w:jc w:val="center"/>
              <w:rPr>
                <w:rFonts w:ascii="Arial" w:hAnsi="Arial" w:cs="Arial"/>
                <w:b w:val="0"/>
                <w:bCs w:val="0"/>
                <w:sz w:val="20"/>
                <w:szCs w:val="20"/>
                <w:lang w:val="es-ES"/>
              </w:rPr>
            </w:pPr>
            <w:r w:rsidRPr="00CB1300">
              <w:rPr>
                <w:rFonts w:ascii="Arial" w:hAnsi="Arial" w:cs="Arial"/>
                <w:sz w:val="20"/>
                <w:szCs w:val="20"/>
                <w:lang w:val="es-ES"/>
              </w:rPr>
              <w:t>TMP/SMX</w:t>
            </w:r>
          </w:p>
        </w:tc>
        <w:tc>
          <w:tcPr>
            <w:tcW w:w="1922" w:type="dxa"/>
            <w:tcBorders>
              <w:left w:val="single" w:sz="4" w:space="0" w:color="4472C4" w:themeColor="accent1"/>
              <w:right w:val="single" w:sz="4" w:space="0" w:color="4472C4" w:themeColor="accent1"/>
            </w:tcBorders>
          </w:tcPr>
          <w:p w14:paraId="5AD8EBB2" w14:textId="26133F9E" w:rsidR="0011766C" w:rsidRPr="00CB1300" w:rsidRDefault="00DC28FF" w:rsidP="00DC28F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B1300">
              <w:rPr>
                <w:rFonts w:ascii="Arial" w:hAnsi="Arial" w:cs="Arial"/>
                <w:sz w:val="20"/>
                <w:szCs w:val="20"/>
                <w:lang w:val="es-ES"/>
              </w:rPr>
              <w:t>68</w:t>
            </w:r>
          </w:p>
        </w:tc>
        <w:tc>
          <w:tcPr>
            <w:tcW w:w="1524" w:type="dxa"/>
            <w:tcBorders>
              <w:left w:val="single" w:sz="4" w:space="0" w:color="4472C4" w:themeColor="accent1"/>
              <w:right w:val="single" w:sz="4" w:space="0" w:color="4472C4" w:themeColor="accent1"/>
            </w:tcBorders>
          </w:tcPr>
          <w:p w14:paraId="4ED6E67A" w14:textId="215698AD" w:rsidR="0011766C" w:rsidRPr="00CB1300" w:rsidRDefault="0011766C" w:rsidP="00DC28F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B1300">
              <w:rPr>
                <w:rFonts w:ascii="Arial" w:hAnsi="Arial" w:cs="Arial"/>
                <w:sz w:val="20"/>
                <w:szCs w:val="20"/>
                <w:lang w:val="es-ES"/>
              </w:rPr>
              <w:t>0</w:t>
            </w:r>
          </w:p>
        </w:tc>
        <w:tc>
          <w:tcPr>
            <w:tcW w:w="1518" w:type="dxa"/>
            <w:tcBorders>
              <w:left w:val="single" w:sz="4" w:space="0" w:color="4472C4" w:themeColor="accent1"/>
            </w:tcBorders>
          </w:tcPr>
          <w:p w14:paraId="2554B5DB" w14:textId="65EF2851" w:rsidR="0011766C" w:rsidRPr="00CB1300" w:rsidRDefault="0011766C" w:rsidP="00DC28F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B1300">
              <w:rPr>
                <w:rFonts w:ascii="Arial" w:hAnsi="Arial" w:cs="Arial"/>
                <w:sz w:val="20"/>
                <w:szCs w:val="20"/>
                <w:lang w:val="es-ES"/>
              </w:rPr>
              <w:t>32</w:t>
            </w:r>
          </w:p>
        </w:tc>
      </w:tr>
    </w:tbl>
    <w:p w14:paraId="6FA6CBA2" w14:textId="77777777" w:rsidR="0011766C" w:rsidRDefault="0011766C" w:rsidP="003D2E61">
      <w:pPr>
        <w:rPr>
          <w:lang w:val="es-ES"/>
        </w:rPr>
      </w:pPr>
    </w:p>
    <w:p w14:paraId="3E2B00FF" w14:textId="294866C8" w:rsidR="00CB1300" w:rsidRPr="00A36E24" w:rsidRDefault="00A36E24" w:rsidP="00A36E24">
      <w:pPr>
        <w:spacing w:line="360" w:lineRule="auto"/>
        <w:jc w:val="both"/>
        <w:rPr>
          <w:rFonts w:ascii="Arial" w:hAnsi="Arial" w:cs="Arial"/>
          <w:lang w:val="es-ES"/>
        </w:rPr>
      </w:pPr>
      <w:r w:rsidRPr="00A36E24">
        <w:rPr>
          <w:rFonts w:ascii="Arial" w:hAnsi="Arial" w:cs="Arial"/>
          <w:lang w:val="es-ES"/>
        </w:rPr>
        <w:t xml:space="preserve">En la tabla </w:t>
      </w:r>
      <w:r w:rsidR="00E17DE5">
        <w:rPr>
          <w:rFonts w:ascii="Arial" w:hAnsi="Arial" w:cs="Arial"/>
          <w:lang w:val="es-ES"/>
        </w:rPr>
        <w:t>16</w:t>
      </w:r>
      <w:r w:rsidRPr="00A36E24">
        <w:rPr>
          <w:rFonts w:ascii="Arial" w:hAnsi="Arial" w:cs="Arial"/>
          <w:lang w:val="es-ES"/>
        </w:rPr>
        <w:t xml:space="preserve"> </w:t>
      </w:r>
      <w:r>
        <w:rPr>
          <w:rFonts w:ascii="Arial" w:hAnsi="Arial" w:cs="Arial"/>
          <w:lang w:val="es-ES"/>
        </w:rPr>
        <w:t>se presenta la resistencia de l</w:t>
      </w:r>
      <w:r w:rsidR="005E19C6">
        <w:rPr>
          <w:rFonts w:ascii="Arial" w:hAnsi="Arial" w:cs="Arial"/>
          <w:lang w:val="es-ES"/>
        </w:rPr>
        <w:t xml:space="preserve">as </w:t>
      </w:r>
      <w:r w:rsidR="005C1008">
        <w:rPr>
          <w:rFonts w:ascii="Arial" w:hAnsi="Arial" w:cs="Arial"/>
          <w:lang w:val="es-ES"/>
        </w:rPr>
        <w:t xml:space="preserve">22 </w:t>
      </w:r>
      <w:r w:rsidR="005E19C6">
        <w:rPr>
          <w:rFonts w:ascii="Arial" w:hAnsi="Arial" w:cs="Arial"/>
          <w:lang w:val="es-ES"/>
        </w:rPr>
        <w:t>cepas</w:t>
      </w:r>
      <w:r>
        <w:rPr>
          <w:rFonts w:ascii="Arial" w:hAnsi="Arial" w:cs="Arial"/>
          <w:lang w:val="es-ES"/>
        </w:rPr>
        <w:t xml:space="preserve"> de</w:t>
      </w:r>
      <w:r w:rsidR="005C1008">
        <w:rPr>
          <w:rFonts w:ascii="Arial" w:hAnsi="Arial" w:cs="Arial"/>
          <w:lang w:val="es-ES"/>
        </w:rPr>
        <w:t xml:space="preserve"> orina y 8 cepas de heces correspondientes a</w:t>
      </w:r>
      <w:r>
        <w:rPr>
          <w:rFonts w:ascii="Arial" w:hAnsi="Arial" w:cs="Arial"/>
          <w:lang w:val="es-ES"/>
        </w:rPr>
        <w:t xml:space="preserve"> </w:t>
      </w:r>
      <w:r w:rsidRPr="00A36E24">
        <w:rPr>
          <w:rFonts w:ascii="Arial" w:hAnsi="Arial" w:cs="Arial"/>
          <w:i/>
          <w:iCs/>
          <w:lang w:val="es-ES"/>
        </w:rPr>
        <w:t>E. coli</w:t>
      </w:r>
      <w:r>
        <w:rPr>
          <w:rFonts w:ascii="Arial" w:hAnsi="Arial" w:cs="Arial"/>
          <w:lang w:val="es-ES"/>
        </w:rPr>
        <w:t xml:space="preserve"> ST131</w:t>
      </w:r>
      <w:r w:rsidR="00267DE1">
        <w:rPr>
          <w:rFonts w:ascii="Arial" w:hAnsi="Arial" w:cs="Arial"/>
          <w:lang w:val="es-ES"/>
        </w:rPr>
        <w:t>. Se encontró una diferencia estadísticamente significativa</w:t>
      </w:r>
      <w:r w:rsidR="00676E62">
        <w:rPr>
          <w:rFonts w:ascii="Arial" w:hAnsi="Arial" w:cs="Arial"/>
          <w:lang w:val="es-ES"/>
        </w:rPr>
        <w:t xml:space="preserve"> </w:t>
      </w:r>
      <w:r w:rsidR="00676E62" w:rsidRPr="00676E62">
        <w:rPr>
          <w:rFonts w:ascii="Arial" w:hAnsi="Arial" w:cs="Arial"/>
          <w:lang w:val="es-ES"/>
        </w:rPr>
        <w:t>(</w:t>
      </w:r>
      <w:r w:rsidR="00676E62" w:rsidRPr="00676E62">
        <w:rPr>
          <w:rFonts w:ascii="Arial" w:hAnsi="Arial" w:cs="Arial"/>
        </w:rPr>
        <w:t>&lt;0.05)</w:t>
      </w:r>
      <w:r w:rsidR="00267DE1">
        <w:rPr>
          <w:rFonts w:ascii="Arial" w:hAnsi="Arial" w:cs="Arial"/>
          <w:lang w:val="es-ES"/>
        </w:rPr>
        <w:t xml:space="preserve"> en la resistencia a cefotaxima, ácido nalidíxico, tetraciclina y </w:t>
      </w:r>
      <w:r w:rsidR="00676E62">
        <w:rPr>
          <w:rFonts w:ascii="Arial" w:hAnsi="Arial" w:cs="Arial"/>
          <w:lang w:val="es-ES"/>
        </w:rPr>
        <w:t>trimetoprima</w:t>
      </w:r>
      <w:r w:rsidR="00267DE1">
        <w:rPr>
          <w:rFonts w:ascii="Arial" w:hAnsi="Arial" w:cs="Arial"/>
          <w:lang w:val="es-ES"/>
        </w:rPr>
        <w:t>/</w:t>
      </w:r>
      <w:r w:rsidR="00676E62">
        <w:rPr>
          <w:rFonts w:ascii="Arial" w:hAnsi="Arial" w:cs="Arial"/>
          <w:lang w:val="es-ES"/>
        </w:rPr>
        <w:t>sulfametoxazol, con mayor resistencia a cefotaxima</w:t>
      </w:r>
      <w:r w:rsidR="00C40EA8">
        <w:rPr>
          <w:rFonts w:ascii="Arial" w:hAnsi="Arial" w:cs="Arial"/>
          <w:lang w:val="es-ES"/>
        </w:rPr>
        <w:t xml:space="preserve"> (75 %)</w:t>
      </w:r>
      <w:r w:rsidR="00676E62">
        <w:rPr>
          <w:rFonts w:ascii="Arial" w:hAnsi="Arial" w:cs="Arial"/>
          <w:lang w:val="es-ES"/>
        </w:rPr>
        <w:t xml:space="preserve"> en los aislados de heces en comparación con los aislados de orina que presentaron una mayor resistencia a ácido nalidíxico</w:t>
      </w:r>
      <w:r w:rsidR="00C40EA8">
        <w:rPr>
          <w:rFonts w:ascii="Arial" w:hAnsi="Arial" w:cs="Arial"/>
          <w:lang w:val="es-ES"/>
        </w:rPr>
        <w:t xml:space="preserve"> (63.64 %)</w:t>
      </w:r>
      <w:r w:rsidR="00676E62">
        <w:rPr>
          <w:rFonts w:ascii="Arial" w:hAnsi="Arial" w:cs="Arial"/>
          <w:lang w:val="es-ES"/>
        </w:rPr>
        <w:t>, tetraciclina</w:t>
      </w:r>
      <w:r w:rsidR="00C40EA8">
        <w:rPr>
          <w:rFonts w:ascii="Arial" w:hAnsi="Arial" w:cs="Arial"/>
          <w:lang w:val="es-ES"/>
        </w:rPr>
        <w:t xml:space="preserve"> (54.55 %)</w:t>
      </w:r>
      <w:r w:rsidR="00676E62">
        <w:rPr>
          <w:rFonts w:ascii="Arial" w:hAnsi="Arial" w:cs="Arial"/>
          <w:lang w:val="es-ES"/>
        </w:rPr>
        <w:t xml:space="preserve"> y trimetoprima/</w:t>
      </w:r>
      <w:r w:rsidR="00C40EA8">
        <w:rPr>
          <w:rFonts w:ascii="Arial" w:hAnsi="Arial" w:cs="Arial"/>
          <w:lang w:val="es-ES"/>
        </w:rPr>
        <w:t xml:space="preserve"> </w:t>
      </w:r>
      <w:r w:rsidR="00676E62">
        <w:rPr>
          <w:rFonts w:ascii="Arial" w:hAnsi="Arial" w:cs="Arial"/>
          <w:lang w:val="es-ES"/>
        </w:rPr>
        <w:t>sulfametoxazol</w:t>
      </w:r>
      <w:r w:rsidR="00C40EA8">
        <w:rPr>
          <w:rFonts w:ascii="Arial" w:hAnsi="Arial" w:cs="Arial"/>
          <w:lang w:val="es-ES"/>
        </w:rPr>
        <w:t xml:space="preserve"> (40.91 %)</w:t>
      </w:r>
      <w:r w:rsidR="00676E62">
        <w:rPr>
          <w:rFonts w:ascii="Arial" w:hAnsi="Arial" w:cs="Arial"/>
          <w:lang w:val="es-ES"/>
        </w:rPr>
        <w:t xml:space="preserve">. </w:t>
      </w:r>
    </w:p>
    <w:p w14:paraId="4BC01CD3" w14:textId="70B6A928" w:rsidR="006E1F8E" w:rsidRPr="00CB1300" w:rsidRDefault="00CB1300" w:rsidP="00CB1300">
      <w:pPr>
        <w:spacing w:line="360" w:lineRule="auto"/>
        <w:jc w:val="center"/>
        <w:rPr>
          <w:rFonts w:ascii="Arial" w:hAnsi="Arial" w:cs="Arial"/>
          <w:lang w:val="es-ES"/>
        </w:rPr>
      </w:pPr>
      <w:r w:rsidRPr="007D2B86">
        <w:rPr>
          <w:rFonts w:ascii="Arial" w:hAnsi="Arial" w:cs="Arial"/>
          <w:b/>
          <w:bCs/>
          <w:lang w:val="es-ES"/>
        </w:rPr>
        <w:t xml:space="preserve">Tabla </w:t>
      </w:r>
      <w:r w:rsidR="00A62A44">
        <w:rPr>
          <w:rFonts w:ascii="Arial" w:hAnsi="Arial" w:cs="Arial"/>
          <w:b/>
          <w:bCs/>
          <w:lang w:val="es-ES"/>
        </w:rPr>
        <w:t>16</w:t>
      </w:r>
      <w:r w:rsidRPr="007D2B86">
        <w:rPr>
          <w:rFonts w:ascii="Arial" w:hAnsi="Arial" w:cs="Arial"/>
          <w:b/>
          <w:bCs/>
          <w:lang w:val="es-ES"/>
        </w:rPr>
        <w:t>.</w:t>
      </w:r>
      <w:r>
        <w:rPr>
          <w:rFonts w:ascii="Arial" w:hAnsi="Arial" w:cs="Arial"/>
          <w:lang w:val="es-ES"/>
        </w:rPr>
        <w:t xml:space="preserve"> Pruebas de sensibilidad antimicrobiana en aislamientos de </w:t>
      </w:r>
      <w:r w:rsidRPr="00CB1300">
        <w:rPr>
          <w:rFonts w:ascii="Arial" w:hAnsi="Arial" w:cs="Arial"/>
          <w:i/>
          <w:iCs/>
          <w:lang w:val="es-ES"/>
        </w:rPr>
        <w:t>E. coli</w:t>
      </w:r>
      <w:r>
        <w:rPr>
          <w:rFonts w:ascii="Arial" w:hAnsi="Arial" w:cs="Arial"/>
          <w:lang w:val="es-ES"/>
        </w:rPr>
        <w:t xml:space="preserve"> ST131.</w:t>
      </w:r>
    </w:p>
    <w:tbl>
      <w:tblPr>
        <w:tblStyle w:val="Tabladelista3-nfasis1"/>
        <w:tblW w:w="9493" w:type="dxa"/>
        <w:tblLook w:val="04A0" w:firstRow="1" w:lastRow="0" w:firstColumn="1" w:lastColumn="0" w:noHBand="0" w:noVBand="1"/>
      </w:tblPr>
      <w:tblGrid>
        <w:gridCol w:w="1271"/>
        <w:gridCol w:w="1260"/>
        <w:gridCol w:w="1226"/>
        <w:gridCol w:w="1226"/>
        <w:gridCol w:w="1171"/>
        <w:gridCol w:w="1226"/>
        <w:gridCol w:w="1226"/>
        <w:gridCol w:w="887"/>
      </w:tblGrid>
      <w:tr w:rsidR="00220B4D" w:rsidRPr="00CF7993" w14:paraId="42405819" w14:textId="2C58FDB0" w:rsidTr="00CB1300">
        <w:trPr>
          <w:cnfStyle w:val="100000000000" w:firstRow="1" w:lastRow="0" w:firstColumn="0" w:lastColumn="0" w:oddVBand="0" w:evenVBand="0" w:oddHBand="0" w:evenHBand="0" w:firstRowFirstColumn="0" w:firstRowLastColumn="0" w:lastRowFirstColumn="0" w:lastRowLastColumn="0"/>
          <w:trHeight w:val="315"/>
        </w:trPr>
        <w:tc>
          <w:tcPr>
            <w:cnfStyle w:val="001000000100" w:firstRow="0" w:lastRow="0" w:firstColumn="1" w:lastColumn="0" w:oddVBand="0" w:evenVBand="0" w:oddHBand="0" w:evenHBand="0" w:firstRowFirstColumn="1" w:firstRowLastColumn="0" w:lastRowFirstColumn="0" w:lastRowLastColumn="0"/>
            <w:tcW w:w="1271" w:type="dxa"/>
            <w:tcBorders>
              <w:right w:val="single" w:sz="4" w:space="0" w:color="4472C4" w:themeColor="accent1"/>
            </w:tcBorders>
            <w:shd w:val="clear" w:color="auto" w:fill="8EAADB" w:themeFill="accent1" w:themeFillTint="99"/>
          </w:tcPr>
          <w:p w14:paraId="5D3F22E8" w14:textId="77777777" w:rsidR="00220B4D" w:rsidRPr="00CF7993" w:rsidRDefault="00220B4D" w:rsidP="00CB0747">
            <w:pPr>
              <w:jc w:val="center"/>
              <w:rPr>
                <w:rFonts w:ascii="Arial" w:eastAsia="Times New Roman" w:hAnsi="Arial" w:cs="Arial"/>
                <w:color w:val="000000"/>
                <w:lang w:eastAsia="es-MX"/>
              </w:rPr>
            </w:pPr>
          </w:p>
        </w:tc>
        <w:tc>
          <w:tcPr>
            <w:tcW w:w="7335" w:type="dxa"/>
            <w:gridSpan w:val="6"/>
            <w:tcBorders>
              <w:left w:val="single" w:sz="4" w:space="0" w:color="4472C4" w:themeColor="accent1"/>
            </w:tcBorders>
            <w:shd w:val="clear" w:color="auto" w:fill="8EAADB" w:themeFill="accent1" w:themeFillTint="99"/>
            <w:noWrap/>
          </w:tcPr>
          <w:p w14:paraId="5A2B17E3" w14:textId="77777777" w:rsidR="00220B4D" w:rsidRPr="00CF7993" w:rsidRDefault="00220B4D" w:rsidP="00CB0747">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CF7993">
              <w:rPr>
                <w:rFonts w:ascii="Arial" w:eastAsia="Times New Roman" w:hAnsi="Arial" w:cs="Arial"/>
                <w:color w:val="000000"/>
                <w:lang w:eastAsia="es-MX"/>
              </w:rPr>
              <w:t>% de aislamientos ST131</w:t>
            </w:r>
          </w:p>
        </w:tc>
        <w:tc>
          <w:tcPr>
            <w:tcW w:w="887" w:type="dxa"/>
            <w:tcBorders>
              <w:left w:val="single" w:sz="4" w:space="0" w:color="4472C4" w:themeColor="accent1"/>
            </w:tcBorders>
            <w:shd w:val="clear" w:color="auto" w:fill="8EAADB" w:themeFill="accent1" w:themeFillTint="99"/>
          </w:tcPr>
          <w:p w14:paraId="6D090F25" w14:textId="77777777" w:rsidR="00220B4D" w:rsidRPr="00CF7993" w:rsidRDefault="00220B4D" w:rsidP="00CB0747">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p>
        </w:tc>
      </w:tr>
      <w:tr w:rsidR="00220B4D" w:rsidRPr="00CF7993" w14:paraId="52CB3E09" w14:textId="0F96DFDA" w:rsidTr="00CB130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271" w:type="dxa"/>
            <w:vMerge w:val="restart"/>
            <w:tcBorders>
              <w:right w:val="single" w:sz="4" w:space="0" w:color="4472C4" w:themeColor="accent1"/>
            </w:tcBorders>
            <w:shd w:val="clear" w:color="auto" w:fill="8EAADB" w:themeFill="accent1" w:themeFillTint="99"/>
          </w:tcPr>
          <w:p w14:paraId="3980A1DB" w14:textId="77777777" w:rsidR="00220B4D" w:rsidRPr="00220B4D" w:rsidRDefault="00220B4D" w:rsidP="00CB0747">
            <w:pPr>
              <w:jc w:val="center"/>
              <w:rPr>
                <w:rFonts w:ascii="Arial" w:eastAsia="Times New Roman" w:hAnsi="Arial" w:cs="Arial"/>
                <w:color w:val="000000"/>
                <w:sz w:val="18"/>
                <w:szCs w:val="18"/>
                <w:lang w:eastAsia="es-MX"/>
              </w:rPr>
            </w:pPr>
            <w:r w:rsidRPr="00220B4D">
              <w:rPr>
                <w:rFonts w:ascii="Arial" w:eastAsia="Times New Roman" w:hAnsi="Arial" w:cs="Arial"/>
                <w:color w:val="000000"/>
                <w:sz w:val="18"/>
                <w:szCs w:val="18"/>
                <w:lang w:eastAsia="es-MX"/>
              </w:rPr>
              <w:t>Antibiótico</w:t>
            </w:r>
          </w:p>
        </w:tc>
        <w:tc>
          <w:tcPr>
            <w:tcW w:w="3712" w:type="dxa"/>
            <w:gridSpan w:val="3"/>
            <w:tcBorders>
              <w:left w:val="single" w:sz="4" w:space="0" w:color="4472C4" w:themeColor="accent1"/>
              <w:right w:val="single" w:sz="4" w:space="0" w:color="4472C4" w:themeColor="accent1"/>
            </w:tcBorders>
            <w:noWrap/>
          </w:tcPr>
          <w:p w14:paraId="16CE222E" w14:textId="77777777" w:rsidR="00220B4D" w:rsidRPr="00220B4D" w:rsidRDefault="00220B4D" w:rsidP="00CB074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8"/>
                <w:szCs w:val="18"/>
                <w:lang w:eastAsia="es-MX"/>
              </w:rPr>
            </w:pPr>
            <w:r w:rsidRPr="00220B4D">
              <w:rPr>
                <w:rFonts w:ascii="Arial" w:eastAsia="Times New Roman" w:hAnsi="Arial" w:cs="Arial"/>
                <w:b/>
                <w:bCs/>
                <w:color w:val="000000"/>
                <w:sz w:val="18"/>
                <w:szCs w:val="18"/>
                <w:lang w:eastAsia="es-MX"/>
              </w:rPr>
              <w:t>Orina</w:t>
            </w:r>
          </w:p>
        </w:tc>
        <w:tc>
          <w:tcPr>
            <w:tcW w:w="3623" w:type="dxa"/>
            <w:gridSpan w:val="3"/>
            <w:tcBorders>
              <w:left w:val="single" w:sz="4" w:space="0" w:color="4472C4" w:themeColor="accent1"/>
            </w:tcBorders>
            <w:noWrap/>
          </w:tcPr>
          <w:p w14:paraId="7D020D75" w14:textId="77777777" w:rsidR="00220B4D" w:rsidRPr="00220B4D" w:rsidRDefault="00220B4D" w:rsidP="00CB074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8"/>
                <w:szCs w:val="18"/>
                <w:lang w:eastAsia="es-MX"/>
              </w:rPr>
            </w:pPr>
            <w:r w:rsidRPr="00220B4D">
              <w:rPr>
                <w:rFonts w:ascii="Arial" w:eastAsia="Times New Roman" w:hAnsi="Arial" w:cs="Arial"/>
                <w:b/>
                <w:bCs/>
                <w:color w:val="000000"/>
                <w:sz w:val="18"/>
                <w:szCs w:val="18"/>
                <w:lang w:eastAsia="es-MX"/>
              </w:rPr>
              <w:t>Heces</w:t>
            </w:r>
          </w:p>
        </w:tc>
        <w:tc>
          <w:tcPr>
            <w:tcW w:w="887" w:type="dxa"/>
            <w:tcBorders>
              <w:left w:val="single" w:sz="4" w:space="0" w:color="4472C4" w:themeColor="accent1"/>
            </w:tcBorders>
          </w:tcPr>
          <w:p w14:paraId="2A1666C5" w14:textId="77777777" w:rsidR="00220B4D" w:rsidRPr="00CF7993" w:rsidRDefault="00220B4D" w:rsidP="00CB074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lang w:eastAsia="es-MX"/>
              </w:rPr>
            </w:pPr>
          </w:p>
        </w:tc>
      </w:tr>
      <w:tr w:rsidR="00220B4D" w:rsidRPr="006E1F8E" w14:paraId="2E942D03" w14:textId="38714C5D" w:rsidTr="00CB1300">
        <w:trPr>
          <w:trHeight w:val="315"/>
        </w:trPr>
        <w:tc>
          <w:tcPr>
            <w:cnfStyle w:val="001000000000" w:firstRow="0" w:lastRow="0" w:firstColumn="1" w:lastColumn="0" w:oddVBand="0" w:evenVBand="0" w:oddHBand="0" w:evenHBand="0" w:firstRowFirstColumn="0" w:firstRowLastColumn="0" w:lastRowFirstColumn="0" w:lastRowLastColumn="0"/>
            <w:tcW w:w="1271" w:type="dxa"/>
            <w:vMerge/>
            <w:tcBorders>
              <w:right w:val="single" w:sz="4" w:space="0" w:color="4472C4" w:themeColor="accent1"/>
            </w:tcBorders>
            <w:shd w:val="clear" w:color="auto" w:fill="8EAADB" w:themeFill="accent1" w:themeFillTint="99"/>
          </w:tcPr>
          <w:p w14:paraId="5A17B4E9" w14:textId="77777777" w:rsidR="00220B4D" w:rsidRPr="00220B4D" w:rsidRDefault="00220B4D" w:rsidP="00CB0747">
            <w:pPr>
              <w:jc w:val="center"/>
              <w:rPr>
                <w:rFonts w:ascii="Arial" w:eastAsia="Times New Roman" w:hAnsi="Arial" w:cs="Arial"/>
                <w:color w:val="000000"/>
                <w:sz w:val="18"/>
                <w:szCs w:val="18"/>
                <w:lang w:eastAsia="es-MX"/>
              </w:rPr>
            </w:pPr>
          </w:p>
        </w:tc>
        <w:tc>
          <w:tcPr>
            <w:tcW w:w="1260" w:type="dxa"/>
            <w:tcBorders>
              <w:left w:val="single" w:sz="4" w:space="0" w:color="4472C4" w:themeColor="accent1"/>
              <w:right w:val="single" w:sz="4" w:space="0" w:color="4472C4" w:themeColor="accent1"/>
            </w:tcBorders>
            <w:shd w:val="clear" w:color="auto" w:fill="92D050"/>
            <w:noWrap/>
            <w:hideMark/>
          </w:tcPr>
          <w:p w14:paraId="5A844016" w14:textId="34CBE0ED" w:rsidR="00220B4D" w:rsidRPr="00CB1300" w:rsidRDefault="00220B4D" w:rsidP="00CB074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18"/>
                <w:szCs w:val="18"/>
                <w:lang w:eastAsia="es-MX"/>
              </w:rPr>
            </w:pPr>
            <w:r w:rsidRPr="00CB1300">
              <w:rPr>
                <w:rFonts w:ascii="Arial" w:eastAsia="Times New Roman" w:hAnsi="Arial" w:cs="Arial"/>
                <w:b/>
                <w:bCs/>
                <w:color w:val="000000"/>
                <w:sz w:val="18"/>
                <w:szCs w:val="18"/>
                <w:lang w:eastAsia="es-MX"/>
              </w:rPr>
              <w:t>S</w:t>
            </w:r>
          </w:p>
        </w:tc>
        <w:tc>
          <w:tcPr>
            <w:tcW w:w="1226" w:type="dxa"/>
            <w:tcBorders>
              <w:left w:val="single" w:sz="4" w:space="0" w:color="4472C4" w:themeColor="accent1"/>
              <w:right w:val="single" w:sz="4" w:space="0" w:color="4472C4" w:themeColor="accent1"/>
            </w:tcBorders>
            <w:shd w:val="clear" w:color="auto" w:fill="FFC000"/>
            <w:noWrap/>
            <w:hideMark/>
          </w:tcPr>
          <w:p w14:paraId="1E9B65FC" w14:textId="125AA3DC" w:rsidR="00220B4D" w:rsidRPr="00CB1300" w:rsidRDefault="00220B4D" w:rsidP="00CB074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18"/>
                <w:szCs w:val="18"/>
                <w:lang w:eastAsia="es-MX"/>
              </w:rPr>
            </w:pPr>
            <w:r w:rsidRPr="00CB1300">
              <w:rPr>
                <w:rFonts w:ascii="Arial" w:eastAsia="Times New Roman" w:hAnsi="Arial" w:cs="Arial"/>
                <w:b/>
                <w:bCs/>
                <w:color w:val="000000"/>
                <w:sz w:val="18"/>
                <w:szCs w:val="18"/>
                <w:lang w:eastAsia="es-MX"/>
              </w:rPr>
              <w:t>I</w:t>
            </w:r>
          </w:p>
        </w:tc>
        <w:tc>
          <w:tcPr>
            <w:tcW w:w="1226" w:type="dxa"/>
            <w:tcBorders>
              <w:left w:val="single" w:sz="4" w:space="0" w:color="4472C4" w:themeColor="accent1"/>
              <w:right w:val="single" w:sz="4" w:space="0" w:color="4472C4" w:themeColor="accent1"/>
            </w:tcBorders>
            <w:shd w:val="clear" w:color="auto" w:fill="FF4F4F"/>
            <w:noWrap/>
            <w:hideMark/>
          </w:tcPr>
          <w:p w14:paraId="4AA42DCB" w14:textId="1B729DEB" w:rsidR="00220B4D" w:rsidRPr="00CB1300" w:rsidRDefault="00220B4D" w:rsidP="00CB074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18"/>
                <w:szCs w:val="18"/>
                <w:lang w:eastAsia="es-MX"/>
              </w:rPr>
            </w:pPr>
            <w:r w:rsidRPr="00CB1300">
              <w:rPr>
                <w:rFonts w:ascii="Arial" w:eastAsia="Times New Roman" w:hAnsi="Arial" w:cs="Arial"/>
                <w:b/>
                <w:bCs/>
                <w:color w:val="000000"/>
                <w:sz w:val="18"/>
                <w:szCs w:val="18"/>
                <w:lang w:eastAsia="es-MX"/>
              </w:rPr>
              <w:t>R</w:t>
            </w:r>
          </w:p>
        </w:tc>
        <w:tc>
          <w:tcPr>
            <w:tcW w:w="1171" w:type="dxa"/>
            <w:tcBorders>
              <w:left w:val="single" w:sz="4" w:space="0" w:color="4472C4" w:themeColor="accent1"/>
              <w:right w:val="single" w:sz="4" w:space="0" w:color="4472C4" w:themeColor="accent1"/>
            </w:tcBorders>
            <w:shd w:val="clear" w:color="auto" w:fill="92D050"/>
            <w:noWrap/>
            <w:hideMark/>
          </w:tcPr>
          <w:p w14:paraId="177D95E5" w14:textId="67CE8669" w:rsidR="00220B4D" w:rsidRPr="00CB1300" w:rsidRDefault="00220B4D" w:rsidP="00CB074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18"/>
                <w:szCs w:val="18"/>
                <w:lang w:eastAsia="es-MX"/>
              </w:rPr>
            </w:pPr>
            <w:r w:rsidRPr="00CB1300">
              <w:rPr>
                <w:rFonts w:ascii="Arial" w:eastAsia="Times New Roman" w:hAnsi="Arial" w:cs="Arial"/>
                <w:b/>
                <w:bCs/>
                <w:color w:val="000000"/>
                <w:sz w:val="18"/>
                <w:szCs w:val="18"/>
                <w:lang w:eastAsia="es-MX"/>
              </w:rPr>
              <w:t>S</w:t>
            </w:r>
          </w:p>
        </w:tc>
        <w:tc>
          <w:tcPr>
            <w:tcW w:w="1226" w:type="dxa"/>
            <w:tcBorders>
              <w:left w:val="single" w:sz="4" w:space="0" w:color="4472C4" w:themeColor="accent1"/>
              <w:right w:val="single" w:sz="4" w:space="0" w:color="4472C4" w:themeColor="accent1"/>
            </w:tcBorders>
            <w:shd w:val="clear" w:color="auto" w:fill="FFC000"/>
            <w:noWrap/>
            <w:hideMark/>
          </w:tcPr>
          <w:p w14:paraId="47EC412A" w14:textId="1E6DEB98" w:rsidR="00220B4D" w:rsidRPr="00CB1300" w:rsidRDefault="00220B4D" w:rsidP="00CB074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18"/>
                <w:szCs w:val="18"/>
                <w:lang w:eastAsia="es-MX"/>
              </w:rPr>
            </w:pPr>
            <w:r w:rsidRPr="00CB1300">
              <w:rPr>
                <w:rFonts w:ascii="Arial" w:eastAsia="Times New Roman" w:hAnsi="Arial" w:cs="Arial"/>
                <w:b/>
                <w:bCs/>
                <w:color w:val="000000"/>
                <w:sz w:val="18"/>
                <w:szCs w:val="18"/>
                <w:lang w:eastAsia="es-MX"/>
              </w:rPr>
              <w:t>I</w:t>
            </w:r>
          </w:p>
        </w:tc>
        <w:tc>
          <w:tcPr>
            <w:tcW w:w="1226" w:type="dxa"/>
            <w:tcBorders>
              <w:left w:val="single" w:sz="4" w:space="0" w:color="4472C4" w:themeColor="accent1"/>
            </w:tcBorders>
            <w:shd w:val="clear" w:color="auto" w:fill="FF4F4F"/>
            <w:noWrap/>
            <w:hideMark/>
          </w:tcPr>
          <w:p w14:paraId="4D8CD354" w14:textId="79CA034C" w:rsidR="00220B4D" w:rsidRPr="00CB1300" w:rsidRDefault="00CB1300" w:rsidP="00CB074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18"/>
                <w:szCs w:val="18"/>
                <w:lang w:eastAsia="es-MX"/>
              </w:rPr>
            </w:pPr>
            <w:r w:rsidRPr="00CB1300">
              <w:rPr>
                <w:rFonts w:ascii="Arial" w:eastAsia="Times New Roman" w:hAnsi="Arial" w:cs="Arial"/>
                <w:b/>
                <w:bCs/>
                <w:color w:val="000000"/>
                <w:sz w:val="18"/>
                <w:szCs w:val="18"/>
                <w:lang w:eastAsia="es-MX"/>
              </w:rPr>
              <w:t>R</w:t>
            </w:r>
          </w:p>
        </w:tc>
        <w:tc>
          <w:tcPr>
            <w:tcW w:w="887" w:type="dxa"/>
            <w:tcBorders>
              <w:left w:val="single" w:sz="4" w:space="0" w:color="4472C4" w:themeColor="accent1"/>
            </w:tcBorders>
            <w:shd w:val="clear" w:color="auto" w:fill="8EAADB" w:themeFill="accent1" w:themeFillTint="99"/>
          </w:tcPr>
          <w:p w14:paraId="6D8B597C" w14:textId="546C5ACE" w:rsidR="00220B4D" w:rsidRPr="00193AED" w:rsidRDefault="00CB1300" w:rsidP="00CB074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i/>
                <w:iCs/>
                <w:color w:val="2E74B5" w:themeColor="accent5" w:themeShade="BF"/>
                <w:lang w:eastAsia="es-MX"/>
              </w:rPr>
            </w:pPr>
            <w:r w:rsidRPr="00CB1300">
              <w:rPr>
                <w:rFonts w:ascii="Arial" w:eastAsia="Times New Roman" w:hAnsi="Arial" w:cs="Arial"/>
                <w:b/>
                <w:bCs/>
                <w:i/>
                <w:iCs/>
                <w:lang w:eastAsia="es-MX"/>
              </w:rPr>
              <w:t>p</w:t>
            </w:r>
          </w:p>
        </w:tc>
      </w:tr>
      <w:tr w:rsidR="00C80125" w:rsidRPr="00300F8D" w14:paraId="50A05AB3" w14:textId="77777777" w:rsidTr="00C80125">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271" w:type="dxa"/>
            <w:tcBorders>
              <w:right w:val="single" w:sz="4" w:space="0" w:color="4472C4" w:themeColor="accent1"/>
            </w:tcBorders>
          </w:tcPr>
          <w:p w14:paraId="6CDAB35E" w14:textId="77777777" w:rsidR="00C80125" w:rsidRPr="00300F8D" w:rsidRDefault="00C80125" w:rsidP="00CB0747">
            <w:pPr>
              <w:jc w:val="center"/>
              <w:rPr>
                <w:rFonts w:ascii="Arial" w:hAnsi="Arial" w:cs="Arial"/>
                <w:sz w:val="18"/>
                <w:szCs w:val="18"/>
                <w:lang w:val="es-ES"/>
              </w:rPr>
            </w:pPr>
          </w:p>
        </w:tc>
        <w:tc>
          <w:tcPr>
            <w:tcW w:w="7335" w:type="dxa"/>
            <w:gridSpan w:val="6"/>
            <w:tcBorders>
              <w:left w:val="single" w:sz="4" w:space="0" w:color="4472C4" w:themeColor="accent1"/>
            </w:tcBorders>
            <w:noWrap/>
            <w:vAlign w:val="center"/>
          </w:tcPr>
          <w:p w14:paraId="4346BA8D" w14:textId="4550C540" w:rsidR="00C80125" w:rsidRDefault="00C80125" w:rsidP="00C80125">
            <w:pPr>
              <w:tabs>
                <w:tab w:val="center" w:pos="520"/>
              </w:tabs>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N (%)</w:t>
            </w:r>
          </w:p>
        </w:tc>
        <w:tc>
          <w:tcPr>
            <w:tcW w:w="887" w:type="dxa"/>
            <w:tcBorders>
              <w:left w:val="single" w:sz="4" w:space="0" w:color="4472C4" w:themeColor="accent1"/>
            </w:tcBorders>
          </w:tcPr>
          <w:p w14:paraId="0B6F8725" w14:textId="77777777" w:rsidR="00C80125" w:rsidRPr="00A36E24" w:rsidRDefault="00C80125" w:rsidP="0010312B">
            <w:pPr>
              <w:tabs>
                <w:tab w:val="center" w:pos="520"/>
              </w:tabs>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MX"/>
              </w:rPr>
            </w:pPr>
          </w:p>
        </w:tc>
      </w:tr>
      <w:tr w:rsidR="00220B4D" w:rsidRPr="00300F8D" w14:paraId="58085F77" w14:textId="15F4D1C0" w:rsidTr="00CB1300">
        <w:trPr>
          <w:trHeight w:val="340"/>
        </w:trPr>
        <w:tc>
          <w:tcPr>
            <w:cnfStyle w:val="001000000000" w:firstRow="0" w:lastRow="0" w:firstColumn="1" w:lastColumn="0" w:oddVBand="0" w:evenVBand="0" w:oddHBand="0" w:evenHBand="0" w:firstRowFirstColumn="0" w:firstRowLastColumn="0" w:lastRowFirstColumn="0" w:lastRowLastColumn="0"/>
            <w:tcW w:w="1271" w:type="dxa"/>
            <w:tcBorders>
              <w:right w:val="single" w:sz="4" w:space="0" w:color="4472C4" w:themeColor="accent1"/>
            </w:tcBorders>
          </w:tcPr>
          <w:p w14:paraId="058F8A5C" w14:textId="77777777" w:rsidR="00220B4D" w:rsidRPr="00300F8D" w:rsidRDefault="00220B4D" w:rsidP="00CB0747">
            <w:pPr>
              <w:jc w:val="center"/>
              <w:rPr>
                <w:rFonts w:ascii="Arial" w:eastAsia="Times New Roman" w:hAnsi="Arial" w:cs="Arial"/>
                <w:color w:val="000000"/>
                <w:sz w:val="18"/>
                <w:szCs w:val="18"/>
                <w:lang w:eastAsia="es-MX"/>
              </w:rPr>
            </w:pPr>
            <w:r w:rsidRPr="00300F8D">
              <w:rPr>
                <w:rFonts w:ascii="Arial" w:hAnsi="Arial" w:cs="Arial"/>
                <w:sz w:val="18"/>
                <w:szCs w:val="18"/>
                <w:lang w:val="es-ES"/>
              </w:rPr>
              <w:t>AMP</w:t>
            </w:r>
          </w:p>
        </w:tc>
        <w:tc>
          <w:tcPr>
            <w:tcW w:w="1260" w:type="dxa"/>
            <w:tcBorders>
              <w:left w:val="single" w:sz="4" w:space="0" w:color="4472C4" w:themeColor="accent1"/>
              <w:right w:val="single" w:sz="4" w:space="0" w:color="4472C4" w:themeColor="accent1"/>
            </w:tcBorders>
            <w:noWrap/>
            <w:hideMark/>
          </w:tcPr>
          <w:p w14:paraId="6EBB9CB9" w14:textId="00CE9804" w:rsidR="00220B4D" w:rsidRPr="00300F8D" w:rsidRDefault="00220B4D" w:rsidP="00CB1300">
            <w:pPr>
              <w:tabs>
                <w:tab w:val="center" w:pos="492"/>
              </w:tabs>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10 </w:t>
            </w:r>
            <w:r w:rsidRPr="00300F8D">
              <w:rPr>
                <w:rFonts w:ascii="Arial" w:eastAsia="Times New Roman" w:hAnsi="Arial" w:cs="Arial"/>
                <w:color w:val="000000"/>
                <w:sz w:val="18"/>
                <w:szCs w:val="18"/>
                <w:lang w:eastAsia="es-MX"/>
              </w:rPr>
              <w:tab/>
              <w:t>(45.45)</w:t>
            </w:r>
          </w:p>
        </w:tc>
        <w:tc>
          <w:tcPr>
            <w:tcW w:w="1226" w:type="dxa"/>
            <w:tcBorders>
              <w:left w:val="single" w:sz="4" w:space="0" w:color="4472C4" w:themeColor="accent1"/>
              <w:right w:val="single" w:sz="4" w:space="0" w:color="4472C4" w:themeColor="accent1"/>
            </w:tcBorders>
            <w:noWrap/>
            <w:hideMark/>
          </w:tcPr>
          <w:p w14:paraId="2E7852FA" w14:textId="40C4B0FE" w:rsidR="00220B4D" w:rsidRPr="00300F8D" w:rsidRDefault="00220B4D" w:rsidP="00CB074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1 </w:t>
            </w:r>
            <w:r w:rsidRPr="00300F8D">
              <w:rPr>
                <w:rFonts w:ascii="Arial" w:eastAsia="Times New Roman" w:hAnsi="Arial" w:cs="Arial"/>
                <w:color w:val="000000"/>
                <w:sz w:val="18"/>
                <w:szCs w:val="18"/>
                <w:lang w:eastAsia="es-MX"/>
              </w:rPr>
              <w:t>(4.55)</w:t>
            </w:r>
          </w:p>
        </w:tc>
        <w:tc>
          <w:tcPr>
            <w:tcW w:w="1226" w:type="dxa"/>
            <w:tcBorders>
              <w:left w:val="single" w:sz="4" w:space="0" w:color="4472C4" w:themeColor="accent1"/>
              <w:right w:val="single" w:sz="4" w:space="0" w:color="4472C4" w:themeColor="accent1"/>
            </w:tcBorders>
            <w:noWrap/>
            <w:hideMark/>
          </w:tcPr>
          <w:p w14:paraId="59141EB4" w14:textId="65295F52" w:rsidR="00220B4D" w:rsidRPr="00300F8D" w:rsidRDefault="00220B4D" w:rsidP="00300F8D">
            <w:pPr>
              <w:tabs>
                <w:tab w:val="center" w:pos="520"/>
              </w:tabs>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11 </w:t>
            </w:r>
            <w:r w:rsidRPr="00300F8D">
              <w:rPr>
                <w:rFonts w:ascii="Arial" w:eastAsia="Times New Roman" w:hAnsi="Arial" w:cs="Arial"/>
                <w:color w:val="000000"/>
                <w:sz w:val="18"/>
                <w:szCs w:val="18"/>
                <w:lang w:eastAsia="es-MX"/>
              </w:rPr>
              <w:t>(50)</w:t>
            </w:r>
          </w:p>
        </w:tc>
        <w:tc>
          <w:tcPr>
            <w:tcW w:w="1171" w:type="dxa"/>
            <w:tcBorders>
              <w:left w:val="single" w:sz="4" w:space="0" w:color="4472C4" w:themeColor="accent1"/>
              <w:right w:val="single" w:sz="4" w:space="0" w:color="4472C4" w:themeColor="accent1"/>
            </w:tcBorders>
            <w:noWrap/>
            <w:hideMark/>
          </w:tcPr>
          <w:p w14:paraId="73EAD014" w14:textId="388AFDFC" w:rsidR="00220B4D" w:rsidRPr="00300F8D" w:rsidRDefault="00220B4D" w:rsidP="00220B4D">
            <w:pPr>
              <w:tabs>
                <w:tab w:val="left" w:pos="255"/>
                <w:tab w:val="center" w:pos="492"/>
              </w:tabs>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ab/>
              <w:t xml:space="preserve">2 </w:t>
            </w:r>
            <w:r>
              <w:rPr>
                <w:rFonts w:ascii="Arial" w:eastAsia="Times New Roman" w:hAnsi="Arial" w:cs="Arial"/>
                <w:color w:val="000000"/>
                <w:sz w:val="18"/>
                <w:szCs w:val="18"/>
                <w:lang w:eastAsia="es-MX"/>
              </w:rPr>
              <w:tab/>
            </w:r>
            <w:r w:rsidRPr="00300F8D">
              <w:rPr>
                <w:rFonts w:ascii="Arial" w:eastAsia="Times New Roman" w:hAnsi="Arial" w:cs="Arial"/>
                <w:color w:val="000000"/>
                <w:sz w:val="18"/>
                <w:szCs w:val="18"/>
                <w:lang w:eastAsia="es-MX"/>
              </w:rPr>
              <w:t>(25)</w:t>
            </w:r>
          </w:p>
        </w:tc>
        <w:tc>
          <w:tcPr>
            <w:tcW w:w="1226" w:type="dxa"/>
            <w:tcBorders>
              <w:left w:val="single" w:sz="4" w:space="0" w:color="4472C4" w:themeColor="accent1"/>
              <w:right w:val="single" w:sz="4" w:space="0" w:color="4472C4" w:themeColor="accent1"/>
            </w:tcBorders>
            <w:noWrap/>
            <w:hideMark/>
          </w:tcPr>
          <w:p w14:paraId="123D96AA" w14:textId="7A96FC9F" w:rsidR="00220B4D" w:rsidRPr="00300F8D" w:rsidRDefault="00220B4D" w:rsidP="00CB074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0 </w:t>
            </w:r>
            <w:r w:rsidRPr="00300F8D">
              <w:rPr>
                <w:rFonts w:ascii="Arial" w:eastAsia="Times New Roman" w:hAnsi="Arial" w:cs="Arial"/>
                <w:color w:val="000000"/>
                <w:sz w:val="18"/>
                <w:szCs w:val="18"/>
                <w:lang w:eastAsia="es-MX"/>
              </w:rPr>
              <w:t>(0)</w:t>
            </w:r>
          </w:p>
        </w:tc>
        <w:tc>
          <w:tcPr>
            <w:tcW w:w="1226" w:type="dxa"/>
            <w:tcBorders>
              <w:left w:val="single" w:sz="4" w:space="0" w:color="4472C4" w:themeColor="accent1"/>
            </w:tcBorders>
            <w:noWrap/>
            <w:hideMark/>
          </w:tcPr>
          <w:p w14:paraId="5FC9B3EC" w14:textId="279365CF" w:rsidR="00220B4D" w:rsidRPr="00300F8D" w:rsidRDefault="00220B4D" w:rsidP="00220B4D">
            <w:pPr>
              <w:tabs>
                <w:tab w:val="center" w:pos="520"/>
              </w:tabs>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ab/>
              <w:t xml:space="preserve">6 </w:t>
            </w:r>
            <w:r w:rsidRPr="00300F8D">
              <w:rPr>
                <w:rFonts w:ascii="Arial" w:eastAsia="Times New Roman" w:hAnsi="Arial" w:cs="Arial"/>
                <w:color w:val="000000"/>
                <w:sz w:val="18"/>
                <w:szCs w:val="18"/>
                <w:lang w:eastAsia="es-MX"/>
              </w:rPr>
              <w:t>(75)</w:t>
            </w:r>
          </w:p>
        </w:tc>
        <w:tc>
          <w:tcPr>
            <w:tcW w:w="887" w:type="dxa"/>
            <w:tcBorders>
              <w:left w:val="single" w:sz="4" w:space="0" w:color="4472C4" w:themeColor="accent1"/>
            </w:tcBorders>
          </w:tcPr>
          <w:p w14:paraId="6C1F7536" w14:textId="17D67686" w:rsidR="00220B4D" w:rsidRPr="00A36E24" w:rsidRDefault="00CB1300" w:rsidP="0010312B">
            <w:pPr>
              <w:tabs>
                <w:tab w:val="center" w:pos="520"/>
              </w:tabs>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18"/>
                <w:lang w:eastAsia="es-MX"/>
              </w:rPr>
            </w:pPr>
            <w:r w:rsidRPr="00A36E24">
              <w:rPr>
                <w:rFonts w:ascii="Arial" w:eastAsia="Times New Roman" w:hAnsi="Arial" w:cs="Arial"/>
                <w:color w:val="000000"/>
                <w:sz w:val="18"/>
                <w:szCs w:val="18"/>
                <w:lang w:eastAsia="es-MX"/>
              </w:rPr>
              <w:t>0.269</w:t>
            </w:r>
          </w:p>
        </w:tc>
      </w:tr>
      <w:tr w:rsidR="00220B4D" w:rsidRPr="00300F8D" w14:paraId="156F3820" w14:textId="0DE076E1" w:rsidTr="00CB1300">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271" w:type="dxa"/>
            <w:tcBorders>
              <w:right w:val="single" w:sz="4" w:space="0" w:color="4472C4" w:themeColor="accent1"/>
            </w:tcBorders>
          </w:tcPr>
          <w:p w14:paraId="5443464D" w14:textId="77777777" w:rsidR="00220B4D" w:rsidRPr="00300F8D" w:rsidRDefault="00220B4D" w:rsidP="00CB0747">
            <w:pPr>
              <w:jc w:val="center"/>
              <w:rPr>
                <w:rFonts w:ascii="Arial" w:eastAsia="Times New Roman" w:hAnsi="Arial" w:cs="Arial"/>
                <w:color w:val="000000"/>
                <w:sz w:val="18"/>
                <w:szCs w:val="18"/>
                <w:lang w:eastAsia="es-MX"/>
              </w:rPr>
            </w:pPr>
            <w:r w:rsidRPr="00300F8D">
              <w:rPr>
                <w:rFonts w:ascii="Arial" w:hAnsi="Arial" w:cs="Arial"/>
                <w:sz w:val="18"/>
                <w:szCs w:val="18"/>
                <w:lang w:val="es-ES"/>
              </w:rPr>
              <w:t>ATM</w:t>
            </w:r>
          </w:p>
        </w:tc>
        <w:tc>
          <w:tcPr>
            <w:tcW w:w="1260" w:type="dxa"/>
            <w:tcBorders>
              <w:left w:val="single" w:sz="4" w:space="0" w:color="4472C4" w:themeColor="accent1"/>
              <w:right w:val="single" w:sz="4" w:space="0" w:color="4472C4" w:themeColor="accent1"/>
            </w:tcBorders>
            <w:noWrap/>
            <w:hideMark/>
          </w:tcPr>
          <w:p w14:paraId="33ECCB4B" w14:textId="74710B88" w:rsidR="00220B4D" w:rsidRPr="00300F8D" w:rsidRDefault="00220B4D" w:rsidP="00CB074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18 </w:t>
            </w:r>
            <w:r w:rsidRPr="00300F8D">
              <w:rPr>
                <w:rFonts w:ascii="Arial" w:eastAsia="Times New Roman" w:hAnsi="Arial" w:cs="Arial"/>
                <w:color w:val="000000"/>
                <w:sz w:val="18"/>
                <w:szCs w:val="18"/>
                <w:lang w:eastAsia="es-MX"/>
              </w:rPr>
              <w:t>(81.82)</w:t>
            </w:r>
          </w:p>
        </w:tc>
        <w:tc>
          <w:tcPr>
            <w:tcW w:w="1226" w:type="dxa"/>
            <w:tcBorders>
              <w:left w:val="single" w:sz="4" w:space="0" w:color="4472C4" w:themeColor="accent1"/>
              <w:right w:val="single" w:sz="4" w:space="0" w:color="4472C4" w:themeColor="accent1"/>
            </w:tcBorders>
            <w:noWrap/>
            <w:hideMark/>
          </w:tcPr>
          <w:p w14:paraId="1E3FD57D" w14:textId="6A098EF5" w:rsidR="00220B4D" w:rsidRPr="00300F8D" w:rsidRDefault="00220B4D" w:rsidP="00CB074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0 </w:t>
            </w:r>
            <w:r w:rsidRPr="00300F8D">
              <w:rPr>
                <w:rFonts w:ascii="Arial" w:eastAsia="Times New Roman" w:hAnsi="Arial" w:cs="Arial"/>
                <w:color w:val="000000"/>
                <w:sz w:val="18"/>
                <w:szCs w:val="18"/>
                <w:lang w:eastAsia="es-MX"/>
              </w:rPr>
              <w:t>(0)</w:t>
            </w:r>
          </w:p>
        </w:tc>
        <w:tc>
          <w:tcPr>
            <w:tcW w:w="1226" w:type="dxa"/>
            <w:tcBorders>
              <w:left w:val="single" w:sz="4" w:space="0" w:color="4472C4" w:themeColor="accent1"/>
              <w:right w:val="single" w:sz="4" w:space="0" w:color="4472C4" w:themeColor="accent1"/>
            </w:tcBorders>
            <w:noWrap/>
            <w:hideMark/>
          </w:tcPr>
          <w:p w14:paraId="11EDDCB4" w14:textId="0C4D2FAB" w:rsidR="00220B4D" w:rsidRPr="00300F8D" w:rsidRDefault="00220B4D" w:rsidP="00CB074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4 </w:t>
            </w:r>
            <w:r w:rsidRPr="00300F8D">
              <w:rPr>
                <w:rFonts w:ascii="Arial" w:eastAsia="Times New Roman" w:hAnsi="Arial" w:cs="Arial"/>
                <w:color w:val="000000"/>
                <w:sz w:val="18"/>
                <w:szCs w:val="18"/>
                <w:lang w:eastAsia="es-MX"/>
              </w:rPr>
              <w:t>(18.18)</w:t>
            </w:r>
          </w:p>
        </w:tc>
        <w:tc>
          <w:tcPr>
            <w:tcW w:w="1171" w:type="dxa"/>
            <w:tcBorders>
              <w:left w:val="single" w:sz="4" w:space="0" w:color="4472C4" w:themeColor="accent1"/>
              <w:right w:val="single" w:sz="4" w:space="0" w:color="4472C4" w:themeColor="accent1"/>
            </w:tcBorders>
            <w:noWrap/>
            <w:hideMark/>
          </w:tcPr>
          <w:p w14:paraId="6D389305" w14:textId="430A08E8" w:rsidR="00220B4D" w:rsidRPr="00300F8D" w:rsidRDefault="00220B4D" w:rsidP="00CB074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4 </w:t>
            </w:r>
            <w:r w:rsidRPr="00300F8D">
              <w:rPr>
                <w:rFonts w:ascii="Arial" w:eastAsia="Times New Roman" w:hAnsi="Arial" w:cs="Arial"/>
                <w:color w:val="000000"/>
                <w:sz w:val="18"/>
                <w:szCs w:val="18"/>
                <w:lang w:eastAsia="es-MX"/>
              </w:rPr>
              <w:t>(50)</w:t>
            </w:r>
          </w:p>
        </w:tc>
        <w:tc>
          <w:tcPr>
            <w:tcW w:w="1226" w:type="dxa"/>
            <w:tcBorders>
              <w:left w:val="single" w:sz="4" w:space="0" w:color="4472C4" w:themeColor="accent1"/>
              <w:right w:val="single" w:sz="4" w:space="0" w:color="4472C4" w:themeColor="accent1"/>
            </w:tcBorders>
            <w:noWrap/>
            <w:hideMark/>
          </w:tcPr>
          <w:p w14:paraId="2E6D1869" w14:textId="2AD87FED" w:rsidR="00220B4D" w:rsidRPr="00300F8D" w:rsidRDefault="00220B4D" w:rsidP="00CB074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1 </w:t>
            </w:r>
            <w:r w:rsidRPr="00300F8D">
              <w:rPr>
                <w:rFonts w:ascii="Arial" w:eastAsia="Times New Roman" w:hAnsi="Arial" w:cs="Arial"/>
                <w:color w:val="000000"/>
                <w:sz w:val="18"/>
                <w:szCs w:val="18"/>
                <w:lang w:eastAsia="es-MX"/>
              </w:rPr>
              <w:t>(12.5)</w:t>
            </w:r>
          </w:p>
        </w:tc>
        <w:tc>
          <w:tcPr>
            <w:tcW w:w="1226" w:type="dxa"/>
            <w:tcBorders>
              <w:left w:val="single" w:sz="4" w:space="0" w:color="4472C4" w:themeColor="accent1"/>
            </w:tcBorders>
            <w:noWrap/>
            <w:hideMark/>
          </w:tcPr>
          <w:p w14:paraId="2A4E35B5" w14:textId="39BD3FD4" w:rsidR="00220B4D" w:rsidRPr="00300F8D" w:rsidRDefault="00220B4D" w:rsidP="00CB074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3 </w:t>
            </w:r>
            <w:r w:rsidRPr="00300F8D">
              <w:rPr>
                <w:rFonts w:ascii="Arial" w:eastAsia="Times New Roman" w:hAnsi="Arial" w:cs="Arial"/>
                <w:color w:val="000000"/>
                <w:sz w:val="18"/>
                <w:szCs w:val="18"/>
                <w:lang w:eastAsia="es-MX"/>
              </w:rPr>
              <w:t>(37.5)</w:t>
            </w:r>
          </w:p>
        </w:tc>
        <w:tc>
          <w:tcPr>
            <w:tcW w:w="887" w:type="dxa"/>
            <w:tcBorders>
              <w:left w:val="single" w:sz="4" w:space="0" w:color="4472C4" w:themeColor="accent1"/>
            </w:tcBorders>
          </w:tcPr>
          <w:p w14:paraId="773D5CB1" w14:textId="7EC4F9EE" w:rsidR="00220B4D" w:rsidRPr="00A36E24" w:rsidRDefault="00CB1300" w:rsidP="0010312B">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MX"/>
              </w:rPr>
            </w:pPr>
            <w:r w:rsidRPr="00A36E24">
              <w:rPr>
                <w:rFonts w:ascii="Arial" w:eastAsia="Times New Roman" w:hAnsi="Arial" w:cs="Arial"/>
                <w:color w:val="000000"/>
                <w:sz w:val="18"/>
                <w:szCs w:val="18"/>
                <w:lang w:eastAsia="es-MX"/>
              </w:rPr>
              <w:t>0.184</w:t>
            </w:r>
          </w:p>
        </w:tc>
      </w:tr>
      <w:tr w:rsidR="00220B4D" w:rsidRPr="00300F8D" w14:paraId="654D3EB0" w14:textId="0819F308" w:rsidTr="00CB1300">
        <w:trPr>
          <w:trHeight w:val="340"/>
        </w:trPr>
        <w:tc>
          <w:tcPr>
            <w:cnfStyle w:val="001000000000" w:firstRow="0" w:lastRow="0" w:firstColumn="1" w:lastColumn="0" w:oddVBand="0" w:evenVBand="0" w:oddHBand="0" w:evenHBand="0" w:firstRowFirstColumn="0" w:firstRowLastColumn="0" w:lastRowFirstColumn="0" w:lastRowLastColumn="0"/>
            <w:tcW w:w="1271" w:type="dxa"/>
            <w:tcBorders>
              <w:right w:val="single" w:sz="4" w:space="0" w:color="4472C4" w:themeColor="accent1"/>
            </w:tcBorders>
          </w:tcPr>
          <w:p w14:paraId="66C8CF28" w14:textId="77777777" w:rsidR="00220B4D" w:rsidRPr="00300F8D" w:rsidRDefault="00220B4D" w:rsidP="00CB0747">
            <w:pPr>
              <w:jc w:val="center"/>
              <w:rPr>
                <w:rFonts w:ascii="Arial" w:eastAsia="Times New Roman" w:hAnsi="Arial" w:cs="Arial"/>
                <w:color w:val="000000"/>
                <w:sz w:val="18"/>
                <w:szCs w:val="18"/>
                <w:lang w:eastAsia="es-MX"/>
              </w:rPr>
            </w:pPr>
            <w:r w:rsidRPr="00300F8D">
              <w:rPr>
                <w:rFonts w:ascii="Arial" w:hAnsi="Arial" w:cs="Arial"/>
                <w:sz w:val="18"/>
                <w:szCs w:val="18"/>
                <w:lang w:val="es-ES"/>
              </w:rPr>
              <w:t>IPM</w:t>
            </w:r>
          </w:p>
        </w:tc>
        <w:tc>
          <w:tcPr>
            <w:tcW w:w="1260" w:type="dxa"/>
            <w:tcBorders>
              <w:left w:val="single" w:sz="4" w:space="0" w:color="4472C4" w:themeColor="accent1"/>
              <w:right w:val="single" w:sz="4" w:space="0" w:color="4472C4" w:themeColor="accent1"/>
            </w:tcBorders>
            <w:noWrap/>
            <w:hideMark/>
          </w:tcPr>
          <w:p w14:paraId="40C01FD3" w14:textId="1A7F0839" w:rsidR="00220B4D" w:rsidRPr="00300F8D" w:rsidRDefault="00220B4D" w:rsidP="00CB074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22 </w:t>
            </w:r>
            <w:r w:rsidRPr="00300F8D">
              <w:rPr>
                <w:rFonts w:ascii="Arial" w:eastAsia="Times New Roman" w:hAnsi="Arial" w:cs="Arial"/>
                <w:color w:val="000000"/>
                <w:sz w:val="18"/>
                <w:szCs w:val="18"/>
                <w:lang w:eastAsia="es-MX"/>
              </w:rPr>
              <w:t>(100)</w:t>
            </w:r>
          </w:p>
        </w:tc>
        <w:tc>
          <w:tcPr>
            <w:tcW w:w="1226" w:type="dxa"/>
            <w:tcBorders>
              <w:left w:val="single" w:sz="4" w:space="0" w:color="4472C4" w:themeColor="accent1"/>
              <w:right w:val="single" w:sz="4" w:space="0" w:color="4472C4" w:themeColor="accent1"/>
            </w:tcBorders>
            <w:noWrap/>
            <w:hideMark/>
          </w:tcPr>
          <w:p w14:paraId="2591C9E1" w14:textId="33A111DF" w:rsidR="00220B4D" w:rsidRPr="00300F8D" w:rsidRDefault="00620F52" w:rsidP="00CB074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0 </w:t>
            </w:r>
            <w:r w:rsidR="00220B4D" w:rsidRPr="00300F8D">
              <w:rPr>
                <w:rFonts w:ascii="Arial" w:eastAsia="Times New Roman" w:hAnsi="Arial" w:cs="Arial"/>
                <w:color w:val="000000"/>
                <w:sz w:val="18"/>
                <w:szCs w:val="18"/>
                <w:lang w:eastAsia="es-MX"/>
              </w:rPr>
              <w:t>(0)</w:t>
            </w:r>
          </w:p>
        </w:tc>
        <w:tc>
          <w:tcPr>
            <w:tcW w:w="1226" w:type="dxa"/>
            <w:tcBorders>
              <w:left w:val="single" w:sz="4" w:space="0" w:color="4472C4" w:themeColor="accent1"/>
              <w:right w:val="single" w:sz="4" w:space="0" w:color="4472C4" w:themeColor="accent1"/>
            </w:tcBorders>
            <w:noWrap/>
            <w:hideMark/>
          </w:tcPr>
          <w:p w14:paraId="64FA899D" w14:textId="5BFFA0A7" w:rsidR="00220B4D" w:rsidRPr="00300F8D" w:rsidRDefault="00220B4D" w:rsidP="00CB074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0 </w:t>
            </w:r>
            <w:r w:rsidRPr="00300F8D">
              <w:rPr>
                <w:rFonts w:ascii="Arial" w:eastAsia="Times New Roman" w:hAnsi="Arial" w:cs="Arial"/>
                <w:color w:val="000000"/>
                <w:sz w:val="18"/>
                <w:szCs w:val="18"/>
                <w:lang w:eastAsia="es-MX"/>
              </w:rPr>
              <w:t>(0)</w:t>
            </w:r>
          </w:p>
        </w:tc>
        <w:tc>
          <w:tcPr>
            <w:tcW w:w="1171" w:type="dxa"/>
            <w:tcBorders>
              <w:left w:val="single" w:sz="4" w:space="0" w:color="4472C4" w:themeColor="accent1"/>
              <w:right w:val="single" w:sz="4" w:space="0" w:color="4472C4" w:themeColor="accent1"/>
            </w:tcBorders>
            <w:noWrap/>
            <w:hideMark/>
          </w:tcPr>
          <w:p w14:paraId="7A7E33CF" w14:textId="13B70179" w:rsidR="00220B4D" w:rsidRPr="00300F8D" w:rsidRDefault="00220B4D" w:rsidP="00CB074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8 </w:t>
            </w:r>
            <w:r w:rsidRPr="00300F8D">
              <w:rPr>
                <w:rFonts w:ascii="Arial" w:eastAsia="Times New Roman" w:hAnsi="Arial" w:cs="Arial"/>
                <w:color w:val="000000"/>
                <w:sz w:val="18"/>
                <w:szCs w:val="18"/>
                <w:lang w:eastAsia="es-MX"/>
              </w:rPr>
              <w:t>(100)</w:t>
            </w:r>
          </w:p>
        </w:tc>
        <w:tc>
          <w:tcPr>
            <w:tcW w:w="1226" w:type="dxa"/>
            <w:tcBorders>
              <w:left w:val="single" w:sz="4" w:space="0" w:color="4472C4" w:themeColor="accent1"/>
              <w:right w:val="single" w:sz="4" w:space="0" w:color="4472C4" w:themeColor="accent1"/>
            </w:tcBorders>
            <w:noWrap/>
            <w:hideMark/>
          </w:tcPr>
          <w:p w14:paraId="56967BFE" w14:textId="614A0BA5" w:rsidR="00220B4D" w:rsidRPr="00300F8D" w:rsidRDefault="00220B4D" w:rsidP="00CB074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0 </w:t>
            </w:r>
            <w:r w:rsidRPr="00300F8D">
              <w:rPr>
                <w:rFonts w:ascii="Arial" w:eastAsia="Times New Roman" w:hAnsi="Arial" w:cs="Arial"/>
                <w:color w:val="000000"/>
                <w:sz w:val="18"/>
                <w:szCs w:val="18"/>
                <w:lang w:eastAsia="es-MX"/>
              </w:rPr>
              <w:t>(0)</w:t>
            </w:r>
          </w:p>
        </w:tc>
        <w:tc>
          <w:tcPr>
            <w:tcW w:w="1226" w:type="dxa"/>
            <w:tcBorders>
              <w:left w:val="single" w:sz="4" w:space="0" w:color="4472C4" w:themeColor="accent1"/>
            </w:tcBorders>
            <w:noWrap/>
            <w:hideMark/>
          </w:tcPr>
          <w:p w14:paraId="661F9969" w14:textId="2424EBF2" w:rsidR="00220B4D" w:rsidRPr="00300F8D" w:rsidRDefault="00220B4D" w:rsidP="00CB074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0 </w:t>
            </w:r>
            <w:r w:rsidRPr="00300F8D">
              <w:rPr>
                <w:rFonts w:ascii="Arial" w:eastAsia="Times New Roman" w:hAnsi="Arial" w:cs="Arial"/>
                <w:color w:val="000000"/>
                <w:sz w:val="18"/>
                <w:szCs w:val="18"/>
                <w:lang w:eastAsia="es-MX"/>
              </w:rPr>
              <w:t>(0)</w:t>
            </w:r>
          </w:p>
        </w:tc>
        <w:tc>
          <w:tcPr>
            <w:tcW w:w="887" w:type="dxa"/>
            <w:tcBorders>
              <w:left w:val="single" w:sz="4" w:space="0" w:color="4472C4" w:themeColor="accent1"/>
            </w:tcBorders>
          </w:tcPr>
          <w:p w14:paraId="668D2FC7" w14:textId="469764FA" w:rsidR="00220B4D" w:rsidRPr="00A36E24" w:rsidRDefault="00193AED" w:rsidP="0010312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18"/>
                <w:lang w:eastAsia="es-MX"/>
              </w:rPr>
            </w:pPr>
            <w:r w:rsidRPr="00A36E24">
              <w:rPr>
                <w:rFonts w:ascii="Arial" w:eastAsia="Times New Roman" w:hAnsi="Arial" w:cs="Arial"/>
                <w:color w:val="000000"/>
                <w:sz w:val="18"/>
                <w:szCs w:val="18"/>
                <w:lang w:eastAsia="es-MX"/>
              </w:rPr>
              <w:t>0.440</w:t>
            </w:r>
          </w:p>
        </w:tc>
      </w:tr>
      <w:tr w:rsidR="00220B4D" w:rsidRPr="00300F8D" w14:paraId="3CE381BD" w14:textId="516ED622" w:rsidTr="00CB1300">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271" w:type="dxa"/>
            <w:tcBorders>
              <w:right w:val="single" w:sz="4" w:space="0" w:color="4472C4" w:themeColor="accent1"/>
            </w:tcBorders>
          </w:tcPr>
          <w:p w14:paraId="5F6AD534" w14:textId="77777777" w:rsidR="00220B4D" w:rsidRPr="00300F8D" w:rsidRDefault="00220B4D" w:rsidP="00CB0747">
            <w:pPr>
              <w:jc w:val="center"/>
              <w:rPr>
                <w:rFonts w:ascii="Arial" w:eastAsia="Times New Roman" w:hAnsi="Arial" w:cs="Arial"/>
                <w:color w:val="000000"/>
                <w:sz w:val="18"/>
                <w:szCs w:val="18"/>
                <w:lang w:eastAsia="es-MX"/>
              </w:rPr>
            </w:pPr>
            <w:r w:rsidRPr="00300F8D">
              <w:rPr>
                <w:rFonts w:ascii="Arial" w:hAnsi="Arial" w:cs="Arial"/>
                <w:sz w:val="18"/>
                <w:szCs w:val="18"/>
                <w:lang w:val="es-ES"/>
              </w:rPr>
              <w:t>CAZ</w:t>
            </w:r>
          </w:p>
        </w:tc>
        <w:tc>
          <w:tcPr>
            <w:tcW w:w="1260" w:type="dxa"/>
            <w:tcBorders>
              <w:left w:val="single" w:sz="4" w:space="0" w:color="4472C4" w:themeColor="accent1"/>
              <w:right w:val="single" w:sz="4" w:space="0" w:color="4472C4" w:themeColor="accent1"/>
            </w:tcBorders>
            <w:noWrap/>
            <w:hideMark/>
          </w:tcPr>
          <w:p w14:paraId="208221FB" w14:textId="786F7289" w:rsidR="00220B4D" w:rsidRPr="00300F8D" w:rsidRDefault="00220B4D" w:rsidP="00CB074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20 </w:t>
            </w:r>
            <w:r w:rsidRPr="00300F8D">
              <w:rPr>
                <w:rFonts w:ascii="Arial" w:eastAsia="Times New Roman" w:hAnsi="Arial" w:cs="Arial"/>
                <w:color w:val="000000"/>
                <w:sz w:val="18"/>
                <w:szCs w:val="18"/>
                <w:lang w:eastAsia="es-MX"/>
              </w:rPr>
              <w:t>(90.91)</w:t>
            </w:r>
          </w:p>
        </w:tc>
        <w:tc>
          <w:tcPr>
            <w:tcW w:w="1226" w:type="dxa"/>
            <w:tcBorders>
              <w:left w:val="single" w:sz="4" w:space="0" w:color="4472C4" w:themeColor="accent1"/>
              <w:right w:val="single" w:sz="4" w:space="0" w:color="4472C4" w:themeColor="accent1"/>
            </w:tcBorders>
            <w:noWrap/>
            <w:hideMark/>
          </w:tcPr>
          <w:p w14:paraId="3B5E57DA" w14:textId="21740EDF" w:rsidR="00220B4D" w:rsidRPr="00300F8D" w:rsidRDefault="00220B4D" w:rsidP="00CB074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2 </w:t>
            </w:r>
            <w:r w:rsidRPr="00300F8D">
              <w:rPr>
                <w:rFonts w:ascii="Arial" w:eastAsia="Times New Roman" w:hAnsi="Arial" w:cs="Arial"/>
                <w:color w:val="000000"/>
                <w:sz w:val="18"/>
                <w:szCs w:val="18"/>
                <w:lang w:eastAsia="es-MX"/>
              </w:rPr>
              <w:t>(9.09)</w:t>
            </w:r>
          </w:p>
        </w:tc>
        <w:tc>
          <w:tcPr>
            <w:tcW w:w="1226" w:type="dxa"/>
            <w:tcBorders>
              <w:left w:val="single" w:sz="4" w:space="0" w:color="4472C4" w:themeColor="accent1"/>
              <w:right w:val="single" w:sz="4" w:space="0" w:color="4472C4" w:themeColor="accent1"/>
            </w:tcBorders>
            <w:noWrap/>
            <w:hideMark/>
          </w:tcPr>
          <w:p w14:paraId="2D5D0C7B" w14:textId="6C8CC62C" w:rsidR="00220B4D" w:rsidRPr="00300F8D" w:rsidRDefault="00220B4D" w:rsidP="00CB074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0 </w:t>
            </w:r>
            <w:r w:rsidRPr="00300F8D">
              <w:rPr>
                <w:rFonts w:ascii="Arial" w:eastAsia="Times New Roman" w:hAnsi="Arial" w:cs="Arial"/>
                <w:color w:val="000000"/>
                <w:sz w:val="18"/>
                <w:szCs w:val="18"/>
                <w:lang w:eastAsia="es-MX"/>
              </w:rPr>
              <w:t>(0)</w:t>
            </w:r>
          </w:p>
        </w:tc>
        <w:tc>
          <w:tcPr>
            <w:tcW w:w="1171" w:type="dxa"/>
            <w:tcBorders>
              <w:left w:val="single" w:sz="4" w:space="0" w:color="4472C4" w:themeColor="accent1"/>
              <w:right w:val="single" w:sz="4" w:space="0" w:color="4472C4" w:themeColor="accent1"/>
            </w:tcBorders>
            <w:noWrap/>
            <w:hideMark/>
          </w:tcPr>
          <w:p w14:paraId="65B48CB2" w14:textId="5D366B30" w:rsidR="00220B4D" w:rsidRPr="00300F8D" w:rsidRDefault="00220B4D" w:rsidP="00CB074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4 </w:t>
            </w:r>
            <w:r w:rsidRPr="00300F8D">
              <w:rPr>
                <w:rFonts w:ascii="Arial" w:eastAsia="Times New Roman" w:hAnsi="Arial" w:cs="Arial"/>
                <w:color w:val="000000"/>
                <w:sz w:val="18"/>
                <w:szCs w:val="18"/>
                <w:lang w:eastAsia="es-MX"/>
              </w:rPr>
              <w:t>(50)</w:t>
            </w:r>
          </w:p>
        </w:tc>
        <w:tc>
          <w:tcPr>
            <w:tcW w:w="1226" w:type="dxa"/>
            <w:tcBorders>
              <w:left w:val="single" w:sz="4" w:space="0" w:color="4472C4" w:themeColor="accent1"/>
              <w:right w:val="single" w:sz="4" w:space="0" w:color="4472C4" w:themeColor="accent1"/>
            </w:tcBorders>
            <w:noWrap/>
            <w:hideMark/>
          </w:tcPr>
          <w:p w14:paraId="5A86637A" w14:textId="52FAF9BE" w:rsidR="00220B4D" w:rsidRPr="00300F8D" w:rsidRDefault="00220B4D" w:rsidP="00CB074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2 </w:t>
            </w:r>
            <w:r w:rsidRPr="00300F8D">
              <w:rPr>
                <w:rFonts w:ascii="Arial" w:eastAsia="Times New Roman" w:hAnsi="Arial" w:cs="Arial"/>
                <w:color w:val="000000"/>
                <w:sz w:val="18"/>
                <w:szCs w:val="18"/>
                <w:lang w:eastAsia="es-MX"/>
              </w:rPr>
              <w:t>(25)</w:t>
            </w:r>
          </w:p>
        </w:tc>
        <w:tc>
          <w:tcPr>
            <w:tcW w:w="1226" w:type="dxa"/>
            <w:tcBorders>
              <w:left w:val="single" w:sz="4" w:space="0" w:color="4472C4" w:themeColor="accent1"/>
            </w:tcBorders>
            <w:noWrap/>
            <w:hideMark/>
          </w:tcPr>
          <w:p w14:paraId="70A31EDA" w14:textId="39BFF858" w:rsidR="00220B4D" w:rsidRPr="00300F8D" w:rsidRDefault="00220B4D" w:rsidP="00CB074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2 </w:t>
            </w:r>
            <w:r w:rsidRPr="00300F8D">
              <w:rPr>
                <w:rFonts w:ascii="Arial" w:eastAsia="Times New Roman" w:hAnsi="Arial" w:cs="Arial"/>
                <w:color w:val="000000"/>
                <w:sz w:val="18"/>
                <w:szCs w:val="18"/>
                <w:lang w:eastAsia="es-MX"/>
              </w:rPr>
              <w:t>(25)</w:t>
            </w:r>
          </w:p>
        </w:tc>
        <w:tc>
          <w:tcPr>
            <w:tcW w:w="887" w:type="dxa"/>
            <w:tcBorders>
              <w:left w:val="single" w:sz="4" w:space="0" w:color="4472C4" w:themeColor="accent1"/>
            </w:tcBorders>
          </w:tcPr>
          <w:p w14:paraId="2419C553" w14:textId="0E64ADB4" w:rsidR="00220B4D" w:rsidRPr="00A36E24" w:rsidRDefault="00CB1300" w:rsidP="0010312B">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MX"/>
              </w:rPr>
            </w:pPr>
            <w:r w:rsidRPr="00A36E24">
              <w:rPr>
                <w:rFonts w:ascii="Arial" w:eastAsia="Times New Roman" w:hAnsi="Arial" w:cs="Arial"/>
                <w:color w:val="000000"/>
                <w:sz w:val="18"/>
                <w:szCs w:val="18"/>
                <w:lang w:eastAsia="es-MX"/>
              </w:rPr>
              <w:t>0.007</w:t>
            </w:r>
          </w:p>
        </w:tc>
      </w:tr>
      <w:tr w:rsidR="00220B4D" w:rsidRPr="00300F8D" w14:paraId="53A7F360" w14:textId="0BB3B502" w:rsidTr="00CB1300">
        <w:trPr>
          <w:trHeight w:val="340"/>
        </w:trPr>
        <w:tc>
          <w:tcPr>
            <w:cnfStyle w:val="001000000000" w:firstRow="0" w:lastRow="0" w:firstColumn="1" w:lastColumn="0" w:oddVBand="0" w:evenVBand="0" w:oddHBand="0" w:evenHBand="0" w:firstRowFirstColumn="0" w:firstRowLastColumn="0" w:lastRowFirstColumn="0" w:lastRowLastColumn="0"/>
            <w:tcW w:w="1271" w:type="dxa"/>
            <w:tcBorders>
              <w:right w:val="single" w:sz="4" w:space="0" w:color="4472C4" w:themeColor="accent1"/>
            </w:tcBorders>
          </w:tcPr>
          <w:p w14:paraId="7EF502E7" w14:textId="77777777" w:rsidR="00220B4D" w:rsidRPr="00300F8D" w:rsidRDefault="00220B4D" w:rsidP="00CB0747">
            <w:pPr>
              <w:jc w:val="center"/>
              <w:rPr>
                <w:rFonts w:ascii="Arial" w:eastAsia="Times New Roman" w:hAnsi="Arial" w:cs="Arial"/>
                <w:color w:val="000000"/>
                <w:sz w:val="18"/>
                <w:szCs w:val="18"/>
                <w:lang w:eastAsia="es-MX"/>
              </w:rPr>
            </w:pPr>
            <w:r w:rsidRPr="00300F8D">
              <w:rPr>
                <w:rFonts w:ascii="Arial" w:hAnsi="Arial" w:cs="Arial"/>
                <w:sz w:val="18"/>
                <w:szCs w:val="18"/>
                <w:lang w:val="es-ES"/>
              </w:rPr>
              <w:t>FEP</w:t>
            </w:r>
          </w:p>
        </w:tc>
        <w:tc>
          <w:tcPr>
            <w:tcW w:w="1260" w:type="dxa"/>
            <w:tcBorders>
              <w:left w:val="single" w:sz="4" w:space="0" w:color="4472C4" w:themeColor="accent1"/>
              <w:right w:val="single" w:sz="4" w:space="0" w:color="4472C4" w:themeColor="accent1"/>
            </w:tcBorders>
            <w:noWrap/>
            <w:hideMark/>
          </w:tcPr>
          <w:p w14:paraId="187D508E" w14:textId="468B63F7" w:rsidR="00220B4D" w:rsidRPr="00300F8D" w:rsidRDefault="00220B4D" w:rsidP="00CB074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15 </w:t>
            </w:r>
            <w:r w:rsidRPr="00300F8D">
              <w:rPr>
                <w:rFonts w:ascii="Arial" w:eastAsia="Times New Roman" w:hAnsi="Arial" w:cs="Arial"/>
                <w:color w:val="000000"/>
                <w:sz w:val="18"/>
                <w:szCs w:val="18"/>
                <w:lang w:eastAsia="es-MX"/>
              </w:rPr>
              <w:t>(68.18)</w:t>
            </w:r>
          </w:p>
        </w:tc>
        <w:tc>
          <w:tcPr>
            <w:tcW w:w="1226" w:type="dxa"/>
            <w:tcBorders>
              <w:left w:val="single" w:sz="4" w:space="0" w:color="4472C4" w:themeColor="accent1"/>
              <w:right w:val="single" w:sz="4" w:space="0" w:color="4472C4" w:themeColor="accent1"/>
            </w:tcBorders>
            <w:noWrap/>
            <w:hideMark/>
          </w:tcPr>
          <w:p w14:paraId="1A881C26" w14:textId="3AC60EAF" w:rsidR="00220B4D" w:rsidRPr="00300F8D" w:rsidRDefault="00220B4D" w:rsidP="00CB074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0 </w:t>
            </w:r>
            <w:r w:rsidRPr="00300F8D">
              <w:rPr>
                <w:rFonts w:ascii="Arial" w:eastAsia="Times New Roman" w:hAnsi="Arial" w:cs="Arial"/>
                <w:color w:val="000000"/>
                <w:sz w:val="18"/>
                <w:szCs w:val="18"/>
                <w:lang w:eastAsia="es-MX"/>
              </w:rPr>
              <w:t>(0)</w:t>
            </w:r>
          </w:p>
        </w:tc>
        <w:tc>
          <w:tcPr>
            <w:tcW w:w="1226" w:type="dxa"/>
            <w:tcBorders>
              <w:left w:val="single" w:sz="4" w:space="0" w:color="4472C4" w:themeColor="accent1"/>
              <w:right w:val="single" w:sz="4" w:space="0" w:color="4472C4" w:themeColor="accent1"/>
            </w:tcBorders>
            <w:noWrap/>
            <w:hideMark/>
          </w:tcPr>
          <w:p w14:paraId="72AC98FF" w14:textId="390DD880" w:rsidR="00220B4D" w:rsidRPr="00300F8D" w:rsidRDefault="00220B4D" w:rsidP="00CB074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7 </w:t>
            </w:r>
            <w:r w:rsidRPr="00300F8D">
              <w:rPr>
                <w:rFonts w:ascii="Arial" w:eastAsia="Times New Roman" w:hAnsi="Arial" w:cs="Arial"/>
                <w:color w:val="000000"/>
                <w:sz w:val="18"/>
                <w:szCs w:val="18"/>
                <w:lang w:eastAsia="es-MX"/>
              </w:rPr>
              <w:t>(31.82)</w:t>
            </w:r>
          </w:p>
        </w:tc>
        <w:tc>
          <w:tcPr>
            <w:tcW w:w="1171" w:type="dxa"/>
            <w:tcBorders>
              <w:left w:val="single" w:sz="4" w:space="0" w:color="4472C4" w:themeColor="accent1"/>
              <w:right w:val="single" w:sz="4" w:space="0" w:color="4472C4" w:themeColor="accent1"/>
            </w:tcBorders>
            <w:noWrap/>
            <w:hideMark/>
          </w:tcPr>
          <w:p w14:paraId="62765B81" w14:textId="1C69FB17" w:rsidR="00220B4D" w:rsidRPr="00300F8D" w:rsidRDefault="00220B4D" w:rsidP="00CB074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5 </w:t>
            </w:r>
            <w:r w:rsidRPr="00300F8D">
              <w:rPr>
                <w:rFonts w:ascii="Arial" w:eastAsia="Times New Roman" w:hAnsi="Arial" w:cs="Arial"/>
                <w:color w:val="000000"/>
                <w:sz w:val="18"/>
                <w:szCs w:val="18"/>
                <w:lang w:eastAsia="es-MX"/>
              </w:rPr>
              <w:t>(62.5)</w:t>
            </w:r>
          </w:p>
        </w:tc>
        <w:tc>
          <w:tcPr>
            <w:tcW w:w="1226" w:type="dxa"/>
            <w:tcBorders>
              <w:left w:val="single" w:sz="4" w:space="0" w:color="4472C4" w:themeColor="accent1"/>
              <w:right w:val="single" w:sz="4" w:space="0" w:color="4472C4" w:themeColor="accent1"/>
            </w:tcBorders>
            <w:noWrap/>
            <w:hideMark/>
          </w:tcPr>
          <w:p w14:paraId="71A16137" w14:textId="5522253B" w:rsidR="00220B4D" w:rsidRPr="00300F8D" w:rsidRDefault="00220B4D" w:rsidP="00CB074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0 </w:t>
            </w:r>
            <w:r w:rsidRPr="00300F8D">
              <w:rPr>
                <w:rFonts w:ascii="Arial" w:eastAsia="Times New Roman" w:hAnsi="Arial" w:cs="Arial"/>
                <w:color w:val="000000"/>
                <w:sz w:val="18"/>
                <w:szCs w:val="18"/>
                <w:lang w:eastAsia="es-MX"/>
              </w:rPr>
              <w:t>(0)</w:t>
            </w:r>
          </w:p>
        </w:tc>
        <w:tc>
          <w:tcPr>
            <w:tcW w:w="1226" w:type="dxa"/>
            <w:tcBorders>
              <w:left w:val="single" w:sz="4" w:space="0" w:color="4472C4" w:themeColor="accent1"/>
            </w:tcBorders>
            <w:noWrap/>
            <w:hideMark/>
          </w:tcPr>
          <w:p w14:paraId="571B76C3" w14:textId="68D4AA5F" w:rsidR="00220B4D" w:rsidRPr="00300F8D" w:rsidRDefault="00220B4D" w:rsidP="00CB074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3 </w:t>
            </w:r>
            <w:r w:rsidRPr="00300F8D">
              <w:rPr>
                <w:rFonts w:ascii="Arial" w:eastAsia="Times New Roman" w:hAnsi="Arial" w:cs="Arial"/>
                <w:color w:val="000000"/>
                <w:sz w:val="18"/>
                <w:szCs w:val="18"/>
                <w:lang w:eastAsia="es-MX"/>
              </w:rPr>
              <w:t>(37.5)</w:t>
            </w:r>
          </w:p>
        </w:tc>
        <w:tc>
          <w:tcPr>
            <w:tcW w:w="887" w:type="dxa"/>
            <w:tcBorders>
              <w:left w:val="single" w:sz="4" w:space="0" w:color="4472C4" w:themeColor="accent1"/>
            </w:tcBorders>
          </w:tcPr>
          <w:p w14:paraId="0833B584" w14:textId="60C5AF7F" w:rsidR="00220B4D" w:rsidRPr="00A36E24" w:rsidRDefault="00CB1300" w:rsidP="00CB074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18"/>
                <w:lang w:eastAsia="es-MX"/>
              </w:rPr>
            </w:pPr>
            <w:r w:rsidRPr="00A36E24">
              <w:rPr>
                <w:rFonts w:ascii="Arial" w:eastAsia="Times New Roman" w:hAnsi="Arial" w:cs="Arial"/>
                <w:color w:val="000000"/>
                <w:sz w:val="18"/>
                <w:szCs w:val="18"/>
                <w:lang w:eastAsia="es-MX"/>
              </w:rPr>
              <w:t>0.</w:t>
            </w:r>
            <w:r w:rsidR="00193AED" w:rsidRPr="00A36E24">
              <w:rPr>
                <w:rFonts w:ascii="Arial" w:eastAsia="Times New Roman" w:hAnsi="Arial" w:cs="Arial"/>
                <w:color w:val="000000"/>
                <w:sz w:val="18"/>
                <w:szCs w:val="18"/>
                <w:lang w:eastAsia="es-MX"/>
              </w:rPr>
              <w:t>252</w:t>
            </w:r>
          </w:p>
        </w:tc>
      </w:tr>
      <w:tr w:rsidR="00220B4D" w:rsidRPr="00300F8D" w14:paraId="38515CDA" w14:textId="42C74DBD" w:rsidTr="00CB1300">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271" w:type="dxa"/>
            <w:tcBorders>
              <w:right w:val="single" w:sz="4" w:space="0" w:color="4472C4" w:themeColor="accent1"/>
            </w:tcBorders>
          </w:tcPr>
          <w:p w14:paraId="6D30903A" w14:textId="77777777" w:rsidR="00220B4D" w:rsidRPr="00300F8D" w:rsidRDefault="00220B4D" w:rsidP="00CB0747">
            <w:pPr>
              <w:jc w:val="center"/>
              <w:rPr>
                <w:rFonts w:ascii="Arial" w:eastAsia="Times New Roman" w:hAnsi="Arial" w:cs="Arial"/>
                <w:color w:val="000000"/>
                <w:sz w:val="18"/>
                <w:szCs w:val="18"/>
                <w:lang w:eastAsia="es-MX"/>
              </w:rPr>
            </w:pPr>
            <w:r w:rsidRPr="00300F8D">
              <w:rPr>
                <w:rFonts w:ascii="Arial" w:hAnsi="Arial" w:cs="Arial"/>
                <w:sz w:val="18"/>
                <w:szCs w:val="18"/>
                <w:lang w:val="es-ES"/>
              </w:rPr>
              <w:t>FOX</w:t>
            </w:r>
          </w:p>
        </w:tc>
        <w:tc>
          <w:tcPr>
            <w:tcW w:w="1260" w:type="dxa"/>
            <w:tcBorders>
              <w:left w:val="single" w:sz="4" w:space="0" w:color="4472C4" w:themeColor="accent1"/>
              <w:right w:val="single" w:sz="4" w:space="0" w:color="4472C4" w:themeColor="accent1"/>
            </w:tcBorders>
            <w:noWrap/>
            <w:hideMark/>
          </w:tcPr>
          <w:p w14:paraId="7B19DF8D" w14:textId="628C8386" w:rsidR="00220B4D" w:rsidRPr="00300F8D" w:rsidRDefault="00220B4D" w:rsidP="00CB074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17 </w:t>
            </w:r>
            <w:r w:rsidRPr="00300F8D">
              <w:rPr>
                <w:rFonts w:ascii="Arial" w:eastAsia="Times New Roman" w:hAnsi="Arial" w:cs="Arial"/>
                <w:color w:val="000000"/>
                <w:sz w:val="18"/>
                <w:szCs w:val="18"/>
                <w:lang w:eastAsia="es-MX"/>
              </w:rPr>
              <w:t>(77.27)</w:t>
            </w:r>
          </w:p>
        </w:tc>
        <w:tc>
          <w:tcPr>
            <w:tcW w:w="1226" w:type="dxa"/>
            <w:tcBorders>
              <w:left w:val="single" w:sz="4" w:space="0" w:color="4472C4" w:themeColor="accent1"/>
              <w:right w:val="single" w:sz="4" w:space="0" w:color="4472C4" w:themeColor="accent1"/>
            </w:tcBorders>
            <w:noWrap/>
            <w:hideMark/>
          </w:tcPr>
          <w:p w14:paraId="2AA22660" w14:textId="11993FFB" w:rsidR="00220B4D" w:rsidRPr="00300F8D" w:rsidRDefault="00220B4D" w:rsidP="00CB074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1 </w:t>
            </w:r>
            <w:r w:rsidRPr="00300F8D">
              <w:rPr>
                <w:rFonts w:ascii="Arial" w:eastAsia="Times New Roman" w:hAnsi="Arial" w:cs="Arial"/>
                <w:color w:val="000000"/>
                <w:sz w:val="18"/>
                <w:szCs w:val="18"/>
                <w:lang w:eastAsia="es-MX"/>
              </w:rPr>
              <w:t>(4.55)</w:t>
            </w:r>
          </w:p>
        </w:tc>
        <w:tc>
          <w:tcPr>
            <w:tcW w:w="1226" w:type="dxa"/>
            <w:tcBorders>
              <w:left w:val="single" w:sz="4" w:space="0" w:color="4472C4" w:themeColor="accent1"/>
              <w:right w:val="single" w:sz="4" w:space="0" w:color="4472C4" w:themeColor="accent1"/>
            </w:tcBorders>
            <w:noWrap/>
            <w:hideMark/>
          </w:tcPr>
          <w:p w14:paraId="29A6F7FC" w14:textId="624666A8" w:rsidR="00220B4D" w:rsidRPr="00300F8D" w:rsidRDefault="00220B4D" w:rsidP="00CB074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4 </w:t>
            </w:r>
            <w:r w:rsidRPr="00300F8D">
              <w:rPr>
                <w:rFonts w:ascii="Arial" w:eastAsia="Times New Roman" w:hAnsi="Arial" w:cs="Arial"/>
                <w:color w:val="000000"/>
                <w:sz w:val="18"/>
                <w:szCs w:val="18"/>
                <w:lang w:eastAsia="es-MX"/>
              </w:rPr>
              <w:t>(18.18)</w:t>
            </w:r>
          </w:p>
        </w:tc>
        <w:tc>
          <w:tcPr>
            <w:tcW w:w="1171" w:type="dxa"/>
            <w:tcBorders>
              <w:left w:val="single" w:sz="4" w:space="0" w:color="4472C4" w:themeColor="accent1"/>
              <w:right w:val="single" w:sz="4" w:space="0" w:color="4472C4" w:themeColor="accent1"/>
            </w:tcBorders>
            <w:noWrap/>
            <w:hideMark/>
          </w:tcPr>
          <w:p w14:paraId="0584407D" w14:textId="28078150" w:rsidR="00220B4D" w:rsidRPr="00300F8D" w:rsidRDefault="00220B4D" w:rsidP="00CB074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3 </w:t>
            </w:r>
            <w:r w:rsidRPr="00300F8D">
              <w:rPr>
                <w:rFonts w:ascii="Arial" w:eastAsia="Times New Roman" w:hAnsi="Arial" w:cs="Arial"/>
                <w:color w:val="000000"/>
                <w:sz w:val="18"/>
                <w:szCs w:val="18"/>
                <w:lang w:eastAsia="es-MX"/>
              </w:rPr>
              <w:t>(37.5)</w:t>
            </w:r>
          </w:p>
        </w:tc>
        <w:tc>
          <w:tcPr>
            <w:tcW w:w="1226" w:type="dxa"/>
            <w:tcBorders>
              <w:left w:val="single" w:sz="4" w:space="0" w:color="4472C4" w:themeColor="accent1"/>
              <w:right w:val="single" w:sz="4" w:space="0" w:color="4472C4" w:themeColor="accent1"/>
            </w:tcBorders>
            <w:noWrap/>
            <w:hideMark/>
          </w:tcPr>
          <w:p w14:paraId="3DAAA8E4" w14:textId="52087872" w:rsidR="00220B4D" w:rsidRPr="00300F8D" w:rsidRDefault="00220B4D" w:rsidP="00CB074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2 </w:t>
            </w:r>
            <w:r w:rsidRPr="00300F8D">
              <w:rPr>
                <w:rFonts w:ascii="Arial" w:eastAsia="Times New Roman" w:hAnsi="Arial" w:cs="Arial"/>
                <w:color w:val="000000"/>
                <w:sz w:val="18"/>
                <w:szCs w:val="18"/>
                <w:lang w:eastAsia="es-MX"/>
              </w:rPr>
              <w:t>(25)</w:t>
            </w:r>
          </w:p>
        </w:tc>
        <w:tc>
          <w:tcPr>
            <w:tcW w:w="1226" w:type="dxa"/>
            <w:tcBorders>
              <w:left w:val="single" w:sz="4" w:space="0" w:color="4472C4" w:themeColor="accent1"/>
            </w:tcBorders>
            <w:noWrap/>
            <w:hideMark/>
          </w:tcPr>
          <w:p w14:paraId="571E167B" w14:textId="2399195D" w:rsidR="00220B4D" w:rsidRPr="00300F8D" w:rsidRDefault="00220B4D" w:rsidP="00CB074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3 </w:t>
            </w:r>
            <w:r w:rsidRPr="00300F8D">
              <w:rPr>
                <w:rFonts w:ascii="Arial" w:eastAsia="Times New Roman" w:hAnsi="Arial" w:cs="Arial"/>
                <w:color w:val="000000"/>
                <w:sz w:val="18"/>
                <w:szCs w:val="18"/>
                <w:lang w:eastAsia="es-MX"/>
              </w:rPr>
              <w:t>(37.5)</w:t>
            </w:r>
          </w:p>
        </w:tc>
        <w:tc>
          <w:tcPr>
            <w:tcW w:w="887" w:type="dxa"/>
            <w:tcBorders>
              <w:left w:val="single" w:sz="4" w:space="0" w:color="4472C4" w:themeColor="accent1"/>
            </w:tcBorders>
          </w:tcPr>
          <w:p w14:paraId="72FE1BC1" w14:textId="59746E79" w:rsidR="00220B4D" w:rsidRPr="00A36E24" w:rsidRDefault="00CB1300" w:rsidP="00CB074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MX"/>
              </w:rPr>
            </w:pPr>
            <w:r w:rsidRPr="00A36E24">
              <w:rPr>
                <w:rFonts w:ascii="Arial" w:eastAsia="Times New Roman" w:hAnsi="Arial" w:cs="Arial"/>
                <w:color w:val="000000"/>
                <w:sz w:val="18"/>
                <w:szCs w:val="18"/>
                <w:lang w:eastAsia="es-MX"/>
              </w:rPr>
              <w:t>0.1</w:t>
            </w:r>
            <w:r w:rsidR="00193AED" w:rsidRPr="00A36E24">
              <w:rPr>
                <w:rFonts w:ascii="Arial" w:eastAsia="Times New Roman" w:hAnsi="Arial" w:cs="Arial"/>
                <w:color w:val="000000"/>
                <w:sz w:val="18"/>
                <w:szCs w:val="18"/>
                <w:lang w:eastAsia="es-MX"/>
              </w:rPr>
              <w:t>06</w:t>
            </w:r>
          </w:p>
        </w:tc>
      </w:tr>
      <w:tr w:rsidR="00220B4D" w:rsidRPr="00300F8D" w14:paraId="07658E53" w14:textId="197BC1FD" w:rsidTr="00CB1300">
        <w:trPr>
          <w:trHeight w:val="340"/>
        </w:trPr>
        <w:tc>
          <w:tcPr>
            <w:cnfStyle w:val="001000000000" w:firstRow="0" w:lastRow="0" w:firstColumn="1" w:lastColumn="0" w:oddVBand="0" w:evenVBand="0" w:oddHBand="0" w:evenHBand="0" w:firstRowFirstColumn="0" w:firstRowLastColumn="0" w:lastRowFirstColumn="0" w:lastRowLastColumn="0"/>
            <w:tcW w:w="1271" w:type="dxa"/>
            <w:tcBorders>
              <w:right w:val="single" w:sz="4" w:space="0" w:color="4472C4" w:themeColor="accent1"/>
            </w:tcBorders>
          </w:tcPr>
          <w:p w14:paraId="2463EDD0" w14:textId="77777777" w:rsidR="00220B4D" w:rsidRPr="005C1008" w:rsidRDefault="00220B4D" w:rsidP="00CB0747">
            <w:pPr>
              <w:jc w:val="center"/>
              <w:rPr>
                <w:rFonts w:ascii="Arial" w:eastAsia="Times New Roman" w:hAnsi="Arial" w:cs="Arial"/>
                <w:color w:val="000000"/>
                <w:sz w:val="18"/>
                <w:szCs w:val="18"/>
                <w:lang w:eastAsia="es-MX"/>
              </w:rPr>
            </w:pPr>
            <w:r w:rsidRPr="005C1008">
              <w:rPr>
                <w:rFonts w:ascii="Arial" w:hAnsi="Arial" w:cs="Arial"/>
                <w:sz w:val="18"/>
                <w:szCs w:val="18"/>
                <w:lang w:val="es-ES"/>
              </w:rPr>
              <w:t>CTX</w:t>
            </w:r>
          </w:p>
        </w:tc>
        <w:tc>
          <w:tcPr>
            <w:tcW w:w="1260" w:type="dxa"/>
            <w:tcBorders>
              <w:left w:val="single" w:sz="4" w:space="0" w:color="4472C4" w:themeColor="accent1"/>
              <w:right w:val="single" w:sz="4" w:space="0" w:color="4472C4" w:themeColor="accent1"/>
            </w:tcBorders>
            <w:noWrap/>
            <w:hideMark/>
          </w:tcPr>
          <w:p w14:paraId="28A71D81" w14:textId="5E3A5349" w:rsidR="00220B4D" w:rsidRPr="00300F8D" w:rsidRDefault="00220B4D" w:rsidP="00CB074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15 </w:t>
            </w:r>
            <w:r w:rsidRPr="00300F8D">
              <w:rPr>
                <w:rFonts w:ascii="Arial" w:eastAsia="Times New Roman" w:hAnsi="Arial" w:cs="Arial"/>
                <w:color w:val="000000"/>
                <w:sz w:val="18"/>
                <w:szCs w:val="18"/>
                <w:lang w:eastAsia="es-MX"/>
              </w:rPr>
              <w:t>(68.18)</w:t>
            </w:r>
          </w:p>
        </w:tc>
        <w:tc>
          <w:tcPr>
            <w:tcW w:w="1226" w:type="dxa"/>
            <w:tcBorders>
              <w:left w:val="single" w:sz="4" w:space="0" w:color="4472C4" w:themeColor="accent1"/>
              <w:right w:val="single" w:sz="4" w:space="0" w:color="4472C4" w:themeColor="accent1"/>
            </w:tcBorders>
            <w:noWrap/>
            <w:hideMark/>
          </w:tcPr>
          <w:p w14:paraId="2E23A8A5" w14:textId="6B5EDDD7" w:rsidR="00220B4D" w:rsidRPr="00300F8D" w:rsidRDefault="00220B4D" w:rsidP="00CB074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0 </w:t>
            </w:r>
            <w:r w:rsidRPr="00300F8D">
              <w:rPr>
                <w:rFonts w:ascii="Arial" w:eastAsia="Times New Roman" w:hAnsi="Arial" w:cs="Arial"/>
                <w:color w:val="000000"/>
                <w:sz w:val="18"/>
                <w:szCs w:val="18"/>
                <w:lang w:eastAsia="es-MX"/>
              </w:rPr>
              <w:t>(0)</w:t>
            </w:r>
          </w:p>
        </w:tc>
        <w:tc>
          <w:tcPr>
            <w:tcW w:w="1226" w:type="dxa"/>
            <w:tcBorders>
              <w:left w:val="single" w:sz="4" w:space="0" w:color="4472C4" w:themeColor="accent1"/>
              <w:right w:val="single" w:sz="4" w:space="0" w:color="4472C4" w:themeColor="accent1"/>
            </w:tcBorders>
            <w:noWrap/>
            <w:hideMark/>
          </w:tcPr>
          <w:p w14:paraId="2909800F" w14:textId="5C002374" w:rsidR="00220B4D" w:rsidRPr="00300F8D" w:rsidRDefault="00220B4D" w:rsidP="00CB074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7 </w:t>
            </w:r>
            <w:r w:rsidRPr="00300F8D">
              <w:rPr>
                <w:rFonts w:ascii="Arial" w:eastAsia="Times New Roman" w:hAnsi="Arial" w:cs="Arial"/>
                <w:color w:val="000000"/>
                <w:sz w:val="18"/>
                <w:szCs w:val="18"/>
                <w:lang w:eastAsia="es-MX"/>
              </w:rPr>
              <w:t>(31.82)</w:t>
            </w:r>
          </w:p>
        </w:tc>
        <w:tc>
          <w:tcPr>
            <w:tcW w:w="1171" w:type="dxa"/>
            <w:tcBorders>
              <w:left w:val="single" w:sz="4" w:space="0" w:color="4472C4" w:themeColor="accent1"/>
              <w:right w:val="single" w:sz="4" w:space="0" w:color="4472C4" w:themeColor="accent1"/>
            </w:tcBorders>
            <w:noWrap/>
            <w:hideMark/>
          </w:tcPr>
          <w:p w14:paraId="6C82892D" w14:textId="5585AB5B" w:rsidR="00220B4D" w:rsidRPr="00300F8D" w:rsidRDefault="00220B4D" w:rsidP="00CB074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0 </w:t>
            </w:r>
            <w:r w:rsidRPr="00300F8D">
              <w:rPr>
                <w:rFonts w:ascii="Arial" w:eastAsia="Times New Roman" w:hAnsi="Arial" w:cs="Arial"/>
                <w:color w:val="000000"/>
                <w:sz w:val="18"/>
                <w:szCs w:val="18"/>
                <w:lang w:eastAsia="es-MX"/>
              </w:rPr>
              <w:t>(0)</w:t>
            </w:r>
          </w:p>
        </w:tc>
        <w:tc>
          <w:tcPr>
            <w:tcW w:w="1226" w:type="dxa"/>
            <w:tcBorders>
              <w:left w:val="single" w:sz="4" w:space="0" w:color="4472C4" w:themeColor="accent1"/>
              <w:right w:val="single" w:sz="4" w:space="0" w:color="4472C4" w:themeColor="accent1"/>
            </w:tcBorders>
            <w:noWrap/>
            <w:hideMark/>
          </w:tcPr>
          <w:p w14:paraId="66D5795C" w14:textId="17B17A29" w:rsidR="00220B4D" w:rsidRPr="00300F8D" w:rsidRDefault="00220B4D" w:rsidP="00CB074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2 </w:t>
            </w:r>
            <w:r w:rsidRPr="00300F8D">
              <w:rPr>
                <w:rFonts w:ascii="Arial" w:eastAsia="Times New Roman" w:hAnsi="Arial" w:cs="Arial"/>
                <w:color w:val="000000"/>
                <w:sz w:val="18"/>
                <w:szCs w:val="18"/>
                <w:lang w:eastAsia="es-MX"/>
              </w:rPr>
              <w:t>(25)</w:t>
            </w:r>
          </w:p>
        </w:tc>
        <w:tc>
          <w:tcPr>
            <w:tcW w:w="1226" w:type="dxa"/>
            <w:tcBorders>
              <w:left w:val="single" w:sz="4" w:space="0" w:color="4472C4" w:themeColor="accent1"/>
            </w:tcBorders>
            <w:noWrap/>
            <w:hideMark/>
          </w:tcPr>
          <w:p w14:paraId="269D9B8F" w14:textId="0D1ACBED" w:rsidR="00220B4D" w:rsidRPr="00300F8D" w:rsidRDefault="00220B4D" w:rsidP="00CB074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6 </w:t>
            </w:r>
            <w:r w:rsidRPr="00300F8D">
              <w:rPr>
                <w:rFonts w:ascii="Arial" w:eastAsia="Times New Roman" w:hAnsi="Arial" w:cs="Arial"/>
                <w:color w:val="000000"/>
                <w:sz w:val="18"/>
                <w:szCs w:val="18"/>
                <w:lang w:eastAsia="es-MX"/>
              </w:rPr>
              <w:t>(75)</w:t>
            </w:r>
          </w:p>
        </w:tc>
        <w:tc>
          <w:tcPr>
            <w:tcW w:w="887" w:type="dxa"/>
            <w:tcBorders>
              <w:left w:val="single" w:sz="4" w:space="0" w:color="4472C4" w:themeColor="accent1"/>
            </w:tcBorders>
          </w:tcPr>
          <w:p w14:paraId="3BCDB897" w14:textId="07246820" w:rsidR="00220B4D" w:rsidRPr="00A36E24" w:rsidRDefault="00193AED" w:rsidP="00CB074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sz w:val="18"/>
                <w:szCs w:val="18"/>
                <w:lang w:eastAsia="es-MX"/>
              </w:rPr>
            </w:pPr>
            <w:r w:rsidRPr="00A36E24">
              <w:rPr>
                <w:rFonts w:ascii="Arial" w:hAnsi="Arial" w:cs="Arial"/>
                <w:b/>
                <w:bCs/>
                <w:sz w:val="18"/>
                <w:szCs w:val="18"/>
              </w:rPr>
              <w:t>&lt;0.001</w:t>
            </w:r>
          </w:p>
        </w:tc>
      </w:tr>
      <w:tr w:rsidR="00220B4D" w:rsidRPr="00300F8D" w14:paraId="6D619A4E" w14:textId="5E2F3CBD" w:rsidTr="00CB1300">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271" w:type="dxa"/>
            <w:tcBorders>
              <w:right w:val="single" w:sz="4" w:space="0" w:color="4472C4" w:themeColor="accent1"/>
            </w:tcBorders>
          </w:tcPr>
          <w:p w14:paraId="5E11C3AB" w14:textId="77777777" w:rsidR="00220B4D" w:rsidRPr="005C1008" w:rsidRDefault="00220B4D" w:rsidP="00CB0747">
            <w:pPr>
              <w:jc w:val="center"/>
              <w:rPr>
                <w:rFonts w:ascii="Arial" w:eastAsia="Times New Roman" w:hAnsi="Arial" w:cs="Arial"/>
                <w:color w:val="000000"/>
                <w:sz w:val="18"/>
                <w:szCs w:val="18"/>
                <w:lang w:eastAsia="es-MX"/>
              </w:rPr>
            </w:pPr>
            <w:r w:rsidRPr="005C1008">
              <w:rPr>
                <w:rFonts w:ascii="Arial" w:hAnsi="Arial" w:cs="Arial"/>
                <w:sz w:val="18"/>
                <w:szCs w:val="18"/>
                <w:lang w:val="es-ES"/>
              </w:rPr>
              <w:t>CRO</w:t>
            </w:r>
          </w:p>
        </w:tc>
        <w:tc>
          <w:tcPr>
            <w:tcW w:w="1260" w:type="dxa"/>
            <w:tcBorders>
              <w:left w:val="single" w:sz="4" w:space="0" w:color="4472C4" w:themeColor="accent1"/>
              <w:right w:val="single" w:sz="4" w:space="0" w:color="4472C4" w:themeColor="accent1"/>
            </w:tcBorders>
            <w:noWrap/>
            <w:hideMark/>
          </w:tcPr>
          <w:p w14:paraId="6A8C55D4" w14:textId="74899D22" w:rsidR="00220B4D" w:rsidRPr="00300F8D" w:rsidRDefault="00220B4D" w:rsidP="00CB074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15 </w:t>
            </w:r>
            <w:r w:rsidRPr="00300F8D">
              <w:rPr>
                <w:rFonts w:ascii="Arial" w:eastAsia="Times New Roman" w:hAnsi="Arial" w:cs="Arial"/>
                <w:color w:val="000000"/>
                <w:sz w:val="18"/>
                <w:szCs w:val="18"/>
                <w:lang w:eastAsia="es-MX"/>
              </w:rPr>
              <w:t>(68.18)</w:t>
            </w:r>
          </w:p>
        </w:tc>
        <w:tc>
          <w:tcPr>
            <w:tcW w:w="1226" w:type="dxa"/>
            <w:tcBorders>
              <w:left w:val="single" w:sz="4" w:space="0" w:color="4472C4" w:themeColor="accent1"/>
              <w:right w:val="single" w:sz="4" w:space="0" w:color="4472C4" w:themeColor="accent1"/>
            </w:tcBorders>
            <w:noWrap/>
            <w:hideMark/>
          </w:tcPr>
          <w:p w14:paraId="24C596A3" w14:textId="30783BA5" w:rsidR="00220B4D" w:rsidRPr="00300F8D" w:rsidRDefault="00220B4D" w:rsidP="00CB074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0 (</w:t>
            </w:r>
            <w:r w:rsidRPr="00300F8D">
              <w:rPr>
                <w:rFonts w:ascii="Arial" w:eastAsia="Times New Roman" w:hAnsi="Arial" w:cs="Arial"/>
                <w:color w:val="000000"/>
                <w:sz w:val="18"/>
                <w:szCs w:val="18"/>
                <w:lang w:eastAsia="es-MX"/>
              </w:rPr>
              <w:t>0)</w:t>
            </w:r>
          </w:p>
        </w:tc>
        <w:tc>
          <w:tcPr>
            <w:tcW w:w="1226" w:type="dxa"/>
            <w:tcBorders>
              <w:left w:val="single" w:sz="4" w:space="0" w:color="4472C4" w:themeColor="accent1"/>
              <w:right w:val="single" w:sz="4" w:space="0" w:color="4472C4" w:themeColor="accent1"/>
            </w:tcBorders>
            <w:noWrap/>
            <w:hideMark/>
          </w:tcPr>
          <w:p w14:paraId="4B309EEA" w14:textId="68F8A9C7" w:rsidR="00220B4D" w:rsidRPr="00300F8D" w:rsidRDefault="00220B4D" w:rsidP="00CB074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7 </w:t>
            </w:r>
            <w:r w:rsidRPr="00300F8D">
              <w:rPr>
                <w:rFonts w:ascii="Arial" w:eastAsia="Times New Roman" w:hAnsi="Arial" w:cs="Arial"/>
                <w:color w:val="000000"/>
                <w:sz w:val="18"/>
                <w:szCs w:val="18"/>
                <w:lang w:eastAsia="es-MX"/>
              </w:rPr>
              <w:t>(31.82)</w:t>
            </w:r>
          </w:p>
        </w:tc>
        <w:tc>
          <w:tcPr>
            <w:tcW w:w="1171" w:type="dxa"/>
            <w:tcBorders>
              <w:left w:val="single" w:sz="4" w:space="0" w:color="4472C4" w:themeColor="accent1"/>
              <w:right w:val="single" w:sz="4" w:space="0" w:color="4472C4" w:themeColor="accent1"/>
            </w:tcBorders>
            <w:noWrap/>
            <w:hideMark/>
          </w:tcPr>
          <w:p w14:paraId="234D5D96" w14:textId="4B5A6462" w:rsidR="00220B4D" w:rsidRPr="00300F8D" w:rsidRDefault="00220B4D" w:rsidP="00CB074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6 </w:t>
            </w:r>
            <w:r w:rsidRPr="00300F8D">
              <w:rPr>
                <w:rFonts w:ascii="Arial" w:eastAsia="Times New Roman" w:hAnsi="Arial" w:cs="Arial"/>
                <w:color w:val="000000"/>
                <w:sz w:val="18"/>
                <w:szCs w:val="18"/>
                <w:lang w:eastAsia="es-MX"/>
              </w:rPr>
              <w:t>(75)</w:t>
            </w:r>
          </w:p>
        </w:tc>
        <w:tc>
          <w:tcPr>
            <w:tcW w:w="1226" w:type="dxa"/>
            <w:tcBorders>
              <w:left w:val="single" w:sz="4" w:space="0" w:color="4472C4" w:themeColor="accent1"/>
              <w:right w:val="single" w:sz="4" w:space="0" w:color="4472C4" w:themeColor="accent1"/>
            </w:tcBorders>
            <w:noWrap/>
            <w:hideMark/>
          </w:tcPr>
          <w:p w14:paraId="6A0C1084" w14:textId="63BEF812" w:rsidR="00220B4D" w:rsidRPr="00300F8D" w:rsidRDefault="00220B4D" w:rsidP="00CB074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1 </w:t>
            </w:r>
            <w:r w:rsidRPr="00300F8D">
              <w:rPr>
                <w:rFonts w:ascii="Arial" w:eastAsia="Times New Roman" w:hAnsi="Arial" w:cs="Arial"/>
                <w:color w:val="000000"/>
                <w:sz w:val="18"/>
                <w:szCs w:val="18"/>
                <w:lang w:eastAsia="es-MX"/>
              </w:rPr>
              <w:t>(12.5)</w:t>
            </w:r>
          </w:p>
        </w:tc>
        <w:tc>
          <w:tcPr>
            <w:tcW w:w="1226" w:type="dxa"/>
            <w:tcBorders>
              <w:left w:val="single" w:sz="4" w:space="0" w:color="4472C4" w:themeColor="accent1"/>
            </w:tcBorders>
            <w:noWrap/>
            <w:hideMark/>
          </w:tcPr>
          <w:p w14:paraId="6BE28DAA" w14:textId="28ED4BC5" w:rsidR="00220B4D" w:rsidRPr="00300F8D" w:rsidRDefault="00220B4D" w:rsidP="00CB074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1 </w:t>
            </w:r>
            <w:r w:rsidRPr="00300F8D">
              <w:rPr>
                <w:rFonts w:ascii="Arial" w:eastAsia="Times New Roman" w:hAnsi="Arial" w:cs="Arial"/>
                <w:color w:val="000000"/>
                <w:sz w:val="18"/>
                <w:szCs w:val="18"/>
                <w:lang w:eastAsia="es-MX"/>
              </w:rPr>
              <w:t>(12.5)</w:t>
            </w:r>
          </w:p>
        </w:tc>
        <w:tc>
          <w:tcPr>
            <w:tcW w:w="887" w:type="dxa"/>
            <w:tcBorders>
              <w:left w:val="single" w:sz="4" w:space="0" w:color="4472C4" w:themeColor="accent1"/>
            </w:tcBorders>
          </w:tcPr>
          <w:p w14:paraId="553A0E3A" w14:textId="630A776B" w:rsidR="00220B4D" w:rsidRPr="00A36E24" w:rsidRDefault="00CB1300" w:rsidP="00CB074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MX"/>
              </w:rPr>
            </w:pPr>
            <w:r w:rsidRPr="00A36E24">
              <w:rPr>
                <w:rFonts w:ascii="Arial" w:eastAsia="Times New Roman" w:hAnsi="Arial" w:cs="Arial"/>
                <w:color w:val="000000"/>
                <w:sz w:val="18"/>
                <w:szCs w:val="18"/>
                <w:lang w:eastAsia="es-MX"/>
              </w:rPr>
              <w:t>0.</w:t>
            </w:r>
            <w:r w:rsidR="00193AED" w:rsidRPr="00A36E24">
              <w:rPr>
                <w:rFonts w:ascii="Arial" w:eastAsia="Times New Roman" w:hAnsi="Arial" w:cs="Arial"/>
                <w:color w:val="000000"/>
                <w:sz w:val="18"/>
                <w:szCs w:val="18"/>
                <w:lang w:eastAsia="es-MX"/>
              </w:rPr>
              <w:t>2</w:t>
            </w:r>
            <w:r w:rsidRPr="00A36E24">
              <w:rPr>
                <w:rFonts w:ascii="Arial" w:eastAsia="Times New Roman" w:hAnsi="Arial" w:cs="Arial"/>
                <w:color w:val="000000"/>
                <w:sz w:val="18"/>
                <w:szCs w:val="18"/>
                <w:lang w:eastAsia="es-MX"/>
              </w:rPr>
              <w:t>66</w:t>
            </w:r>
          </w:p>
        </w:tc>
      </w:tr>
      <w:tr w:rsidR="00220B4D" w:rsidRPr="00300F8D" w14:paraId="7B666654" w14:textId="2F40B2AB" w:rsidTr="00CB1300">
        <w:trPr>
          <w:trHeight w:val="340"/>
        </w:trPr>
        <w:tc>
          <w:tcPr>
            <w:cnfStyle w:val="001000000000" w:firstRow="0" w:lastRow="0" w:firstColumn="1" w:lastColumn="0" w:oddVBand="0" w:evenVBand="0" w:oddHBand="0" w:evenHBand="0" w:firstRowFirstColumn="0" w:firstRowLastColumn="0" w:lastRowFirstColumn="0" w:lastRowLastColumn="0"/>
            <w:tcW w:w="1271" w:type="dxa"/>
            <w:tcBorders>
              <w:right w:val="single" w:sz="4" w:space="0" w:color="4472C4" w:themeColor="accent1"/>
            </w:tcBorders>
          </w:tcPr>
          <w:p w14:paraId="5469A3BC" w14:textId="77777777" w:rsidR="00220B4D" w:rsidRPr="005C1008" w:rsidRDefault="00220B4D" w:rsidP="00CB0747">
            <w:pPr>
              <w:jc w:val="center"/>
              <w:rPr>
                <w:rFonts w:ascii="Arial" w:eastAsia="Times New Roman" w:hAnsi="Arial" w:cs="Arial"/>
                <w:color w:val="000000"/>
                <w:sz w:val="18"/>
                <w:szCs w:val="18"/>
                <w:lang w:eastAsia="es-MX"/>
              </w:rPr>
            </w:pPr>
            <w:r w:rsidRPr="005C1008">
              <w:rPr>
                <w:rFonts w:ascii="Arial" w:hAnsi="Arial" w:cs="Arial"/>
                <w:sz w:val="18"/>
                <w:szCs w:val="18"/>
                <w:lang w:val="es-ES"/>
              </w:rPr>
              <w:t>NOR</w:t>
            </w:r>
          </w:p>
        </w:tc>
        <w:tc>
          <w:tcPr>
            <w:tcW w:w="1260" w:type="dxa"/>
            <w:tcBorders>
              <w:left w:val="single" w:sz="4" w:space="0" w:color="4472C4" w:themeColor="accent1"/>
              <w:right w:val="single" w:sz="4" w:space="0" w:color="4472C4" w:themeColor="accent1"/>
            </w:tcBorders>
            <w:noWrap/>
            <w:hideMark/>
          </w:tcPr>
          <w:p w14:paraId="73BB57CF" w14:textId="6C793E1D" w:rsidR="00220B4D" w:rsidRPr="00300F8D" w:rsidRDefault="00220B4D" w:rsidP="00CB074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15 </w:t>
            </w:r>
            <w:r w:rsidRPr="00300F8D">
              <w:rPr>
                <w:rFonts w:ascii="Arial" w:eastAsia="Times New Roman" w:hAnsi="Arial" w:cs="Arial"/>
                <w:color w:val="000000"/>
                <w:sz w:val="18"/>
                <w:szCs w:val="18"/>
                <w:lang w:eastAsia="es-MX"/>
              </w:rPr>
              <w:t>(68.18)</w:t>
            </w:r>
          </w:p>
        </w:tc>
        <w:tc>
          <w:tcPr>
            <w:tcW w:w="1226" w:type="dxa"/>
            <w:tcBorders>
              <w:left w:val="single" w:sz="4" w:space="0" w:color="4472C4" w:themeColor="accent1"/>
              <w:right w:val="single" w:sz="4" w:space="0" w:color="4472C4" w:themeColor="accent1"/>
            </w:tcBorders>
            <w:noWrap/>
            <w:hideMark/>
          </w:tcPr>
          <w:p w14:paraId="75248B58" w14:textId="5F488A7A" w:rsidR="00220B4D" w:rsidRPr="00300F8D" w:rsidRDefault="00220B4D" w:rsidP="00CB074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0 </w:t>
            </w:r>
            <w:r w:rsidRPr="00300F8D">
              <w:rPr>
                <w:rFonts w:ascii="Arial" w:eastAsia="Times New Roman" w:hAnsi="Arial" w:cs="Arial"/>
                <w:color w:val="000000"/>
                <w:sz w:val="18"/>
                <w:szCs w:val="18"/>
                <w:lang w:eastAsia="es-MX"/>
              </w:rPr>
              <w:t>(0)</w:t>
            </w:r>
          </w:p>
        </w:tc>
        <w:tc>
          <w:tcPr>
            <w:tcW w:w="1226" w:type="dxa"/>
            <w:tcBorders>
              <w:left w:val="single" w:sz="4" w:space="0" w:color="4472C4" w:themeColor="accent1"/>
              <w:right w:val="single" w:sz="4" w:space="0" w:color="4472C4" w:themeColor="accent1"/>
            </w:tcBorders>
            <w:noWrap/>
            <w:hideMark/>
          </w:tcPr>
          <w:p w14:paraId="1602A595" w14:textId="6B351C4F" w:rsidR="00220B4D" w:rsidRPr="00300F8D" w:rsidRDefault="00220B4D" w:rsidP="00CB074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7 </w:t>
            </w:r>
            <w:r w:rsidRPr="00300F8D">
              <w:rPr>
                <w:rFonts w:ascii="Arial" w:eastAsia="Times New Roman" w:hAnsi="Arial" w:cs="Arial"/>
                <w:color w:val="000000"/>
                <w:sz w:val="18"/>
                <w:szCs w:val="18"/>
                <w:lang w:eastAsia="es-MX"/>
              </w:rPr>
              <w:t>(31.82)</w:t>
            </w:r>
          </w:p>
        </w:tc>
        <w:tc>
          <w:tcPr>
            <w:tcW w:w="1171" w:type="dxa"/>
            <w:tcBorders>
              <w:left w:val="single" w:sz="4" w:space="0" w:color="4472C4" w:themeColor="accent1"/>
              <w:right w:val="single" w:sz="4" w:space="0" w:color="4472C4" w:themeColor="accent1"/>
            </w:tcBorders>
            <w:noWrap/>
            <w:hideMark/>
          </w:tcPr>
          <w:p w14:paraId="7E970D48" w14:textId="0CBF8409" w:rsidR="00220B4D" w:rsidRPr="00300F8D" w:rsidRDefault="00220B4D" w:rsidP="00CB074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8 </w:t>
            </w:r>
            <w:r w:rsidRPr="00300F8D">
              <w:rPr>
                <w:rFonts w:ascii="Arial" w:eastAsia="Times New Roman" w:hAnsi="Arial" w:cs="Arial"/>
                <w:color w:val="000000"/>
                <w:sz w:val="18"/>
                <w:szCs w:val="18"/>
                <w:lang w:eastAsia="es-MX"/>
              </w:rPr>
              <w:t>(100)</w:t>
            </w:r>
          </w:p>
        </w:tc>
        <w:tc>
          <w:tcPr>
            <w:tcW w:w="1226" w:type="dxa"/>
            <w:tcBorders>
              <w:left w:val="single" w:sz="4" w:space="0" w:color="4472C4" w:themeColor="accent1"/>
              <w:right w:val="single" w:sz="4" w:space="0" w:color="4472C4" w:themeColor="accent1"/>
            </w:tcBorders>
            <w:noWrap/>
            <w:hideMark/>
          </w:tcPr>
          <w:p w14:paraId="03E5804A" w14:textId="17AE2B17" w:rsidR="00220B4D" w:rsidRPr="00300F8D" w:rsidRDefault="00220B4D" w:rsidP="00CB074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0 </w:t>
            </w:r>
            <w:r w:rsidRPr="00300F8D">
              <w:rPr>
                <w:rFonts w:ascii="Arial" w:eastAsia="Times New Roman" w:hAnsi="Arial" w:cs="Arial"/>
                <w:color w:val="000000"/>
                <w:sz w:val="18"/>
                <w:szCs w:val="18"/>
                <w:lang w:eastAsia="es-MX"/>
              </w:rPr>
              <w:t>(0)</w:t>
            </w:r>
          </w:p>
        </w:tc>
        <w:tc>
          <w:tcPr>
            <w:tcW w:w="1226" w:type="dxa"/>
            <w:tcBorders>
              <w:left w:val="single" w:sz="4" w:space="0" w:color="4472C4" w:themeColor="accent1"/>
            </w:tcBorders>
            <w:noWrap/>
            <w:hideMark/>
          </w:tcPr>
          <w:p w14:paraId="1677578C" w14:textId="068CC408" w:rsidR="00220B4D" w:rsidRPr="00300F8D" w:rsidRDefault="00220B4D" w:rsidP="00CB074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0 </w:t>
            </w:r>
            <w:r w:rsidRPr="00300F8D">
              <w:rPr>
                <w:rFonts w:ascii="Arial" w:eastAsia="Times New Roman" w:hAnsi="Arial" w:cs="Arial"/>
                <w:color w:val="000000"/>
                <w:sz w:val="18"/>
                <w:szCs w:val="18"/>
                <w:lang w:eastAsia="es-MX"/>
              </w:rPr>
              <w:t>(0)</w:t>
            </w:r>
          </w:p>
        </w:tc>
        <w:tc>
          <w:tcPr>
            <w:tcW w:w="887" w:type="dxa"/>
            <w:tcBorders>
              <w:left w:val="single" w:sz="4" w:space="0" w:color="4472C4" w:themeColor="accent1"/>
            </w:tcBorders>
          </w:tcPr>
          <w:p w14:paraId="60131DAA" w14:textId="4A8C2F3C" w:rsidR="00220B4D" w:rsidRPr="00A36E24" w:rsidRDefault="00CB1300" w:rsidP="00CB074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18"/>
                <w:lang w:eastAsia="es-MX"/>
              </w:rPr>
            </w:pPr>
            <w:r w:rsidRPr="00A36E24">
              <w:rPr>
                <w:rFonts w:ascii="Arial" w:eastAsia="Times New Roman" w:hAnsi="Arial" w:cs="Arial"/>
                <w:color w:val="000000"/>
                <w:sz w:val="18"/>
                <w:szCs w:val="18"/>
                <w:lang w:eastAsia="es-MX"/>
              </w:rPr>
              <w:t>0.0</w:t>
            </w:r>
            <w:r w:rsidR="00193AED" w:rsidRPr="00A36E24">
              <w:rPr>
                <w:rFonts w:ascii="Arial" w:eastAsia="Times New Roman" w:hAnsi="Arial" w:cs="Arial"/>
                <w:color w:val="000000"/>
                <w:sz w:val="18"/>
                <w:szCs w:val="18"/>
                <w:lang w:eastAsia="es-MX"/>
              </w:rPr>
              <w:t>51</w:t>
            </w:r>
          </w:p>
        </w:tc>
      </w:tr>
      <w:tr w:rsidR="00220B4D" w:rsidRPr="00300F8D" w14:paraId="0FA9976D" w14:textId="5865F0E7" w:rsidTr="00CB1300">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271" w:type="dxa"/>
            <w:tcBorders>
              <w:right w:val="single" w:sz="4" w:space="0" w:color="4472C4" w:themeColor="accent1"/>
            </w:tcBorders>
          </w:tcPr>
          <w:p w14:paraId="2270A7DE" w14:textId="77777777" w:rsidR="00220B4D" w:rsidRPr="005C1008" w:rsidRDefault="00220B4D" w:rsidP="00CB0747">
            <w:pPr>
              <w:jc w:val="center"/>
              <w:rPr>
                <w:rFonts w:ascii="Arial" w:eastAsia="Times New Roman" w:hAnsi="Arial" w:cs="Arial"/>
                <w:color w:val="000000"/>
                <w:sz w:val="18"/>
                <w:szCs w:val="18"/>
                <w:lang w:eastAsia="es-MX"/>
              </w:rPr>
            </w:pPr>
            <w:r w:rsidRPr="005C1008">
              <w:rPr>
                <w:rFonts w:ascii="Arial" w:hAnsi="Arial" w:cs="Arial"/>
                <w:sz w:val="18"/>
                <w:szCs w:val="18"/>
                <w:lang w:val="es-ES"/>
              </w:rPr>
              <w:t>OFX</w:t>
            </w:r>
          </w:p>
        </w:tc>
        <w:tc>
          <w:tcPr>
            <w:tcW w:w="1260" w:type="dxa"/>
            <w:tcBorders>
              <w:left w:val="single" w:sz="4" w:space="0" w:color="4472C4" w:themeColor="accent1"/>
              <w:right w:val="single" w:sz="4" w:space="0" w:color="4472C4" w:themeColor="accent1"/>
            </w:tcBorders>
            <w:noWrap/>
            <w:hideMark/>
          </w:tcPr>
          <w:p w14:paraId="56E4B328" w14:textId="2E3C617B" w:rsidR="00220B4D" w:rsidRPr="00300F8D" w:rsidRDefault="00220B4D" w:rsidP="00CB074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15 </w:t>
            </w:r>
            <w:r w:rsidRPr="00300F8D">
              <w:rPr>
                <w:rFonts w:ascii="Arial" w:eastAsia="Times New Roman" w:hAnsi="Arial" w:cs="Arial"/>
                <w:color w:val="000000"/>
                <w:sz w:val="18"/>
                <w:szCs w:val="18"/>
                <w:lang w:eastAsia="es-MX"/>
              </w:rPr>
              <w:t>(68.18)</w:t>
            </w:r>
          </w:p>
        </w:tc>
        <w:tc>
          <w:tcPr>
            <w:tcW w:w="1226" w:type="dxa"/>
            <w:tcBorders>
              <w:left w:val="single" w:sz="4" w:space="0" w:color="4472C4" w:themeColor="accent1"/>
              <w:right w:val="single" w:sz="4" w:space="0" w:color="4472C4" w:themeColor="accent1"/>
            </w:tcBorders>
            <w:noWrap/>
            <w:hideMark/>
          </w:tcPr>
          <w:p w14:paraId="1EB9F8A0" w14:textId="6C2A1DB0" w:rsidR="00220B4D" w:rsidRPr="00300F8D" w:rsidRDefault="00220B4D" w:rsidP="00CB074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0 </w:t>
            </w:r>
            <w:r w:rsidRPr="00300F8D">
              <w:rPr>
                <w:rFonts w:ascii="Arial" w:eastAsia="Times New Roman" w:hAnsi="Arial" w:cs="Arial"/>
                <w:color w:val="000000"/>
                <w:sz w:val="18"/>
                <w:szCs w:val="18"/>
                <w:lang w:eastAsia="es-MX"/>
              </w:rPr>
              <w:t>(0)</w:t>
            </w:r>
          </w:p>
        </w:tc>
        <w:tc>
          <w:tcPr>
            <w:tcW w:w="1226" w:type="dxa"/>
            <w:tcBorders>
              <w:left w:val="single" w:sz="4" w:space="0" w:color="4472C4" w:themeColor="accent1"/>
              <w:right w:val="single" w:sz="4" w:space="0" w:color="4472C4" w:themeColor="accent1"/>
            </w:tcBorders>
            <w:noWrap/>
            <w:hideMark/>
          </w:tcPr>
          <w:p w14:paraId="5F83C599" w14:textId="64DA5D65" w:rsidR="00220B4D" w:rsidRPr="00300F8D" w:rsidRDefault="00220B4D" w:rsidP="00CB074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7 </w:t>
            </w:r>
            <w:r w:rsidRPr="00300F8D">
              <w:rPr>
                <w:rFonts w:ascii="Arial" w:eastAsia="Times New Roman" w:hAnsi="Arial" w:cs="Arial"/>
                <w:color w:val="000000"/>
                <w:sz w:val="18"/>
                <w:szCs w:val="18"/>
                <w:lang w:eastAsia="es-MX"/>
              </w:rPr>
              <w:t>(31.82)</w:t>
            </w:r>
          </w:p>
        </w:tc>
        <w:tc>
          <w:tcPr>
            <w:tcW w:w="1171" w:type="dxa"/>
            <w:tcBorders>
              <w:left w:val="single" w:sz="4" w:space="0" w:color="4472C4" w:themeColor="accent1"/>
              <w:right w:val="single" w:sz="4" w:space="0" w:color="4472C4" w:themeColor="accent1"/>
            </w:tcBorders>
            <w:noWrap/>
            <w:hideMark/>
          </w:tcPr>
          <w:p w14:paraId="5D40769E" w14:textId="695F9FBA" w:rsidR="00220B4D" w:rsidRPr="00300F8D" w:rsidRDefault="00220B4D" w:rsidP="00CB074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8 </w:t>
            </w:r>
            <w:r w:rsidRPr="00300F8D">
              <w:rPr>
                <w:rFonts w:ascii="Arial" w:eastAsia="Times New Roman" w:hAnsi="Arial" w:cs="Arial"/>
                <w:color w:val="000000"/>
                <w:sz w:val="18"/>
                <w:szCs w:val="18"/>
                <w:lang w:eastAsia="es-MX"/>
              </w:rPr>
              <w:t>(100)</w:t>
            </w:r>
          </w:p>
        </w:tc>
        <w:tc>
          <w:tcPr>
            <w:tcW w:w="1226" w:type="dxa"/>
            <w:tcBorders>
              <w:left w:val="single" w:sz="4" w:space="0" w:color="4472C4" w:themeColor="accent1"/>
              <w:right w:val="single" w:sz="4" w:space="0" w:color="4472C4" w:themeColor="accent1"/>
            </w:tcBorders>
            <w:noWrap/>
            <w:hideMark/>
          </w:tcPr>
          <w:p w14:paraId="0D1364CB" w14:textId="195D01AA" w:rsidR="00220B4D" w:rsidRPr="00300F8D" w:rsidRDefault="00220B4D" w:rsidP="00CB074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0 </w:t>
            </w:r>
            <w:r w:rsidRPr="00300F8D">
              <w:rPr>
                <w:rFonts w:ascii="Arial" w:eastAsia="Times New Roman" w:hAnsi="Arial" w:cs="Arial"/>
                <w:color w:val="000000"/>
                <w:sz w:val="18"/>
                <w:szCs w:val="18"/>
                <w:lang w:eastAsia="es-MX"/>
              </w:rPr>
              <w:t>(0)</w:t>
            </w:r>
          </w:p>
        </w:tc>
        <w:tc>
          <w:tcPr>
            <w:tcW w:w="1226" w:type="dxa"/>
            <w:tcBorders>
              <w:left w:val="single" w:sz="4" w:space="0" w:color="4472C4" w:themeColor="accent1"/>
            </w:tcBorders>
            <w:noWrap/>
            <w:hideMark/>
          </w:tcPr>
          <w:p w14:paraId="3C0E679C" w14:textId="4E5D5E10" w:rsidR="00220B4D" w:rsidRPr="00300F8D" w:rsidRDefault="00220B4D" w:rsidP="00CB074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0 </w:t>
            </w:r>
            <w:r w:rsidRPr="00300F8D">
              <w:rPr>
                <w:rFonts w:ascii="Arial" w:eastAsia="Times New Roman" w:hAnsi="Arial" w:cs="Arial"/>
                <w:color w:val="000000"/>
                <w:sz w:val="18"/>
                <w:szCs w:val="18"/>
                <w:lang w:eastAsia="es-MX"/>
              </w:rPr>
              <w:t>(0)</w:t>
            </w:r>
          </w:p>
        </w:tc>
        <w:tc>
          <w:tcPr>
            <w:tcW w:w="887" w:type="dxa"/>
            <w:tcBorders>
              <w:left w:val="single" w:sz="4" w:space="0" w:color="4472C4" w:themeColor="accent1"/>
            </w:tcBorders>
          </w:tcPr>
          <w:p w14:paraId="59D7A835" w14:textId="55233758" w:rsidR="00220B4D" w:rsidRPr="00A36E24" w:rsidRDefault="00CB1300" w:rsidP="00CB074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MX"/>
              </w:rPr>
            </w:pPr>
            <w:r w:rsidRPr="00A36E24">
              <w:rPr>
                <w:rFonts w:ascii="Arial" w:eastAsia="Times New Roman" w:hAnsi="Arial" w:cs="Arial"/>
                <w:color w:val="000000"/>
                <w:sz w:val="18"/>
                <w:szCs w:val="18"/>
                <w:lang w:eastAsia="es-MX"/>
              </w:rPr>
              <w:t>0.0</w:t>
            </w:r>
            <w:r w:rsidR="00193AED" w:rsidRPr="00A36E24">
              <w:rPr>
                <w:rFonts w:ascii="Arial" w:eastAsia="Times New Roman" w:hAnsi="Arial" w:cs="Arial"/>
                <w:color w:val="000000"/>
                <w:sz w:val="18"/>
                <w:szCs w:val="18"/>
                <w:lang w:eastAsia="es-MX"/>
              </w:rPr>
              <w:t>51</w:t>
            </w:r>
          </w:p>
        </w:tc>
      </w:tr>
      <w:tr w:rsidR="00220B4D" w:rsidRPr="00300F8D" w14:paraId="3DBE9C0A" w14:textId="415CCE5F" w:rsidTr="00CB1300">
        <w:trPr>
          <w:trHeight w:val="340"/>
        </w:trPr>
        <w:tc>
          <w:tcPr>
            <w:cnfStyle w:val="001000000000" w:firstRow="0" w:lastRow="0" w:firstColumn="1" w:lastColumn="0" w:oddVBand="0" w:evenVBand="0" w:oddHBand="0" w:evenHBand="0" w:firstRowFirstColumn="0" w:firstRowLastColumn="0" w:lastRowFirstColumn="0" w:lastRowLastColumn="0"/>
            <w:tcW w:w="1271" w:type="dxa"/>
            <w:tcBorders>
              <w:right w:val="single" w:sz="4" w:space="0" w:color="4472C4" w:themeColor="accent1"/>
            </w:tcBorders>
          </w:tcPr>
          <w:p w14:paraId="7822FC92" w14:textId="77777777" w:rsidR="00220B4D" w:rsidRPr="005C1008" w:rsidRDefault="00220B4D" w:rsidP="00CB0747">
            <w:pPr>
              <w:jc w:val="center"/>
              <w:rPr>
                <w:rFonts w:ascii="Arial" w:eastAsia="Times New Roman" w:hAnsi="Arial" w:cs="Arial"/>
                <w:color w:val="000000"/>
                <w:sz w:val="18"/>
                <w:szCs w:val="18"/>
                <w:lang w:eastAsia="es-MX"/>
              </w:rPr>
            </w:pPr>
            <w:r w:rsidRPr="005C1008">
              <w:rPr>
                <w:rFonts w:ascii="Arial" w:hAnsi="Arial" w:cs="Arial"/>
                <w:sz w:val="18"/>
                <w:szCs w:val="18"/>
                <w:lang w:val="es-ES"/>
              </w:rPr>
              <w:t>CIP</w:t>
            </w:r>
          </w:p>
        </w:tc>
        <w:tc>
          <w:tcPr>
            <w:tcW w:w="1260" w:type="dxa"/>
            <w:tcBorders>
              <w:left w:val="single" w:sz="4" w:space="0" w:color="4472C4" w:themeColor="accent1"/>
              <w:right w:val="single" w:sz="4" w:space="0" w:color="4472C4" w:themeColor="accent1"/>
            </w:tcBorders>
            <w:noWrap/>
            <w:hideMark/>
          </w:tcPr>
          <w:p w14:paraId="71407448" w14:textId="79DF5115" w:rsidR="00220B4D" w:rsidRPr="00300F8D" w:rsidRDefault="00220B4D" w:rsidP="00CB074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11 </w:t>
            </w:r>
            <w:r w:rsidRPr="00300F8D">
              <w:rPr>
                <w:rFonts w:ascii="Arial" w:eastAsia="Times New Roman" w:hAnsi="Arial" w:cs="Arial"/>
                <w:color w:val="000000"/>
                <w:sz w:val="18"/>
                <w:szCs w:val="18"/>
                <w:lang w:eastAsia="es-MX"/>
              </w:rPr>
              <w:t>(50.00)</w:t>
            </w:r>
          </w:p>
        </w:tc>
        <w:tc>
          <w:tcPr>
            <w:tcW w:w="1226" w:type="dxa"/>
            <w:tcBorders>
              <w:left w:val="single" w:sz="4" w:space="0" w:color="4472C4" w:themeColor="accent1"/>
              <w:right w:val="single" w:sz="4" w:space="0" w:color="4472C4" w:themeColor="accent1"/>
            </w:tcBorders>
            <w:noWrap/>
            <w:hideMark/>
          </w:tcPr>
          <w:p w14:paraId="50B9E91D" w14:textId="76762EB4" w:rsidR="00220B4D" w:rsidRPr="00300F8D" w:rsidRDefault="00220B4D" w:rsidP="00CB074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4 </w:t>
            </w:r>
            <w:r w:rsidRPr="00300F8D">
              <w:rPr>
                <w:rFonts w:ascii="Arial" w:eastAsia="Times New Roman" w:hAnsi="Arial" w:cs="Arial"/>
                <w:color w:val="000000"/>
                <w:sz w:val="18"/>
                <w:szCs w:val="18"/>
                <w:lang w:eastAsia="es-MX"/>
              </w:rPr>
              <w:t>(18.18)</w:t>
            </w:r>
          </w:p>
        </w:tc>
        <w:tc>
          <w:tcPr>
            <w:tcW w:w="1226" w:type="dxa"/>
            <w:tcBorders>
              <w:left w:val="single" w:sz="4" w:space="0" w:color="4472C4" w:themeColor="accent1"/>
              <w:right w:val="single" w:sz="4" w:space="0" w:color="4472C4" w:themeColor="accent1"/>
            </w:tcBorders>
            <w:noWrap/>
            <w:hideMark/>
          </w:tcPr>
          <w:p w14:paraId="0730DA3A" w14:textId="659EBAC4" w:rsidR="00220B4D" w:rsidRPr="00300F8D" w:rsidRDefault="00220B4D" w:rsidP="00CB074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7 </w:t>
            </w:r>
            <w:r w:rsidRPr="00300F8D">
              <w:rPr>
                <w:rFonts w:ascii="Arial" w:eastAsia="Times New Roman" w:hAnsi="Arial" w:cs="Arial"/>
                <w:color w:val="000000"/>
                <w:sz w:val="18"/>
                <w:szCs w:val="18"/>
                <w:lang w:eastAsia="es-MX"/>
              </w:rPr>
              <w:t>(31.82)</w:t>
            </w:r>
          </w:p>
        </w:tc>
        <w:tc>
          <w:tcPr>
            <w:tcW w:w="1171" w:type="dxa"/>
            <w:tcBorders>
              <w:left w:val="single" w:sz="4" w:space="0" w:color="4472C4" w:themeColor="accent1"/>
              <w:right w:val="single" w:sz="4" w:space="0" w:color="4472C4" w:themeColor="accent1"/>
            </w:tcBorders>
            <w:noWrap/>
            <w:hideMark/>
          </w:tcPr>
          <w:p w14:paraId="78308AA1" w14:textId="7D3E727F" w:rsidR="00220B4D" w:rsidRPr="00300F8D" w:rsidRDefault="00220B4D" w:rsidP="00CB074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6 </w:t>
            </w:r>
            <w:r w:rsidRPr="00300F8D">
              <w:rPr>
                <w:rFonts w:ascii="Arial" w:eastAsia="Times New Roman" w:hAnsi="Arial" w:cs="Arial"/>
                <w:color w:val="000000"/>
                <w:sz w:val="18"/>
                <w:szCs w:val="18"/>
                <w:lang w:eastAsia="es-MX"/>
              </w:rPr>
              <w:t>(75)</w:t>
            </w:r>
          </w:p>
        </w:tc>
        <w:tc>
          <w:tcPr>
            <w:tcW w:w="1226" w:type="dxa"/>
            <w:tcBorders>
              <w:left w:val="single" w:sz="4" w:space="0" w:color="4472C4" w:themeColor="accent1"/>
              <w:right w:val="single" w:sz="4" w:space="0" w:color="4472C4" w:themeColor="accent1"/>
            </w:tcBorders>
            <w:noWrap/>
            <w:hideMark/>
          </w:tcPr>
          <w:p w14:paraId="79433F17" w14:textId="1001151C" w:rsidR="00220B4D" w:rsidRPr="00300F8D" w:rsidRDefault="00220B4D" w:rsidP="00CB074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2 </w:t>
            </w:r>
            <w:r w:rsidRPr="00300F8D">
              <w:rPr>
                <w:rFonts w:ascii="Arial" w:eastAsia="Times New Roman" w:hAnsi="Arial" w:cs="Arial"/>
                <w:color w:val="000000"/>
                <w:sz w:val="18"/>
                <w:szCs w:val="18"/>
                <w:lang w:eastAsia="es-MX"/>
              </w:rPr>
              <w:t>(25)</w:t>
            </w:r>
          </w:p>
        </w:tc>
        <w:tc>
          <w:tcPr>
            <w:tcW w:w="1226" w:type="dxa"/>
            <w:tcBorders>
              <w:left w:val="single" w:sz="4" w:space="0" w:color="4472C4" w:themeColor="accent1"/>
            </w:tcBorders>
            <w:noWrap/>
            <w:hideMark/>
          </w:tcPr>
          <w:p w14:paraId="23D85842" w14:textId="4CE0B0C4" w:rsidR="00220B4D" w:rsidRPr="00300F8D" w:rsidRDefault="00220B4D" w:rsidP="00CB074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0 </w:t>
            </w:r>
            <w:r w:rsidRPr="00300F8D">
              <w:rPr>
                <w:rFonts w:ascii="Arial" w:eastAsia="Times New Roman" w:hAnsi="Arial" w:cs="Arial"/>
                <w:color w:val="000000"/>
                <w:sz w:val="18"/>
                <w:szCs w:val="18"/>
                <w:lang w:eastAsia="es-MX"/>
              </w:rPr>
              <w:t>(0)</w:t>
            </w:r>
          </w:p>
        </w:tc>
        <w:tc>
          <w:tcPr>
            <w:tcW w:w="887" w:type="dxa"/>
            <w:tcBorders>
              <w:left w:val="single" w:sz="4" w:space="0" w:color="4472C4" w:themeColor="accent1"/>
            </w:tcBorders>
          </w:tcPr>
          <w:p w14:paraId="2065F98A" w14:textId="562A9A60" w:rsidR="00220B4D" w:rsidRPr="00A36E24" w:rsidRDefault="00CB1300" w:rsidP="00CB074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18"/>
                <w:lang w:eastAsia="es-MX"/>
              </w:rPr>
            </w:pPr>
            <w:r w:rsidRPr="00A36E24">
              <w:rPr>
                <w:rFonts w:ascii="Arial" w:eastAsia="Times New Roman" w:hAnsi="Arial" w:cs="Arial"/>
                <w:color w:val="000000"/>
                <w:sz w:val="18"/>
                <w:szCs w:val="18"/>
                <w:lang w:eastAsia="es-MX"/>
              </w:rPr>
              <w:t>0.070</w:t>
            </w:r>
          </w:p>
        </w:tc>
      </w:tr>
      <w:tr w:rsidR="00220B4D" w:rsidRPr="00300F8D" w14:paraId="743A8A48" w14:textId="0322F39C" w:rsidTr="00CB1300">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271" w:type="dxa"/>
            <w:tcBorders>
              <w:right w:val="single" w:sz="4" w:space="0" w:color="4472C4" w:themeColor="accent1"/>
            </w:tcBorders>
          </w:tcPr>
          <w:p w14:paraId="54751116" w14:textId="77777777" w:rsidR="00220B4D" w:rsidRPr="005C1008" w:rsidRDefault="00220B4D" w:rsidP="00CB0747">
            <w:pPr>
              <w:jc w:val="center"/>
              <w:rPr>
                <w:rFonts w:ascii="Arial" w:eastAsia="Times New Roman" w:hAnsi="Arial" w:cs="Arial"/>
                <w:color w:val="000000"/>
                <w:sz w:val="18"/>
                <w:szCs w:val="18"/>
                <w:lang w:eastAsia="es-MX"/>
              </w:rPr>
            </w:pPr>
            <w:r w:rsidRPr="005C1008">
              <w:rPr>
                <w:rFonts w:ascii="Arial" w:hAnsi="Arial" w:cs="Arial"/>
                <w:sz w:val="18"/>
                <w:szCs w:val="18"/>
                <w:lang w:val="es-ES"/>
              </w:rPr>
              <w:t>NA</w:t>
            </w:r>
          </w:p>
        </w:tc>
        <w:tc>
          <w:tcPr>
            <w:tcW w:w="1260" w:type="dxa"/>
            <w:tcBorders>
              <w:left w:val="single" w:sz="4" w:space="0" w:color="4472C4" w:themeColor="accent1"/>
              <w:right w:val="single" w:sz="4" w:space="0" w:color="4472C4" w:themeColor="accent1"/>
            </w:tcBorders>
            <w:noWrap/>
            <w:hideMark/>
          </w:tcPr>
          <w:p w14:paraId="2A1D5096" w14:textId="51EE3B18" w:rsidR="00220B4D" w:rsidRPr="00300F8D" w:rsidRDefault="00220B4D" w:rsidP="00CB074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8 </w:t>
            </w:r>
            <w:r w:rsidRPr="00300F8D">
              <w:rPr>
                <w:rFonts w:ascii="Arial" w:eastAsia="Times New Roman" w:hAnsi="Arial" w:cs="Arial"/>
                <w:color w:val="000000"/>
                <w:sz w:val="18"/>
                <w:szCs w:val="18"/>
                <w:lang w:eastAsia="es-MX"/>
              </w:rPr>
              <w:t>(36.36)</w:t>
            </w:r>
          </w:p>
        </w:tc>
        <w:tc>
          <w:tcPr>
            <w:tcW w:w="1226" w:type="dxa"/>
            <w:tcBorders>
              <w:left w:val="single" w:sz="4" w:space="0" w:color="4472C4" w:themeColor="accent1"/>
              <w:right w:val="single" w:sz="4" w:space="0" w:color="4472C4" w:themeColor="accent1"/>
            </w:tcBorders>
            <w:noWrap/>
            <w:hideMark/>
          </w:tcPr>
          <w:p w14:paraId="41A94AEE" w14:textId="7B879596" w:rsidR="00220B4D" w:rsidRPr="00300F8D" w:rsidRDefault="00220B4D" w:rsidP="00CB074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0 </w:t>
            </w:r>
            <w:r w:rsidRPr="00300F8D">
              <w:rPr>
                <w:rFonts w:ascii="Arial" w:eastAsia="Times New Roman" w:hAnsi="Arial" w:cs="Arial"/>
                <w:color w:val="000000"/>
                <w:sz w:val="18"/>
                <w:szCs w:val="18"/>
                <w:lang w:eastAsia="es-MX"/>
              </w:rPr>
              <w:t>(0)</w:t>
            </w:r>
          </w:p>
        </w:tc>
        <w:tc>
          <w:tcPr>
            <w:tcW w:w="1226" w:type="dxa"/>
            <w:tcBorders>
              <w:left w:val="single" w:sz="4" w:space="0" w:color="4472C4" w:themeColor="accent1"/>
              <w:right w:val="single" w:sz="4" w:space="0" w:color="4472C4" w:themeColor="accent1"/>
            </w:tcBorders>
            <w:noWrap/>
            <w:hideMark/>
          </w:tcPr>
          <w:p w14:paraId="16AC6E65" w14:textId="6778DD4B" w:rsidR="00220B4D" w:rsidRPr="00300F8D" w:rsidRDefault="00220B4D" w:rsidP="00CB074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14 </w:t>
            </w:r>
            <w:r w:rsidRPr="00300F8D">
              <w:rPr>
                <w:rFonts w:ascii="Arial" w:eastAsia="Times New Roman" w:hAnsi="Arial" w:cs="Arial"/>
                <w:color w:val="000000"/>
                <w:sz w:val="18"/>
                <w:szCs w:val="18"/>
                <w:lang w:eastAsia="es-MX"/>
              </w:rPr>
              <w:t>(63.64)</w:t>
            </w:r>
          </w:p>
        </w:tc>
        <w:tc>
          <w:tcPr>
            <w:tcW w:w="1171" w:type="dxa"/>
            <w:tcBorders>
              <w:left w:val="single" w:sz="4" w:space="0" w:color="4472C4" w:themeColor="accent1"/>
              <w:right w:val="single" w:sz="4" w:space="0" w:color="4472C4" w:themeColor="accent1"/>
            </w:tcBorders>
            <w:noWrap/>
            <w:hideMark/>
          </w:tcPr>
          <w:p w14:paraId="7013DBAD" w14:textId="3706EF5E" w:rsidR="00220B4D" w:rsidRPr="00300F8D" w:rsidRDefault="00220B4D" w:rsidP="00CB074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7 </w:t>
            </w:r>
            <w:r w:rsidRPr="00300F8D">
              <w:rPr>
                <w:rFonts w:ascii="Arial" w:eastAsia="Times New Roman" w:hAnsi="Arial" w:cs="Arial"/>
                <w:color w:val="000000"/>
                <w:sz w:val="18"/>
                <w:szCs w:val="18"/>
                <w:lang w:eastAsia="es-MX"/>
              </w:rPr>
              <w:t>(87.5)</w:t>
            </w:r>
          </w:p>
        </w:tc>
        <w:tc>
          <w:tcPr>
            <w:tcW w:w="1226" w:type="dxa"/>
            <w:tcBorders>
              <w:left w:val="single" w:sz="4" w:space="0" w:color="4472C4" w:themeColor="accent1"/>
              <w:right w:val="single" w:sz="4" w:space="0" w:color="4472C4" w:themeColor="accent1"/>
            </w:tcBorders>
            <w:noWrap/>
            <w:hideMark/>
          </w:tcPr>
          <w:p w14:paraId="44DF6486" w14:textId="6458B436" w:rsidR="00220B4D" w:rsidRPr="00300F8D" w:rsidRDefault="00220B4D" w:rsidP="00CB074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0 </w:t>
            </w:r>
            <w:r w:rsidRPr="00300F8D">
              <w:rPr>
                <w:rFonts w:ascii="Arial" w:eastAsia="Times New Roman" w:hAnsi="Arial" w:cs="Arial"/>
                <w:color w:val="000000"/>
                <w:sz w:val="18"/>
                <w:szCs w:val="18"/>
                <w:lang w:eastAsia="es-MX"/>
              </w:rPr>
              <w:t>(0)</w:t>
            </w:r>
          </w:p>
        </w:tc>
        <w:tc>
          <w:tcPr>
            <w:tcW w:w="1226" w:type="dxa"/>
            <w:tcBorders>
              <w:left w:val="single" w:sz="4" w:space="0" w:color="4472C4" w:themeColor="accent1"/>
            </w:tcBorders>
            <w:noWrap/>
            <w:hideMark/>
          </w:tcPr>
          <w:p w14:paraId="49203914" w14:textId="4F883663" w:rsidR="00220B4D" w:rsidRPr="00300F8D" w:rsidRDefault="00220B4D" w:rsidP="00CB074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1 </w:t>
            </w:r>
            <w:r w:rsidRPr="00300F8D">
              <w:rPr>
                <w:rFonts w:ascii="Arial" w:eastAsia="Times New Roman" w:hAnsi="Arial" w:cs="Arial"/>
                <w:color w:val="000000"/>
                <w:sz w:val="18"/>
                <w:szCs w:val="18"/>
                <w:lang w:eastAsia="es-MX"/>
              </w:rPr>
              <w:t>(12.5)</w:t>
            </w:r>
          </w:p>
        </w:tc>
        <w:tc>
          <w:tcPr>
            <w:tcW w:w="887" w:type="dxa"/>
            <w:tcBorders>
              <w:left w:val="single" w:sz="4" w:space="0" w:color="4472C4" w:themeColor="accent1"/>
            </w:tcBorders>
          </w:tcPr>
          <w:p w14:paraId="6EE85E4B" w14:textId="5B0D5890" w:rsidR="00220B4D" w:rsidRPr="00A36E24" w:rsidRDefault="00193AED" w:rsidP="00CB074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8"/>
                <w:szCs w:val="18"/>
                <w:lang w:eastAsia="es-MX"/>
              </w:rPr>
            </w:pPr>
            <w:r w:rsidRPr="00A36E24">
              <w:rPr>
                <w:rFonts w:ascii="Arial" w:hAnsi="Arial" w:cs="Arial"/>
                <w:b/>
                <w:bCs/>
                <w:sz w:val="18"/>
                <w:szCs w:val="18"/>
              </w:rPr>
              <w:t>&lt;0.001</w:t>
            </w:r>
          </w:p>
        </w:tc>
      </w:tr>
      <w:tr w:rsidR="00220B4D" w:rsidRPr="00300F8D" w14:paraId="3BBAF242" w14:textId="63764D0C" w:rsidTr="00CB1300">
        <w:trPr>
          <w:trHeight w:val="340"/>
        </w:trPr>
        <w:tc>
          <w:tcPr>
            <w:cnfStyle w:val="001000000000" w:firstRow="0" w:lastRow="0" w:firstColumn="1" w:lastColumn="0" w:oddVBand="0" w:evenVBand="0" w:oddHBand="0" w:evenHBand="0" w:firstRowFirstColumn="0" w:firstRowLastColumn="0" w:lastRowFirstColumn="0" w:lastRowLastColumn="0"/>
            <w:tcW w:w="1271" w:type="dxa"/>
            <w:tcBorders>
              <w:right w:val="single" w:sz="4" w:space="0" w:color="4472C4" w:themeColor="accent1"/>
            </w:tcBorders>
          </w:tcPr>
          <w:p w14:paraId="04D7DA14" w14:textId="77777777" w:rsidR="00220B4D" w:rsidRPr="005C1008" w:rsidRDefault="00220B4D" w:rsidP="00CB0747">
            <w:pPr>
              <w:jc w:val="center"/>
              <w:rPr>
                <w:rFonts w:ascii="Arial" w:eastAsia="Times New Roman" w:hAnsi="Arial" w:cs="Arial"/>
                <w:color w:val="000000"/>
                <w:sz w:val="18"/>
                <w:szCs w:val="18"/>
                <w:lang w:eastAsia="es-MX"/>
              </w:rPr>
            </w:pPr>
            <w:r w:rsidRPr="005C1008">
              <w:rPr>
                <w:rFonts w:ascii="Arial" w:hAnsi="Arial" w:cs="Arial"/>
                <w:sz w:val="18"/>
                <w:szCs w:val="18"/>
                <w:lang w:val="es-ES"/>
              </w:rPr>
              <w:t>TE</w:t>
            </w:r>
          </w:p>
        </w:tc>
        <w:tc>
          <w:tcPr>
            <w:tcW w:w="1260" w:type="dxa"/>
            <w:tcBorders>
              <w:left w:val="single" w:sz="4" w:space="0" w:color="4472C4" w:themeColor="accent1"/>
              <w:right w:val="single" w:sz="4" w:space="0" w:color="4472C4" w:themeColor="accent1"/>
            </w:tcBorders>
            <w:noWrap/>
            <w:hideMark/>
          </w:tcPr>
          <w:p w14:paraId="67D5F6B9" w14:textId="32B37B66" w:rsidR="00220B4D" w:rsidRPr="00300F8D" w:rsidRDefault="00220B4D" w:rsidP="00CB074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10 </w:t>
            </w:r>
            <w:r w:rsidRPr="00300F8D">
              <w:rPr>
                <w:rFonts w:ascii="Arial" w:eastAsia="Times New Roman" w:hAnsi="Arial" w:cs="Arial"/>
                <w:color w:val="000000"/>
                <w:sz w:val="18"/>
                <w:szCs w:val="18"/>
                <w:lang w:eastAsia="es-MX"/>
              </w:rPr>
              <w:t>(45.45)</w:t>
            </w:r>
          </w:p>
        </w:tc>
        <w:tc>
          <w:tcPr>
            <w:tcW w:w="1226" w:type="dxa"/>
            <w:tcBorders>
              <w:left w:val="single" w:sz="4" w:space="0" w:color="4472C4" w:themeColor="accent1"/>
              <w:right w:val="single" w:sz="4" w:space="0" w:color="4472C4" w:themeColor="accent1"/>
            </w:tcBorders>
            <w:noWrap/>
            <w:hideMark/>
          </w:tcPr>
          <w:p w14:paraId="1666FFA9" w14:textId="7CDDEA82" w:rsidR="00220B4D" w:rsidRPr="00300F8D" w:rsidRDefault="00220B4D" w:rsidP="00CB074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0 </w:t>
            </w:r>
            <w:r w:rsidRPr="00300F8D">
              <w:rPr>
                <w:rFonts w:ascii="Arial" w:eastAsia="Times New Roman" w:hAnsi="Arial" w:cs="Arial"/>
                <w:color w:val="000000"/>
                <w:sz w:val="18"/>
                <w:szCs w:val="18"/>
                <w:lang w:eastAsia="es-MX"/>
              </w:rPr>
              <w:t>(0)</w:t>
            </w:r>
          </w:p>
        </w:tc>
        <w:tc>
          <w:tcPr>
            <w:tcW w:w="1226" w:type="dxa"/>
            <w:tcBorders>
              <w:left w:val="single" w:sz="4" w:space="0" w:color="4472C4" w:themeColor="accent1"/>
              <w:right w:val="single" w:sz="4" w:space="0" w:color="4472C4" w:themeColor="accent1"/>
            </w:tcBorders>
            <w:noWrap/>
            <w:hideMark/>
          </w:tcPr>
          <w:p w14:paraId="086AB1D1" w14:textId="4DA565EA" w:rsidR="00220B4D" w:rsidRPr="00300F8D" w:rsidRDefault="00220B4D" w:rsidP="00CB074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12 </w:t>
            </w:r>
            <w:r w:rsidRPr="00300F8D">
              <w:rPr>
                <w:rFonts w:ascii="Arial" w:eastAsia="Times New Roman" w:hAnsi="Arial" w:cs="Arial"/>
                <w:color w:val="000000"/>
                <w:sz w:val="18"/>
                <w:szCs w:val="18"/>
                <w:lang w:eastAsia="es-MX"/>
              </w:rPr>
              <w:t>(54.55)</w:t>
            </w:r>
          </w:p>
        </w:tc>
        <w:tc>
          <w:tcPr>
            <w:tcW w:w="1171" w:type="dxa"/>
            <w:tcBorders>
              <w:left w:val="single" w:sz="4" w:space="0" w:color="4472C4" w:themeColor="accent1"/>
              <w:right w:val="single" w:sz="4" w:space="0" w:color="4472C4" w:themeColor="accent1"/>
            </w:tcBorders>
            <w:noWrap/>
            <w:hideMark/>
          </w:tcPr>
          <w:p w14:paraId="003453FB" w14:textId="16D31BAA" w:rsidR="00220B4D" w:rsidRPr="00300F8D" w:rsidRDefault="00220B4D" w:rsidP="00CB074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3 </w:t>
            </w:r>
            <w:r w:rsidRPr="00300F8D">
              <w:rPr>
                <w:rFonts w:ascii="Arial" w:eastAsia="Times New Roman" w:hAnsi="Arial" w:cs="Arial"/>
                <w:color w:val="000000"/>
                <w:sz w:val="18"/>
                <w:szCs w:val="18"/>
                <w:lang w:eastAsia="es-MX"/>
              </w:rPr>
              <w:t>(37.5)</w:t>
            </w:r>
          </w:p>
        </w:tc>
        <w:tc>
          <w:tcPr>
            <w:tcW w:w="1226" w:type="dxa"/>
            <w:tcBorders>
              <w:left w:val="single" w:sz="4" w:space="0" w:color="4472C4" w:themeColor="accent1"/>
              <w:right w:val="single" w:sz="4" w:space="0" w:color="4472C4" w:themeColor="accent1"/>
            </w:tcBorders>
            <w:noWrap/>
            <w:hideMark/>
          </w:tcPr>
          <w:p w14:paraId="7286685F" w14:textId="221A2362" w:rsidR="00220B4D" w:rsidRPr="00300F8D" w:rsidRDefault="00220B4D" w:rsidP="00CB074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0 </w:t>
            </w:r>
            <w:r w:rsidRPr="00300F8D">
              <w:rPr>
                <w:rFonts w:ascii="Arial" w:eastAsia="Times New Roman" w:hAnsi="Arial" w:cs="Arial"/>
                <w:color w:val="000000"/>
                <w:sz w:val="18"/>
                <w:szCs w:val="18"/>
                <w:lang w:eastAsia="es-MX"/>
              </w:rPr>
              <w:t>(0)</w:t>
            </w:r>
          </w:p>
        </w:tc>
        <w:tc>
          <w:tcPr>
            <w:tcW w:w="1226" w:type="dxa"/>
            <w:tcBorders>
              <w:left w:val="single" w:sz="4" w:space="0" w:color="4472C4" w:themeColor="accent1"/>
            </w:tcBorders>
            <w:noWrap/>
            <w:hideMark/>
          </w:tcPr>
          <w:p w14:paraId="295EFA74" w14:textId="5D1E5CD5" w:rsidR="00220B4D" w:rsidRPr="00300F8D" w:rsidRDefault="00220B4D" w:rsidP="00CB074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5 </w:t>
            </w:r>
            <w:r w:rsidRPr="00300F8D">
              <w:rPr>
                <w:rFonts w:ascii="Arial" w:eastAsia="Times New Roman" w:hAnsi="Arial" w:cs="Arial"/>
                <w:color w:val="000000"/>
                <w:sz w:val="18"/>
                <w:szCs w:val="18"/>
                <w:lang w:eastAsia="es-MX"/>
              </w:rPr>
              <w:t>(62.5)</w:t>
            </w:r>
          </w:p>
        </w:tc>
        <w:tc>
          <w:tcPr>
            <w:tcW w:w="887" w:type="dxa"/>
            <w:tcBorders>
              <w:left w:val="single" w:sz="4" w:space="0" w:color="4472C4" w:themeColor="accent1"/>
            </w:tcBorders>
          </w:tcPr>
          <w:p w14:paraId="4C76A232" w14:textId="0303D891" w:rsidR="00220B4D" w:rsidRPr="00A36E24" w:rsidRDefault="00193AED" w:rsidP="00CB074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18"/>
                <w:szCs w:val="18"/>
                <w:lang w:eastAsia="es-MX"/>
              </w:rPr>
            </w:pPr>
            <w:r w:rsidRPr="00A36E24">
              <w:rPr>
                <w:rFonts w:ascii="Arial" w:hAnsi="Arial" w:cs="Arial"/>
                <w:b/>
                <w:bCs/>
                <w:sz w:val="18"/>
                <w:szCs w:val="18"/>
              </w:rPr>
              <w:t>&lt;0.001</w:t>
            </w:r>
          </w:p>
        </w:tc>
      </w:tr>
      <w:tr w:rsidR="00220B4D" w:rsidRPr="00300F8D" w14:paraId="5D793615" w14:textId="7E393406" w:rsidTr="00CB1300">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271" w:type="dxa"/>
            <w:tcBorders>
              <w:right w:val="single" w:sz="4" w:space="0" w:color="4472C4" w:themeColor="accent1"/>
            </w:tcBorders>
          </w:tcPr>
          <w:p w14:paraId="0DEC97B6" w14:textId="77777777" w:rsidR="00220B4D" w:rsidRPr="005C1008" w:rsidRDefault="00220B4D" w:rsidP="00CB0747">
            <w:pPr>
              <w:jc w:val="center"/>
              <w:rPr>
                <w:rFonts w:ascii="Arial" w:eastAsia="Times New Roman" w:hAnsi="Arial" w:cs="Arial"/>
                <w:color w:val="000000"/>
                <w:sz w:val="18"/>
                <w:szCs w:val="18"/>
                <w:lang w:eastAsia="es-MX"/>
              </w:rPr>
            </w:pPr>
            <w:r w:rsidRPr="005C1008">
              <w:rPr>
                <w:rFonts w:ascii="Arial" w:hAnsi="Arial" w:cs="Arial"/>
                <w:sz w:val="18"/>
                <w:szCs w:val="18"/>
                <w:lang w:val="es-ES"/>
              </w:rPr>
              <w:t>TMP/SMX</w:t>
            </w:r>
          </w:p>
        </w:tc>
        <w:tc>
          <w:tcPr>
            <w:tcW w:w="1260" w:type="dxa"/>
            <w:tcBorders>
              <w:left w:val="single" w:sz="4" w:space="0" w:color="4472C4" w:themeColor="accent1"/>
              <w:right w:val="single" w:sz="4" w:space="0" w:color="4472C4" w:themeColor="accent1"/>
            </w:tcBorders>
            <w:noWrap/>
            <w:hideMark/>
          </w:tcPr>
          <w:p w14:paraId="4884CA67" w14:textId="5DBC40CC" w:rsidR="00220B4D" w:rsidRPr="00300F8D" w:rsidRDefault="00220B4D" w:rsidP="00CB074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13 </w:t>
            </w:r>
            <w:r w:rsidRPr="00300F8D">
              <w:rPr>
                <w:rFonts w:ascii="Arial" w:eastAsia="Times New Roman" w:hAnsi="Arial" w:cs="Arial"/>
                <w:color w:val="000000"/>
                <w:sz w:val="18"/>
                <w:szCs w:val="18"/>
                <w:lang w:eastAsia="es-MX"/>
              </w:rPr>
              <w:t>(59.09)</w:t>
            </w:r>
          </w:p>
        </w:tc>
        <w:tc>
          <w:tcPr>
            <w:tcW w:w="1226" w:type="dxa"/>
            <w:tcBorders>
              <w:left w:val="single" w:sz="4" w:space="0" w:color="4472C4" w:themeColor="accent1"/>
              <w:right w:val="single" w:sz="4" w:space="0" w:color="4472C4" w:themeColor="accent1"/>
            </w:tcBorders>
            <w:noWrap/>
            <w:hideMark/>
          </w:tcPr>
          <w:p w14:paraId="2955AE7B" w14:textId="3D7B5EAC" w:rsidR="00220B4D" w:rsidRPr="00300F8D" w:rsidRDefault="00220B4D" w:rsidP="00CB074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0 </w:t>
            </w:r>
            <w:r w:rsidRPr="00300F8D">
              <w:rPr>
                <w:rFonts w:ascii="Arial" w:eastAsia="Times New Roman" w:hAnsi="Arial" w:cs="Arial"/>
                <w:color w:val="000000"/>
                <w:sz w:val="18"/>
                <w:szCs w:val="18"/>
                <w:lang w:eastAsia="es-MX"/>
              </w:rPr>
              <w:t>(0)</w:t>
            </w:r>
          </w:p>
        </w:tc>
        <w:tc>
          <w:tcPr>
            <w:tcW w:w="1226" w:type="dxa"/>
            <w:tcBorders>
              <w:left w:val="single" w:sz="4" w:space="0" w:color="4472C4" w:themeColor="accent1"/>
              <w:right w:val="single" w:sz="4" w:space="0" w:color="4472C4" w:themeColor="accent1"/>
            </w:tcBorders>
            <w:noWrap/>
            <w:hideMark/>
          </w:tcPr>
          <w:p w14:paraId="57136F16" w14:textId="08DAE1AF" w:rsidR="00220B4D" w:rsidRPr="00300F8D" w:rsidRDefault="00220B4D" w:rsidP="00CB074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9 </w:t>
            </w:r>
            <w:r w:rsidRPr="00300F8D">
              <w:rPr>
                <w:rFonts w:ascii="Arial" w:eastAsia="Times New Roman" w:hAnsi="Arial" w:cs="Arial"/>
                <w:color w:val="000000"/>
                <w:sz w:val="18"/>
                <w:szCs w:val="18"/>
                <w:lang w:eastAsia="es-MX"/>
              </w:rPr>
              <w:t>(40.91)</w:t>
            </w:r>
          </w:p>
        </w:tc>
        <w:tc>
          <w:tcPr>
            <w:tcW w:w="1171" w:type="dxa"/>
            <w:tcBorders>
              <w:left w:val="single" w:sz="4" w:space="0" w:color="4472C4" w:themeColor="accent1"/>
              <w:right w:val="single" w:sz="4" w:space="0" w:color="4472C4" w:themeColor="accent1"/>
            </w:tcBorders>
            <w:noWrap/>
            <w:hideMark/>
          </w:tcPr>
          <w:p w14:paraId="1F9986FF" w14:textId="0E87F904" w:rsidR="00220B4D" w:rsidRPr="00300F8D" w:rsidRDefault="00220B4D" w:rsidP="00CB074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4 </w:t>
            </w:r>
            <w:r w:rsidRPr="00300F8D">
              <w:rPr>
                <w:rFonts w:ascii="Arial" w:eastAsia="Times New Roman" w:hAnsi="Arial" w:cs="Arial"/>
                <w:color w:val="000000"/>
                <w:sz w:val="18"/>
                <w:szCs w:val="18"/>
                <w:lang w:eastAsia="es-MX"/>
              </w:rPr>
              <w:t>(50)</w:t>
            </w:r>
          </w:p>
        </w:tc>
        <w:tc>
          <w:tcPr>
            <w:tcW w:w="1226" w:type="dxa"/>
            <w:tcBorders>
              <w:left w:val="single" w:sz="4" w:space="0" w:color="4472C4" w:themeColor="accent1"/>
              <w:right w:val="single" w:sz="4" w:space="0" w:color="4472C4" w:themeColor="accent1"/>
            </w:tcBorders>
            <w:noWrap/>
            <w:hideMark/>
          </w:tcPr>
          <w:p w14:paraId="5FDC9C9B" w14:textId="3558F432" w:rsidR="00220B4D" w:rsidRPr="00300F8D" w:rsidRDefault="00220B4D" w:rsidP="00CB074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0 </w:t>
            </w:r>
            <w:r w:rsidRPr="00300F8D">
              <w:rPr>
                <w:rFonts w:ascii="Arial" w:eastAsia="Times New Roman" w:hAnsi="Arial" w:cs="Arial"/>
                <w:color w:val="000000"/>
                <w:sz w:val="18"/>
                <w:szCs w:val="18"/>
                <w:lang w:eastAsia="es-MX"/>
              </w:rPr>
              <w:t>(0)</w:t>
            </w:r>
          </w:p>
        </w:tc>
        <w:tc>
          <w:tcPr>
            <w:tcW w:w="1226" w:type="dxa"/>
            <w:tcBorders>
              <w:left w:val="single" w:sz="4" w:space="0" w:color="4472C4" w:themeColor="accent1"/>
            </w:tcBorders>
            <w:noWrap/>
            <w:hideMark/>
          </w:tcPr>
          <w:p w14:paraId="2D70DA73" w14:textId="4CFF647F" w:rsidR="00220B4D" w:rsidRPr="00300F8D" w:rsidRDefault="00220B4D" w:rsidP="00CB074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4 </w:t>
            </w:r>
            <w:r w:rsidRPr="00300F8D">
              <w:rPr>
                <w:rFonts w:ascii="Arial" w:eastAsia="Times New Roman" w:hAnsi="Arial" w:cs="Arial"/>
                <w:color w:val="000000"/>
                <w:sz w:val="18"/>
                <w:szCs w:val="18"/>
                <w:lang w:eastAsia="es-MX"/>
              </w:rPr>
              <w:t>(50)</w:t>
            </w:r>
          </w:p>
        </w:tc>
        <w:tc>
          <w:tcPr>
            <w:tcW w:w="887" w:type="dxa"/>
            <w:tcBorders>
              <w:left w:val="single" w:sz="4" w:space="0" w:color="4472C4" w:themeColor="accent1"/>
            </w:tcBorders>
          </w:tcPr>
          <w:p w14:paraId="738DBE8A" w14:textId="0C1ACC9B" w:rsidR="00220B4D" w:rsidRPr="00267DE1" w:rsidRDefault="00CB1300" w:rsidP="00CB074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8"/>
                <w:szCs w:val="18"/>
                <w:lang w:eastAsia="es-MX"/>
              </w:rPr>
            </w:pPr>
            <w:r w:rsidRPr="00267DE1">
              <w:rPr>
                <w:rFonts w:ascii="Arial" w:eastAsia="Times New Roman" w:hAnsi="Arial" w:cs="Arial"/>
                <w:b/>
                <w:bCs/>
                <w:color w:val="000000"/>
                <w:sz w:val="18"/>
                <w:szCs w:val="18"/>
                <w:lang w:eastAsia="es-MX"/>
              </w:rPr>
              <w:t>0.</w:t>
            </w:r>
            <w:r w:rsidR="00193AED" w:rsidRPr="00267DE1">
              <w:rPr>
                <w:rFonts w:ascii="Arial" w:eastAsia="Times New Roman" w:hAnsi="Arial" w:cs="Arial"/>
                <w:b/>
                <w:bCs/>
                <w:color w:val="000000"/>
                <w:sz w:val="18"/>
                <w:szCs w:val="18"/>
                <w:lang w:eastAsia="es-MX"/>
              </w:rPr>
              <w:t>005</w:t>
            </w:r>
          </w:p>
        </w:tc>
      </w:tr>
    </w:tbl>
    <w:p w14:paraId="44D31BE1" w14:textId="77777777" w:rsidR="006E1F8E" w:rsidRDefault="006E1F8E" w:rsidP="006E1F8E">
      <w:pPr>
        <w:jc w:val="center"/>
        <w:rPr>
          <w:sz w:val="18"/>
          <w:szCs w:val="18"/>
          <w:lang w:val="es-ES"/>
        </w:rPr>
      </w:pPr>
    </w:p>
    <w:p w14:paraId="0294509E" w14:textId="77777777" w:rsidR="00936CF1" w:rsidRPr="00936CF1" w:rsidRDefault="00936CF1" w:rsidP="00936CF1">
      <w:pPr>
        <w:rPr>
          <w:sz w:val="18"/>
          <w:szCs w:val="18"/>
          <w:lang w:val="es-ES"/>
        </w:rPr>
      </w:pPr>
    </w:p>
    <w:p w14:paraId="11566801" w14:textId="77777777" w:rsidR="00936CF1" w:rsidRPr="00936CF1" w:rsidRDefault="00936CF1" w:rsidP="00936CF1">
      <w:pPr>
        <w:rPr>
          <w:sz w:val="18"/>
          <w:szCs w:val="18"/>
          <w:lang w:val="es-ES"/>
        </w:rPr>
      </w:pPr>
    </w:p>
    <w:p w14:paraId="50CC8EA7" w14:textId="4BB85D0B" w:rsidR="00936CF1" w:rsidRDefault="00936CF1" w:rsidP="00936CF1">
      <w:pPr>
        <w:tabs>
          <w:tab w:val="left" w:pos="2130"/>
        </w:tabs>
        <w:rPr>
          <w:sz w:val="18"/>
          <w:szCs w:val="18"/>
          <w:lang w:val="es-ES"/>
        </w:rPr>
      </w:pPr>
    </w:p>
    <w:p w14:paraId="7F7D006B" w14:textId="001812AA" w:rsidR="00936CF1" w:rsidRDefault="00DA4684" w:rsidP="00826E4B">
      <w:pPr>
        <w:tabs>
          <w:tab w:val="left" w:pos="2130"/>
        </w:tabs>
        <w:jc w:val="center"/>
        <w:rPr>
          <w:sz w:val="18"/>
          <w:szCs w:val="18"/>
          <w:lang w:val="es-ES"/>
        </w:rPr>
      </w:pPr>
      <w:r>
        <w:rPr>
          <w:noProof/>
          <w:lang w:eastAsia="es-MX"/>
        </w:rPr>
        <w:drawing>
          <wp:inline distT="0" distB="0" distL="0" distR="0" wp14:anchorId="3690AFAB" wp14:editId="67AFF788">
            <wp:extent cx="2616200" cy="2721740"/>
            <wp:effectExtent l="0" t="0" r="0" b="0"/>
            <wp:docPr id="73133304" name="Imagen 2" descr="Imagen que contiene tabla, pequeño, reloj, agu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133304" name="Imagen 2" descr="Imagen que contiene tabla, pequeño, reloj, agua&#10;&#10;Descripción generada automáticamente"/>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l="16803" r="9369"/>
                    <a:stretch/>
                  </pic:blipFill>
                  <pic:spPr bwMode="auto">
                    <a:xfrm>
                      <a:off x="0" y="0"/>
                      <a:ext cx="2651334" cy="2758292"/>
                    </a:xfrm>
                    <a:prstGeom prst="rect">
                      <a:avLst/>
                    </a:prstGeom>
                    <a:noFill/>
                    <a:ln>
                      <a:noFill/>
                    </a:ln>
                    <a:extLst>
                      <a:ext uri="{53640926-AAD7-44D8-BBD7-CCE9431645EC}">
                        <a14:shadowObscured xmlns:a14="http://schemas.microsoft.com/office/drawing/2010/main"/>
                      </a:ext>
                    </a:extLst>
                  </pic:spPr>
                </pic:pic>
              </a:graphicData>
            </a:graphic>
          </wp:inline>
        </w:drawing>
      </w:r>
      <w:r w:rsidR="00826E4B">
        <w:rPr>
          <w:noProof/>
          <w:lang w:eastAsia="es-MX"/>
        </w:rPr>
        <w:drawing>
          <wp:inline distT="0" distB="0" distL="0" distR="0" wp14:anchorId="322DAFE4" wp14:editId="61367A13">
            <wp:extent cx="2647950" cy="2724150"/>
            <wp:effectExtent l="0" t="0" r="0" b="0"/>
            <wp:docPr id="14898042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4" cstate="print">
                      <a:extLst>
                        <a:ext uri="{28A0092B-C50C-407E-A947-70E740481C1C}">
                          <a14:useLocalDpi xmlns:a14="http://schemas.microsoft.com/office/drawing/2010/main" val="0"/>
                        </a:ext>
                      </a:extLst>
                    </a:blip>
                    <a:srcRect l="2037" t="20621" r="3598" b="8605"/>
                    <a:stretch/>
                  </pic:blipFill>
                  <pic:spPr bwMode="auto">
                    <a:xfrm>
                      <a:off x="0" y="0"/>
                      <a:ext cx="2647950" cy="2724150"/>
                    </a:xfrm>
                    <a:prstGeom prst="rect">
                      <a:avLst/>
                    </a:prstGeom>
                    <a:noFill/>
                    <a:ln>
                      <a:noFill/>
                    </a:ln>
                    <a:extLst>
                      <a:ext uri="{53640926-AAD7-44D8-BBD7-CCE9431645EC}">
                        <a14:shadowObscured xmlns:a14="http://schemas.microsoft.com/office/drawing/2010/main"/>
                      </a:ext>
                    </a:extLst>
                  </pic:spPr>
                </pic:pic>
              </a:graphicData>
            </a:graphic>
          </wp:inline>
        </w:drawing>
      </w:r>
    </w:p>
    <w:p w14:paraId="51ADCAAD" w14:textId="613382B8" w:rsidR="005C1008" w:rsidRPr="005C1008" w:rsidRDefault="005C1008" w:rsidP="005C1008">
      <w:pPr>
        <w:jc w:val="center"/>
        <w:rPr>
          <w:rFonts w:ascii="Arial" w:hAnsi="Arial" w:cs="Arial"/>
          <w:b/>
          <w:bCs/>
          <w:lang w:val="es-ES"/>
        </w:rPr>
      </w:pPr>
      <w:r w:rsidRPr="0077019C">
        <w:rPr>
          <w:rFonts w:ascii="Arial" w:hAnsi="Arial" w:cs="Arial"/>
          <w:b/>
          <w:bCs/>
          <w:lang w:val="es-ES"/>
        </w:rPr>
        <w:t>A</w:t>
      </w:r>
      <w:r>
        <w:rPr>
          <w:rFonts w:ascii="Arial" w:hAnsi="Arial" w:cs="Arial"/>
          <w:b/>
          <w:bCs/>
          <w:lang w:val="es-ES"/>
        </w:rPr>
        <w:t xml:space="preserve">                                                              </w:t>
      </w:r>
      <w:r w:rsidRPr="0077019C">
        <w:rPr>
          <w:rFonts w:ascii="Arial" w:hAnsi="Arial" w:cs="Arial"/>
          <w:b/>
          <w:bCs/>
          <w:lang w:val="es-ES"/>
        </w:rPr>
        <w:t xml:space="preserve"> B</w:t>
      </w:r>
    </w:p>
    <w:p w14:paraId="7F0747E0" w14:textId="78260725" w:rsidR="00826E4B" w:rsidRDefault="00826E4B" w:rsidP="00826E4B">
      <w:pPr>
        <w:spacing w:line="360" w:lineRule="auto"/>
        <w:jc w:val="center"/>
        <w:rPr>
          <w:rFonts w:ascii="Arial" w:hAnsi="Arial" w:cs="Arial"/>
        </w:rPr>
      </w:pPr>
      <w:r w:rsidRPr="0035769B">
        <w:rPr>
          <w:rFonts w:ascii="Arial" w:hAnsi="Arial" w:cs="Arial"/>
          <w:b/>
          <w:bCs/>
          <w:lang w:val="es-ES"/>
        </w:rPr>
        <w:t xml:space="preserve">Figura </w:t>
      </w:r>
      <w:r>
        <w:rPr>
          <w:rFonts w:ascii="Arial" w:hAnsi="Arial" w:cs="Arial"/>
          <w:b/>
          <w:bCs/>
          <w:lang w:val="es-ES"/>
        </w:rPr>
        <w:t>21</w:t>
      </w:r>
      <w:r w:rsidRPr="0035769B">
        <w:rPr>
          <w:rFonts w:ascii="Arial" w:hAnsi="Arial" w:cs="Arial"/>
          <w:b/>
          <w:bCs/>
          <w:lang w:val="es-ES"/>
        </w:rPr>
        <w:t>.</w:t>
      </w:r>
      <w:r>
        <w:rPr>
          <w:rFonts w:ascii="Arial" w:hAnsi="Arial" w:cs="Arial"/>
          <w:lang w:val="es-ES"/>
        </w:rPr>
        <w:t xml:space="preserve"> Patrones de sensibilidad y resistencia de </w:t>
      </w:r>
      <w:r w:rsidR="00DA4684" w:rsidRPr="00DA4684">
        <w:rPr>
          <w:rFonts w:ascii="Arial" w:hAnsi="Arial" w:cs="Arial"/>
          <w:i/>
          <w:iCs/>
          <w:lang w:val="es-ES"/>
        </w:rPr>
        <w:t>E. coli</w:t>
      </w:r>
      <w:r w:rsidR="00DA4684">
        <w:rPr>
          <w:rFonts w:ascii="Arial" w:hAnsi="Arial" w:cs="Arial"/>
          <w:lang w:val="es-ES"/>
        </w:rPr>
        <w:t xml:space="preserve"> ATCC 25922 a </w:t>
      </w:r>
      <w:r>
        <w:rPr>
          <w:rFonts w:ascii="Arial" w:hAnsi="Arial" w:cs="Arial"/>
          <w:lang w:val="es-ES"/>
        </w:rPr>
        <w:t xml:space="preserve">diferentes antibióticos. </w:t>
      </w:r>
      <w:r w:rsidRPr="0077019C">
        <w:rPr>
          <w:rFonts w:ascii="Arial" w:hAnsi="Arial" w:cs="Arial"/>
          <w:b/>
          <w:bCs/>
          <w:lang w:val="en-US"/>
        </w:rPr>
        <w:t>A)</w:t>
      </w:r>
      <w:r w:rsidRPr="0077019C">
        <w:rPr>
          <w:rFonts w:ascii="Arial" w:hAnsi="Arial" w:cs="Arial"/>
          <w:lang w:val="en-US"/>
        </w:rPr>
        <w:t xml:space="preserve"> AMP, ATM, IPM, CAZ, FEP, FOX, CTX; </w:t>
      </w:r>
      <w:r w:rsidRPr="0077019C">
        <w:rPr>
          <w:rFonts w:ascii="Arial" w:hAnsi="Arial" w:cs="Arial"/>
          <w:b/>
          <w:bCs/>
          <w:lang w:val="en-US"/>
        </w:rPr>
        <w:t>B)</w:t>
      </w:r>
      <w:r w:rsidRPr="0077019C">
        <w:rPr>
          <w:rFonts w:ascii="Arial" w:hAnsi="Arial" w:cs="Arial"/>
          <w:lang w:val="en-US"/>
        </w:rPr>
        <w:t xml:space="preserve"> CR</w:t>
      </w:r>
      <w:r>
        <w:rPr>
          <w:rFonts w:ascii="Arial" w:hAnsi="Arial" w:cs="Arial"/>
          <w:lang w:val="en-US"/>
        </w:rPr>
        <w:t xml:space="preserve">O, </w:t>
      </w:r>
      <w:r w:rsidRPr="0077019C">
        <w:rPr>
          <w:rFonts w:ascii="Arial" w:hAnsi="Arial" w:cs="Arial"/>
          <w:lang w:val="en-US"/>
        </w:rPr>
        <w:t>NOR,</w:t>
      </w:r>
      <w:r>
        <w:rPr>
          <w:rFonts w:ascii="Arial" w:hAnsi="Arial" w:cs="Arial"/>
          <w:lang w:val="en-US"/>
        </w:rPr>
        <w:t xml:space="preserve"> OFX, CIP, NA, TE, TMP/SMX. </w:t>
      </w:r>
      <w:r w:rsidRPr="00C40EA8">
        <w:rPr>
          <w:rFonts w:ascii="Arial" w:hAnsi="Arial" w:cs="Arial"/>
        </w:rPr>
        <w:t xml:space="preserve">Se aprecia una alta </w:t>
      </w:r>
      <w:r w:rsidR="00DA4684">
        <w:rPr>
          <w:rFonts w:ascii="Arial" w:hAnsi="Arial" w:cs="Arial"/>
        </w:rPr>
        <w:t>sensibilidad a todos los antibióticos utilizados</w:t>
      </w:r>
      <w:r>
        <w:rPr>
          <w:rFonts w:ascii="Arial" w:hAnsi="Arial" w:cs="Arial"/>
        </w:rPr>
        <w:t xml:space="preserve">. </w:t>
      </w:r>
    </w:p>
    <w:p w14:paraId="545938B9" w14:textId="77777777" w:rsidR="00826E4B" w:rsidRPr="00826E4B" w:rsidRDefault="00826E4B" w:rsidP="00826E4B">
      <w:pPr>
        <w:tabs>
          <w:tab w:val="left" w:pos="2130"/>
        </w:tabs>
        <w:rPr>
          <w:sz w:val="18"/>
          <w:szCs w:val="18"/>
        </w:rPr>
      </w:pPr>
    </w:p>
    <w:p w14:paraId="1BCBD7F4" w14:textId="77777777" w:rsidR="00826E4B" w:rsidRPr="00936CF1" w:rsidRDefault="00826E4B" w:rsidP="00936CF1">
      <w:pPr>
        <w:tabs>
          <w:tab w:val="left" w:pos="2130"/>
        </w:tabs>
        <w:rPr>
          <w:sz w:val="18"/>
          <w:szCs w:val="18"/>
          <w:lang w:val="es-ES"/>
        </w:rPr>
      </w:pPr>
    </w:p>
    <w:p w14:paraId="4F9A8C6B" w14:textId="1E1317A0" w:rsidR="00581DAC" w:rsidRDefault="00CF03B0" w:rsidP="006E1F8E">
      <w:pPr>
        <w:jc w:val="center"/>
        <w:rPr>
          <w:lang w:val="es-ES"/>
        </w:rPr>
      </w:pPr>
      <w:r>
        <w:rPr>
          <w:noProof/>
          <w:lang w:eastAsia="es-MX"/>
        </w:rPr>
        <w:drawing>
          <wp:inline distT="0" distB="0" distL="0" distR="0" wp14:anchorId="5217D378" wp14:editId="73DAD418">
            <wp:extent cx="2589530" cy="2552700"/>
            <wp:effectExtent l="0" t="0" r="0" b="0"/>
            <wp:docPr id="985799245" name="Imagen 2" descr="Imagen que contiene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5799245" name="Imagen 2" descr="Imagen que contiene tabla&#10;&#10;Descripción generada automáticamente"/>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l="11813" r="11758"/>
                    <a:stretch/>
                  </pic:blipFill>
                  <pic:spPr bwMode="auto">
                    <a:xfrm>
                      <a:off x="0" y="0"/>
                      <a:ext cx="2620872" cy="2583596"/>
                    </a:xfrm>
                    <a:prstGeom prst="rect">
                      <a:avLst/>
                    </a:prstGeom>
                    <a:noFill/>
                    <a:ln>
                      <a:noFill/>
                    </a:ln>
                    <a:extLst>
                      <a:ext uri="{53640926-AAD7-44D8-BBD7-CCE9431645EC}">
                        <a14:shadowObscured xmlns:a14="http://schemas.microsoft.com/office/drawing/2010/main"/>
                      </a:ext>
                    </a:extLst>
                  </pic:spPr>
                </pic:pic>
              </a:graphicData>
            </a:graphic>
          </wp:inline>
        </w:drawing>
      </w:r>
      <w:r>
        <w:rPr>
          <w:noProof/>
          <w:lang w:eastAsia="es-MX"/>
        </w:rPr>
        <w:drawing>
          <wp:inline distT="0" distB="0" distL="0" distR="0" wp14:anchorId="32F3DE11" wp14:editId="16640F59">
            <wp:extent cx="2576655" cy="2552400"/>
            <wp:effectExtent l="0" t="0" r="0" b="0"/>
            <wp:docPr id="199074968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l="18500" t="3168" r="8181"/>
                    <a:stretch/>
                  </pic:blipFill>
                  <pic:spPr bwMode="auto">
                    <a:xfrm>
                      <a:off x="0" y="0"/>
                      <a:ext cx="2576655" cy="2552400"/>
                    </a:xfrm>
                    <a:prstGeom prst="rect">
                      <a:avLst/>
                    </a:prstGeom>
                    <a:noFill/>
                    <a:ln>
                      <a:noFill/>
                    </a:ln>
                    <a:extLst>
                      <a:ext uri="{53640926-AAD7-44D8-BBD7-CCE9431645EC}">
                        <a14:shadowObscured xmlns:a14="http://schemas.microsoft.com/office/drawing/2010/main"/>
                      </a:ext>
                    </a:extLst>
                  </pic:spPr>
                </pic:pic>
              </a:graphicData>
            </a:graphic>
          </wp:inline>
        </w:drawing>
      </w:r>
    </w:p>
    <w:p w14:paraId="08698F01" w14:textId="394269D6" w:rsidR="0077019C" w:rsidRPr="0077019C" w:rsidRDefault="0077019C" w:rsidP="006E1F8E">
      <w:pPr>
        <w:jc w:val="center"/>
        <w:rPr>
          <w:rFonts w:ascii="Arial" w:hAnsi="Arial" w:cs="Arial"/>
          <w:b/>
          <w:bCs/>
          <w:lang w:val="es-ES"/>
        </w:rPr>
      </w:pPr>
      <w:r w:rsidRPr="0077019C">
        <w:rPr>
          <w:rFonts w:ascii="Arial" w:hAnsi="Arial" w:cs="Arial"/>
          <w:b/>
          <w:bCs/>
          <w:lang w:val="es-ES"/>
        </w:rPr>
        <w:t>A</w:t>
      </w:r>
      <w:r>
        <w:rPr>
          <w:rFonts w:ascii="Arial" w:hAnsi="Arial" w:cs="Arial"/>
          <w:b/>
          <w:bCs/>
          <w:lang w:val="es-ES"/>
        </w:rPr>
        <w:t xml:space="preserve">                                                              </w:t>
      </w:r>
      <w:r w:rsidRPr="0077019C">
        <w:rPr>
          <w:rFonts w:ascii="Arial" w:hAnsi="Arial" w:cs="Arial"/>
          <w:b/>
          <w:bCs/>
          <w:lang w:val="es-ES"/>
        </w:rPr>
        <w:t xml:space="preserve"> B</w:t>
      </w:r>
    </w:p>
    <w:p w14:paraId="4903A7F0" w14:textId="108EE21A" w:rsidR="00C40EA8" w:rsidRDefault="0077019C" w:rsidP="00C80125">
      <w:pPr>
        <w:spacing w:line="360" w:lineRule="auto"/>
        <w:jc w:val="both"/>
        <w:rPr>
          <w:rFonts w:ascii="Arial" w:hAnsi="Arial" w:cs="Arial"/>
        </w:rPr>
      </w:pPr>
      <w:r w:rsidRPr="0035769B">
        <w:rPr>
          <w:rFonts w:ascii="Arial" w:hAnsi="Arial" w:cs="Arial"/>
          <w:b/>
          <w:bCs/>
          <w:lang w:val="es-ES"/>
        </w:rPr>
        <w:lastRenderedPageBreak/>
        <w:t xml:space="preserve">Figura </w:t>
      </w:r>
      <w:r w:rsidR="00A62A44">
        <w:rPr>
          <w:rFonts w:ascii="Arial" w:hAnsi="Arial" w:cs="Arial"/>
          <w:b/>
          <w:bCs/>
          <w:lang w:val="es-ES"/>
        </w:rPr>
        <w:t>2</w:t>
      </w:r>
      <w:r w:rsidR="00936CF1">
        <w:rPr>
          <w:rFonts w:ascii="Arial" w:hAnsi="Arial" w:cs="Arial"/>
          <w:b/>
          <w:bCs/>
          <w:lang w:val="es-ES"/>
        </w:rPr>
        <w:t>2</w:t>
      </w:r>
      <w:r w:rsidRPr="0035769B">
        <w:rPr>
          <w:rFonts w:ascii="Arial" w:hAnsi="Arial" w:cs="Arial"/>
          <w:b/>
          <w:bCs/>
          <w:lang w:val="es-ES"/>
        </w:rPr>
        <w:t>.</w:t>
      </w:r>
      <w:r>
        <w:rPr>
          <w:rFonts w:ascii="Arial" w:hAnsi="Arial" w:cs="Arial"/>
          <w:lang w:val="es-ES"/>
        </w:rPr>
        <w:t xml:space="preserve"> Patrones de sensibilidad y resistencia de </w:t>
      </w:r>
      <w:r w:rsidRPr="0077019C">
        <w:rPr>
          <w:rFonts w:ascii="Arial" w:hAnsi="Arial" w:cs="Arial"/>
          <w:i/>
          <w:iCs/>
          <w:lang w:val="es-ES"/>
        </w:rPr>
        <w:t>E. coli</w:t>
      </w:r>
      <w:r>
        <w:rPr>
          <w:rFonts w:ascii="Arial" w:hAnsi="Arial" w:cs="Arial"/>
          <w:lang w:val="es-ES"/>
        </w:rPr>
        <w:t xml:space="preserve"> a diferentes antibióticos. </w:t>
      </w:r>
      <w:r w:rsidRPr="0077019C">
        <w:rPr>
          <w:rFonts w:ascii="Arial" w:hAnsi="Arial" w:cs="Arial"/>
          <w:b/>
          <w:bCs/>
          <w:lang w:val="en-US"/>
        </w:rPr>
        <w:t>A)</w:t>
      </w:r>
      <w:r w:rsidRPr="0077019C">
        <w:rPr>
          <w:rFonts w:ascii="Arial" w:hAnsi="Arial" w:cs="Arial"/>
          <w:lang w:val="en-US"/>
        </w:rPr>
        <w:t xml:space="preserve"> AMP, ATM, IPM, CAZ, FEP, FOX, CTX; </w:t>
      </w:r>
      <w:r w:rsidRPr="0077019C">
        <w:rPr>
          <w:rFonts w:ascii="Arial" w:hAnsi="Arial" w:cs="Arial"/>
          <w:b/>
          <w:bCs/>
          <w:lang w:val="en-US"/>
        </w:rPr>
        <w:t>B)</w:t>
      </w:r>
      <w:r w:rsidRPr="0077019C">
        <w:rPr>
          <w:rFonts w:ascii="Arial" w:hAnsi="Arial" w:cs="Arial"/>
          <w:lang w:val="en-US"/>
        </w:rPr>
        <w:t xml:space="preserve"> CR</w:t>
      </w:r>
      <w:r>
        <w:rPr>
          <w:rFonts w:ascii="Arial" w:hAnsi="Arial" w:cs="Arial"/>
          <w:lang w:val="en-US"/>
        </w:rPr>
        <w:t xml:space="preserve">O, </w:t>
      </w:r>
      <w:r w:rsidRPr="0077019C">
        <w:rPr>
          <w:rFonts w:ascii="Arial" w:hAnsi="Arial" w:cs="Arial"/>
          <w:lang w:val="en-US"/>
        </w:rPr>
        <w:t>NOR,</w:t>
      </w:r>
      <w:r>
        <w:rPr>
          <w:rFonts w:ascii="Arial" w:hAnsi="Arial" w:cs="Arial"/>
          <w:lang w:val="en-US"/>
        </w:rPr>
        <w:t xml:space="preserve"> OFX, CIP, NA, TE, TMP/SMX. </w:t>
      </w:r>
      <w:r w:rsidR="00C40EA8" w:rsidRPr="00C40EA8">
        <w:rPr>
          <w:rFonts w:ascii="Arial" w:hAnsi="Arial" w:cs="Arial"/>
        </w:rPr>
        <w:t xml:space="preserve">Se aprecia una alta </w:t>
      </w:r>
      <w:r w:rsidR="00C40EA8">
        <w:rPr>
          <w:rFonts w:ascii="Arial" w:hAnsi="Arial" w:cs="Arial"/>
        </w:rPr>
        <w:t>r</w:t>
      </w:r>
      <w:r w:rsidR="00C40EA8" w:rsidRPr="00C40EA8">
        <w:rPr>
          <w:rFonts w:ascii="Arial" w:hAnsi="Arial" w:cs="Arial"/>
        </w:rPr>
        <w:t>esistencia a AMP, SXT y T</w:t>
      </w:r>
      <w:r w:rsidR="00C40EA8">
        <w:rPr>
          <w:rFonts w:ascii="Arial" w:hAnsi="Arial" w:cs="Arial"/>
        </w:rPr>
        <w:t xml:space="preserve">E al no observarse halo de inhibición. </w:t>
      </w:r>
    </w:p>
    <w:p w14:paraId="77CA55AD" w14:textId="5C8BDC2D" w:rsidR="0006611A" w:rsidRPr="00E17DE5" w:rsidRDefault="00C40EA8" w:rsidP="00E17DE5">
      <w:pPr>
        <w:spacing w:line="360" w:lineRule="auto"/>
        <w:jc w:val="center"/>
        <w:rPr>
          <w:rFonts w:ascii="Arial" w:hAnsi="Arial" w:cs="Arial"/>
        </w:rPr>
      </w:pPr>
      <w:r>
        <w:rPr>
          <w:rFonts w:ascii="Arial" w:hAnsi="Arial" w:cs="Arial"/>
        </w:rPr>
        <w:t xml:space="preserve"> </w:t>
      </w:r>
    </w:p>
    <w:p w14:paraId="33378F74" w14:textId="4F23FAED" w:rsidR="00052E17" w:rsidRPr="00052E17" w:rsidRDefault="00052E17" w:rsidP="00052E17">
      <w:pPr>
        <w:spacing w:line="360" w:lineRule="auto"/>
        <w:jc w:val="both"/>
        <w:rPr>
          <w:rFonts w:ascii="Arial" w:hAnsi="Arial" w:cs="Arial"/>
          <w:lang w:val="es-ES"/>
        </w:rPr>
      </w:pPr>
      <w:r w:rsidRPr="00052E17">
        <w:rPr>
          <w:rFonts w:ascii="Arial" w:hAnsi="Arial" w:cs="Arial"/>
          <w:lang w:val="es-ES"/>
        </w:rPr>
        <w:t xml:space="preserve">La tabla </w:t>
      </w:r>
      <w:r w:rsidR="00DA4684">
        <w:rPr>
          <w:rFonts w:ascii="Arial" w:hAnsi="Arial" w:cs="Arial"/>
          <w:lang w:val="es-ES"/>
        </w:rPr>
        <w:t>1</w:t>
      </w:r>
      <w:r w:rsidR="005C1008">
        <w:rPr>
          <w:rFonts w:ascii="Arial" w:hAnsi="Arial" w:cs="Arial"/>
          <w:lang w:val="es-ES"/>
        </w:rPr>
        <w:t>7</w:t>
      </w:r>
      <w:r w:rsidRPr="00052E17">
        <w:rPr>
          <w:rFonts w:ascii="Arial" w:hAnsi="Arial" w:cs="Arial"/>
          <w:lang w:val="es-ES"/>
        </w:rPr>
        <w:t xml:space="preserve"> muestra </w:t>
      </w:r>
      <w:r>
        <w:rPr>
          <w:rFonts w:ascii="Arial" w:hAnsi="Arial" w:cs="Arial"/>
          <w:lang w:val="es-ES"/>
        </w:rPr>
        <w:t xml:space="preserve">la relación entre los genes de virulencia y su impacto en la resistencia antimicrobiana. La frecuencia de </w:t>
      </w:r>
      <w:r w:rsidRPr="0075092A">
        <w:rPr>
          <w:rFonts w:ascii="Arial" w:hAnsi="Arial" w:cs="Arial"/>
          <w:i/>
          <w:iCs/>
          <w:lang w:val="es-ES"/>
        </w:rPr>
        <w:t>fimH</w:t>
      </w:r>
      <w:r>
        <w:rPr>
          <w:rFonts w:ascii="Arial" w:hAnsi="Arial" w:cs="Arial"/>
          <w:lang w:val="es-ES"/>
        </w:rPr>
        <w:t xml:space="preserve"> fue significativamente mayor en los aislados de ST131 resistentes a ácido nalidíxico en comparación con los aislados susceptibles. </w:t>
      </w:r>
      <w:r w:rsidR="000906C6">
        <w:rPr>
          <w:rFonts w:ascii="Arial" w:hAnsi="Arial" w:cs="Arial"/>
          <w:lang w:val="es-ES"/>
        </w:rPr>
        <w:t xml:space="preserve">El gen </w:t>
      </w:r>
      <w:r w:rsidR="000906C6" w:rsidRPr="0075092A">
        <w:rPr>
          <w:rFonts w:ascii="Arial" w:hAnsi="Arial" w:cs="Arial"/>
          <w:i/>
          <w:iCs/>
          <w:lang w:val="es-ES"/>
        </w:rPr>
        <w:t>sat</w:t>
      </w:r>
      <w:r w:rsidR="000906C6">
        <w:rPr>
          <w:rFonts w:ascii="Arial" w:hAnsi="Arial" w:cs="Arial"/>
          <w:lang w:val="es-ES"/>
        </w:rPr>
        <w:t xml:space="preserve"> se </w:t>
      </w:r>
      <w:r w:rsidR="000F5F77">
        <w:rPr>
          <w:rFonts w:ascii="Arial" w:hAnsi="Arial" w:cs="Arial"/>
          <w:lang w:val="es-ES"/>
        </w:rPr>
        <w:t>asoció</w:t>
      </w:r>
      <w:r w:rsidR="000906C6">
        <w:rPr>
          <w:rFonts w:ascii="Arial" w:hAnsi="Arial" w:cs="Arial"/>
          <w:lang w:val="es-ES"/>
        </w:rPr>
        <w:t xml:space="preserve"> con resistencia a cefotaxima y ácido nalidíxico. El gen </w:t>
      </w:r>
      <w:r w:rsidR="000906C6" w:rsidRPr="003737E5">
        <w:rPr>
          <w:rFonts w:ascii="Arial" w:hAnsi="Arial" w:cs="Arial"/>
          <w:i/>
          <w:iCs/>
          <w:lang w:val="es-ES"/>
        </w:rPr>
        <w:t xml:space="preserve">hlyA </w:t>
      </w:r>
      <w:r w:rsidR="000906C6">
        <w:rPr>
          <w:rFonts w:ascii="Arial" w:hAnsi="Arial" w:cs="Arial"/>
          <w:lang w:val="es-ES"/>
        </w:rPr>
        <w:t xml:space="preserve">y </w:t>
      </w:r>
      <w:r w:rsidR="000906C6" w:rsidRPr="003737E5">
        <w:rPr>
          <w:rFonts w:ascii="Arial" w:hAnsi="Arial" w:cs="Arial"/>
          <w:i/>
          <w:iCs/>
          <w:lang w:val="es-ES"/>
        </w:rPr>
        <w:t>cnf1</w:t>
      </w:r>
      <w:r w:rsidR="000906C6">
        <w:rPr>
          <w:rFonts w:ascii="Arial" w:hAnsi="Arial" w:cs="Arial"/>
          <w:lang w:val="es-ES"/>
        </w:rPr>
        <w:t xml:space="preserve"> se asociaron con resistencia a trimetoprima</w:t>
      </w:r>
      <w:r w:rsidR="001C7645">
        <w:rPr>
          <w:rFonts w:ascii="Arial" w:hAnsi="Arial" w:cs="Arial"/>
          <w:lang w:val="es-ES"/>
        </w:rPr>
        <w:t>/</w:t>
      </w:r>
      <w:r w:rsidR="000906C6">
        <w:rPr>
          <w:rFonts w:ascii="Arial" w:hAnsi="Arial" w:cs="Arial"/>
          <w:lang w:val="es-ES"/>
        </w:rPr>
        <w:t xml:space="preserve">sulfametoxazol. No existieron los suficientes datos para relacionar estadísticamente el gen </w:t>
      </w:r>
      <w:r w:rsidR="000906C6" w:rsidRPr="009D3084">
        <w:rPr>
          <w:rFonts w:ascii="Arial" w:hAnsi="Arial" w:cs="Arial"/>
          <w:i/>
          <w:iCs/>
          <w:lang w:val="es-ES"/>
        </w:rPr>
        <w:t>cdt</w:t>
      </w:r>
      <w:r w:rsidR="000906C6">
        <w:rPr>
          <w:rFonts w:ascii="Arial" w:hAnsi="Arial" w:cs="Arial"/>
          <w:lang w:val="es-ES"/>
        </w:rPr>
        <w:t xml:space="preserve"> con resistencia a algún antibiótico. </w:t>
      </w:r>
    </w:p>
    <w:p w14:paraId="1A0588F1" w14:textId="64982261" w:rsidR="0006611A" w:rsidRPr="0006611A" w:rsidRDefault="0006611A" w:rsidP="0006611A">
      <w:pPr>
        <w:spacing w:line="360" w:lineRule="auto"/>
        <w:jc w:val="center"/>
        <w:rPr>
          <w:rFonts w:ascii="Arial" w:hAnsi="Arial" w:cs="Arial"/>
          <w:lang w:val="es-ES"/>
        </w:rPr>
      </w:pPr>
      <w:r w:rsidRPr="007D2B86">
        <w:rPr>
          <w:rFonts w:ascii="Arial" w:hAnsi="Arial" w:cs="Arial"/>
          <w:b/>
          <w:bCs/>
          <w:lang w:val="es-ES"/>
        </w:rPr>
        <w:t xml:space="preserve">Tabla </w:t>
      </w:r>
      <w:r w:rsidR="00A62A44">
        <w:rPr>
          <w:rFonts w:ascii="Arial" w:hAnsi="Arial" w:cs="Arial"/>
          <w:b/>
          <w:bCs/>
          <w:lang w:val="es-ES"/>
        </w:rPr>
        <w:t>1</w:t>
      </w:r>
      <w:r w:rsidR="005C1008">
        <w:rPr>
          <w:rFonts w:ascii="Arial" w:hAnsi="Arial" w:cs="Arial"/>
          <w:b/>
          <w:bCs/>
          <w:lang w:val="es-ES"/>
        </w:rPr>
        <w:t>7</w:t>
      </w:r>
      <w:r w:rsidRPr="007D2B86">
        <w:rPr>
          <w:rFonts w:ascii="Arial" w:hAnsi="Arial" w:cs="Arial"/>
          <w:b/>
          <w:bCs/>
          <w:lang w:val="es-ES"/>
        </w:rPr>
        <w:t>.</w:t>
      </w:r>
      <w:r>
        <w:rPr>
          <w:rFonts w:ascii="Arial" w:hAnsi="Arial" w:cs="Arial"/>
          <w:lang w:val="es-ES"/>
        </w:rPr>
        <w:t xml:space="preserve"> </w:t>
      </w:r>
      <w:r w:rsidR="00EC03B8">
        <w:rPr>
          <w:rFonts w:ascii="Arial" w:hAnsi="Arial" w:cs="Arial"/>
          <w:lang w:val="es-ES"/>
        </w:rPr>
        <w:t>Relación entre la resistencia antimicrobiana y los genes de virulencia de los</w:t>
      </w:r>
      <w:r>
        <w:rPr>
          <w:rFonts w:ascii="Arial" w:hAnsi="Arial" w:cs="Arial"/>
          <w:lang w:val="es-ES"/>
        </w:rPr>
        <w:t xml:space="preserve"> aislamientos de </w:t>
      </w:r>
      <w:r w:rsidRPr="00CB1300">
        <w:rPr>
          <w:rFonts w:ascii="Arial" w:hAnsi="Arial" w:cs="Arial"/>
          <w:i/>
          <w:iCs/>
          <w:lang w:val="es-ES"/>
        </w:rPr>
        <w:t>E. coli</w:t>
      </w:r>
      <w:r>
        <w:rPr>
          <w:rFonts w:ascii="Arial" w:hAnsi="Arial" w:cs="Arial"/>
          <w:lang w:val="es-ES"/>
        </w:rPr>
        <w:t xml:space="preserve"> ST131.</w:t>
      </w:r>
    </w:p>
    <w:tbl>
      <w:tblPr>
        <w:tblStyle w:val="Tabladelista3-nfasis1"/>
        <w:tblpPr w:leftFromText="141" w:rightFromText="141" w:vertAnchor="text" w:tblpXSpec="center" w:tblpY="317"/>
        <w:tblW w:w="7342" w:type="dxa"/>
        <w:tblLook w:val="04A0" w:firstRow="1" w:lastRow="0" w:firstColumn="1" w:lastColumn="0" w:noHBand="0" w:noVBand="1"/>
      </w:tblPr>
      <w:tblGrid>
        <w:gridCol w:w="1342"/>
        <w:gridCol w:w="1212"/>
        <w:gridCol w:w="1212"/>
        <w:gridCol w:w="1212"/>
        <w:gridCol w:w="1212"/>
        <w:gridCol w:w="1152"/>
      </w:tblGrid>
      <w:tr w:rsidR="00A8757F" w:rsidRPr="00E2129D" w14:paraId="34FACB8E" w14:textId="385004E9" w:rsidTr="00A8757F">
        <w:trPr>
          <w:cnfStyle w:val="100000000000" w:firstRow="1" w:lastRow="0" w:firstColumn="0" w:lastColumn="0" w:oddVBand="0" w:evenVBand="0" w:oddHBand="0" w:evenHBand="0" w:firstRowFirstColumn="0" w:firstRowLastColumn="0" w:lastRowFirstColumn="0" w:lastRowLastColumn="0"/>
          <w:trHeight w:val="300"/>
        </w:trPr>
        <w:tc>
          <w:tcPr>
            <w:cnfStyle w:val="001000000100" w:firstRow="0" w:lastRow="0" w:firstColumn="1" w:lastColumn="0" w:oddVBand="0" w:evenVBand="0" w:oddHBand="0" w:evenHBand="0" w:firstRowFirstColumn="1" w:firstRowLastColumn="0" w:lastRowFirstColumn="0" w:lastRowLastColumn="0"/>
            <w:tcW w:w="1342" w:type="dxa"/>
            <w:tcBorders>
              <w:right w:val="single" w:sz="4" w:space="0" w:color="4472C4" w:themeColor="accent1"/>
            </w:tcBorders>
            <w:shd w:val="clear" w:color="auto" w:fill="8EAADB" w:themeFill="accent1" w:themeFillTint="99"/>
            <w:noWrap/>
            <w:hideMark/>
          </w:tcPr>
          <w:p w14:paraId="0396DB7D" w14:textId="77777777" w:rsidR="00A8757F" w:rsidRPr="00E2129D" w:rsidRDefault="00A8757F" w:rsidP="0006611A">
            <w:pPr>
              <w:jc w:val="center"/>
              <w:rPr>
                <w:rFonts w:ascii="Arial" w:eastAsia="Times New Roman" w:hAnsi="Arial" w:cs="Arial"/>
                <w:color w:val="000000"/>
                <w:lang w:eastAsia="es-MX"/>
              </w:rPr>
            </w:pPr>
            <w:r w:rsidRPr="00E2129D">
              <w:rPr>
                <w:rFonts w:ascii="Arial" w:eastAsia="Times New Roman" w:hAnsi="Arial" w:cs="Arial"/>
                <w:b w:val="0"/>
                <w:bCs w:val="0"/>
                <w:color w:val="000000"/>
                <w:lang w:eastAsia="es-MX"/>
              </w:rPr>
              <w:t>Antibióticos</w:t>
            </w:r>
          </w:p>
        </w:tc>
        <w:tc>
          <w:tcPr>
            <w:tcW w:w="6000" w:type="dxa"/>
            <w:gridSpan w:val="5"/>
            <w:tcBorders>
              <w:left w:val="single" w:sz="4" w:space="0" w:color="4472C4" w:themeColor="accent1"/>
            </w:tcBorders>
            <w:shd w:val="clear" w:color="auto" w:fill="8EAADB" w:themeFill="accent1" w:themeFillTint="99"/>
            <w:noWrap/>
            <w:hideMark/>
          </w:tcPr>
          <w:p w14:paraId="4D6EF6B1" w14:textId="77777777" w:rsidR="00A8757F" w:rsidRPr="00E2129D" w:rsidRDefault="00A8757F" w:rsidP="0006611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E2129D">
              <w:rPr>
                <w:rFonts w:ascii="Arial" w:eastAsia="Times New Roman" w:hAnsi="Arial" w:cs="Arial"/>
                <w:color w:val="000000"/>
                <w:lang w:eastAsia="es-MX"/>
              </w:rPr>
              <w:t>Genes de Virulencia (</w:t>
            </w:r>
            <w:r w:rsidRPr="00E2129D">
              <w:rPr>
                <w:rFonts w:ascii="Arial" w:eastAsia="Times New Roman" w:hAnsi="Arial" w:cs="Arial"/>
                <w:i/>
                <w:iCs/>
                <w:color w:val="000000"/>
                <w:lang w:eastAsia="es-MX"/>
              </w:rPr>
              <w:t>p</w:t>
            </w:r>
            <w:r w:rsidRPr="00E2129D">
              <w:rPr>
                <w:rFonts w:ascii="Arial" w:eastAsia="Times New Roman" w:hAnsi="Arial" w:cs="Arial"/>
                <w:color w:val="000000"/>
                <w:lang w:eastAsia="es-MX"/>
              </w:rPr>
              <w:t>)</w:t>
            </w:r>
          </w:p>
        </w:tc>
      </w:tr>
      <w:tr w:rsidR="00A8757F" w:rsidRPr="00E2129D" w14:paraId="563C0748" w14:textId="77777777" w:rsidTr="00A8757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42" w:type="dxa"/>
            <w:tcBorders>
              <w:right w:val="single" w:sz="4" w:space="0" w:color="4472C4" w:themeColor="accent1"/>
            </w:tcBorders>
            <w:noWrap/>
            <w:hideMark/>
          </w:tcPr>
          <w:p w14:paraId="145FC59B" w14:textId="77777777" w:rsidR="00A8757F" w:rsidRPr="00E2129D" w:rsidRDefault="00A8757F" w:rsidP="0006611A">
            <w:pPr>
              <w:jc w:val="center"/>
              <w:rPr>
                <w:rFonts w:ascii="Arial" w:eastAsia="Times New Roman" w:hAnsi="Arial" w:cs="Arial"/>
                <w:color w:val="000000"/>
                <w:lang w:eastAsia="es-MX"/>
              </w:rPr>
            </w:pPr>
            <w:r w:rsidRPr="00E2129D">
              <w:rPr>
                <w:rFonts w:ascii="Arial" w:eastAsia="Times New Roman" w:hAnsi="Arial" w:cs="Arial"/>
                <w:color w:val="000000"/>
                <w:lang w:eastAsia="es-MX"/>
              </w:rPr>
              <w:t> </w:t>
            </w:r>
          </w:p>
        </w:tc>
        <w:tc>
          <w:tcPr>
            <w:tcW w:w="1212" w:type="dxa"/>
            <w:tcBorders>
              <w:left w:val="single" w:sz="4" w:space="0" w:color="4472C4" w:themeColor="accent1"/>
              <w:right w:val="single" w:sz="4" w:space="0" w:color="4472C4" w:themeColor="accent1"/>
            </w:tcBorders>
            <w:noWrap/>
            <w:hideMark/>
          </w:tcPr>
          <w:p w14:paraId="392C7592" w14:textId="77777777" w:rsidR="00A8757F" w:rsidRPr="00E2129D" w:rsidRDefault="00A8757F" w:rsidP="0006611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iCs/>
                <w:color w:val="000000"/>
                <w:lang w:eastAsia="es-MX"/>
              </w:rPr>
            </w:pPr>
            <w:r w:rsidRPr="00E2129D">
              <w:rPr>
                <w:rFonts w:ascii="Arial" w:eastAsia="Times New Roman" w:hAnsi="Arial" w:cs="Arial"/>
                <w:i/>
                <w:iCs/>
                <w:color w:val="000000"/>
                <w:lang w:eastAsia="es-MX"/>
              </w:rPr>
              <w:t>fimH</w:t>
            </w:r>
          </w:p>
        </w:tc>
        <w:tc>
          <w:tcPr>
            <w:tcW w:w="1212" w:type="dxa"/>
            <w:tcBorders>
              <w:left w:val="single" w:sz="4" w:space="0" w:color="4472C4" w:themeColor="accent1"/>
              <w:right w:val="single" w:sz="4" w:space="0" w:color="4472C4" w:themeColor="accent1"/>
            </w:tcBorders>
            <w:noWrap/>
            <w:hideMark/>
          </w:tcPr>
          <w:p w14:paraId="79A72698" w14:textId="77777777" w:rsidR="00A8757F" w:rsidRPr="00E2129D" w:rsidRDefault="00A8757F" w:rsidP="0006611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iCs/>
                <w:color w:val="000000"/>
                <w:lang w:eastAsia="es-MX"/>
              </w:rPr>
            </w:pPr>
            <w:r w:rsidRPr="00E2129D">
              <w:rPr>
                <w:rFonts w:ascii="Arial" w:eastAsia="Times New Roman" w:hAnsi="Arial" w:cs="Arial"/>
                <w:i/>
                <w:iCs/>
                <w:color w:val="000000"/>
                <w:lang w:eastAsia="es-MX"/>
              </w:rPr>
              <w:t>sat</w:t>
            </w:r>
          </w:p>
        </w:tc>
        <w:tc>
          <w:tcPr>
            <w:tcW w:w="1212" w:type="dxa"/>
            <w:tcBorders>
              <w:left w:val="single" w:sz="4" w:space="0" w:color="4472C4" w:themeColor="accent1"/>
              <w:right w:val="single" w:sz="4" w:space="0" w:color="4472C4" w:themeColor="accent1"/>
            </w:tcBorders>
            <w:noWrap/>
            <w:hideMark/>
          </w:tcPr>
          <w:p w14:paraId="1C809D24" w14:textId="77777777" w:rsidR="00A8757F" w:rsidRPr="00E2129D" w:rsidRDefault="00A8757F" w:rsidP="0006611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iCs/>
                <w:color w:val="000000"/>
                <w:lang w:eastAsia="es-MX"/>
              </w:rPr>
            </w:pPr>
            <w:r w:rsidRPr="00E2129D">
              <w:rPr>
                <w:rFonts w:ascii="Arial" w:eastAsia="Times New Roman" w:hAnsi="Arial" w:cs="Arial"/>
                <w:i/>
                <w:iCs/>
                <w:color w:val="000000"/>
                <w:lang w:eastAsia="es-MX"/>
              </w:rPr>
              <w:t>hlyA</w:t>
            </w:r>
          </w:p>
        </w:tc>
        <w:tc>
          <w:tcPr>
            <w:tcW w:w="1212" w:type="dxa"/>
            <w:tcBorders>
              <w:left w:val="single" w:sz="4" w:space="0" w:color="4472C4" w:themeColor="accent1"/>
              <w:right w:val="single" w:sz="4" w:space="0" w:color="4472C4" w:themeColor="accent1"/>
            </w:tcBorders>
            <w:noWrap/>
            <w:hideMark/>
          </w:tcPr>
          <w:p w14:paraId="0D1934BD" w14:textId="77777777" w:rsidR="00A8757F" w:rsidRPr="00E2129D" w:rsidRDefault="00A8757F" w:rsidP="0006611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iCs/>
                <w:color w:val="000000"/>
                <w:lang w:eastAsia="es-MX"/>
              </w:rPr>
            </w:pPr>
            <w:r w:rsidRPr="00E2129D">
              <w:rPr>
                <w:rFonts w:ascii="Arial" w:eastAsia="Times New Roman" w:hAnsi="Arial" w:cs="Arial"/>
                <w:i/>
                <w:iCs/>
                <w:color w:val="000000"/>
                <w:lang w:eastAsia="es-MX"/>
              </w:rPr>
              <w:t>cnf1</w:t>
            </w:r>
          </w:p>
        </w:tc>
        <w:tc>
          <w:tcPr>
            <w:tcW w:w="1152" w:type="dxa"/>
            <w:tcBorders>
              <w:left w:val="single" w:sz="4" w:space="0" w:color="4472C4" w:themeColor="accent1"/>
              <w:right w:val="single" w:sz="4" w:space="0" w:color="4472C4" w:themeColor="accent1"/>
            </w:tcBorders>
            <w:noWrap/>
            <w:hideMark/>
          </w:tcPr>
          <w:p w14:paraId="1B08F527" w14:textId="4739EB00" w:rsidR="00A8757F" w:rsidRPr="00E2129D" w:rsidRDefault="00B05DB7" w:rsidP="0006611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iCs/>
                <w:color w:val="000000"/>
                <w:lang w:eastAsia="es-MX"/>
              </w:rPr>
            </w:pPr>
            <w:r w:rsidRPr="00E2129D">
              <w:rPr>
                <w:rFonts w:ascii="Arial" w:eastAsia="Times New Roman" w:hAnsi="Arial" w:cs="Arial"/>
                <w:i/>
                <w:iCs/>
                <w:color w:val="000000"/>
                <w:lang w:eastAsia="es-MX"/>
              </w:rPr>
              <w:t>C</w:t>
            </w:r>
            <w:r w:rsidR="00A8757F" w:rsidRPr="00E2129D">
              <w:rPr>
                <w:rFonts w:ascii="Arial" w:eastAsia="Times New Roman" w:hAnsi="Arial" w:cs="Arial"/>
                <w:i/>
                <w:iCs/>
                <w:color w:val="000000"/>
                <w:lang w:eastAsia="es-MX"/>
              </w:rPr>
              <w:t>dt</w:t>
            </w:r>
          </w:p>
        </w:tc>
      </w:tr>
      <w:tr w:rsidR="00A8757F" w:rsidRPr="00E2129D" w14:paraId="75CEA818" w14:textId="77777777" w:rsidTr="00A8757F">
        <w:trPr>
          <w:trHeight w:val="315"/>
        </w:trPr>
        <w:tc>
          <w:tcPr>
            <w:cnfStyle w:val="001000000000" w:firstRow="0" w:lastRow="0" w:firstColumn="1" w:lastColumn="0" w:oddVBand="0" w:evenVBand="0" w:oddHBand="0" w:evenHBand="0" w:firstRowFirstColumn="0" w:firstRowLastColumn="0" w:lastRowFirstColumn="0" w:lastRowLastColumn="0"/>
            <w:tcW w:w="1342" w:type="dxa"/>
            <w:tcBorders>
              <w:right w:val="single" w:sz="4" w:space="0" w:color="4472C4" w:themeColor="accent1"/>
            </w:tcBorders>
            <w:noWrap/>
            <w:hideMark/>
          </w:tcPr>
          <w:p w14:paraId="57F03417" w14:textId="77777777" w:rsidR="00A8757F" w:rsidRPr="00E2129D" w:rsidRDefault="00A8757F" w:rsidP="0006611A">
            <w:pPr>
              <w:jc w:val="center"/>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AMP</w:t>
            </w:r>
          </w:p>
        </w:tc>
        <w:tc>
          <w:tcPr>
            <w:tcW w:w="1212" w:type="dxa"/>
            <w:tcBorders>
              <w:left w:val="single" w:sz="4" w:space="0" w:color="4472C4" w:themeColor="accent1"/>
              <w:right w:val="single" w:sz="4" w:space="0" w:color="4472C4" w:themeColor="accent1"/>
            </w:tcBorders>
            <w:noWrap/>
            <w:hideMark/>
          </w:tcPr>
          <w:p w14:paraId="350B3584" w14:textId="4A5A6FCF" w:rsidR="00A8757F" w:rsidRPr="00E2129D" w:rsidRDefault="00A8757F" w:rsidP="0006611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0.22</w:t>
            </w:r>
          </w:p>
        </w:tc>
        <w:tc>
          <w:tcPr>
            <w:tcW w:w="1212" w:type="dxa"/>
            <w:tcBorders>
              <w:left w:val="single" w:sz="4" w:space="0" w:color="4472C4" w:themeColor="accent1"/>
              <w:right w:val="single" w:sz="4" w:space="0" w:color="4472C4" w:themeColor="accent1"/>
            </w:tcBorders>
            <w:noWrap/>
            <w:hideMark/>
          </w:tcPr>
          <w:p w14:paraId="0A10D6A8" w14:textId="79A78061" w:rsidR="00A8757F" w:rsidRPr="00E2129D" w:rsidRDefault="00A8757F" w:rsidP="0006611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0.51</w:t>
            </w:r>
          </w:p>
        </w:tc>
        <w:tc>
          <w:tcPr>
            <w:tcW w:w="1212" w:type="dxa"/>
            <w:tcBorders>
              <w:left w:val="single" w:sz="4" w:space="0" w:color="4472C4" w:themeColor="accent1"/>
              <w:right w:val="single" w:sz="4" w:space="0" w:color="4472C4" w:themeColor="accent1"/>
            </w:tcBorders>
            <w:noWrap/>
            <w:hideMark/>
          </w:tcPr>
          <w:p w14:paraId="4307AC5E" w14:textId="06E4268C" w:rsidR="00A8757F" w:rsidRPr="00E2129D" w:rsidRDefault="00A8757F" w:rsidP="0006611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0.09</w:t>
            </w:r>
          </w:p>
        </w:tc>
        <w:tc>
          <w:tcPr>
            <w:tcW w:w="1212" w:type="dxa"/>
            <w:tcBorders>
              <w:left w:val="single" w:sz="4" w:space="0" w:color="4472C4" w:themeColor="accent1"/>
              <w:right w:val="single" w:sz="4" w:space="0" w:color="4472C4" w:themeColor="accent1"/>
            </w:tcBorders>
            <w:noWrap/>
            <w:hideMark/>
          </w:tcPr>
          <w:p w14:paraId="186C7AFA" w14:textId="0DA6409D" w:rsidR="00A8757F" w:rsidRPr="00E2129D" w:rsidRDefault="00A8757F" w:rsidP="0006611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0.33</w:t>
            </w:r>
          </w:p>
        </w:tc>
        <w:tc>
          <w:tcPr>
            <w:tcW w:w="1152" w:type="dxa"/>
            <w:tcBorders>
              <w:left w:val="single" w:sz="4" w:space="0" w:color="4472C4" w:themeColor="accent1"/>
              <w:right w:val="single" w:sz="4" w:space="0" w:color="4472C4" w:themeColor="accent1"/>
            </w:tcBorders>
            <w:noWrap/>
            <w:hideMark/>
          </w:tcPr>
          <w:p w14:paraId="14B680B8" w14:textId="77777777" w:rsidR="00A8757F" w:rsidRPr="00E2129D" w:rsidRDefault="00A8757F" w:rsidP="0006611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w:t>
            </w:r>
          </w:p>
        </w:tc>
      </w:tr>
      <w:tr w:rsidR="00A8757F" w:rsidRPr="00E2129D" w14:paraId="38858D79" w14:textId="77777777" w:rsidTr="00A8757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42" w:type="dxa"/>
            <w:tcBorders>
              <w:right w:val="single" w:sz="4" w:space="0" w:color="4472C4" w:themeColor="accent1"/>
            </w:tcBorders>
            <w:noWrap/>
            <w:hideMark/>
          </w:tcPr>
          <w:p w14:paraId="1413850D" w14:textId="77777777" w:rsidR="00A8757F" w:rsidRPr="00E2129D" w:rsidRDefault="00A8757F" w:rsidP="0006611A">
            <w:pPr>
              <w:jc w:val="center"/>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ATM</w:t>
            </w:r>
          </w:p>
        </w:tc>
        <w:tc>
          <w:tcPr>
            <w:tcW w:w="1212" w:type="dxa"/>
            <w:tcBorders>
              <w:left w:val="single" w:sz="4" w:space="0" w:color="4472C4" w:themeColor="accent1"/>
              <w:right w:val="single" w:sz="4" w:space="0" w:color="4472C4" w:themeColor="accent1"/>
            </w:tcBorders>
            <w:noWrap/>
            <w:hideMark/>
          </w:tcPr>
          <w:p w14:paraId="4BE3FF97" w14:textId="0A803BB5" w:rsidR="00A8757F" w:rsidRPr="00E2129D" w:rsidRDefault="00A8757F" w:rsidP="0006611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0.26</w:t>
            </w:r>
          </w:p>
        </w:tc>
        <w:tc>
          <w:tcPr>
            <w:tcW w:w="1212" w:type="dxa"/>
            <w:tcBorders>
              <w:left w:val="single" w:sz="4" w:space="0" w:color="4472C4" w:themeColor="accent1"/>
              <w:right w:val="single" w:sz="4" w:space="0" w:color="4472C4" w:themeColor="accent1"/>
            </w:tcBorders>
            <w:noWrap/>
            <w:hideMark/>
          </w:tcPr>
          <w:p w14:paraId="04D122B8" w14:textId="29F4F9EF" w:rsidR="00A8757F" w:rsidRPr="00E2129D" w:rsidRDefault="00A8757F" w:rsidP="0006611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0.60</w:t>
            </w:r>
          </w:p>
        </w:tc>
        <w:tc>
          <w:tcPr>
            <w:tcW w:w="1212" w:type="dxa"/>
            <w:tcBorders>
              <w:left w:val="single" w:sz="4" w:space="0" w:color="4472C4" w:themeColor="accent1"/>
              <w:right w:val="single" w:sz="4" w:space="0" w:color="4472C4" w:themeColor="accent1"/>
            </w:tcBorders>
            <w:noWrap/>
            <w:hideMark/>
          </w:tcPr>
          <w:p w14:paraId="662D9EAB" w14:textId="3C2C346E" w:rsidR="00A8757F" w:rsidRPr="00E2129D" w:rsidRDefault="00A8757F" w:rsidP="0006611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0.73</w:t>
            </w:r>
          </w:p>
        </w:tc>
        <w:tc>
          <w:tcPr>
            <w:tcW w:w="1212" w:type="dxa"/>
            <w:tcBorders>
              <w:left w:val="single" w:sz="4" w:space="0" w:color="4472C4" w:themeColor="accent1"/>
              <w:right w:val="single" w:sz="4" w:space="0" w:color="4472C4" w:themeColor="accent1"/>
            </w:tcBorders>
            <w:noWrap/>
            <w:hideMark/>
          </w:tcPr>
          <w:p w14:paraId="7F2CFE4D" w14:textId="3E097664" w:rsidR="00A8757F" w:rsidRPr="00E2129D" w:rsidRDefault="00A8757F" w:rsidP="0006611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0.42</w:t>
            </w:r>
          </w:p>
        </w:tc>
        <w:tc>
          <w:tcPr>
            <w:tcW w:w="1152" w:type="dxa"/>
            <w:tcBorders>
              <w:left w:val="single" w:sz="4" w:space="0" w:color="4472C4" w:themeColor="accent1"/>
              <w:right w:val="single" w:sz="4" w:space="0" w:color="4472C4" w:themeColor="accent1"/>
            </w:tcBorders>
            <w:noWrap/>
            <w:hideMark/>
          </w:tcPr>
          <w:p w14:paraId="7C24DDA9" w14:textId="77777777" w:rsidR="00A8757F" w:rsidRPr="00E2129D" w:rsidRDefault="00A8757F" w:rsidP="0006611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w:t>
            </w:r>
          </w:p>
        </w:tc>
      </w:tr>
      <w:tr w:rsidR="00A8757F" w:rsidRPr="00E2129D" w14:paraId="13C8EE95" w14:textId="77777777" w:rsidTr="00A8757F">
        <w:trPr>
          <w:trHeight w:val="300"/>
        </w:trPr>
        <w:tc>
          <w:tcPr>
            <w:cnfStyle w:val="001000000000" w:firstRow="0" w:lastRow="0" w:firstColumn="1" w:lastColumn="0" w:oddVBand="0" w:evenVBand="0" w:oddHBand="0" w:evenHBand="0" w:firstRowFirstColumn="0" w:firstRowLastColumn="0" w:lastRowFirstColumn="0" w:lastRowLastColumn="0"/>
            <w:tcW w:w="1342" w:type="dxa"/>
            <w:tcBorders>
              <w:right w:val="single" w:sz="4" w:space="0" w:color="4472C4" w:themeColor="accent1"/>
            </w:tcBorders>
            <w:noWrap/>
            <w:hideMark/>
          </w:tcPr>
          <w:p w14:paraId="769122BC" w14:textId="77777777" w:rsidR="00A8757F" w:rsidRPr="00E2129D" w:rsidRDefault="00A8757F" w:rsidP="0006611A">
            <w:pPr>
              <w:jc w:val="center"/>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IPM</w:t>
            </w:r>
          </w:p>
        </w:tc>
        <w:tc>
          <w:tcPr>
            <w:tcW w:w="1212" w:type="dxa"/>
            <w:tcBorders>
              <w:left w:val="single" w:sz="4" w:space="0" w:color="4472C4" w:themeColor="accent1"/>
              <w:right w:val="single" w:sz="4" w:space="0" w:color="4472C4" w:themeColor="accent1"/>
            </w:tcBorders>
            <w:noWrap/>
            <w:hideMark/>
          </w:tcPr>
          <w:p w14:paraId="38EE86F3" w14:textId="77777777" w:rsidR="00A8757F" w:rsidRPr="00E2129D" w:rsidRDefault="00A8757F" w:rsidP="0006611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w:t>
            </w:r>
          </w:p>
        </w:tc>
        <w:tc>
          <w:tcPr>
            <w:tcW w:w="1212" w:type="dxa"/>
            <w:tcBorders>
              <w:left w:val="single" w:sz="4" w:space="0" w:color="4472C4" w:themeColor="accent1"/>
              <w:right w:val="single" w:sz="4" w:space="0" w:color="4472C4" w:themeColor="accent1"/>
            </w:tcBorders>
            <w:noWrap/>
            <w:hideMark/>
          </w:tcPr>
          <w:p w14:paraId="31BBED79" w14:textId="4490C43B" w:rsidR="00A8757F" w:rsidRPr="00E2129D" w:rsidRDefault="00A8757F" w:rsidP="0006611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w:t>
            </w:r>
            <w:r w:rsidR="009F3784">
              <w:rPr>
                <w:rFonts w:ascii="Arial" w:eastAsia="Times New Roman" w:hAnsi="Arial" w:cs="Arial"/>
                <w:color w:val="000000"/>
                <w:sz w:val="20"/>
                <w:szCs w:val="20"/>
                <w:lang w:eastAsia="es-MX"/>
              </w:rPr>
              <w:t>-</w:t>
            </w:r>
          </w:p>
        </w:tc>
        <w:tc>
          <w:tcPr>
            <w:tcW w:w="1212" w:type="dxa"/>
            <w:tcBorders>
              <w:left w:val="single" w:sz="4" w:space="0" w:color="4472C4" w:themeColor="accent1"/>
              <w:right w:val="single" w:sz="4" w:space="0" w:color="4472C4" w:themeColor="accent1"/>
            </w:tcBorders>
            <w:noWrap/>
            <w:hideMark/>
          </w:tcPr>
          <w:p w14:paraId="11920297" w14:textId="77777777" w:rsidR="00A8757F" w:rsidRPr="00E2129D" w:rsidRDefault="00A8757F" w:rsidP="0006611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w:t>
            </w:r>
          </w:p>
        </w:tc>
        <w:tc>
          <w:tcPr>
            <w:tcW w:w="1212" w:type="dxa"/>
            <w:tcBorders>
              <w:left w:val="single" w:sz="4" w:space="0" w:color="4472C4" w:themeColor="accent1"/>
              <w:right w:val="single" w:sz="4" w:space="0" w:color="4472C4" w:themeColor="accent1"/>
            </w:tcBorders>
            <w:noWrap/>
            <w:hideMark/>
          </w:tcPr>
          <w:p w14:paraId="297A2736" w14:textId="77777777" w:rsidR="00A8757F" w:rsidRPr="00E2129D" w:rsidRDefault="00A8757F" w:rsidP="0006611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w:t>
            </w:r>
          </w:p>
        </w:tc>
        <w:tc>
          <w:tcPr>
            <w:tcW w:w="1152" w:type="dxa"/>
            <w:tcBorders>
              <w:left w:val="single" w:sz="4" w:space="0" w:color="4472C4" w:themeColor="accent1"/>
              <w:right w:val="single" w:sz="4" w:space="0" w:color="4472C4" w:themeColor="accent1"/>
            </w:tcBorders>
            <w:noWrap/>
            <w:hideMark/>
          </w:tcPr>
          <w:p w14:paraId="4E3EF99D" w14:textId="77777777" w:rsidR="00A8757F" w:rsidRPr="00E2129D" w:rsidRDefault="00A8757F" w:rsidP="0006611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w:t>
            </w:r>
          </w:p>
        </w:tc>
      </w:tr>
      <w:tr w:rsidR="00A8757F" w:rsidRPr="00E2129D" w14:paraId="30BC59F8" w14:textId="77777777" w:rsidTr="00A8757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42" w:type="dxa"/>
            <w:tcBorders>
              <w:right w:val="single" w:sz="4" w:space="0" w:color="4472C4" w:themeColor="accent1"/>
            </w:tcBorders>
            <w:noWrap/>
            <w:hideMark/>
          </w:tcPr>
          <w:p w14:paraId="1E75839A" w14:textId="77777777" w:rsidR="00A8757F" w:rsidRPr="00E2129D" w:rsidRDefault="00A8757F" w:rsidP="0006611A">
            <w:pPr>
              <w:jc w:val="center"/>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CAZ</w:t>
            </w:r>
          </w:p>
        </w:tc>
        <w:tc>
          <w:tcPr>
            <w:tcW w:w="1212" w:type="dxa"/>
            <w:tcBorders>
              <w:left w:val="single" w:sz="4" w:space="0" w:color="4472C4" w:themeColor="accent1"/>
              <w:right w:val="single" w:sz="4" w:space="0" w:color="4472C4" w:themeColor="accent1"/>
            </w:tcBorders>
            <w:noWrap/>
            <w:hideMark/>
          </w:tcPr>
          <w:p w14:paraId="1D466AA3" w14:textId="747F4A9E" w:rsidR="00A8757F" w:rsidRPr="00E2129D" w:rsidRDefault="00A8757F" w:rsidP="0006611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0.01</w:t>
            </w:r>
          </w:p>
        </w:tc>
        <w:tc>
          <w:tcPr>
            <w:tcW w:w="1212" w:type="dxa"/>
            <w:tcBorders>
              <w:left w:val="single" w:sz="4" w:space="0" w:color="4472C4" w:themeColor="accent1"/>
              <w:right w:val="single" w:sz="4" w:space="0" w:color="4472C4" w:themeColor="accent1"/>
            </w:tcBorders>
            <w:noWrap/>
            <w:hideMark/>
          </w:tcPr>
          <w:p w14:paraId="3175B1D4" w14:textId="77777777" w:rsidR="00A8757F" w:rsidRPr="00E2129D" w:rsidRDefault="00A8757F" w:rsidP="0006611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0.06</w:t>
            </w:r>
          </w:p>
        </w:tc>
        <w:tc>
          <w:tcPr>
            <w:tcW w:w="1212" w:type="dxa"/>
            <w:tcBorders>
              <w:left w:val="single" w:sz="4" w:space="0" w:color="4472C4" w:themeColor="accent1"/>
              <w:right w:val="single" w:sz="4" w:space="0" w:color="4472C4" w:themeColor="accent1"/>
            </w:tcBorders>
            <w:noWrap/>
            <w:hideMark/>
          </w:tcPr>
          <w:p w14:paraId="0B33D7DA" w14:textId="77777777" w:rsidR="00A8757F" w:rsidRPr="00E2129D" w:rsidRDefault="00A8757F" w:rsidP="0006611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0.07</w:t>
            </w:r>
          </w:p>
        </w:tc>
        <w:tc>
          <w:tcPr>
            <w:tcW w:w="1212" w:type="dxa"/>
            <w:tcBorders>
              <w:left w:val="single" w:sz="4" w:space="0" w:color="4472C4" w:themeColor="accent1"/>
              <w:right w:val="single" w:sz="4" w:space="0" w:color="4472C4" w:themeColor="accent1"/>
            </w:tcBorders>
            <w:noWrap/>
            <w:hideMark/>
          </w:tcPr>
          <w:p w14:paraId="5EEC84C2" w14:textId="77777777" w:rsidR="00A8757F" w:rsidRPr="00E2129D" w:rsidRDefault="00A8757F" w:rsidP="0006611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w:t>
            </w:r>
          </w:p>
        </w:tc>
        <w:tc>
          <w:tcPr>
            <w:tcW w:w="1152" w:type="dxa"/>
            <w:tcBorders>
              <w:left w:val="single" w:sz="4" w:space="0" w:color="4472C4" w:themeColor="accent1"/>
              <w:right w:val="single" w:sz="4" w:space="0" w:color="4472C4" w:themeColor="accent1"/>
            </w:tcBorders>
            <w:noWrap/>
            <w:hideMark/>
          </w:tcPr>
          <w:p w14:paraId="32ADFA04" w14:textId="77777777" w:rsidR="00A8757F" w:rsidRPr="00E2129D" w:rsidRDefault="00A8757F" w:rsidP="0006611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w:t>
            </w:r>
          </w:p>
        </w:tc>
      </w:tr>
      <w:tr w:rsidR="00A8757F" w:rsidRPr="00E2129D" w14:paraId="0D366C9A" w14:textId="77777777" w:rsidTr="00A8757F">
        <w:trPr>
          <w:trHeight w:val="315"/>
        </w:trPr>
        <w:tc>
          <w:tcPr>
            <w:cnfStyle w:val="001000000000" w:firstRow="0" w:lastRow="0" w:firstColumn="1" w:lastColumn="0" w:oddVBand="0" w:evenVBand="0" w:oddHBand="0" w:evenHBand="0" w:firstRowFirstColumn="0" w:firstRowLastColumn="0" w:lastRowFirstColumn="0" w:lastRowLastColumn="0"/>
            <w:tcW w:w="1342" w:type="dxa"/>
            <w:tcBorders>
              <w:right w:val="single" w:sz="4" w:space="0" w:color="4472C4" w:themeColor="accent1"/>
            </w:tcBorders>
            <w:noWrap/>
            <w:hideMark/>
          </w:tcPr>
          <w:p w14:paraId="44D45ABB" w14:textId="77777777" w:rsidR="00A8757F" w:rsidRPr="00E2129D" w:rsidRDefault="00A8757F" w:rsidP="0006611A">
            <w:pPr>
              <w:jc w:val="center"/>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FEP</w:t>
            </w:r>
          </w:p>
        </w:tc>
        <w:tc>
          <w:tcPr>
            <w:tcW w:w="1212" w:type="dxa"/>
            <w:tcBorders>
              <w:left w:val="single" w:sz="4" w:space="0" w:color="4472C4" w:themeColor="accent1"/>
              <w:right w:val="single" w:sz="4" w:space="0" w:color="4472C4" w:themeColor="accent1"/>
            </w:tcBorders>
            <w:noWrap/>
            <w:hideMark/>
          </w:tcPr>
          <w:p w14:paraId="21A99765" w14:textId="77777777" w:rsidR="00A8757F" w:rsidRPr="00E2129D" w:rsidRDefault="00A8757F" w:rsidP="0006611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0.77</w:t>
            </w:r>
          </w:p>
        </w:tc>
        <w:tc>
          <w:tcPr>
            <w:tcW w:w="1212" w:type="dxa"/>
            <w:tcBorders>
              <w:left w:val="single" w:sz="4" w:space="0" w:color="4472C4" w:themeColor="accent1"/>
              <w:right w:val="single" w:sz="4" w:space="0" w:color="4472C4" w:themeColor="accent1"/>
            </w:tcBorders>
            <w:noWrap/>
            <w:hideMark/>
          </w:tcPr>
          <w:p w14:paraId="0221C0E8" w14:textId="00C4D8D7" w:rsidR="00A8757F" w:rsidRPr="00E2129D" w:rsidRDefault="00A8757F" w:rsidP="0006611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0.73</w:t>
            </w:r>
          </w:p>
        </w:tc>
        <w:tc>
          <w:tcPr>
            <w:tcW w:w="1212" w:type="dxa"/>
            <w:tcBorders>
              <w:left w:val="single" w:sz="4" w:space="0" w:color="4472C4" w:themeColor="accent1"/>
              <w:right w:val="single" w:sz="4" w:space="0" w:color="4472C4" w:themeColor="accent1"/>
            </w:tcBorders>
            <w:noWrap/>
            <w:hideMark/>
          </w:tcPr>
          <w:p w14:paraId="63F23522" w14:textId="03ADC35B" w:rsidR="00A8757F" w:rsidRPr="00E2129D" w:rsidRDefault="00A8757F" w:rsidP="0006611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0.73</w:t>
            </w:r>
          </w:p>
        </w:tc>
        <w:tc>
          <w:tcPr>
            <w:tcW w:w="1212" w:type="dxa"/>
            <w:tcBorders>
              <w:left w:val="single" w:sz="4" w:space="0" w:color="4472C4" w:themeColor="accent1"/>
              <w:right w:val="single" w:sz="4" w:space="0" w:color="4472C4" w:themeColor="accent1"/>
            </w:tcBorders>
            <w:noWrap/>
            <w:hideMark/>
          </w:tcPr>
          <w:p w14:paraId="5DED43AD" w14:textId="0C0FAC61" w:rsidR="00A8757F" w:rsidRPr="00E2129D" w:rsidRDefault="00A8757F" w:rsidP="0006611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0.33</w:t>
            </w:r>
          </w:p>
        </w:tc>
        <w:tc>
          <w:tcPr>
            <w:tcW w:w="1152" w:type="dxa"/>
            <w:tcBorders>
              <w:left w:val="single" w:sz="4" w:space="0" w:color="4472C4" w:themeColor="accent1"/>
              <w:right w:val="single" w:sz="4" w:space="0" w:color="4472C4" w:themeColor="accent1"/>
            </w:tcBorders>
            <w:noWrap/>
            <w:hideMark/>
          </w:tcPr>
          <w:p w14:paraId="724A2B05" w14:textId="77777777" w:rsidR="00A8757F" w:rsidRPr="00E2129D" w:rsidRDefault="00A8757F" w:rsidP="0006611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w:t>
            </w:r>
          </w:p>
        </w:tc>
      </w:tr>
      <w:tr w:rsidR="00A8757F" w:rsidRPr="00E2129D" w14:paraId="11D1AE1A" w14:textId="77777777" w:rsidTr="00A8757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42" w:type="dxa"/>
            <w:tcBorders>
              <w:right w:val="single" w:sz="4" w:space="0" w:color="4472C4" w:themeColor="accent1"/>
            </w:tcBorders>
            <w:noWrap/>
            <w:hideMark/>
          </w:tcPr>
          <w:p w14:paraId="7BF11420" w14:textId="77777777" w:rsidR="00A8757F" w:rsidRPr="00E2129D" w:rsidRDefault="00A8757F" w:rsidP="0006611A">
            <w:pPr>
              <w:jc w:val="center"/>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FOX</w:t>
            </w:r>
          </w:p>
        </w:tc>
        <w:tc>
          <w:tcPr>
            <w:tcW w:w="1212" w:type="dxa"/>
            <w:tcBorders>
              <w:left w:val="single" w:sz="4" w:space="0" w:color="4472C4" w:themeColor="accent1"/>
              <w:right w:val="single" w:sz="4" w:space="0" w:color="4472C4" w:themeColor="accent1"/>
            </w:tcBorders>
            <w:noWrap/>
            <w:hideMark/>
          </w:tcPr>
          <w:p w14:paraId="6A9E1B10" w14:textId="25F8FE73" w:rsidR="00A8757F" w:rsidRPr="00E2129D" w:rsidRDefault="00A8757F" w:rsidP="0006611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0.41</w:t>
            </w:r>
          </w:p>
        </w:tc>
        <w:tc>
          <w:tcPr>
            <w:tcW w:w="1212" w:type="dxa"/>
            <w:tcBorders>
              <w:left w:val="single" w:sz="4" w:space="0" w:color="4472C4" w:themeColor="accent1"/>
              <w:right w:val="single" w:sz="4" w:space="0" w:color="4472C4" w:themeColor="accent1"/>
            </w:tcBorders>
            <w:noWrap/>
            <w:hideMark/>
          </w:tcPr>
          <w:p w14:paraId="4E81365D" w14:textId="1ABF5592" w:rsidR="00A8757F" w:rsidRPr="00E2129D" w:rsidRDefault="00A8757F" w:rsidP="0006611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0.95</w:t>
            </w:r>
          </w:p>
        </w:tc>
        <w:tc>
          <w:tcPr>
            <w:tcW w:w="1212" w:type="dxa"/>
            <w:tcBorders>
              <w:left w:val="single" w:sz="4" w:space="0" w:color="4472C4" w:themeColor="accent1"/>
              <w:right w:val="single" w:sz="4" w:space="0" w:color="4472C4" w:themeColor="accent1"/>
            </w:tcBorders>
            <w:noWrap/>
            <w:hideMark/>
          </w:tcPr>
          <w:p w14:paraId="4E0F69CC" w14:textId="5CA6BD01" w:rsidR="00A8757F" w:rsidRPr="00E2129D" w:rsidRDefault="00A8757F" w:rsidP="0006611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0.37</w:t>
            </w:r>
          </w:p>
        </w:tc>
        <w:tc>
          <w:tcPr>
            <w:tcW w:w="1212" w:type="dxa"/>
            <w:tcBorders>
              <w:left w:val="single" w:sz="4" w:space="0" w:color="4472C4" w:themeColor="accent1"/>
              <w:right w:val="single" w:sz="4" w:space="0" w:color="4472C4" w:themeColor="accent1"/>
            </w:tcBorders>
            <w:noWrap/>
            <w:hideMark/>
          </w:tcPr>
          <w:p w14:paraId="405A930C" w14:textId="77777777" w:rsidR="00A8757F" w:rsidRPr="00E2129D" w:rsidRDefault="00A8757F" w:rsidP="0006611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0.74</w:t>
            </w:r>
          </w:p>
        </w:tc>
        <w:tc>
          <w:tcPr>
            <w:tcW w:w="1152" w:type="dxa"/>
            <w:tcBorders>
              <w:left w:val="single" w:sz="4" w:space="0" w:color="4472C4" w:themeColor="accent1"/>
              <w:right w:val="single" w:sz="4" w:space="0" w:color="4472C4" w:themeColor="accent1"/>
            </w:tcBorders>
            <w:noWrap/>
            <w:hideMark/>
          </w:tcPr>
          <w:p w14:paraId="6DC80853" w14:textId="77777777" w:rsidR="00A8757F" w:rsidRPr="00E2129D" w:rsidRDefault="00A8757F" w:rsidP="0006611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w:t>
            </w:r>
          </w:p>
        </w:tc>
      </w:tr>
      <w:tr w:rsidR="00A8757F" w:rsidRPr="00E2129D" w14:paraId="3B1FBA5B" w14:textId="77777777" w:rsidTr="00A8757F">
        <w:trPr>
          <w:trHeight w:val="300"/>
        </w:trPr>
        <w:tc>
          <w:tcPr>
            <w:cnfStyle w:val="001000000000" w:firstRow="0" w:lastRow="0" w:firstColumn="1" w:lastColumn="0" w:oddVBand="0" w:evenVBand="0" w:oddHBand="0" w:evenHBand="0" w:firstRowFirstColumn="0" w:firstRowLastColumn="0" w:lastRowFirstColumn="0" w:lastRowLastColumn="0"/>
            <w:tcW w:w="1342" w:type="dxa"/>
            <w:tcBorders>
              <w:right w:val="single" w:sz="4" w:space="0" w:color="4472C4" w:themeColor="accent1"/>
            </w:tcBorders>
            <w:noWrap/>
            <w:hideMark/>
          </w:tcPr>
          <w:p w14:paraId="3410D84A" w14:textId="77777777" w:rsidR="00A8757F" w:rsidRPr="00E2129D" w:rsidRDefault="00A8757F" w:rsidP="0006611A">
            <w:pPr>
              <w:jc w:val="center"/>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CTX</w:t>
            </w:r>
          </w:p>
        </w:tc>
        <w:tc>
          <w:tcPr>
            <w:tcW w:w="1212" w:type="dxa"/>
            <w:tcBorders>
              <w:left w:val="single" w:sz="4" w:space="0" w:color="4472C4" w:themeColor="accent1"/>
              <w:right w:val="single" w:sz="4" w:space="0" w:color="4472C4" w:themeColor="accent1"/>
            </w:tcBorders>
            <w:noWrap/>
            <w:hideMark/>
          </w:tcPr>
          <w:p w14:paraId="0546553F" w14:textId="5C463D32" w:rsidR="00A8757F" w:rsidRPr="00E2129D" w:rsidRDefault="00A8757F" w:rsidP="0006611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0.03</w:t>
            </w:r>
          </w:p>
        </w:tc>
        <w:tc>
          <w:tcPr>
            <w:tcW w:w="1212" w:type="dxa"/>
            <w:tcBorders>
              <w:left w:val="single" w:sz="4" w:space="0" w:color="4472C4" w:themeColor="accent1"/>
              <w:right w:val="single" w:sz="4" w:space="0" w:color="4472C4" w:themeColor="accent1"/>
            </w:tcBorders>
            <w:noWrap/>
            <w:hideMark/>
          </w:tcPr>
          <w:p w14:paraId="7640F480" w14:textId="394294FD" w:rsidR="00A8757F" w:rsidRPr="00E2129D" w:rsidRDefault="00A8757F" w:rsidP="0006611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20"/>
                <w:szCs w:val="20"/>
                <w:lang w:eastAsia="es-MX"/>
              </w:rPr>
            </w:pPr>
            <w:r w:rsidRPr="00E2129D">
              <w:rPr>
                <w:rFonts w:ascii="Arial" w:eastAsia="Times New Roman" w:hAnsi="Arial" w:cs="Arial"/>
                <w:b/>
                <w:bCs/>
                <w:color w:val="000000"/>
                <w:sz w:val="20"/>
                <w:szCs w:val="20"/>
                <w:lang w:eastAsia="es-MX"/>
              </w:rPr>
              <w:t>0.02</w:t>
            </w:r>
          </w:p>
        </w:tc>
        <w:tc>
          <w:tcPr>
            <w:tcW w:w="1212" w:type="dxa"/>
            <w:tcBorders>
              <w:left w:val="single" w:sz="4" w:space="0" w:color="4472C4" w:themeColor="accent1"/>
              <w:right w:val="single" w:sz="4" w:space="0" w:color="4472C4" w:themeColor="accent1"/>
            </w:tcBorders>
            <w:noWrap/>
            <w:hideMark/>
          </w:tcPr>
          <w:p w14:paraId="34F0CF8E" w14:textId="77777777" w:rsidR="00A8757F" w:rsidRPr="00E2129D" w:rsidRDefault="00A8757F" w:rsidP="0006611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1</w:t>
            </w:r>
          </w:p>
        </w:tc>
        <w:tc>
          <w:tcPr>
            <w:tcW w:w="1212" w:type="dxa"/>
            <w:tcBorders>
              <w:left w:val="single" w:sz="4" w:space="0" w:color="4472C4" w:themeColor="accent1"/>
              <w:right w:val="single" w:sz="4" w:space="0" w:color="4472C4" w:themeColor="accent1"/>
            </w:tcBorders>
            <w:noWrap/>
            <w:hideMark/>
          </w:tcPr>
          <w:p w14:paraId="15575A92" w14:textId="5054B4BE" w:rsidR="00A8757F" w:rsidRPr="00E2129D" w:rsidRDefault="00A8757F" w:rsidP="0006611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0.25</w:t>
            </w:r>
          </w:p>
        </w:tc>
        <w:tc>
          <w:tcPr>
            <w:tcW w:w="1152" w:type="dxa"/>
            <w:tcBorders>
              <w:left w:val="single" w:sz="4" w:space="0" w:color="4472C4" w:themeColor="accent1"/>
              <w:right w:val="single" w:sz="4" w:space="0" w:color="4472C4" w:themeColor="accent1"/>
            </w:tcBorders>
            <w:noWrap/>
            <w:hideMark/>
          </w:tcPr>
          <w:p w14:paraId="533A60AA" w14:textId="77777777" w:rsidR="00A8757F" w:rsidRPr="00E2129D" w:rsidRDefault="00A8757F" w:rsidP="0006611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w:t>
            </w:r>
          </w:p>
        </w:tc>
      </w:tr>
      <w:tr w:rsidR="00A8757F" w:rsidRPr="00E2129D" w14:paraId="03DCA0C8" w14:textId="77777777" w:rsidTr="00A8757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42" w:type="dxa"/>
            <w:tcBorders>
              <w:right w:val="single" w:sz="4" w:space="0" w:color="4472C4" w:themeColor="accent1"/>
            </w:tcBorders>
            <w:noWrap/>
            <w:hideMark/>
          </w:tcPr>
          <w:p w14:paraId="4B3D12F2" w14:textId="77777777" w:rsidR="00A8757F" w:rsidRPr="00E2129D" w:rsidRDefault="00A8757F" w:rsidP="0006611A">
            <w:pPr>
              <w:jc w:val="center"/>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CRO</w:t>
            </w:r>
          </w:p>
        </w:tc>
        <w:tc>
          <w:tcPr>
            <w:tcW w:w="1212" w:type="dxa"/>
            <w:tcBorders>
              <w:left w:val="single" w:sz="4" w:space="0" w:color="4472C4" w:themeColor="accent1"/>
              <w:right w:val="single" w:sz="4" w:space="0" w:color="4472C4" w:themeColor="accent1"/>
            </w:tcBorders>
            <w:noWrap/>
            <w:hideMark/>
          </w:tcPr>
          <w:p w14:paraId="010CA3B6" w14:textId="77777777" w:rsidR="00A8757F" w:rsidRPr="00E2129D" w:rsidRDefault="00A8757F" w:rsidP="0006611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0.29</w:t>
            </w:r>
          </w:p>
        </w:tc>
        <w:tc>
          <w:tcPr>
            <w:tcW w:w="1212" w:type="dxa"/>
            <w:tcBorders>
              <w:left w:val="single" w:sz="4" w:space="0" w:color="4472C4" w:themeColor="accent1"/>
              <w:right w:val="single" w:sz="4" w:space="0" w:color="4472C4" w:themeColor="accent1"/>
            </w:tcBorders>
            <w:noWrap/>
            <w:hideMark/>
          </w:tcPr>
          <w:p w14:paraId="5CF12FC4" w14:textId="6577DFFB" w:rsidR="00A8757F" w:rsidRPr="00E2129D" w:rsidRDefault="00A8757F" w:rsidP="0006611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0.0</w:t>
            </w:r>
            <w:r w:rsidR="009F3784">
              <w:rPr>
                <w:rFonts w:ascii="Arial" w:eastAsia="Times New Roman" w:hAnsi="Arial" w:cs="Arial"/>
                <w:color w:val="000000"/>
                <w:sz w:val="20"/>
                <w:szCs w:val="20"/>
                <w:lang w:eastAsia="es-MX"/>
              </w:rPr>
              <w:t>7</w:t>
            </w:r>
          </w:p>
        </w:tc>
        <w:tc>
          <w:tcPr>
            <w:tcW w:w="1212" w:type="dxa"/>
            <w:tcBorders>
              <w:left w:val="single" w:sz="4" w:space="0" w:color="4472C4" w:themeColor="accent1"/>
              <w:right w:val="single" w:sz="4" w:space="0" w:color="4472C4" w:themeColor="accent1"/>
            </w:tcBorders>
            <w:noWrap/>
            <w:hideMark/>
          </w:tcPr>
          <w:p w14:paraId="2BC26A51" w14:textId="47EC3252" w:rsidR="00A8757F" w:rsidRPr="00E2129D" w:rsidRDefault="00A8757F" w:rsidP="0006611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0.09</w:t>
            </w:r>
          </w:p>
        </w:tc>
        <w:tc>
          <w:tcPr>
            <w:tcW w:w="1212" w:type="dxa"/>
            <w:tcBorders>
              <w:left w:val="single" w:sz="4" w:space="0" w:color="4472C4" w:themeColor="accent1"/>
              <w:right w:val="single" w:sz="4" w:space="0" w:color="4472C4" w:themeColor="accent1"/>
            </w:tcBorders>
            <w:noWrap/>
            <w:hideMark/>
          </w:tcPr>
          <w:p w14:paraId="5C756AE2" w14:textId="0DA68294" w:rsidR="00A8757F" w:rsidRPr="00E2129D" w:rsidRDefault="00A8757F" w:rsidP="0006611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0.25</w:t>
            </w:r>
          </w:p>
        </w:tc>
        <w:tc>
          <w:tcPr>
            <w:tcW w:w="1152" w:type="dxa"/>
            <w:tcBorders>
              <w:left w:val="single" w:sz="4" w:space="0" w:color="4472C4" w:themeColor="accent1"/>
              <w:right w:val="single" w:sz="4" w:space="0" w:color="4472C4" w:themeColor="accent1"/>
            </w:tcBorders>
            <w:noWrap/>
            <w:hideMark/>
          </w:tcPr>
          <w:p w14:paraId="1F92488E" w14:textId="77777777" w:rsidR="00A8757F" w:rsidRPr="00E2129D" w:rsidRDefault="00A8757F" w:rsidP="0006611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w:t>
            </w:r>
          </w:p>
        </w:tc>
      </w:tr>
      <w:tr w:rsidR="00A8757F" w:rsidRPr="00E2129D" w14:paraId="151807C7" w14:textId="77777777" w:rsidTr="00A8757F">
        <w:trPr>
          <w:trHeight w:val="300"/>
        </w:trPr>
        <w:tc>
          <w:tcPr>
            <w:cnfStyle w:val="001000000000" w:firstRow="0" w:lastRow="0" w:firstColumn="1" w:lastColumn="0" w:oddVBand="0" w:evenVBand="0" w:oddHBand="0" w:evenHBand="0" w:firstRowFirstColumn="0" w:firstRowLastColumn="0" w:lastRowFirstColumn="0" w:lastRowLastColumn="0"/>
            <w:tcW w:w="1342" w:type="dxa"/>
            <w:tcBorders>
              <w:right w:val="single" w:sz="4" w:space="0" w:color="4472C4" w:themeColor="accent1"/>
            </w:tcBorders>
            <w:noWrap/>
            <w:hideMark/>
          </w:tcPr>
          <w:p w14:paraId="4210BCD9" w14:textId="77777777" w:rsidR="00A8757F" w:rsidRPr="00E2129D" w:rsidRDefault="00A8757F" w:rsidP="0006611A">
            <w:pPr>
              <w:jc w:val="center"/>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NOR</w:t>
            </w:r>
          </w:p>
        </w:tc>
        <w:tc>
          <w:tcPr>
            <w:tcW w:w="1212" w:type="dxa"/>
            <w:tcBorders>
              <w:left w:val="single" w:sz="4" w:space="0" w:color="4472C4" w:themeColor="accent1"/>
              <w:right w:val="single" w:sz="4" w:space="0" w:color="4472C4" w:themeColor="accent1"/>
            </w:tcBorders>
            <w:noWrap/>
            <w:hideMark/>
          </w:tcPr>
          <w:p w14:paraId="1729A069" w14:textId="4B53435D" w:rsidR="00A8757F" w:rsidRPr="00E2129D" w:rsidRDefault="00A8757F" w:rsidP="0006611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0.06</w:t>
            </w:r>
          </w:p>
        </w:tc>
        <w:tc>
          <w:tcPr>
            <w:tcW w:w="1212" w:type="dxa"/>
            <w:tcBorders>
              <w:left w:val="single" w:sz="4" w:space="0" w:color="4472C4" w:themeColor="accent1"/>
              <w:right w:val="single" w:sz="4" w:space="0" w:color="4472C4" w:themeColor="accent1"/>
            </w:tcBorders>
            <w:noWrap/>
            <w:hideMark/>
          </w:tcPr>
          <w:p w14:paraId="32FB8BE0" w14:textId="76E1BCEB" w:rsidR="00A8757F" w:rsidRPr="00E2129D" w:rsidRDefault="00A8757F" w:rsidP="0006611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0.03</w:t>
            </w:r>
          </w:p>
        </w:tc>
        <w:tc>
          <w:tcPr>
            <w:tcW w:w="1212" w:type="dxa"/>
            <w:tcBorders>
              <w:left w:val="single" w:sz="4" w:space="0" w:color="4472C4" w:themeColor="accent1"/>
              <w:right w:val="single" w:sz="4" w:space="0" w:color="4472C4" w:themeColor="accent1"/>
            </w:tcBorders>
            <w:noWrap/>
            <w:hideMark/>
          </w:tcPr>
          <w:p w14:paraId="7731DEE6" w14:textId="42D881BE" w:rsidR="00A8757F" w:rsidRPr="00E2129D" w:rsidRDefault="00A8757F" w:rsidP="0006611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0.09</w:t>
            </w:r>
          </w:p>
        </w:tc>
        <w:tc>
          <w:tcPr>
            <w:tcW w:w="1212" w:type="dxa"/>
            <w:tcBorders>
              <w:left w:val="single" w:sz="4" w:space="0" w:color="4472C4" w:themeColor="accent1"/>
              <w:right w:val="single" w:sz="4" w:space="0" w:color="4472C4" w:themeColor="accent1"/>
            </w:tcBorders>
            <w:noWrap/>
            <w:hideMark/>
          </w:tcPr>
          <w:p w14:paraId="4F41052E" w14:textId="61280FE9" w:rsidR="00A8757F" w:rsidRPr="00E2129D" w:rsidRDefault="00A8757F" w:rsidP="0006611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0.25</w:t>
            </w:r>
          </w:p>
        </w:tc>
        <w:tc>
          <w:tcPr>
            <w:tcW w:w="1152" w:type="dxa"/>
            <w:tcBorders>
              <w:left w:val="single" w:sz="4" w:space="0" w:color="4472C4" w:themeColor="accent1"/>
              <w:right w:val="single" w:sz="4" w:space="0" w:color="4472C4" w:themeColor="accent1"/>
            </w:tcBorders>
            <w:noWrap/>
            <w:hideMark/>
          </w:tcPr>
          <w:p w14:paraId="0C7097A5" w14:textId="77777777" w:rsidR="00A8757F" w:rsidRPr="00E2129D" w:rsidRDefault="00A8757F" w:rsidP="0006611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w:t>
            </w:r>
          </w:p>
        </w:tc>
      </w:tr>
      <w:tr w:rsidR="00A8757F" w:rsidRPr="00E2129D" w14:paraId="62BEDF9C" w14:textId="77777777" w:rsidTr="00A8757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42" w:type="dxa"/>
            <w:tcBorders>
              <w:right w:val="single" w:sz="4" w:space="0" w:color="4472C4" w:themeColor="accent1"/>
            </w:tcBorders>
            <w:noWrap/>
            <w:hideMark/>
          </w:tcPr>
          <w:p w14:paraId="55EF0740" w14:textId="77777777" w:rsidR="00A8757F" w:rsidRPr="00E2129D" w:rsidRDefault="00A8757F" w:rsidP="0006611A">
            <w:pPr>
              <w:jc w:val="center"/>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OFX</w:t>
            </w:r>
          </w:p>
        </w:tc>
        <w:tc>
          <w:tcPr>
            <w:tcW w:w="1212" w:type="dxa"/>
            <w:tcBorders>
              <w:left w:val="single" w:sz="4" w:space="0" w:color="4472C4" w:themeColor="accent1"/>
              <w:right w:val="single" w:sz="4" w:space="0" w:color="4472C4" w:themeColor="accent1"/>
            </w:tcBorders>
            <w:noWrap/>
            <w:hideMark/>
          </w:tcPr>
          <w:p w14:paraId="4DF617A9" w14:textId="544C1CE0" w:rsidR="00A8757F" w:rsidRPr="00E2129D" w:rsidRDefault="00A8757F" w:rsidP="0006611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0.06</w:t>
            </w:r>
          </w:p>
        </w:tc>
        <w:tc>
          <w:tcPr>
            <w:tcW w:w="1212" w:type="dxa"/>
            <w:tcBorders>
              <w:left w:val="single" w:sz="4" w:space="0" w:color="4472C4" w:themeColor="accent1"/>
              <w:right w:val="single" w:sz="4" w:space="0" w:color="4472C4" w:themeColor="accent1"/>
            </w:tcBorders>
            <w:noWrap/>
            <w:hideMark/>
          </w:tcPr>
          <w:p w14:paraId="74F6A06F" w14:textId="22F04708" w:rsidR="00A8757F" w:rsidRPr="00E2129D" w:rsidRDefault="00A8757F" w:rsidP="0006611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0.03</w:t>
            </w:r>
          </w:p>
        </w:tc>
        <w:tc>
          <w:tcPr>
            <w:tcW w:w="1212" w:type="dxa"/>
            <w:tcBorders>
              <w:left w:val="single" w:sz="4" w:space="0" w:color="4472C4" w:themeColor="accent1"/>
              <w:right w:val="single" w:sz="4" w:space="0" w:color="4472C4" w:themeColor="accent1"/>
            </w:tcBorders>
            <w:noWrap/>
            <w:hideMark/>
          </w:tcPr>
          <w:p w14:paraId="3475ADB3" w14:textId="06F61C89" w:rsidR="00A8757F" w:rsidRPr="00E2129D" w:rsidRDefault="00A8757F" w:rsidP="0006611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0.09</w:t>
            </w:r>
          </w:p>
        </w:tc>
        <w:tc>
          <w:tcPr>
            <w:tcW w:w="1212" w:type="dxa"/>
            <w:tcBorders>
              <w:left w:val="single" w:sz="4" w:space="0" w:color="4472C4" w:themeColor="accent1"/>
              <w:right w:val="single" w:sz="4" w:space="0" w:color="4472C4" w:themeColor="accent1"/>
            </w:tcBorders>
            <w:noWrap/>
            <w:hideMark/>
          </w:tcPr>
          <w:p w14:paraId="21956ABF" w14:textId="229FA274" w:rsidR="009F3784" w:rsidRPr="00E2129D" w:rsidRDefault="00A8757F" w:rsidP="009F3784">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0.25</w:t>
            </w:r>
          </w:p>
        </w:tc>
        <w:tc>
          <w:tcPr>
            <w:tcW w:w="1152" w:type="dxa"/>
            <w:tcBorders>
              <w:left w:val="single" w:sz="4" w:space="0" w:color="4472C4" w:themeColor="accent1"/>
              <w:right w:val="single" w:sz="4" w:space="0" w:color="4472C4" w:themeColor="accent1"/>
            </w:tcBorders>
            <w:noWrap/>
            <w:hideMark/>
          </w:tcPr>
          <w:p w14:paraId="7C2CD622" w14:textId="77777777" w:rsidR="00A8757F" w:rsidRPr="00E2129D" w:rsidRDefault="00A8757F" w:rsidP="0006611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w:t>
            </w:r>
          </w:p>
        </w:tc>
      </w:tr>
      <w:tr w:rsidR="00A8757F" w:rsidRPr="00E2129D" w14:paraId="6A150F40" w14:textId="77777777" w:rsidTr="00A8757F">
        <w:trPr>
          <w:trHeight w:val="300"/>
        </w:trPr>
        <w:tc>
          <w:tcPr>
            <w:cnfStyle w:val="001000000000" w:firstRow="0" w:lastRow="0" w:firstColumn="1" w:lastColumn="0" w:oddVBand="0" w:evenVBand="0" w:oddHBand="0" w:evenHBand="0" w:firstRowFirstColumn="0" w:firstRowLastColumn="0" w:lastRowFirstColumn="0" w:lastRowLastColumn="0"/>
            <w:tcW w:w="1342" w:type="dxa"/>
            <w:tcBorders>
              <w:right w:val="single" w:sz="4" w:space="0" w:color="4472C4" w:themeColor="accent1"/>
            </w:tcBorders>
            <w:noWrap/>
            <w:hideMark/>
          </w:tcPr>
          <w:p w14:paraId="4F953F3C" w14:textId="77777777" w:rsidR="00A8757F" w:rsidRPr="00E2129D" w:rsidRDefault="00A8757F" w:rsidP="0006611A">
            <w:pPr>
              <w:jc w:val="center"/>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 xml:space="preserve">CIP </w:t>
            </w:r>
          </w:p>
        </w:tc>
        <w:tc>
          <w:tcPr>
            <w:tcW w:w="1212" w:type="dxa"/>
            <w:tcBorders>
              <w:left w:val="single" w:sz="4" w:space="0" w:color="4472C4" w:themeColor="accent1"/>
              <w:right w:val="single" w:sz="4" w:space="0" w:color="4472C4" w:themeColor="accent1"/>
            </w:tcBorders>
            <w:noWrap/>
            <w:hideMark/>
          </w:tcPr>
          <w:p w14:paraId="2BA7B94A" w14:textId="06FCB244" w:rsidR="00A8757F" w:rsidRPr="00E2129D" w:rsidRDefault="00A8757F" w:rsidP="0006611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0.06</w:t>
            </w:r>
          </w:p>
        </w:tc>
        <w:tc>
          <w:tcPr>
            <w:tcW w:w="1212" w:type="dxa"/>
            <w:tcBorders>
              <w:left w:val="single" w:sz="4" w:space="0" w:color="4472C4" w:themeColor="accent1"/>
              <w:right w:val="single" w:sz="4" w:space="0" w:color="4472C4" w:themeColor="accent1"/>
            </w:tcBorders>
            <w:noWrap/>
            <w:hideMark/>
          </w:tcPr>
          <w:p w14:paraId="5C7C1337" w14:textId="09307474" w:rsidR="00A8757F" w:rsidRPr="00E2129D" w:rsidRDefault="00A8757F" w:rsidP="0006611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0.03</w:t>
            </w:r>
          </w:p>
        </w:tc>
        <w:tc>
          <w:tcPr>
            <w:tcW w:w="1212" w:type="dxa"/>
            <w:tcBorders>
              <w:left w:val="single" w:sz="4" w:space="0" w:color="4472C4" w:themeColor="accent1"/>
              <w:right w:val="single" w:sz="4" w:space="0" w:color="4472C4" w:themeColor="accent1"/>
            </w:tcBorders>
            <w:noWrap/>
            <w:hideMark/>
          </w:tcPr>
          <w:p w14:paraId="1EF9FBD3" w14:textId="2AB16453" w:rsidR="00A8757F" w:rsidRPr="00E2129D" w:rsidRDefault="00A8757F" w:rsidP="0006611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0.09</w:t>
            </w:r>
          </w:p>
        </w:tc>
        <w:tc>
          <w:tcPr>
            <w:tcW w:w="1212" w:type="dxa"/>
            <w:tcBorders>
              <w:left w:val="single" w:sz="4" w:space="0" w:color="4472C4" w:themeColor="accent1"/>
              <w:right w:val="single" w:sz="4" w:space="0" w:color="4472C4" w:themeColor="accent1"/>
            </w:tcBorders>
            <w:noWrap/>
            <w:hideMark/>
          </w:tcPr>
          <w:p w14:paraId="773E9522" w14:textId="6B16D6D8" w:rsidR="00A8757F" w:rsidRPr="00E2129D" w:rsidRDefault="00A8757F" w:rsidP="0006611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0.25</w:t>
            </w:r>
          </w:p>
        </w:tc>
        <w:tc>
          <w:tcPr>
            <w:tcW w:w="1152" w:type="dxa"/>
            <w:tcBorders>
              <w:left w:val="single" w:sz="4" w:space="0" w:color="4472C4" w:themeColor="accent1"/>
              <w:right w:val="single" w:sz="4" w:space="0" w:color="4472C4" w:themeColor="accent1"/>
            </w:tcBorders>
            <w:noWrap/>
            <w:hideMark/>
          </w:tcPr>
          <w:p w14:paraId="36EC1E22" w14:textId="77777777" w:rsidR="00A8757F" w:rsidRPr="00E2129D" w:rsidRDefault="00A8757F" w:rsidP="0006611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w:t>
            </w:r>
          </w:p>
        </w:tc>
      </w:tr>
      <w:tr w:rsidR="00A8757F" w:rsidRPr="00E2129D" w14:paraId="64F0FC1F" w14:textId="77777777" w:rsidTr="00A8757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42" w:type="dxa"/>
            <w:tcBorders>
              <w:right w:val="single" w:sz="4" w:space="0" w:color="4472C4" w:themeColor="accent1"/>
            </w:tcBorders>
            <w:noWrap/>
            <w:hideMark/>
          </w:tcPr>
          <w:p w14:paraId="44F70B0D" w14:textId="77777777" w:rsidR="00A8757F" w:rsidRPr="00E2129D" w:rsidRDefault="00A8757F" w:rsidP="0006611A">
            <w:pPr>
              <w:jc w:val="center"/>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NA</w:t>
            </w:r>
          </w:p>
        </w:tc>
        <w:tc>
          <w:tcPr>
            <w:tcW w:w="1212" w:type="dxa"/>
            <w:tcBorders>
              <w:left w:val="single" w:sz="4" w:space="0" w:color="4472C4" w:themeColor="accent1"/>
              <w:right w:val="single" w:sz="4" w:space="0" w:color="4472C4" w:themeColor="accent1"/>
            </w:tcBorders>
            <w:noWrap/>
            <w:hideMark/>
          </w:tcPr>
          <w:p w14:paraId="546FD4C7" w14:textId="274F9BF8" w:rsidR="00A8757F" w:rsidRPr="00E2129D" w:rsidRDefault="00A8757F" w:rsidP="0006611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s-MX"/>
              </w:rPr>
            </w:pPr>
            <w:r w:rsidRPr="00E2129D">
              <w:rPr>
                <w:rFonts w:ascii="Arial" w:eastAsia="Times New Roman" w:hAnsi="Arial" w:cs="Arial"/>
                <w:b/>
                <w:bCs/>
                <w:color w:val="000000"/>
                <w:sz w:val="20"/>
                <w:szCs w:val="20"/>
                <w:lang w:eastAsia="es-MX"/>
              </w:rPr>
              <w:t>0.01</w:t>
            </w:r>
          </w:p>
        </w:tc>
        <w:tc>
          <w:tcPr>
            <w:tcW w:w="1212" w:type="dxa"/>
            <w:tcBorders>
              <w:left w:val="single" w:sz="4" w:space="0" w:color="4472C4" w:themeColor="accent1"/>
              <w:right w:val="single" w:sz="4" w:space="0" w:color="4472C4" w:themeColor="accent1"/>
            </w:tcBorders>
            <w:noWrap/>
            <w:hideMark/>
          </w:tcPr>
          <w:p w14:paraId="6142B513" w14:textId="77777777" w:rsidR="00A8757F" w:rsidRPr="00E2129D" w:rsidRDefault="00A8757F" w:rsidP="0006611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s-MX"/>
              </w:rPr>
            </w:pPr>
            <w:r w:rsidRPr="00E2129D">
              <w:rPr>
                <w:rFonts w:ascii="Arial" w:eastAsia="Times New Roman" w:hAnsi="Arial" w:cs="Arial"/>
                <w:b/>
                <w:bCs/>
                <w:color w:val="000000"/>
                <w:sz w:val="20"/>
                <w:szCs w:val="20"/>
                <w:lang w:eastAsia="es-MX"/>
              </w:rPr>
              <w:t>˂0.05</w:t>
            </w:r>
          </w:p>
        </w:tc>
        <w:tc>
          <w:tcPr>
            <w:tcW w:w="1212" w:type="dxa"/>
            <w:tcBorders>
              <w:left w:val="single" w:sz="4" w:space="0" w:color="4472C4" w:themeColor="accent1"/>
              <w:right w:val="single" w:sz="4" w:space="0" w:color="4472C4" w:themeColor="accent1"/>
            </w:tcBorders>
            <w:noWrap/>
            <w:hideMark/>
          </w:tcPr>
          <w:p w14:paraId="5729917D" w14:textId="72629299" w:rsidR="00A8757F" w:rsidRPr="00E2129D" w:rsidRDefault="00A8757F" w:rsidP="0006611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0.09</w:t>
            </w:r>
          </w:p>
        </w:tc>
        <w:tc>
          <w:tcPr>
            <w:tcW w:w="1212" w:type="dxa"/>
            <w:tcBorders>
              <w:left w:val="single" w:sz="4" w:space="0" w:color="4472C4" w:themeColor="accent1"/>
              <w:right w:val="single" w:sz="4" w:space="0" w:color="4472C4" w:themeColor="accent1"/>
            </w:tcBorders>
            <w:noWrap/>
            <w:hideMark/>
          </w:tcPr>
          <w:p w14:paraId="70BF3E5A" w14:textId="02E37547" w:rsidR="00A8757F" w:rsidRPr="00E2129D" w:rsidRDefault="00A8757F" w:rsidP="0006611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0.25</w:t>
            </w:r>
          </w:p>
        </w:tc>
        <w:tc>
          <w:tcPr>
            <w:tcW w:w="1152" w:type="dxa"/>
            <w:tcBorders>
              <w:left w:val="single" w:sz="4" w:space="0" w:color="4472C4" w:themeColor="accent1"/>
              <w:right w:val="single" w:sz="4" w:space="0" w:color="4472C4" w:themeColor="accent1"/>
            </w:tcBorders>
            <w:noWrap/>
            <w:hideMark/>
          </w:tcPr>
          <w:p w14:paraId="73C7E9A5" w14:textId="77777777" w:rsidR="00A8757F" w:rsidRPr="00E2129D" w:rsidRDefault="00A8757F" w:rsidP="0006611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w:t>
            </w:r>
          </w:p>
        </w:tc>
      </w:tr>
      <w:tr w:rsidR="00A8757F" w:rsidRPr="00E2129D" w14:paraId="1C7920DB" w14:textId="77777777" w:rsidTr="00A8757F">
        <w:trPr>
          <w:trHeight w:val="315"/>
        </w:trPr>
        <w:tc>
          <w:tcPr>
            <w:cnfStyle w:val="001000000000" w:firstRow="0" w:lastRow="0" w:firstColumn="1" w:lastColumn="0" w:oddVBand="0" w:evenVBand="0" w:oddHBand="0" w:evenHBand="0" w:firstRowFirstColumn="0" w:firstRowLastColumn="0" w:lastRowFirstColumn="0" w:lastRowLastColumn="0"/>
            <w:tcW w:w="1342" w:type="dxa"/>
            <w:tcBorders>
              <w:right w:val="single" w:sz="4" w:space="0" w:color="4472C4" w:themeColor="accent1"/>
            </w:tcBorders>
            <w:noWrap/>
            <w:hideMark/>
          </w:tcPr>
          <w:p w14:paraId="0C05196A" w14:textId="77777777" w:rsidR="00A8757F" w:rsidRPr="00E2129D" w:rsidRDefault="00A8757F" w:rsidP="0006611A">
            <w:pPr>
              <w:jc w:val="center"/>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TE</w:t>
            </w:r>
          </w:p>
        </w:tc>
        <w:tc>
          <w:tcPr>
            <w:tcW w:w="1212" w:type="dxa"/>
            <w:tcBorders>
              <w:left w:val="single" w:sz="4" w:space="0" w:color="4472C4" w:themeColor="accent1"/>
              <w:right w:val="single" w:sz="4" w:space="0" w:color="4472C4" w:themeColor="accent1"/>
            </w:tcBorders>
            <w:noWrap/>
            <w:hideMark/>
          </w:tcPr>
          <w:p w14:paraId="3AACBD6B" w14:textId="341F3496" w:rsidR="00A8757F" w:rsidRPr="00E2129D" w:rsidRDefault="00A8757F" w:rsidP="0006611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0.69</w:t>
            </w:r>
          </w:p>
        </w:tc>
        <w:tc>
          <w:tcPr>
            <w:tcW w:w="1212" w:type="dxa"/>
            <w:tcBorders>
              <w:left w:val="single" w:sz="4" w:space="0" w:color="4472C4" w:themeColor="accent1"/>
              <w:right w:val="single" w:sz="4" w:space="0" w:color="4472C4" w:themeColor="accent1"/>
            </w:tcBorders>
            <w:noWrap/>
            <w:hideMark/>
          </w:tcPr>
          <w:p w14:paraId="0FEB7768" w14:textId="2AD6B026" w:rsidR="00A8757F" w:rsidRPr="00E2129D" w:rsidRDefault="00A8757F" w:rsidP="0006611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0.60</w:t>
            </w:r>
          </w:p>
        </w:tc>
        <w:tc>
          <w:tcPr>
            <w:tcW w:w="1212" w:type="dxa"/>
            <w:tcBorders>
              <w:left w:val="single" w:sz="4" w:space="0" w:color="4472C4" w:themeColor="accent1"/>
              <w:right w:val="single" w:sz="4" w:space="0" w:color="4472C4" w:themeColor="accent1"/>
            </w:tcBorders>
            <w:noWrap/>
            <w:hideMark/>
          </w:tcPr>
          <w:p w14:paraId="575099D6" w14:textId="4A9EFE9A" w:rsidR="00A8757F" w:rsidRPr="00E2129D" w:rsidRDefault="00A8757F" w:rsidP="0006611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0.50</w:t>
            </w:r>
          </w:p>
        </w:tc>
        <w:tc>
          <w:tcPr>
            <w:tcW w:w="1212" w:type="dxa"/>
            <w:tcBorders>
              <w:left w:val="single" w:sz="4" w:space="0" w:color="4472C4" w:themeColor="accent1"/>
              <w:right w:val="single" w:sz="4" w:space="0" w:color="4472C4" w:themeColor="accent1"/>
            </w:tcBorders>
            <w:noWrap/>
            <w:hideMark/>
          </w:tcPr>
          <w:p w14:paraId="4A2A8467" w14:textId="1ADF4840" w:rsidR="00A8757F" w:rsidRPr="00E2129D" w:rsidRDefault="00A8757F" w:rsidP="0006611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0.33</w:t>
            </w:r>
          </w:p>
        </w:tc>
        <w:tc>
          <w:tcPr>
            <w:tcW w:w="1152" w:type="dxa"/>
            <w:tcBorders>
              <w:left w:val="single" w:sz="4" w:space="0" w:color="4472C4" w:themeColor="accent1"/>
              <w:right w:val="single" w:sz="4" w:space="0" w:color="4472C4" w:themeColor="accent1"/>
            </w:tcBorders>
            <w:noWrap/>
            <w:hideMark/>
          </w:tcPr>
          <w:p w14:paraId="5C263F34" w14:textId="77777777" w:rsidR="00A8757F" w:rsidRPr="00E2129D" w:rsidRDefault="00A8757F" w:rsidP="0006611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w:t>
            </w:r>
          </w:p>
        </w:tc>
      </w:tr>
      <w:tr w:rsidR="00A8757F" w:rsidRPr="00E2129D" w14:paraId="647F4C33" w14:textId="77777777" w:rsidTr="00A8757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42" w:type="dxa"/>
            <w:tcBorders>
              <w:right w:val="single" w:sz="4" w:space="0" w:color="4472C4" w:themeColor="accent1"/>
            </w:tcBorders>
            <w:noWrap/>
            <w:hideMark/>
          </w:tcPr>
          <w:p w14:paraId="6DEE2329" w14:textId="77777777" w:rsidR="00A8757F" w:rsidRPr="00E2129D" w:rsidRDefault="00A8757F" w:rsidP="0006611A">
            <w:pPr>
              <w:jc w:val="center"/>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SXT/TMP</w:t>
            </w:r>
          </w:p>
        </w:tc>
        <w:tc>
          <w:tcPr>
            <w:tcW w:w="1212" w:type="dxa"/>
            <w:tcBorders>
              <w:left w:val="single" w:sz="4" w:space="0" w:color="4472C4" w:themeColor="accent1"/>
              <w:right w:val="single" w:sz="4" w:space="0" w:color="4472C4" w:themeColor="accent1"/>
            </w:tcBorders>
            <w:noWrap/>
            <w:hideMark/>
          </w:tcPr>
          <w:p w14:paraId="63C7BF2C" w14:textId="2C3140E0" w:rsidR="00A8757F" w:rsidRPr="00E2129D" w:rsidRDefault="00A8757F" w:rsidP="0006611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0.65</w:t>
            </w:r>
          </w:p>
        </w:tc>
        <w:tc>
          <w:tcPr>
            <w:tcW w:w="1212" w:type="dxa"/>
            <w:tcBorders>
              <w:left w:val="single" w:sz="4" w:space="0" w:color="4472C4" w:themeColor="accent1"/>
              <w:right w:val="single" w:sz="4" w:space="0" w:color="4472C4" w:themeColor="accent1"/>
            </w:tcBorders>
            <w:noWrap/>
            <w:hideMark/>
          </w:tcPr>
          <w:p w14:paraId="00FDEEC1" w14:textId="789297CE" w:rsidR="00A8757F" w:rsidRPr="00E2129D" w:rsidRDefault="00A8757F" w:rsidP="0006611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0.49</w:t>
            </w:r>
          </w:p>
        </w:tc>
        <w:tc>
          <w:tcPr>
            <w:tcW w:w="1212" w:type="dxa"/>
            <w:tcBorders>
              <w:left w:val="single" w:sz="4" w:space="0" w:color="4472C4" w:themeColor="accent1"/>
              <w:right w:val="single" w:sz="4" w:space="0" w:color="4472C4" w:themeColor="accent1"/>
            </w:tcBorders>
            <w:noWrap/>
            <w:hideMark/>
          </w:tcPr>
          <w:p w14:paraId="28BD0794" w14:textId="68F39431" w:rsidR="00A8757F" w:rsidRPr="00E2129D" w:rsidRDefault="009F3784" w:rsidP="0006611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s-MX"/>
              </w:rPr>
            </w:pPr>
            <w:r w:rsidRPr="00E2129D">
              <w:rPr>
                <w:rFonts w:ascii="Arial" w:eastAsia="Times New Roman" w:hAnsi="Arial" w:cs="Arial"/>
                <w:b/>
                <w:bCs/>
                <w:color w:val="000000"/>
                <w:sz w:val="20"/>
                <w:szCs w:val="20"/>
                <w:lang w:eastAsia="es-MX"/>
              </w:rPr>
              <w:t>˂0.05</w:t>
            </w:r>
          </w:p>
        </w:tc>
        <w:tc>
          <w:tcPr>
            <w:tcW w:w="1212" w:type="dxa"/>
            <w:tcBorders>
              <w:left w:val="single" w:sz="4" w:space="0" w:color="4472C4" w:themeColor="accent1"/>
              <w:right w:val="single" w:sz="4" w:space="0" w:color="4472C4" w:themeColor="accent1"/>
            </w:tcBorders>
            <w:noWrap/>
            <w:hideMark/>
          </w:tcPr>
          <w:p w14:paraId="76D88BB6" w14:textId="63890705" w:rsidR="00A8757F" w:rsidRPr="00E2129D" w:rsidRDefault="00A8757F" w:rsidP="0006611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s-MX"/>
              </w:rPr>
            </w:pPr>
            <w:r w:rsidRPr="00E2129D">
              <w:rPr>
                <w:rFonts w:ascii="Arial" w:eastAsia="Times New Roman" w:hAnsi="Arial" w:cs="Arial"/>
                <w:b/>
                <w:bCs/>
                <w:color w:val="000000"/>
                <w:sz w:val="20"/>
                <w:szCs w:val="20"/>
                <w:lang w:eastAsia="es-MX"/>
              </w:rPr>
              <w:t>0.02</w:t>
            </w:r>
          </w:p>
        </w:tc>
        <w:tc>
          <w:tcPr>
            <w:tcW w:w="1152" w:type="dxa"/>
            <w:tcBorders>
              <w:left w:val="single" w:sz="4" w:space="0" w:color="4472C4" w:themeColor="accent1"/>
              <w:right w:val="single" w:sz="4" w:space="0" w:color="4472C4" w:themeColor="accent1"/>
            </w:tcBorders>
            <w:noWrap/>
            <w:hideMark/>
          </w:tcPr>
          <w:p w14:paraId="6C74AD61" w14:textId="77777777" w:rsidR="00A8757F" w:rsidRPr="00E2129D" w:rsidRDefault="00A8757F" w:rsidP="0006611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E2129D">
              <w:rPr>
                <w:rFonts w:ascii="Arial" w:eastAsia="Times New Roman" w:hAnsi="Arial" w:cs="Arial"/>
                <w:color w:val="000000"/>
                <w:sz w:val="20"/>
                <w:szCs w:val="20"/>
                <w:lang w:eastAsia="es-MX"/>
              </w:rPr>
              <w:t>--</w:t>
            </w:r>
          </w:p>
        </w:tc>
      </w:tr>
    </w:tbl>
    <w:p w14:paraId="7F5C919F" w14:textId="77777777" w:rsidR="00E2129D" w:rsidRDefault="00E2129D" w:rsidP="00E2129D">
      <w:pPr>
        <w:spacing w:line="360" w:lineRule="auto"/>
        <w:jc w:val="center"/>
        <w:rPr>
          <w:rFonts w:ascii="Arial" w:hAnsi="Arial" w:cs="Arial"/>
          <w:b/>
          <w:bCs/>
          <w:lang w:val="es-ES"/>
        </w:rPr>
      </w:pPr>
    </w:p>
    <w:p w14:paraId="5912C979" w14:textId="15ABC0C1" w:rsidR="0077019C" w:rsidRPr="00E2129D" w:rsidRDefault="0077019C" w:rsidP="00E2129D">
      <w:pPr>
        <w:spacing w:line="360" w:lineRule="auto"/>
        <w:jc w:val="center"/>
        <w:rPr>
          <w:rFonts w:ascii="Arial" w:hAnsi="Arial" w:cs="Arial"/>
          <w:lang w:val="es-ES"/>
        </w:rPr>
      </w:pPr>
    </w:p>
    <w:p w14:paraId="5EAD3A93" w14:textId="77777777" w:rsidR="00E2129D" w:rsidRPr="0077019C" w:rsidRDefault="00E2129D" w:rsidP="006E1F8E">
      <w:pPr>
        <w:jc w:val="center"/>
        <w:rPr>
          <w:lang w:val="en-US"/>
        </w:rPr>
      </w:pPr>
    </w:p>
    <w:p w14:paraId="28FDED19" w14:textId="77777777" w:rsidR="002E45C5" w:rsidRDefault="002E45C5" w:rsidP="00786EF0">
      <w:pPr>
        <w:rPr>
          <w:lang w:val="es-ES"/>
        </w:rPr>
      </w:pPr>
      <w:bookmarkStart w:id="100" w:name="_Toc137241804"/>
      <w:bookmarkStart w:id="101" w:name="_Toc141301506"/>
    </w:p>
    <w:p w14:paraId="6078C3E8" w14:textId="77777777" w:rsidR="002E45C5" w:rsidRDefault="002E45C5" w:rsidP="00786EF0">
      <w:pPr>
        <w:rPr>
          <w:lang w:val="es-ES"/>
        </w:rPr>
      </w:pPr>
    </w:p>
    <w:p w14:paraId="71DBE972" w14:textId="688309C6" w:rsidR="002E45C5" w:rsidRDefault="002E45C5">
      <w:pPr>
        <w:rPr>
          <w:rFonts w:ascii="Arial" w:eastAsia="Times New Roman" w:hAnsi="Arial" w:cs="Arial"/>
          <w:b/>
          <w:bCs/>
          <w:kern w:val="36"/>
          <w:sz w:val="24"/>
          <w:szCs w:val="24"/>
          <w:lang w:val="es-ES" w:eastAsia="es-MX"/>
        </w:rPr>
      </w:pPr>
      <w:r>
        <w:rPr>
          <w:rFonts w:ascii="Arial" w:hAnsi="Arial" w:cs="Arial"/>
          <w:sz w:val="24"/>
          <w:szCs w:val="24"/>
          <w:lang w:val="es-ES"/>
        </w:rPr>
        <w:br w:type="page"/>
      </w:r>
    </w:p>
    <w:p w14:paraId="433CAC5F" w14:textId="6C9EF614" w:rsidR="00014A94" w:rsidRDefault="008F6096" w:rsidP="002E45C5">
      <w:pPr>
        <w:pStyle w:val="Ttulo1"/>
        <w:numPr>
          <w:ilvl w:val="0"/>
          <w:numId w:val="0"/>
        </w:numPr>
        <w:rPr>
          <w:rFonts w:ascii="Arial" w:hAnsi="Arial" w:cs="Arial"/>
          <w:sz w:val="24"/>
          <w:szCs w:val="24"/>
          <w:lang w:val="es-ES"/>
        </w:rPr>
      </w:pPr>
      <w:r>
        <w:rPr>
          <w:rFonts w:ascii="Arial" w:hAnsi="Arial" w:cs="Arial"/>
          <w:sz w:val="24"/>
          <w:szCs w:val="24"/>
          <w:lang w:val="es-ES"/>
        </w:rPr>
        <w:lastRenderedPageBreak/>
        <w:t xml:space="preserve">10. </w:t>
      </w:r>
      <w:r w:rsidR="003C6A2D" w:rsidRPr="00BA6407">
        <w:rPr>
          <w:rFonts w:ascii="Arial" w:hAnsi="Arial" w:cs="Arial"/>
          <w:sz w:val="24"/>
          <w:szCs w:val="24"/>
          <w:lang w:val="es-ES"/>
        </w:rPr>
        <w:t>DISCUSIÓN</w:t>
      </w:r>
      <w:bookmarkEnd w:id="100"/>
      <w:bookmarkEnd w:id="101"/>
    </w:p>
    <w:p w14:paraId="1B8F956A" w14:textId="3ADC1062" w:rsidR="00666C97" w:rsidRDefault="00541FD6" w:rsidP="000824D7">
      <w:pPr>
        <w:spacing w:line="360" w:lineRule="auto"/>
        <w:jc w:val="both"/>
        <w:rPr>
          <w:rFonts w:ascii="Arial" w:hAnsi="Arial" w:cs="Arial"/>
          <w:lang w:val="es-ES"/>
        </w:rPr>
      </w:pPr>
      <w:r>
        <w:rPr>
          <w:rFonts w:ascii="Arial" w:hAnsi="Arial" w:cs="Arial"/>
          <w:lang w:val="es-ES"/>
        </w:rPr>
        <w:t xml:space="preserve">En los últimos años, a nivel mundial se ha producido un incremento continuo en el </w:t>
      </w:r>
      <w:r w:rsidR="00A8757F">
        <w:rPr>
          <w:rFonts w:ascii="Arial" w:hAnsi="Arial" w:cs="Arial"/>
          <w:lang w:val="es-ES"/>
        </w:rPr>
        <w:t>número</w:t>
      </w:r>
      <w:r>
        <w:rPr>
          <w:rFonts w:ascii="Arial" w:hAnsi="Arial" w:cs="Arial"/>
          <w:lang w:val="es-ES"/>
        </w:rPr>
        <w:t xml:space="preserve"> de infecciones </w:t>
      </w:r>
      <w:r w:rsidR="00184775">
        <w:rPr>
          <w:rFonts w:ascii="Arial" w:hAnsi="Arial" w:cs="Arial"/>
          <w:lang w:val="es-ES"/>
        </w:rPr>
        <w:t>resistentes a los antibióticos que se usan con frecuencia</w:t>
      </w:r>
      <w:r w:rsidR="000824D7">
        <w:rPr>
          <w:rFonts w:ascii="Arial" w:hAnsi="Arial" w:cs="Arial"/>
          <w:lang w:val="es-ES"/>
        </w:rPr>
        <w:t>.</w:t>
      </w:r>
      <w:r w:rsidR="001F4AF7">
        <w:rPr>
          <w:rFonts w:ascii="Arial" w:hAnsi="Arial" w:cs="Arial"/>
          <w:lang w:val="es-ES"/>
        </w:rPr>
        <w:t xml:space="preserve"> </w:t>
      </w:r>
      <w:r w:rsidR="000824D7">
        <w:rPr>
          <w:rFonts w:ascii="Arial" w:hAnsi="Arial" w:cs="Arial"/>
          <w:lang w:val="es-ES"/>
        </w:rPr>
        <w:t xml:space="preserve">La expansión de la clona pandémica </w:t>
      </w:r>
      <w:r w:rsidR="000824D7">
        <w:rPr>
          <w:rFonts w:ascii="Arial" w:hAnsi="Arial" w:cs="Arial"/>
          <w:i/>
          <w:iCs/>
          <w:lang w:val="es-ES"/>
        </w:rPr>
        <w:t>E. coli ST131</w:t>
      </w:r>
      <w:r w:rsidR="000824D7">
        <w:rPr>
          <w:rFonts w:ascii="Arial" w:hAnsi="Arial" w:cs="Arial"/>
          <w:lang w:val="es-ES"/>
        </w:rPr>
        <w:t xml:space="preserve"> ha generado una crisis de salud pública propiciando un aumento en la tasa de mortalidad en pacientes con ITU y sepsis, dicha resistencia se ha adquirido a través de la transferencia horizontal de genes en donde </w:t>
      </w:r>
      <w:r w:rsidR="000824D7" w:rsidRPr="000824D7">
        <w:rPr>
          <w:rFonts w:ascii="Arial" w:hAnsi="Arial" w:cs="Arial"/>
          <w:i/>
          <w:iCs/>
          <w:lang w:val="es-ES"/>
        </w:rPr>
        <w:t>E. coli</w:t>
      </w:r>
      <w:r w:rsidR="000824D7">
        <w:rPr>
          <w:rFonts w:ascii="Arial" w:hAnsi="Arial" w:cs="Arial"/>
          <w:lang w:val="es-ES"/>
        </w:rPr>
        <w:t xml:space="preserve"> adquiere nuevos genes de virulencia de otras especies bacterianas. A pesar de que esta bacteria ha sido uno de los microorganismos más estudiado, su evolución ha propiciado un mayor análisis para determinar los factores que le han conferido una mayor virulencia y patogenicidad </w:t>
      </w:r>
      <w:r w:rsidR="0035255B">
        <w:rPr>
          <w:rFonts w:ascii="Arial" w:hAnsi="Arial" w:cs="Arial"/>
          <w:lang w:val="es-ES"/>
        </w:rPr>
        <w:t xml:space="preserve">con el objetivo de diseñar tratamientos y </w:t>
      </w:r>
      <w:r w:rsidR="00670981">
        <w:rPr>
          <w:rFonts w:ascii="Arial" w:hAnsi="Arial" w:cs="Arial"/>
          <w:lang w:val="es-ES"/>
        </w:rPr>
        <w:t>proponer</w:t>
      </w:r>
      <w:r w:rsidR="0035255B">
        <w:rPr>
          <w:rFonts w:ascii="Arial" w:hAnsi="Arial" w:cs="Arial"/>
          <w:lang w:val="es-ES"/>
        </w:rPr>
        <w:t xml:space="preserve"> medidas de prevención </w:t>
      </w:r>
      <w:r w:rsidR="00A20025">
        <w:rPr>
          <w:rFonts w:ascii="Arial" w:hAnsi="Arial" w:cs="Arial"/>
          <w:lang w:val="es-ES"/>
        </w:rPr>
        <w:t>(</w:t>
      </w:r>
      <w:hyperlink w:anchor="RB102" w:history="1">
        <w:r w:rsidR="00E323A8" w:rsidRPr="00E323A8">
          <w:rPr>
            <w:rStyle w:val="Hipervnculo"/>
            <w:rFonts w:ascii="Arial" w:hAnsi="Arial" w:cs="Arial"/>
            <w:lang w:val="es-ES"/>
          </w:rPr>
          <w:t>102</w:t>
        </w:r>
      </w:hyperlink>
      <w:r w:rsidR="00A20025">
        <w:rPr>
          <w:rFonts w:ascii="Arial" w:hAnsi="Arial" w:cs="Arial"/>
          <w:lang w:val="es-ES"/>
        </w:rPr>
        <w:t xml:space="preserve">, </w:t>
      </w:r>
      <w:hyperlink w:anchor="RB103" w:history="1">
        <w:r w:rsidR="00E323A8" w:rsidRPr="00E323A8">
          <w:rPr>
            <w:rStyle w:val="Hipervnculo"/>
            <w:rFonts w:ascii="Arial" w:hAnsi="Arial" w:cs="Arial"/>
            <w:lang w:val="es-ES"/>
          </w:rPr>
          <w:t>103</w:t>
        </w:r>
      </w:hyperlink>
      <w:r w:rsidR="00A20025">
        <w:rPr>
          <w:rFonts w:ascii="Arial" w:hAnsi="Arial" w:cs="Arial"/>
          <w:lang w:val="es-ES"/>
        </w:rPr>
        <w:t>).</w:t>
      </w:r>
    </w:p>
    <w:p w14:paraId="382DB84C" w14:textId="142B62BA" w:rsidR="00B953CA" w:rsidRPr="006A3398" w:rsidRDefault="00B953CA" w:rsidP="000824D7">
      <w:pPr>
        <w:spacing w:line="360" w:lineRule="auto"/>
        <w:jc w:val="both"/>
        <w:rPr>
          <w:rFonts w:ascii="Arial" w:hAnsi="Arial" w:cs="Arial"/>
          <w:strike/>
          <w:lang w:val="es-ES"/>
        </w:rPr>
      </w:pPr>
      <w:r>
        <w:rPr>
          <w:rFonts w:ascii="Arial" w:hAnsi="Arial" w:cs="Arial"/>
          <w:lang w:val="es-ES"/>
        </w:rPr>
        <w:t>Por lo cual, en este estudio se planteó como objetivo principal realiza</w:t>
      </w:r>
      <w:r w:rsidR="006A3398">
        <w:rPr>
          <w:rFonts w:ascii="Arial" w:hAnsi="Arial" w:cs="Arial"/>
          <w:lang w:val="es-ES"/>
        </w:rPr>
        <w:t>r un análisis comparativo</w:t>
      </w:r>
      <w:r>
        <w:rPr>
          <w:rFonts w:ascii="Arial" w:hAnsi="Arial" w:cs="Arial"/>
          <w:lang w:val="es-ES"/>
        </w:rPr>
        <w:t xml:space="preserve"> </w:t>
      </w:r>
      <w:r w:rsidR="006A3398">
        <w:rPr>
          <w:rFonts w:ascii="Arial" w:hAnsi="Arial" w:cs="Arial"/>
          <w:lang w:val="es-ES"/>
        </w:rPr>
        <w:t>de</w:t>
      </w:r>
      <w:r>
        <w:rPr>
          <w:rFonts w:ascii="Arial" w:hAnsi="Arial" w:cs="Arial"/>
          <w:lang w:val="es-ES"/>
        </w:rPr>
        <w:t xml:space="preserve"> los genes o características moleculares de cepas</w:t>
      </w:r>
      <w:r w:rsidR="006A3398">
        <w:rPr>
          <w:rFonts w:ascii="Arial" w:hAnsi="Arial" w:cs="Arial"/>
          <w:lang w:val="es-ES"/>
        </w:rPr>
        <w:t xml:space="preserve"> de dos fuentes distintas, de origen fecal y de infecciones del trato urinario, y sí estas pertenece</w:t>
      </w:r>
      <w:r w:rsidR="00DB386E">
        <w:rPr>
          <w:rFonts w:ascii="Arial" w:hAnsi="Arial" w:cs="Arial"/>
          <w:lang w:val="es-ES"/>
        </w:rPr>
        <w:t>n</w:t>
      </w:r>
      <w:r w:rsidR="006A3398">
        <w:rPr>
          <w:rFonts w:ascii="Arial" w:hAnsi="Arial" w:cs="Arial"/>
          <w:lang w:val="es-ES"/>
        </w:rPr>
        <w:t xml:space="preserve"> a las clona ST131</w:t>
      </w:r>
      <w:r w:rsidR="00DB386E">
        <w:rPr>
          <w:rFonts w:ascii="Arial" w:hAnsi="Arial" w:cs="Arial"/>
          <w:lang w:val="es-ES"/>
        </w:rPr>
        <w:t>.</w:t>
      </w:r>
    </w:p>
    <w:p w14:paraId="4AB52D73" w14:textId="293A9593" w:rsidR="00B953CA" w:rsidRDefault="00B953CA" w:rsidP="000824D7">
      <w:pPr>
        <w:spacing w:line="360" w:lineRule="auto"/>
        <w:jc w:val="both"/>
        <w:rPr>
          <w:rFonts w:ascii="Arial" w:hAnsi="Arial" w:cs="Arial"/>
          <w:lang w:val="es-ES"/>
        </w:rPr>
      </w:pPr>
      <w:r>
        <w:rPr>
          <w:rFonts w:ascii="Arial" w:hAnsi="Arial" w:cs="Arial"/>
          <w:lang w:val="es-ES"/>
        </w:rPr>
        <w:t xml:space="preserve">El análisis de los serotipos, grupos filogenéticos, genes de virulencia y resistencia antimicrobiana de </w:t>
      </w:r>
      <w:r w:rsidRPr="0035255B">
        <w:rPr>
          <w:rFonts w:ascii="Arial" w:hAnsi="Arial" w:cs="Arial"/>
          <w:i/>
          <w:iCs/>
          <w:lang w:val="es-ES"/>
        </w:rPr>
        <w:t>E. coli</w:t>
      </w:r>
      <w:r>
        <w:rPr>
          <w:rFonts w:ascii="Arial" w:hAnsi="Arial" w:cs="Arial"/>
          <w:lang w:val="es-ES"/>
        </w:rPr>
        <w:t xml:space="preserve"> ST131 de muestras de heces y orina provenientes de un total de </w:t>
      </w:r>
      <w:commentRangeStart w:id="102"/>
      <w:r w:rsidRPr="00041837">
        <w:rPr>
          <w:rFonts w:ascii="Arial" w:hAnsi="Arial" w:cs="Arial"/>
          <w:lang w:val="es-ES"/>
        </w:rPr>
        <w:t xml:space="preserve">cincuenta pacientes </w:t>
      </w:r>
      <w:commentRangeEnd w:id="102"/>
      <w:r w:rsidR="00670981" w:rsidRPr="00041837">
        <w:rPr>
          <w:rStyle w:val="Refdecomentario"/>
        </w:rPr>
        <w:commentReference w:id="102"/>
      </w:r>
      <w:r>
        <w:rPr>
          <w:rFonts w:ascii="Arial" w:hAnsi="Arial" w:cs="Arial"/>
          <w:lang w:val="es-ES"/>
        </w:rPr>
        <w:t xml:space="preserve">pediátricos, se basó en técnicas de biología molecular con el propósito de estudiar las características </w:t>
      </w:r>
      <w:r w:rsidR="00394707">
        <w:rPr>
          <w:rFonts w:ascii="Arial" w:hAnsi="Arial" w:cs="Arial"/>
          <w:lang w:val="es-ES"/>
        </w:rPr>
        <w:t>genéticas</w:t>
      </w:r>
      <w:r>
        <w:rPr>
          <w:rFonts w:ascii="Arial" w:hAnsi="Arial" w:cs="Arial"/>
          <w:lang w:val="es-ES"/>
        </w:rPr>
        <w:t xml:space="preserve"> de esta bacteria.</w:t>
      </w:r>
    </w:p>
    <w:p w14:paraId="0ADCFEA9" w14:textId="153F13C6" w:rsidR="00B953CA" w:rsidRPr="00DB7AE5" w:rsidRDefault="00B953CA" w:rsidP="000824D7">
      <w:pPr>
        <w:spacing w:line="360" w:lineRule="auto"/>
        <w:jc w:val="both"/>
        <w:rPr>
          <w:rFonts w:ascii="Arial" w:hAnsi="Arial" w:cs="Arial"/>
          <w:shd w:val="clear" w:color="auto" w:fill="FFFFFF"/>
        </w:rPr>
      </w:pPr>
      <w:r>
        <w:rPr>
          <w:rFonts w:ascii="Arial" w:hAnsi="Arial" w:cs="Arial"/>
          <w:lang w:val="es-ES"/>
        </w:rPr>
        <w:t>En primer lugar, se confirmó el género y especie de la bacteria mediante la realización de pruebas bioquímicas</w:t>
      </w:r>
      <w:r w:rsidR="00F90AC0">
        <w:rPr>
          <w:rFonts w:ascii="Arial" w:hAnsi="Arial" w:cs="Arial"/>
          <w:lang w:val="es-ES"/>
        </w:rPr>
        <w:t xml:space="preserve">, en el </w:t>
      </w:r>
      <w:r w:rsidR="00E17DE5">
        <w:rPr>
          <w:rFonts w:ascii="Arial" w:hAnsi="Arial" w:cs="Arial"/>
          <w:lang w:val="es-ES"/>
        </w:rPr>
        <w:t>tabla</w:t>
      </w:r>
      <w:r w:rsidR="00F90AC0">
        <w:rPr>
          <w:rFonts w:ascii="Arial" w:hAnsi="Arial" w:cs="Arial"/>
          <w:lang w:val="es-ES"/>
        </w:rPr>
        <w:t xml:space="preserve"> </w:t>
      </w:r>
      <w:r w:rsidR="00E17DE5">
        <w:rPr>
          <w:rFonts w:ascii="Arial" w:hAnsi="Arial" w:cs="Arial"/>
          <w:lang w:val="es-ES"/>
        </w:rPr>
        <w:t>10</w:t>
      </w:r>
      <w:r w:rsidR="00F90AC0">
        <w:rPr>
          <w:rFonts w:ascii="Arial" w:hAnsi="Arial" w:cs="Arial"/>
          <w:lang w:val="es-ES"/>
        </w:rPr>
        <w:t xml:space="preserve"> se observan las características bioquímicas resultantes</w:t>
      </w:r>
      <w:r w:rsidR="00394707">
        <w:rPr>
          <w:rFonts w:ascii="Arial" w:hAnsi="Arial" w:cs="Arial"/>
          <w:lang w:val="es-ES"/>
        </w:rPr>
        <w:t xml:space="preserve"> que</w:t>
      </w:r>
      <w:r w:rsidR="00F90AC0">
        <w:rPr>
          <w:rFonts w:ascii="Arial" w:hAnsi="Arial" w:cs="Arial"/>
          <w:lang w:val="es-ES"/>
        </w:rPr>
        <w:t xml:space="preserve"> coinciden con lo planteado en el Bergey’s Manual of Systematic Bacteriology</w:t>
      </w:r>
      <w:r w:rsidR="00A20025">
        <w:rPr>
          <w:rFonts w:ascii="Arial" w:hAnsi="Arial" w:cs="Arial"/>
          <w:lang w:val="es-ES"/>
        </w:rPr>
        <w:t xml:space="preserve">. </w:t>
      </w:r>
      <w:r w:rsidR="002013BD">
        <w:rPr>
          <w:rFonts w:ascii="Arial" w:hAnsi="Arial" w:cs="Arial"/>
          <w:lang w:val="es-ES"/>
        </w:rPr>
        <w:t xml:space="preserve">En el medio Kliger se </w:t>
      </w:r>
      <w:r w:rsidR="00A20025">
        <w:rPr>
          <w:rFonts w:ascii="Arial" w:hAnsi="Arial" w:cs="Arial"/>
          <w:lang w:val="es-ES"/>
        </w:rPr>
        <w:t>confirmó</w:t>
      </w:r>
      <w:r w:rsidR="002013BD">
        <w:rPr>
          <w:rFonts w:ascii="Arial" w:hAnsi="Arial" w:cs="Arial"/>
          <w:lang w:val="es-ES"/>
        </w:rPr>
        <w:t xml:space="preserve"> el tipo de </w:t>
      </w:r>
      <w:r w:rsidR="004D0074">
        <w:rPr>
          <w:rFonts w:ascii="Arial" w:hAnsi="Arial" w:cs="Arial"/>
          <w:lang w:val="es-ES"/>
        </w:rPr>
        <w:t>metabolismo bacteriano el cual se trata de un proceso fermentativo al utilizar compuestos orgánicos como aceptores de electrones</w:t>
      </w:r>
      <w:r w:rsidR="00B85EA6">
        <w:rPr>
          <w:rFonts w:ascii="Arial" w:hAnsi="Arial" w:cs="Arial"/>
          <w:lang w:val="es-ES"/>
        </w:rPr>
        <w:t xml:space="preserve"> y fuente de carbono</w:t>
      </w:r>
      <w:r w:rsidR="004D0074">
        <w:rPr>
          <w:rFonts w:ascii="Arial" w:hAnsi="Arial" w:cs="Arial"/>
          <w:lang w:val="es-ES"/>
        </w:rPr>
        <w:t xml:space="preserve">, dicho resultado se </w:t>
      </w:r>
      <w:r w:rsidR="00A20025">
        <w:rPr>
          <w:rFonts w:ascii="Arial" w:hAnsi="Arial" w:cs="Arial"/>
          <w:lang w:val="es-ES"/>
        </w:rPr>
        <w:t>observó</w:t>
      </w:r>
      <w:r w:rsidR="004D0074">
        <w:rPr>
          <w:rFonts w:ascii="Arial" w:hAnsi="Arial" w:cs="Arial"/>
          <w:lang w:val="es-ES"/>
        </w:rPr>
        <w:t xml:space="preserve"> en el cambio de viraje, es decir, tanto la superficie del medio en forma de pico de flauta como la profundidad elevaron su acidez </w:t>
      </w:r>
      <w:r w:rsidR="0030022A">
        <w:rPr>
          <w:rFonts w:ascii="Arial" w:hAnsi="Arial" w:cs="Arial"/>
          <w:lang w:val="es-ES"/>
        </w:rPr>
        <w:t xml:space="preserve">(producción de </w:t>
      </w:r>
      <w:r w:rsidR="0030022A" w:rsidRPr="00B85EA6">
        <w:rPr>
          <w:rFonts w:ascii="Arial" w:hAnsi="Arial" w:cs="Arial"/>
          <w:shd w:val="clear" w:color="auto" w:fill="FFFFFF"/>
        </w:rPr>
        <w:t>succinato, formiato, acetato, lactato y etano</w:t>
      </w:r>
      <w:r w:rsidR="0030022A">
        <w:rPr>
          <w:rFonts w:ascii="Arial" w:hAnsi="Arial" w:cs="Arial"/>
          <w:shd w:val="clear" w:color="auto" w:fill="FFFFFF"/>
        </w:rPr>
        <w:t>l)</w:t>
      </w:r>
      <w:r w:rsidR="006A3398">
        <w:rPr>
          <w:rFonts w:ascii="Arial" w:hAnsi="Arial" w:cs="Arial"/>
          <w:shd w:val="clear" w:color="auto" w:fill="FFFFFF"/>
        </w:rPr>
        <w:t xml:space="preserve"> al mismo tiempo</w:t>
      </w:r>
      <w:r w:rsidR="004D0074">
        <w:rPr>
          <w:rFonts w:ascii="Arial" w:hAnsi="Arial" w:cs="Arial"/>
          <w:lang w:val="es-ES"/>
        </w:rPr>
        <w:t xml:space="preserve"> que fue detectado por el indicador rojo del fenol, provocando un viraje al color amarillo indicando que la bacteria </w:t>
      </w:r>
      <w:r w:rsidR="006A3398">
        <w:rPr>
          <w:rFonts w:ascii="Arial" w:hAnsi="Arial" w:cs="Arial"/>
          <w:lang w:val="es-ES"/>
        </w:rPr>
        <w:t>utilizó</w:t>
      </w:r>
      <w:r w:rsidR="004D0074">
        <w:rPr>
          <w:rFonts w:ascii="Arial" w:hAnsi="Arial" w:cs="Arial"/>
          <w:lang w:val="es-ES"/>
        </w:rPr>
        <w:t xml:space="preserve"> glucosa y lactosa, esta </w:t>
      </w:r>
      <w:r w:rsidR="00A20025">
        <w:rPr>
          <w:rFonts w:ascii="Arial" w:hAnsi="Arial" w:cs="Arial"/>
          <w:lang w:val="es-ES"/>
        </w:rPr>
        <w:t>última</w:t>
      </w:r>
      <w:r w:rsidR="004D0074">
        <w:rPr>
          <w:rFonts w:ascii="Arial" w:hAnsi="Arial" w:cs="Arial"/>
          <w:lang w:val="es-ES"/>
        </w:rPr>
        <w:t xml:space="preserve"> </w:t>
      </w:r>
      <w:r w:rsidR="006A3398">
        <w:rPr>
          <w:rFonts w:ascii="Arial" w:hAnsi="Arial" w:cs="Arial"/>
          <w:lang w:val="es-ES"/>
        </w:rPr>
        <w:t xml:space="preserve">se </w:t>
      </w:r>
      <w:r w:rsidR="004D0074">
        <w:rPr>
          <w:rFonts w:ascii="Arial" w:hAnsi="Arial" w:cs="Arial"/>
          <w:lang w:val="es-ES"/>
        </w:rPr>
        <w:t>confirm</w:t>
      </w:r>
      <w:r w:rsidR="001F3264">
        <w:rPr>
          <w:rFonts w:ascii="Arial" w:hAnsi="Arial" w:cs="Arial"/>
          <w:lang w:val="es-ES"/>
        </w:rPr>
        <w:t>ó</w:t>
      </w:r>
      <w:r w:rsidR="004D0074">
        <w:rPr>
          <w:rFonts w:ascii="Arial" w:hAnsi="Arial" w:cs="Arial"/>
          <w:lang w:val="es-ES"/>
        </w:rPr>
        <w:t xml:space="preserve"> en el medio Agar MacConkey</w:t>
      </w:r>
      <w:r w:rsidR="00A20025">
        <w:rPr>
          <w:rFonts w:ascii="Arial" w:hAnsi="Arial" w:cs="Arial"/>
          <w:lang w:val="es-ES"/>
        </w:rPr>
        <w:t xml:space="preserve"> (</w:t>
      </w:r>
      <w:hyperlink w:anchor="RB104" w:history="1">
        <w:r w:rsidR="00E323A8" w:rsidRPr="00E323A8">
          <w:rPr>
            <w:rStyle w:val="Hipervnculo"/>
            <w:rFonts w:ascii="Arial" w:hAnsi="Arial" w:cs="Arial"/>
            <w:lang w:val="es-ES"/>
          </w:rPr>
          <w:t>104</w:t>
        </w:r>
      </w:hyperlink>
      <w:r w:rsidR="00A20025">
        <w:rPr>
          <w:rFonts w:ascii="Arial" w:hAnsi="Arial" w:cs="Arial"/>
          <w:lang w:val="es-ES"/>
        </w:rPr>
        <w:t>)</w:t>
      </w:r>
      <w:r w:rsidR="004D0074">
        <w:rPr>
          <w:rFonts w:ascii="Arial" w:hAnsi="Arial" w:cs="Arial"/>
          <w:lang w:val="es-ES"/>
        </w:rPr>
        <w:t xml:space="preserve">. </w:t>
      </w:r>
    </w:p>
    <w:p w14:paraId="7B558516" w14:textId="175D807E" w:rsidR="0030022A" w:rsidRDefault="0030022A" w:rsidP="000824D7">
      <w:pPr>
        <w:spacing w:line="360" w:lineRule="auto"/>
        <w:jc w:val="both"/>
        <w:rPr>
          <w:rFonts w:ascii="Arial" w:hAnsi="Arial" w:cs="Arial"/>
          <w:shd w:val="clear" w:color="auto" w:fill="FFFFFF"/>
        </w:rPr>
      </w:pPr>
      <w:r w:rsidRPr="0030022A">
        <w:rPr>
          <w:rFonts w:ascii="Arial" w:hAnsi="Arial" w:cs="Arial"/>
          <w:shd w:val="clear" w:color="auto" w:fill="FFFFFF"/>
        </w:rPr>
        <w:t xml:space="preserve">El medio de Kliger </w:t>
      </w:r>
      <w:r>
        <w:rPr>
          <w:rFonts w:ascii="Arial" w:hAnsi="Arial" w:cs="Arial"/>
          <w:shd w:val="clear" w:color="auto" w:fill="FFFFFF"/>
        </w:rPr>
        <w:t xml:space="preserve">ayuda a la diferenciación de las enterobacterias a través de la fermentación de carbohidratos, pero hay otra prueba que nos indica la diferencia, por ejemplo, entre </w:t>
      </w:r>
      <w:r w:rsidRPr="0030022A">
        <w:rPr>
          <w:rFonts w:ascii="Arial" w:hAnsi="Arial" w:cs="Arial"/>
          <w:i/>
          <w:iCs/>
          <w:shd w:val="clear" w:color="auto" w:fill="FFFFFF"/>
        </w:rPr>
        <w:t>E. coli</w:t>
      </w:r>
      <w:r>
        <w:rPr>
          <w:rFonts w:ascii="Arial" w:hAnsi="Arial" w:cs="Arial"/>
          <w:shd w:val="clear" w:color="auto" w:fill="FFFFFF"/>
        </w:rPr>
        <w:t xml:space="preserve"> y </w:t>
      </w:r>
      <w:r w:rsidRPr="0030022A">
        <w:rPr>
          <w:rFonts w:ascii="Arial" w:hAnsi="Arial" w:cs="Arial"/>
          <w:i/>
          <w:iCs/>
          <w:shd w:val="clear" w:color="auto" w:fill="FFFFFF"/>
        </w:rPr>
        <w:t>Salmonella</w:t>
      </w:r>
      <w:r>
        <w:rPr>
          <w:rFonts w:ascii="Arial" w:hAnsi="Arial" w:cs="Arial"/>
          <w:shd w:val="clear" w:color="auto" w:fill="FFFFFF"/>
        </w:rPr>
        <w:t>. El medio contiene tiosulfato de sodio, un sustrato necesario para la producción de H</w:t>
      </w:r>
      <w:r>
        <w:rPr>
          <w:rFonts w:ascii="Arial" w:hAnsi="Arial" w:cs="Arial"/>
          <w:shd w:val="clear" w:color="auto" w:fill="FFFFFF"/>
          <w:vertAlign w:val="subscript"/>
        </w:rPr>
        <w:t>2</w:t>
      </w:r>
      <w:r>
        <w:rPr>
          <w:rFonts w:ascii="Arial" w:hAnsi="Arial" w:cs="Arial"/>
          <w:shd w:val="clear" w:color="auto" w:fill="FFFFFF"/>
        </w:rPr>
        <w:t>S, en este caso ninguna cepa presento el cambio de viraje a negro indicativo de la producción de sulfuro de hierro</w:t>
      </w:r>
      <w:r w:rsidR="00486A37">
        <w:rPr>
          <w:rFonts w:ascii="Arial" w:hAnsi="Arial" w:cs="Arial"/>
          <w:shd w:val="clear" w:color="auto" w:fill="FFFFFF"/>
        </w:rPr>
        <w:t xml:space="preserve"> y característico de </w:t>
      </w:r>
      <w:r w:rsidR="00486A37" w:rsidRPr="00486A37">
        <w:rPr>
          <w:rFonts w:ascii="Arial" w:hAnsi="Arial" w:cs="Arial"/>
          <w:i/>
          <w:iCs/>
          <w:shd w:val="clear" w:color="auto" w:fill="FFFFFF"/>
        </w:rPr>
        <w:t>Salmonella</w:t>
      </w:r>
      <w:r w:rsidR="00486A37">
        <w:rPr>
          <w:rFonts w:ascii="Arial" w:hAnsi="Arial" w:cs="Arial"/>
          <w:shd w:val="clear" w:color="auto" w:fill="FFFFFF"/>
        </w:rPr>
        <w:t>.</w:t>
      </w:r>
      <w:r w:rsidR="00394707">
        <w:rPr>
          <w:rFonts w:ascii="Arial" w:hAnsi="Arial" w:cs="Arial"/>
          <w:shd w:val="clear" w:color="auto" w:fill="FFFFFF"/>
        </w:rPr>
        <w:t xml:space="preserve"> </w:t>
      </w:r>
    </w:p>
    <w:p w14:paraId="3EEEEC29" w14:textId="77F64E8E" w:rsidR="00486A37" w:rsidRDefault="00F35902" w:rsidP="000824D7">
      <w:pPr>
        <w:spacing w:line="360" w:lineRule="auto"/>
        <w:jc w:val="both"/>
        <w:rPr>
          <w:rFonts w:ascii="Arial" w:hAnsi="Arial" w:cs="Arial"/>
          <w:shd w:val="clear" w:color="auto" w:fill="FFFFFF"/>
        </w:rPr>
      </w:pPr>
      <w:r>
        <w:rPr>
          <w:rFonts w:ascii="Arial" w:hAnsi="Arial" w:cs="Arial"/>
          <w:shd w:val="clear" w:color="auto" w:fill="FFFFFF"/>
        </w:rPr>
        <w:lastRenderedPageBreak/>
        <w:t>E</w:t>
      </w:r>
      <w:r w:rsidR="00F3262D">
        <w:rPr>
          <w:rFonts w:ascii="Arial" w:hAnsi="Arial" w:cs="Arial"/>
          <w:shd w:val="clear" w:color="auto" w:fill="FFFFFF"/>
        </w:rPr>
        <w:t xml:space="preserve">l triptófano es un aminoácido sintetizado por </w:t>
      </w:r>
      <w:r w:rsidR="00F3262D" w:rsidRPr="00F3262D">
        <w:rPr>
          <w:rFonts w:ascii="Arial" w:hAnsi="Arial" w:cs="Arial"/>
          <w:i/>
          <w:iCs/>
          <w:shd w:val="clear" w:color="auto" w:fill="FFFFFF"/>
        </w:rPr>
        <w:t>E. coli</w:t>
      </w:r>
      <w:r w:rsidR="00F3262D">
        <w:rPr>
          <w:rFonts w:ascii="Arial" w:hAnsi="Arial" w:cs="Arial"/>
          <w:shd w:val="clear" w:color="auto" w:fill="FFFFFF"/>
        </w:rPr>
        <w:t xml:space="preserve"> y algunas otras bacterias, participa en la síntesis de proteínas y su operón se </w:t>
      </w:r>
      <w:r w:rsidR="00A20025">
        <w:rPr>
          <w:rFonts w:ascii="Arial" w:hAnsi="Arial" w:cs="Arial"/>
          <w:shd w:val="clear" w:color="auto" w:fill="FFFFFF"/>
        </w:rPr>
        <w:t>identificó</w:t>
      </w:r>
      <w:r w:rsidR="00F3262D">
        <w:rPr>
          <w:rFonts w:ascii="Arial" w:hAnsi="Arial" w:cs="Arial"/>
          <w:shd w:val="clear" w:color="auto" w:fill="FFFFFF"/>
        </w:rPr>
        <w:t xml:space="preserve"> por primera vez en esta bacteria. </w:t>
      </w:r>
      <w:r>
        <w:rPr>
          <w:rFonts w:ascii="Arial" w:hAnsi="Arial" w:cs="Arial"/>
          <w:shd w:val="clear" w:color="auto" w:fill="FFFFFF"/>
        </w:rPr>
        <w:t xml:space="preserve">La presencia de la enzima triptofanasa </w:t>
      </w:r>
      <w:r w:rsidR="00670981">
        <w:rPr>
          <w:rFonts w:ascii="Arial" w:hAnsi="Arial" w:cs="Arial"/>
          <w:shd w:val="clear" w:color="auto" w:fill="FFFFFF"/>
        </w:rPr>
        <w:t>realiza</w:t>
      </w:r>
      <w:r>
        <w:rPr>
          <w:rFonts w:ascii="Arial" w:hAnsi="Arial" w:cs="Arial"/>
          <w:shd w:val="clear" w:color="auto" w:fill="FFFFFF"/>
        </w:rPr>
        <w:t xml:space="preserve"> la hidrolisis del triptófano y su desaminación produce indol, ácido pirúvico y amoniaco. Esta producción</w:t>
      </w:r>
      <w:r w:rsidR="00546957">
        <w:rPr>
          <w:rFonts w:ascii="Arial" w:hAnsi="Arial" w:cs="Arial"/>
          <w:shd w:val="clear" w:color="auto" w:fill="FFFFFF"/>
        </w:rPr>
        <w:t xml:space="preserve"> </w:t>
      </w:r>
      <w:r w:rsidR="00A678AE">
        <w:rPr>
          <w:rFonts w:ascii="Arial" w:hAnsi="Arial" w:cs="Arial"/>
          <w:shd w:val="clear" w:color="auto" w:fill="FFFFFF"/>
        </w:rPr>
        <w:t>característica</w:t>
      </w:r>
      <w:r w:rsidR="00546957">
        <w:rPr>
          <w:rFonts w:ascii="Arial" w:hAnsi="Arial" w:cs="Arial"/>
          <w:shd w:val="clear" w:color="auto" w:fill="FFFFFF"/>
        </w:rPr>
        <w:t xml:space="preserve"> de este microorganismo</w:t>
      </w:r>
      <w:r>
        <w:rPr>
          <w:rFonts w:ascii="Arial" w:hAnsi="Arial" w:cs="Arial"/>
          <w:shd w:val="clear" w:color="auto" w:fill="FFFFFF"/>
        </w:rPr>
        <w:t xml:space="preserve"> se verifico a través del medio SIM</w:t>
      </w:r>
      <w:r w:rsidR="00546957">
        <w:rPr>
          <w:rFonts w:ascii="Arial" w:hAnsi="Arial" w:cs="Arial"/>
          <w:shd w:val="clear" w:color="auto" w:fill="FFFFFF"/>
        </w:rPr>
        <w:t xml:space="preserve"> utilizando el reactivo de Kovacs para su revelación, </w:t>
      </w:r>
      <w:r w:rsidR="00546957" w:rsidRPr="00546957">
        <w:rPr>
          <w:rFonts w:ascii="Arial" w:hAnsi="Arial" w:cs="Arial"/>
        </w:rPr>
        <w:t xml:space="preserve">esta reacción se basa en la formación de un colorante rojo </w:t>
      </w:r>
      <w:r w:rsidR="00546957">
        <w:rPr>
          <w:rFonts w:ascii="Arial" w:hAnsi="Arial" w:cs="Arial"/>
        </w:rPr>
        <w:t>cereza</w:t>
      </w:r>
      <w:r w:rsidR="00546957" w:rsidRPr="00546957">
        <w:rPr>
          <w:rFonts w:ascii="Arial" w:hAnsi="Arial" w:cs="Arial"/>
        </w:rPr>
        <w:t xml:space="preserve"> cuando el indol liberado reacciona con el 4-dimetilaminobenzaldehído, la coloración roja aparece en el parte superior del tubo</w:t>
      </w:r>
      <w:r w:rsidR="00612E7F">
        <w:rPr>
          <w:rFonts w:ascii="Arial" w:hAnsi="Arial" w:cs="Arial"/>
        </w:rPr>
        <w:t xml:space="preserve"> (</w:t>
      </w:r>
      <w:hyperlink w:anchor="RB105" w:history="1">
        <w:r w:rsidR="00E323A8" w:rsidRPr="00E323A8">
          <w:rPr>
            <w:rStyle w:val="Hipervnculo"/>
            <w:rFonts w:ascii="Arial" w:hAnsi="Arial" w:cs="Arial"/>
          </w:rPr>
          <w:t>105</w:t>
        </w:r>
      </w:hyperlink>
      <w:r w:rsidR="00612E7F">
        <w:rPr>
          <w:rFonts w:ascii="Arial" w:hAnsi="Arial" w:cs="Arial"/>
          <w:shd w:val="clear" w:color="auto" w:fill="FFFFFF"/>
        </w:rPr>
        <w:t>)</w:t>
      </w:r>
      <w:r w:rsidR="00546957">
        <w:t xml:space="preserve">. </w:t>
      </w:r>
      <w:r w:rsidR="00546957" w:rsidRPr="00EC31D0">
        <w:rPr>
          <w:rFonts w:ascii="Arial" w:hAnsi="Arial" w:cs="Arial"/>
          <w:i/>
          <w:iCs/>
          <w:shd w:val="clear" w:color="auto" w:fill="FFFFFF"/>
        </w:rPr>
        <w:t>E. coli</w:t>
      </w:r>
      <w:r w:rsidR="00546957">
        <w:rPr>
          <w:rFonts w:ascii="Arial" w:hAnsi="Arial" w:cs="Arial"/>
          <w:i/>
          <w:iCs/>
          <w:shd w:val="clear" w:color="auto" w:fill="FFFFFF"/>
        </w:rPr>
        <w:t xml:space="preserve"> </w:t>
      </w:r>
      <w:r w:rsidR="00546957" w:rsidRPr="00546957">
        <w:rPr>
          <w:rFonts w:ascii="Arial" w:hAnsi="Arial" w:cs="Arial"/>
          <w:shd w:val="clear" w:color="auto" w:fill="FFFFFF"/>
        </w:rPr>
        <w:t>utiliza el indol para una gran variedad de funciones biológicas</w:t>
      </w:r>
      <w:r w:rsidR="00612E7F" w:rsidRPr="003863D6">
        <w:rPr>
          <w:rFonts w:ascii="Arial" w:hAnsi="Arial" w:cs="Arial"/>
          <w:b/>
          <w:bCs/>
          <w:shd w:val="clear" w:color="auto" w:fill="FFFFFF"/>
        </w:rPr>
        <w:t xml:space="preserve">, </w:t>
      </w:r>
      <w:r w:rsidR="00EC31D0" w:rsidRPr="00A20025">
        <w:rPr>
          <w:rFonts w:ascii="Arial" w:hAnsi="Arial" w:cs="Arial"/>
          <w:shd w:val="clear" w:color="auto" w:fill="FFFFFF"/>
        </w:rPr>
        <w:t xml:space="preserve">Han </w:t>
      </w:r>
      <w:r w:rsidR="00EC31D0" w:rsidRPr="00A20025">
        <w:rPr>
          <w:rFonts w:ascii="Arial" w:hAnsi="Arial" w:cs="Arial"/>
          <w:i/>
          <w:iCs/>
          <w:shd w:val="clear" w:color="auto" w:fill="FFFFFF"/>
        </w:rPr>
        <w:t>et al</w:t>
      </w:r>
      <w:r w:rsidR="00EC31D0" w:rsidRPr="00A20025">
        <w:rPr>
          <w:rFonts w:ascii="Arial" w:hAnsi="Arial" w:cs="Arial"/>
          <w:shd w:val="clear" w:color="auto" w:fill="FFFFFF"/>
        </w:rPr>
        <w:t>.</w:t>
      </w:r>
      <w:r w:rsidR="00EC31D0" w:rsidRPr="00EC31D0">
        <w:rPr>
          <w:rFonts w:ascii="Arial" w:hAnsi="Arial" w:cs="Arial"/>
          <w:shd w:val="clear" w:color="auto" w:fill="FFFFFF"/>
        </w:rPr>
        <w:t xml:space="preserve"> (</w:t>
      </w:r>
      <w:hyperlink w:anchor="RB106" w:history="1">
        <w:r w:rsidR="0050462A" w:rsidRPr="0050462A">
          <w:rPr>
            <w:rStyle w:val="Hipervnculo"/>
            <w:rFonts w:ascii="Arial" w:hAnsi="Arial" w:cs="Arial"/>
            <w:shd w:val="clear" w:color="auto" w:fill="FFFFFF"/>
          </w:rPr>
          <w:t>106</w:t>
        </w:r>
      </w:hyperlink>
      <w:r w:rsidR="00EC31D0" w:rsidRPr="00EC31D0">
        <w:rPr>
          <w:rFonts w:ascii="Arial" w:hAnsi="Arial" w:cs="Arial"/>
          <w:shd w:val="clear" w:color="auto" w:fill="FFFFFF"/>
        </w:rPr>
        <w:t>)</w:t>
      </w:r>
      <w:r w:rsidR="00612E7F">
        <w:rPr>
          <w:rFonts w:ascii="Arial" w:hAnsi="Arial" w:cs="Arial"/>
          <w:shd w:val="clear" w:color="auto" w:fill="FFFFFF"/>
        </w:rPr>
        <w:t xml:space="preserve"> señala</w:t>
      </w:r>
      <w:r w:rsidR="00A20025">
        <w:rPr>
          <w:rFonts w:ascii="Arial" w:hAnsi="Arial" w:cs="Arial"/>
          <w:shd w:val="clear" w:color="auto" w:fill="FFFFFF"/>
        </w:rPr>
        <w:t>n</w:t>
      </w:r>
      <w:r w:rsidR="00612E7F">
        <w:rPr>
          <w:rFonts w:ascii="Arial" w:hAnsi="Arial" w:cs="Arial"/>
          <w:shd w:val="clear" w:color="auto" w:fill="FFFFFF"/>
        </w:rPr>
        <w:t xml:space="preserve"> principalmente</w:t>
      </w:r>
      <w:r w:rsidR="00EC31D0">
        <w:rPr>
          <w:rFonts w:ascii="Arial" w:hAnsi="Arial" w:cs="Arial"/>
          <w:shd w:val="clear" w:color="auto" w:fill="FFFFFF"/>
        </w:rPr>
        <w:t xml:space="preserve">, resistencia a antibióticos, formación de </w:t>
      </w:r>
      <w:r w:rsidR="00EC31D0" w:rsidRPr="00EC31D0">
        <w:rPr>
          <w:rFonts w:ascii="Arial" w:hAnsi="Arial" w:cs="Arial"/>
          <w:i/>
          <w:iCs/>
          <w:shd w:val="clear" w:color="auto" w:fill="FFFFFF"/>
        </w:rPr>
        <w:t>biolfilms</w:t>
      </w:r>
      <w:r w:rsidR="00EC31D0">
        <w:rPr>
          <w:rFonts w:ascii="Arial" w:hAnsi="Arial" w:cs="Arial"/>
          <w:shd w:val="clear" w:color="auto" w:fill="FFFFFF"/>
        </w:rPr>
        <w:t>, estabilidad de plásmidos, entre otras</w:t>
      </w:r>
      <w:r w:rsidR="00612E7F">
        <w:rPr>
          <w:rFonts w:ascii="Arial" w:hAnsi="Arial" w:cs="Arial"/>
          <w:shd w:val="clear" w:color="auto" w:fill="FFFFFF"/>
        </w:rPr>
        <w:t xml:space="preserve">. </w:t>
      </w:r>
    </w:p>
    <w:p w14:paraId="0733E76A" w14:textId="69CB587F" w:rsidR="0035255B" w:rsidRDefault="00612E7F" w:rsidP="000824D7">
      <w:pPr>
        <w:spacing w:line="360" w:lineRule="auto"/>
        <w:jc w:val="both"/>
        <w:rPr>
          <w:rFonts w:ascii="Arial" w:hAnsi="Arial" w:cs="Arial"/>
        </w:rPr>
      </w:pPr>
      <w:r>
        <w:rPr>
          <w:rFonts w:ascii="Arial" w:hAnsi="Arial" w:cs="Arial"/>
        </w:rPr>
        <w:t xml:space="preserve">Independiente a la fermentación de glucosa, la prueba de rojo de metilo tiene como objetivo evaluar la ruta a través de la cual la glucosa es metabolizada. Todas las cepas estudiadas </w:t>
      </w:r>
      <w:r w:rsidR="00A678AE">
        <w:rPr>
          <w:rFonts w:ascii="Arial" w:hAnsi="Arial" w:cs="Arial"/>
        </w:rPr>
        <w:t>mostraron</w:t>
      </w:r>
      <w:r>
        <w:rPr>
          <w:rFonts w:ascii="Arial" w:hAnsi="Arial" w:cs="Arial"/>
        </w:rPr>
        <w:t xml:space="preserve"> un resultado positivo para esta prueba</w:t>
      </w:r>
      <w:r w:rsidR="00A44932">
        <w:rPr>
          <w:rFonts w:ascii="Arial" w:hAnsi="Arial" w:cs="Arial"/>
        </w:rPr>
        <w:t xml:space="preserve"> (coloración roja), dando a conocer que </w:t>
      </w:r>
      <w:r w:rsidR="00A44932" w:rsidRPr="00A44932">
        <w:rPr>
          <w:rFonts w:ascii="Arial" w:hAnsi="Arial" w:cs="Arial"/>
          <w:i/>
          <w:iCs/>
        </w:rPr>
        <w:t>E. coli</w:t>
      </w:r>
      <w:r w:rsidR="00A44932">
        <w:rPr>
          <w:rFonts w:ascii="Arial" w:hAnsi="Arial" w:cs="Arial"/>
        </w:rPr>
        <w:t xml:space="preserve"> utiliza una ruta que origina la producción de compuestos ácidos principalmente ácido láctico, ácido acético y acido fórmico. Al agregar α-naftol no se </w:t>
      </w:r>
      <w:r w:rsidR="00A678AE">
        <w:rPr>
          <w:rFonts w:ascii="Arial" w:hAnsi="Arial" w:cs="Arial"/>
        </w:rPr>
        <w:t>reveló</w:t>
      </w:r>
      <w:r w:rsidR="00A44932">
        <w:rPr>
          <w:rFonts w:ascii="Arial" w:hAnsi="Arial" w:cs="Arial"/>
        </w:rPr>
        <w:t xml:space="preserve"> la presencia de productos neutros. De manera general en la prueba de VP </w:t>
      </w:r>
      <w:r w:rsidR="00A678AE">
        <w:rPr>
          <w:rFonts w:ascii="Arial" w:hAnsi="Arial" w:cs="Arial"/>
        </w:rPr>
        <w:t xml:space="preserve">fue </w:t>
      </w:r>
      <w:r w:rsidR="00A44932">
        <w:rPr>
          <w:rFonts w:ascii="Arial" w:hAnsi="Arial" w:cs="Arial"/>
        </w:rPr>
        <w:t xml:space="preserve">negativa al no observarse la producción del color rojo, este resultado indica que no hay un proceso de </w:t>
      </w:r>
      <w:r w:rsidR="00A44932" w:rsidRPr="00A44932">
        <w:rPr>
          <w:rFonts w:ascii="Arial" w:hAnsi="Arial" w:cs="Arial"/>
        </w:rPr>
        <w:t xml:space="preserve">oxidación del acetilmetil carbinol a diacetilo el cual reacciona con la peptona del medio la cual posee los nutrientes necesarios para el crecimiento bacteriano. </w:t>
      </w:r>
    </w:p>
    <w:p w14:paraId="72AB2735" w14:textId="58F3E5A8" w:rsidR="00A44932" w:rsidRDefault="00601C3A" w:rsidP="000824D7">
      <w:pPr>
        <w:spacing w:line="360" w:lineRule="auto"/>
        <w:jc w:val="both"/>
        <w:rPr>
          <w:rFonts w:ascii="Arial" w:hAnsi="Arial" w:cs="Arial"/>
          <w:shd w:val="clear" w:color="auto" w:fill="FFFFFF"/>
        </w:rPr>
      </w:pPr>
      <w:r>
        <w:rPr>
          <w:rFonts w:ascii="Arial" w:hAnsi="Arial" w:cs="Arial"/>
        </w:rPr>
        <w:t xml:space="preserve">En el mismo medio de SIM se evaluó la movilidad de las bacterias, esta evaluación se debe a la </w:t>
      </w:r>
      <w:r w:rsidR="00A678AE">
        <w:rPr>
          <w:rFonts w:ascii="Arial" w:hAnsi="Arial" w:cs="Arial"/>
        </w:rPr>
        <w:t>característica</w:t>
      </w:r>
      <w:r>
        <w:rPr>
          <w:rFonts w:ascii="Arial" w:hAnsi="Arial" w:cs="Arial"/>
        </w:rPr>
        <w:t xml:space="preserve"> física del agar empleado el cual es un medio semisólido, este atributo le otorga al medio la capacidad de detectar la movilidad bacteriana evidenciada por el enturbiamiento de este. No todas las cepas de </w:t>
      </w:r>
      <w:r w:rsidRPr="00601C3A">
        <w:rPr>
          <w:rFonts w:ascii="Arial" w:hAnsi="Arial" w:cs="Arial"/>
          <w:i/>
          <w:iCs/>
        </w:rPr>
        <w:t>E. coli</w:t>
      </w:r>
      <w:r>
        <w:rPr>
          <w:rFonts w:ascii="Arial" w:hAnsi="Arial" w:cs="Arial"/>
        </w:rPr>
        <w:t xml:space="preserve"> presenta</w:t>
      </w:r>
      <w:r w:rsidR="00A678AE">
        <w:rPr>
          <w:rFonts w:ascii="Arial" w:hAnsi="Arial" w:cs="Arial"/>
        </w:rPr>
        <w:t>ron</w:t>
      </w:r>
      <w:r>
        <w:rPr>
          <w:rFonts w:ascii="Arial" w:hAnsi="Arial" w:cs="Arial"/>
        </w:rPr>
        <w:t xml:space="preserve"> movilidad, ante este caso, en las pruebas realizadas se observaron tanto cepas móviles como no móviles, sin embargo, esta diferencia no tiene impacto en la identificación bioquímica de la bacteria</w:t>
      </w:r>
      <w:r w:rsidRPr="00A678AE">
        <w:rPr>
          <w:rFonts w:ascii="Arial" w:hAnsi="Arial" w:cs="Arial"/>
          <w:color w:val="C45911" w:themeColor="accent2" w:themeShade="BF"/>
        </w:rPr>
        <w:t xml:space="preserve">. </w:t>
      </w:r>
      <w:r w:rsidR="00473BFB" w:rsidRPr="008C0AA3">
        <w:rPr>
          <w:rFonts w:ascii="Arial" w:hAnsi="Arial" w:cs="Arial"/>
        </w:rPr>
        <w:t>La presencia de flagelos le permite</w:t>
      </w:r>
      <w:r w:rsidR="00144FCA" w:rsidRPr="008C0AA3">
        <w:rPr>
          <w:rFonts w:ascii="Arial" w:hAnsi="Arial" w:cs="Arial"/>
        </w:rPr>
        <w:t xml:space="preserve"> a la bacteria colonizar el tracto urinario o el intestino delgado, </w:t>
      </w:r>
      <w:r w:rsidR="008C0AA3" w:rsidRPr="008C0AA3">
        <w:rPr>
          <w:rFonts w:ascii="Arial" w:hAnsi="Arial" w:cs="Arial"/>
        </w:rPr>
        <w:t xml:space="preserve">se clasifican en monótricos, lofótricos, anfítricos y perítricos. La flagelina es el principal componente de los flagelos participando como un inductor de la respuesta inflamatoria al activar la expresión de la interleucina 8 (IL-8) y así se favorece la migración de neutrófilos y monocitos </w:t>
      </w:r>
      <w:r w:rsidR="008C0AA3">
        <w:rPr>
          <w:rFonts w:ascii="Arial" w:hAnsi="Arial" w:cs="Arial"/>
        </w:rPr>
        <w:t>(</w:t>
      </w:r>
      <w:hyperlink w:anchor="RB107" w:history="1">
        <w:r w:rsidR="0050462A" w:rsidRPr="0050462A">
          <w:rPr>
            <w:rStyle w:val="Hipervnculo"/>
            <w:rFonts w:ascii="Arial" w:hAnsi="Arial" w:cs="Arial"/>
          </w:rPr>
          <w:t>107</w:t>
        </w:r>
      </w:hyperlink>
      <w:r w:rsidR="008C0AA3">
        <w:rPr>
          <w:rFonts w:ascii="Arial" w:hAnsi="Arial" w:cs="Arial"/>
        </w:rPr>
        <w:t xml:space="preserve">). </w:t>
      </w:r>
    </w:p>
    <w:p w14:paraId="1F6E139B" w14:textId="56247546" w:rsidR="0080442B" w:rsidRDefault="003E3FF7" w:rsidP="000824D7">
      <w:pPr>
        <w:spacing w:line="360" w:lineRule="auto"/>
        <w:jc w:val="both"/>
        <w:rPr>
          <w:rFonts w:ascii="Arial" w:hAnsi="Arial" w:cs="Arial"/>
          <w:shd w:val="clear" w:color="auto" w:fill="FFFFFF"/>
        </w:rPr>
      </w:pPr>
      <w:r>
        <w:rPr>
          <w:rFonts w:ascii="Arial" w:hAnsi="Arial" w:cs="Arial"/>
          <w:shd w:val="clear" w:color="auto" w:fill="FFFFFF"/>
        </w:rPr>
        <w:t>De acuerdo con</w:t>
      </w:r>
      <w:r w:rsidR="00913EF5">
        <w:rPr>
          <w:rFonts w:ascii="Arial" w:hAnsi="Arial" w:cs="Arial"/>
          <w:shd w:val="clear" w:color="auto" w:fill="FFFFFF"/>
        </w:rPr>
        <w:t xml:space="preserve"> la </w:t>
      </w:r>
      <w:r w:rsidR="003863D6">
        <w:rPr>
          <w:rFonts w:ascii="Arial" w:hAnsi="Arial" w:cs="Arial"/>
          <w:shd w:val="clear" w:color="auto" w:fill="FFFFFF"/>
        </w:rPr>
        <w:t>presencia</w:t>
      </w:r>
      <w:r w:rsidR="00913EF5">
        <w:rPr>
          <w:rFonts w:ascii="Arial" w:hAnsi="Arial" w:cs="Arial"/>
          <w:shd w:val="clear" w:color="auto" w:fill="FFFFFF"/>
        </w:rPr>
        <w:t xml:space="preserve"> de</w:t>
      </w:r>
      <w:r w:rsidR="003863D6">
        <w:rPr>
          <w:rFonts w:ascii="Arial" w:hAnsi="Arial" w:cs="Arial"/>
          <w:shd w:val="clear" w:color="auto" w:fill="FFFFFF"/>
        </w:rPr>
        <w:t xml:space="preserve"> los genes</w:t>
      </w:r>
      <w:r w:rsidR="00913EF5" w:rsidRPr="003E3FF7">
        <w:rPr>
          <w:rFonts w:ascii="Arial" w:hAnsi="Arial" w:cs="Arial"/>
          <w:i/>
          <w:iCs/>
          <w:shd w:val="clear" w:color="auto" w:fill="FFFFFF"/>
        </w:rPr>
        <w:t xml:space="preserve"> pabB</w:t>
      </w:r>
      <w:r w:rsidR="00913EF5">
        <w:rPr>
          <w:rFonts w:ascii="Arial" w:hAnsi="Arial" w:cs="Arial"/>
          <w:shd w:val="clear" w:color="auto" w:fill="FFFFFF"/>
        </w:rPr>
        <w:t xml:space="preserve"> </w:t>
      </w:r>
      <w:r>
        <w:rPr>
          <w:rFonts w:ascii="Arial" w:hAnsi="Arial" w:cs="Arial"/>
          <w:shd w:val="clear" w:color="auto" w:fill="FFFFFF"/>
        </w:rPr>
        <w:t xml:space="preserve">y </w:t>
      </w:r>
      <w:r w:rsidRPr="003E3FF7">
        <w:rPr>
          <w:rFonts w:ascii="Arial" w:hAnsi="Arial" w:cs="Arial"/>
          <w:i/>
          <w:iCs/>
          <w:shd w:val="clear" w:color="auto" w:fill="FFFFFF"/>
        </w:rPr>
        <w:t>trpA</w:t>
      </w:r>
      <w:r>
        <w:rPr>
          <w:rFonts w:ascii="Arial" w:hAnsi="Arial" w:cs="Arial"/>
          <w:shd w:val="clear" w:color="auto" w:fill="FFFFFF"/>
        </w:rPr>
        <w:t xml:space="preserve">, el 60% de las cepas </w:t>
      </w:r>
      <w:r w:rsidR="00394707">
        <w:rPr>
          <w:rFonts w:ascii="Arial" w:hAnsi="Arial" w:cs="Arial"/>
          <w:shd w:val="clear" w:color="auto" w:fill="FFFFFF"/>
        </w:rPr>
        <w:t>pertenece a</w:t>
      </w:r>
      <w:r>
        <w:rPr>
          <w:rFonts w:ascii="Arial" w:hAnsi="Arial" w:cs="Arial"/>
          <w:shd w:val="clear" w:color="auto" w:fill="FFFFFF"/>
        </w:rPr>
        <w:t xml:space="preserve"> la clona ST131</w:t>
      </w:r>
      <w:r w:rsidR="00F70C1A">
        <w:rPr>
          <w:rFonts w:ascii="Arial" w:hAnsi="Arial" w:cs="Arial"/>
          <w:shd w:val="clear" w:color="auto" w:fill="FFFFFF"/>
        </w:rPr>
        <w:t>. Los genes anteri</w:t>
      </w:r>
      <w:r w:rsidR="003863D6">
        <w:rPr>
          <w:rFonts w:ascii="Arial" w:hAnsi="Arial" w:cs="Arial"/>
          <w:shd w:val="clear" w:color="auto" w:fill="FFFFFF"/>
        </w:rPr>
        <w:t>ores codifican para proteínas o enzimas que participan en el</w:t>
      </w:r>
      <w:r w:rsidR="00F70C1A">
        <w:rPr>
          <w:rFonts w:ascii="Arial" w:hAnsi="Arial" w:cs="Arial"/>
          <w:shd w:val="clear" w:color="auto" w:fill="FFFFFF"/>
        </w:rPr>
        <w:t xml:space="preserve"> metabolismo de </w:t>
      </w:r>
      <w:r w:rsidR="00F70C1A" w:rsidRPr="0002381B">
        <w:rPr>
          <w:rFonts w:ascii="Arial" w:hAnsi="Arial" w:cs="Arial"/>
          <w:i/>
          <w:iCs/>
          <w:shd w:val="clear" w:color="auto" w:fill="FFFFFF"/>
        </w:rPr>
        <w:t>E. coli</w:t>
      </w:r>
      <w:r w:rsidR="003863D6">
        <w:rPr>
          <w:rFonts w:ascii="Arial" w:hAnsi="Arial" w:cs="Arial"/>
          <w:i/>
          <w:iCs/>
          <w:shd w:val="clear" w:color="auto" w:fill="FFFFFF"/>
        </w:rPr>
        <w:t>:</w:t>
      </w:r>
      <w:r w:rsidR="00F70C1A">
        <w:rPr>
          <w:rFonts w:ascii="Arial" w:hAnsi="Arial" w:cs="Arial"/>
          <w:shd w:val="clear" w:color="auto" w:fill="FFFFFF"/>
        </w:rPr>
        <w:t xml:space="preserve"> </w:t>
      </w:r>
      <w:r w:rsidR="003863D6">
        <w:rPr>
          <w:rFonts w:ascii="Arial" w:hAnsi="Arial" w:cs="Arial"/>
          <w:shd w:val="clear" w:color="auto" w:fill="FFFFFF"/>
        </w:rPr>
        <w:t>P</w:t>
      </w:r>
      <w:r w:rsidR="00F70C1A">
        <w:rPr>
          <w:rFonts w:ascii="Arial" w:hAnsi="Arial" w:cs="Arial"/>
          <w:shd w:val="clear" w:color="auto" w:fill="FFFFFF"/>
        </w:rPr>
        <w:t xml:space="preserve">or un </w:t>
      </w:r>
      <w:r w:rsidR="0002381B">
        <w:rPr>
          <w:rFonts w:ascii="Arial" w:hAnsi="Arial" w:cs="Arial"/>
          <w:shd w:val="clear" w:color="auto" w:fill="FFFFFF"/>
        </w:rPr>
        <w:t xml:space="preserve">lado, </w:t>
      </w:r>
      <w:r w:rsidR="00F70C1A" w:rsidRPr="0002381B">
        <w:rPr>
          <w:rFonts w:ascii="Arial" w:hAnsi="Arial" w:cs="Arial"/>
          <w:i/>
          <w:iCs/>
          <w:shd w:val="clear" w:color="auto" w:fill="FFFFFF"/>
        </w:rPr>
        <w:t xml:space="preserve">pabB </w:t>
      </w:r>
      <w:r w:rsidR="0002381B">
        <w:rPr>
          <w:rFonts w:ascii="Arial" w:hAnsi="Arial" w:cs="Arial"/>
          <w:shd w:val="clear" w:color="auto" w:fill="FFFFFF"/>
        </w:rPr>
        <w:t>es el gen que codifica para la</w:t>
      </w:r>
      <w:r w:rsidR="00DE239C">
        <w:rPr>
          <w:rFonts w:ascii="Arial" w:hAnsi="Arial" w:cs="Arial"/>
          <w:shd w:val="clear" w:color="auto" w:fill="FFFFFF"/>
        </w:rPr>
        <w:t xml:space="preserve"> </w:t>
      </w:r>
      <w:r w:rsidR="0002381B" w:rsidRPr="0002381B">
        <w:rPr>
          <w:rFonts w:ascii="Arial" w:hAnsi="Arial" w:cs="Arial"/>
          <w:shd w:val="clear" w:color="auto" w:fill="FFFFFF"/>
        </w:rPr>
        <w:t>aminodesoxicorismato sintasa</w:t>
      </w:r>
      <w:r w:rsidR="0002381B">
        <w:rPr>
          <w:rFonts w:ascii="Arial" w:hAnsi="Arial" w:cs="Arial"/>
          <w:shd w:val="clear" w:color="auto" w:fill="FFFFFF"/>
        </w:rPr>
        <w:t xml:space="preserve"> que es un complejo enzimático que cataliza la biosíntesis de </w:t>
      </w:r>
      <w:r w:rsidR="0002381B" w:rsidRPr="0002381B">
        <w:rPr>
          <w:rFonts w:ascii="Arial" w:hAnsi="Arial" w:cs="Arial"/>
          <w:shd w:val="clear" w:color="auto" w:fill="FFFFFF"/>
        </w:rPr>
        <w:t xml:space="preserve">4-amino-4-desoxicorismato (ADC), un </w:t>
      </w:r>
      <w:r w:rsidR="0002381B" w:rsidRPr="0002381B">
        <w:rPr>
          <w:rFonts w:ascii="Arial" w:hAnsi="Arial" w:cs="Arial"/>
          <w:shd w:val="clear" w:color="auto" w:fill="FFFFFF"/>
        </w:rPr>
        <w:lastRenderedPageBreak/>
        <w:t xml:space="preserve">precursor de </w:t>
      </w:r>
      <w:r w:rsidR="0002381B" w:rsidRPr="0002381B">
        <w:rPr>
          <w:rFonts w:ascii="Arial" w:hAnsi="Arial" w:cs="Arial"/>
          <w:i/>
          <w:iCs/>
          <w:shd w:val="clear" w:color="auto" w:fill="FFFFFF"/>
        </w:rPr>
        <w:t>p</w:t>
      </w:r>
      <w:r w:rsidR="0002381B" w:rsidRPr="0002381B">
        <w:rPr>
          <w:rFonts w:ascii="Arial" w:hAnsi="Arial" w:cs="Arial"/>
          <w:shd w:val="clear" w:color="auto" w:fill="FFFFFF"/>
        </w:rPr>
        <w:t>-aminobenzoato (PABA) y tetrahidrofolato</w:t>
      </w:r>
      <w:r w:rsidR="0002381B">
        <w:rPr>
          <w:rFonts w:ascii="Arial" w:hAnsi="Arial" w:cs="Arial"/>
          <w:shd w:val="clear" w:color="auto" w:fill="FFFFFF"/>
        </w:rPr>
        <w:t xml:space="preserve">, este </w:t>
      </w:r>
      <w:r w:rsidR="0094575E">
        <w:rPr>
          <w:rFonts w:ascii="Arial" w:hAnsi="Arial" w:cs="Arial"/>
          <w:shd w:val="clear" w:color="auto" w:fill="FFFFFF"/>
        </w:rPr>
        <w:t>último</w:t>
      </w:r>
      <w:r w:rsidR="0002381B">
        <w:rPr>
          <w:rFonts w:ascii="Arial" w:hAnsi="Arial" w:cs="Arial"/>
          <w:shd w:val="clear" w:color="auto" w:fill="FFFFFF"/>
        </w:rPr>
        <w:t xml:space="preserve"> es necesario en el metabolismo energético porque actúa como portador de grupos de un carbono</w:t>
      </w:r>
      <w:r w:rsidR="0094575E">
        <w:rPr>
          <w:rFonts w:ascii="Arial" w:hAnsi="Arial" w:cs="Arial"/>
          <w:shd w:val="clear" w:color="auto" w:fill="FFFFFF"/>
        </w:rPr>
        <w:t xml:space="preserve"> (</w:t>
      </w:r>
      <w:hyperlink w:anchor="RB108" w:history="1">
        <w:r w:rsidR="0050462A" w:rsidRPr="0050462A">
          <w:rPr>
            <w:rStyle w:val="Hipervnculo"/>
            <w:rFonts w:ascii="Arial" w:hAnsi="Arial" w:cs="Arial"/>
            <w:shd w:val="clear" w:color="auto" w:fill="FFFFFF"/>
          </w:rPr>
          <w:t>108</w:t>
        </w:r>
      </w:hyperlink>
      <w:r w:rsidR="0094575E">
        <w:rPr>
          <w:rFonts w:ascii="Arial" w:hAnsi="Arial" w:cs="Arial"/>
          <w:shd w:val="clear" w:color="auto" w:fill="FFFFFF"/>
        </w:rPr>
        <w:t>,</w:t>
      </w:r>
      <w:r w:rsidR="0050462A">
        <w:rPr>
          <w:rFonts w:ascii="Arial" w:hAnsi="Arial" w:cs="Arial"/>
          <w:shd w:val="clear" w:color="auto" w:fill="FFFFFF"/>
        </w:rPr>
        <w:t xml:space="preserve"> </w:t>
      </w:r>
      <w:hyperlink w:anchor="RB109" w:history="1">
        <w:r w:rsidR="0050462A" w:rsidRPr="0050462A">
          <w:rPr>
            <w:rStyle w:val="Hipervnculo"/>
            <w:rFonts w:ascii="Arial" w:hAnsi="Arial" w:cs="Arial"/>
            <w:shd w:val="clear" w:color="auto" w:fill="FFFFFF"/>
          </w:rPr>
          <w:t>109</w:t>
        </w:r>
      </w:hyperlink>
      <w:r w:rsidR="0094575E">
        <w:rPr>
          <w:rFonts w:ascii="Arial" w:hAnsi="Arial" w:cs="Arial"/>
          <w:shd w:val="clear" w:color="auto" w:fill="FFFFFF"/>
        </w:rPr>
        <w:t>)</w:t>
      </w:r>
      <w:r w:rsidR="0002381B">
        <w:rPr>
          <w:rFonts w:ascii="Arial" w:hAnsi="Arial" w:cs="Arial"/>
          <w:shd w:val="clear" w:color="auto" w:fill="FFFFFF"/>
        </w:rPr>
        <w:t xml:space="preserve">. En </w:t>
      </w:r>
      <w:r w:rsidR="007A3082">
        <w:rPr>
          <w:rFonts w:ascii="Arial" w:hAnsi="Arial" w:cs="Arial"/>
          <w:shd w:val="clear" w:color="auto" w:fill="FFFFFF"/>
        </w:rPr>
        <w:t>cambio,</w:t>
      </w:r>
      <w:r w:rsidR="0002381B">
        <w:rPr>
          <w:rFonts w:ascii="Arial" w:hAnsi="Arial" w:cs="Arial"/>
          <w:shd w:val="clear" w:color="auto" w:fill="FFFFFF"/>
        </w:rPr>
        <w:t xml:space="preserve"> </w:t>
      </w:r>
      <w:r w:rsidR="0002381B" w:rsidRPr="007A3082">
        <w:rPr>
          <w:rFonts w:ascii="Arial" w:hAnsi="Arial" w:cs="Arial"/>
          <w:i/>
          <w:iCs/>
          <w:shd w:val="clear" w:color="auto" w:fill="FFFFFF"/>
        </w:rPr>
        <w:t>trpA</w:t>
      </w:r>
      <w:r w:rsidR="0002381B">
        <w:rPr>
          <w:rFonts w:ascii="Arial" w:hAnsi="Arial" w:cs="Arial"/>
          <w:shd w:val="clear" w:color="auto" w:fill="FFFFFF"/>
        </w:rPr>
        <w:t xml:space="preserve"> es el gen que codifica para triptófano sintasa</w:t>
      </w:r>
      <w:r w:rsidR="007A3082">
        <w:rPr>
          <w:rFonts w:ascii="Arial" w:hAnsi="Arial" w:cs="Arial"/>
          <w:shd w:val="clear" w:color="auto" w:fill="FFFFFF"/>
        </w:rPr>
        <w:t xml:space="preserve">, enzima que cataliza la conversión del aminoácido serina </w:t>
      </w:r>
      <w:r w:rsidR="004A2036">
        <w:rPr>
          <w:rFonts w:ascii="Arial" w:hAnsi="Arial" w:cs="Arial"/>
          <w:shd w:val="clear" w:color="auto" w:fill="FFFFFF"/>
        </w:rPr>
        <w:t>a</w:t>
      </w:r>
      <w:r w:rsidR="007A3082">
        <w:rPr>
          <w:rFonts w:ascii="Arial" w:hAnsi="Arial" w:cs="Arial"/>
          <w:shd w:val="clear" w:color="auto" w:fill="FFFFFF"/>
        </w:rPr>
        <w:t xml:space="preserve"> triptófano</w:t>
      </w:r>
      <w:r w:rsidR="0094575E">
        <w:rPr>
          <w:rFonts w:ascii="Arial" w:hAnsi="Arial" w:cs="Arial"/>
          <w:shd w:val="clear" w:color="auto" w:fill="FFFFFF"/>
        </w:rPr>
        <w:t xml:space="preserve"> (</w:t>
      </w:r>
      <w:hyperlink w:anchor="RB110" w:history="1">
        <w:r w:rsidR="0050462A" w:rsidRPr="0050462A">
          <w:rPr>
            <w:rStyle w:val="Hipervnculo"/>
            <w:rFonts w:ascii="Arial" w:hAnsi="Arial" w:cs="Arial"/>
            <w:shd w:val="clear" w:color="auto" w:fill="FFFFFF"/>
          </w:rPr>
          <w:t>110</w:t>
        </w:r>
      </w:hyperlink>
      <w:r w:rsidR="0094575E">
        <w:rPr>
          <w:rFonts w:ascii="Arial" w:hAnsi="Arial" w:cs="Arial"/>
          <w:shd w:val="clear" w:color="auto" w:fill="FFFFFF"/>
        </w:rPr>
        <w:t>).</w:t>
      </w:r>
      <w:r w:rsidR="007A3082">
        <w:rPr>
          <w:rFonts w:ascii="Arial" w:hAnsi="Arial" w:cs="Arial"/>
          <w:shd w:val="clear" w:color="auto" w:fill="FFFFFF"/>
        </w:rPr>
        <w:t xml:space="preserve"> </w:t>
      </w:r>
    </w:p>
    <w:p w14:paraId="50FDA964" w14:textId="7A13EA34" w:rsidR="007A3082" w:rsidRPr="00C90A1E" w:rsidRDefault="007A3082" w:rsidP="000824D7">
      <w:pPr>
        <w:spacing w:line="360" w:lineRule="auto"/>
        <w:jc w:val="both"/>
        <w:rPr>
          <w:rFonts w:ascii="Arial" w:hAnsi="Arial" w:cs="Arial"/>
        </w:rPr>
      </w:pPr>
      <w:r>
        <w:rPr>
          <w:rFonts w:ascii="Arial" w:hAnsi="Arial" w:cs="Arial"/>
          <w:shd w:val="clear" w:color="auto" w:fill="FFFFFF"/>
        </w:rPr>
        <w:t xml:space="preserve">Cabe destacar que la amplificación de </w:t>
      </w:r>
      <w:r w:rsidRPr="00C90A1E">
        <w:rPr>
          <w:rFonts w:ascii="Arial" w:hAnsi="Arial" w:cs="Arial"/>
          <w:i/>
          <w:iCs/>
          <w:shd w:val="clear" w:color="auto" w:fill="FFFFFF"/>
        </w:rPr>
        <w:t>pabB</w:t>
      </w:r>
      <w:r>
        <w:rPr>
          <w:rFonts w:ascii="Arial" w:hAnsi="Arial" w:cs="Arial"/>
          <w:shd w:val="clear" w:color="auto" w:fill="FFFFFF"/>
        </w:rPr>
        <w:t xml:space="preserve"> y </w:t>
      </w:r>
      <w:r w:rsidRPr="00C90A1E">
        <w:rPr>
          <w:rFonts w:ascii="Arial" w:hAnsi="Arial" w:cs="Arial"/>
          <w:i/>
          <w:iCs/>
          <w:shd w:val="clear" w:color="auto" w:fill="FFFFFF"/>
        </w:rPr>
        <w:t>trpA</w:t>
      </w:r>
      <w:r>
        <w:rPr>
          <w:rFonts w:ascii="Arial" w:hAnsi="Arial" w:cs="Arial"/>
          <w:shd w:val="clear" w:color="auto" w:fill="FFFFFF"/>
        </w:rPr>
        <w:t xml:space="preserve"> se realizó utilizando el método diseñado por el Institute Pasteur y utilizado por Clermont </w:t>
      </w:r>
      <w:r w:rsidRPr="007A3082">
        <w:rPr>
          <w:rFonts w:ascii="Arial" w:hAnsi="Arial" w:cs="Arial"/>
          <w:i/>
          <w:iCs/>
          <w:shd w:val="clear" w:color="auto" w:fill="FFFFFF"/>
        </w:rPr>
        <w:t>et al</w:t>
      </w:r>
      <w:r>
        <w:rPr>
          <w:rFonts w:ascii="Arial" w:hAnsi="Arial" w:cs="Arial"/>
          <w:shd w:val="clear" w:color="auto" w:fill="FFFFFF"/>
        </w:rPr>
        <w:t xml:space="preserve">. </w:t>
      </w:r>
      <w:r w:rsidR="00785D8F">
        <w:rPr>
          <w:rFonts w:ascii="Arial" w:hAnsi="Arial" w:cs="Arial"/>
          <w:shd w:val="clear" w:color="auto" w:fill="FFFFFF"/>
        </w:rPr>
        <w:t>(</w:t>
      </w:r>
      <w:hyperlink w:anchor="RB5" w:history="1">
        <w:r w:rsidR="0050462A" w:rsidRPr="0050462A">
          <w:rPr>
            <w:rStyle w:val="Hipervnculo"/>
            <w:rFonts w:ascii="Arial" w:hAnsi="Arial" w:cs="Arial"/>
            <w:shd w:val="clear" w:color="auto" w:fill="FFFFFF"/>
          </w:rPr>
          <w:t>5</w:t>
        </w:r>
      </w:hyperlink>
      <w:r w:rsidR="00785D8F">
        <w:rPr>
          <w:rFonts w:ascii="Arial" w:hAnsi="Arial" w:cs="Arial"/>
          <w:shd w:val="clear" w:color="auto" w:fill="FFFFFF"/>
        </w:rPr>
        <w:t xml:space="preserve">). </w:t>
      </w:r>
      <w:r>
        <w:rPr>
          <w:rFonts w:ascii="Arial" w:hAnsi="Arial" w:cs="Arial"/>
          <w:shd w:val="clear" w:color="auto" w:fill="FFFFFF"/>
        </w:rPr>
        <w:t xml:space="preserve">Como tal el propósito no es identificar la presencia del gen sino hacer uso de alelos para identificar un determinado polimorfismo de un solo nucleótido (SNP) que posee la clona ST131 en dichos genes. </w:t>
      </w:r>
      <w:r w:rsidR="00C90A1E">
        <w:rPr>
          <w:rFonts w:ascii="Arial" w:hAnsi="Arial" w:cs="Arial"/>
          <w:shd w:val="clear" w:color="auto" w:fill="FFFFFF"/>
        </w:rPr>
        <w:t xml:space="preserve">Existen otros métodos para identificar a ST131, por ejemplo, Clermont </w:t>
      </w:r>
      <w:r w:rsidR="00C90A1E" w:rsidRPr="00C90A1E">
        <w:rPr>
          <w:rFonts w:ascii="Arial" w:hAnsi="Arial" w:cs="Arial"/>
          <w:i/>
          <w:iCs/>
          <w:shd w:val="clear" w:color="auto" w:fill="FFFFFF"/>
        </w:rPr>
        <w:t>et al</w:t>
      </w:r>
      <w:r w:rsidR="00C90A1E">
        <w:rPr>
          <w:rFonts w:ascii="Arial" w:hAnsi="Arial" w:cs="Arial"/>
          <w:shd w:val="clear" w:color="auto" w:fill="FFFFFF"/>
        </w:rPr>
        <w:t>. (</w:t>
      </w:r>
      <w:hyperlink w:anchor="RB111" w:history="1">
        <w:r w:rsidR="00953C52" w:rsidRPr="00953C52">
          <w:rPr>
            <w:rStyle w:val="Hipervnculo"/>
            <w:rFonts w:ascii="Arial" w:hAnsi="Arial" w:cs="Arial"/>
            <w:shd w:val="clear" w:color="auto" w:fill="FFFFFF"/>
          </w:rPr>
          <w:t>111</w:t>
        </w:r>
      </w:hyperlink>
      <w:r w:rsidR="00785D8F">
        <w:rPr>
          <w:rFonts w:ascii="Arial" w:hAnsi="Arial" w:cs="Arial"/>
          <w:shd w:val="clear" w:color="auto" w:fill="FFFFFF"/>
        </w:rPr>
        <w:t>)</w:t>
      </w:r>
      <w:r w:rsidR="00C90A1E">
        <w:rPr>
          <w:rFonts w:ascii="Arial" w:hAnsi="Arial" w:cs="Arial"/>
          <w:shd w:val="clear" w:color="auto" w:fill="FFFFFF"/>
        </w:rPr>
        <w:t xml:space="preserve"> también propone una PCR de alelo </w:t>
      </w:r>
      <w:r w:rsidR="0094575E">
        <w:rPr>
          <w:rFonts w:ascii="Arial" w:hAnsi="Arial" w:cs="Arial"/>
          <w:shd w:val="clear" w:color="auto" w:fill="FFFFFF"/>
        </w:rPr>
        <w:t>específico</w:t>
      </w:r>
      <w:r w:rsidR="00C90A1E">
        <w:rPr>
          <w:rFonts w:ascii="Arial" w:hAnsi="Arial" w:cs="Arial"/>
          <w:shd w:val="clear" w:color="auto" w:fill="FFFFFF"/>
        </w:rPr>
        <w:t xml:space="preserve"> para la </w:t>
      </w:r>
      <w:r w:rsidR="00DE239C">
        <w:rPr>
          <w:rFonts w:ascii="Arial" w:hAnsi="Arial" w:cs="Arial"/>
          <w:shd w:val="clear" w:color="auto" w:fill="FFFFFF"/>
        </w:rPr>
        <w:t xml:space="preserve">fracción </w:t>
      </w:r>
      <w:r w:rsidR="00C90A1E">
        <w:rPr>
          <w:rFonts w:ascii="Arial" w:hAnsi="Arial" w:cs="Arial"/>
          <w:shd w:val="clear" w:color="auto" w:fill="FFFFFF"/>
        </w:rPr>
        <w:t xml:space="preserve">5’ del locus </w:t>
      </w:r>
      <w:r w:rsidR="00C90A1E" w:rsidRPr="00C90A1E">
        <w:rPr>
          <w:rFonts w:ascii="Arial" w:hAnsi="Arial" w:cs="Arial"/>
          <w:i/>
          <w:iCs/>
          <w:shd w:val="clear" w:color="auto" w:fill="FFFFFF"/>
        </w:rPr>
        <w:t>rfb</w:t>
      </w:r>
      <w:r w:rsidR="00C90A1E">
        <w:rPr>
          <w:rFonts w:ascii="Arial" w:hAnsi="Arial" w:cs="Arial"/>
          <w:i/>
          <w:iCs/>
          <w:shd w:val="clear" w:color="auto" w:fill="FFFFFF"/>
        </w:rPr>
        <w:t xml:space="preserve">, y </w:t>
      </w:r>
      <w:r w:rsidR="00C90A1E" w:rsidRPr="00C90A1E">
        <w:rPr>
          <w:rFonts w:ascii="Arial" w:hAnsi="Arial" w:cs="Arial"/>
          <w:shd w:val="clear" w:color="auto" w:fill="FFFFFF"/>
        </w:rPr>
        <w:t xml:space="preserve">Johnson </w:t>
      </w:r>
      <w:r w:rsidR="00C90A1E" w:rsidRPr="00C90A1E">
        <w:rPr>
          <w:rFonts w:ascii="Arial" w:hAnsi="Arial" w:cs="Arial"/>
          <w:i/>
          <w:iCs/>
          <w:shd w:val="clear" w:color="auto" w:fill="FFFFFF"/>
        </w:rPr>
        <w:t>et al</w:t>
      </w:r>
      <w:r w:rsidR="00C90A1E" w:rsidRPr="00C90A1E">
        <w:rPr>
          <w:rFonts w:ascii="Arial" w:hAnsi="Arial" w:cs="Arial"/>
          <w:i/>
          <w:iCs/>
        </w:rPr>
        <w:t>.</w:t>
      </w:r>
      <w:r w:rsidR="00C90A1E">
        <w:rPr>
          <w:rFonts w:ascii="Arial" w:hAnsi="Arial" w:cs="Arial"/>
        </w:rPr>
        <w:t xml:space="preserve"> (</w:t>
      </w:r>
      <w:hyperlink w:anchor="RB112" w:history="1">
        <w:r w:rsidR="00953C52" w:rsidRPr="00953C52">
          <w:rPr>
            <w:rStyle w:val="Hipervnculo"/>
            <w:rFonts w:ascii="Arial" w:hAnsi="Arial" w:cs="Arial"/>
          </w:rPr>
          <w:t>112</w:t>
        </w:r>
      </w:hyperlink>
      <w:r w:rsidR="00C90A1E">
        <w:rPr>
          <w:rFonts w:ascii="Arial" w:hAnsi="Arial" w:cs="Arial"/>
        </w:rPr>
        <w:t>) propone</w:t>
      </w:r>
      <w:r w:rsidR="00785D8F">
        <w:rPr>
          <w:rFonts w:ascii="Arial" w:hAnsi="Arial" w:cs="Arial"/>
        </w:rPr>
        <w:t>n</w:t>
      </w:r>
      <w:r w:rsidR="00C90A1E">
        <w:rPr>
          <w:rFonts w:ascii="Arial" w:hAnsi="Arial" w:cs="Arial"/>
        </w:rPr>
        <w:t xml:space="preserve"> un método de secuenciación de los SNP asociados a ST131. </w:t>
      </w:r>
    </w:p>
    <w:p w14:paraId="42C91B30" w14:textId="351D28FA" w:rsidR="00C1042D" w:rsidRDefault="00CC394A" w:rsidP="00C1042D">
      <w:pPr>
        <w:tabs>
          <w:tab w:val="left" w:pos="225"/>
        </w:tabs>
        <w:spacing w:line="360" w:lineRule="auto"/>
        <w:jc w:val="both"/>
        <w:rPr>
          <w:rFonts w:ascii="Arial" w:hAnsi="Arial" w:cs="Arial"/>
          <w:lang w:val="es-ES"/>
        </w:rPr>
      </w:pPr>
      <w:r>
        <w:rPr>
          <w:rFonts w:ascii="Arial" w:hAnsi="Arial" w:cs="Arial"/>
        </w:rPr>
        <w:t>E</w:t>
      </w:r>
      <w:r w:rsidR="006037BA">
        <w:rPr>
          <w:rFonts w:ascii="Arial" w:hAnsi="Arial" w:cs="Arial"/>
        </w:rPr>
        <w:t>n</w:t>
      </w:r>
      <w:r>
        <w:rPr>
          <w:rFonts w:ascii="Arial" w:hAnsi="Arial" w:cs="Arial"/>
        </w:rPr>
        <w:t xml:space="preserve"> </w:t>
      </w:r>
      <w:r w:rsidR="006037BA">
        <w:rPr>
          <w:rFonts w:ascii="Arial" w:hAnsi="Arial" w:cs="Arial"/>
        </w:rPr>
        <w:t xml:space="preserve">la parte de este estudio sobre la prevalencia de diferentes serotipos en heces y orina </w:t>
      </w:r>
      <w:r w:rsidR="00DE239C">
        <w:rPr>
          <w:rFonts w:ascii="Arial" w:hAnsi="Arial" w:cs="Arial"/>
        </w:rPr>
        <w:t>mostró</w:t>
      </w:r>
      <w:r w:rsidR="006037BA">
        <w:rPr>
          <w:rFonts w:ascii="Arial" w:hAnsi="Arial" w:cs="Arial"/>
        </w:rPr>
        <w:t xml:space="preserve"> los siguientes hechos: en los casos de ITU se encontró una mayor frecuencia de dos de los serotipos identificados como pertenecientes a ST131, O25:H4 y O16:H5 con un 22.5% y 33.3% aproximadamente</w:t>
      </w:r>
      <w:r w:rsidR="00DB7AE5">
        <w:rPr>
          <w:rFonts w:ascii="Arial" w:hAnsi="Arial" w:cs="Arial"/>
        </w:rPr>
        <w:t>, mientras en heces el 34.8 % perteneció a O25:H4 y el 21.7% a O25:H-</w:t>
      </w:r>
      <w:r w:rsidR="00C1042D">
        <w:rPr>
          <w:rFonts w:ascii="Arial" w:hAnsi="Arial" w:cs="Arial"/>
        </w:rPr>
        <w:t xml:space="preserve">. </w:t>
      </w:r>
      <w:r w:rsidR="00C1042D">
        <w:rPr>
          <w:rFonts w:ascii="Arial" w:hAnsi="Arial" w:cs="Arial"/>
          <w:lang w:val="es-ES"/>
        </w:rPr>
        <w:t xml:space="preserve">El serotipo O25:H4 </w:t>
      </w:r>
      <w:r w:rsidR="00637A0F">
        <w:rPr>
          <w:rFonts w:ascii="Arial" w:hAnsi="Arial" w:cs="Arial"/>
          <w:lang w:val="es-ES"/>
        </w:rPr>
        <w:t xml:space="preserve">(100% en heces y 27.27% en orina) </w:t>
      </w:r>
      <w:r w:rsidR="00C1042D">
        <w:rPr>
          <w:rFonts w:ascii="Arial" w:hAnsi="Arial" w:cs="Arial"/>
          <w:lang w:val="es-ES"/>
        </w:rPr>
        <w:t xml:space="preserve">fue </w:t>
      </w:r>
      <w:r w:rsidR="00637A0F">
        <w:rPr>
          <w:rFonts w:ascii="Arial" w:hAnsi="Arial" w:cs="Arial"/>
          <w:lang w:val="es-ES"/>
        </w:rPr>
        <w:t>de los más</w:t>
      </w:r>
      <w:r w:rsidR="00C1042D">
        <w:rPr>
          <w:rFonts w:ascii="Arial" w:hAnsi="Arial" w:cs="Arial"/>
          <w:lang w:val="es-ES"/>
        </w:rPr>
        <w:t xml:space="preserve"> </w:t>
      </w:r>
      <w:r w:rsidR="00883536">
        <w:rPr>
          <w:rFonts w:ascii="Arial" w:hAnsi="Arial" w:cs="Arial"/>
          <w:lang w:val="es-ES"/>
        </w:rPr>
        <w:t>frecuente</w:t>
      </w:r>
      <w:r w:rsidR="00C1042D">
        <w:rPr>
          <w:rFonts w:ascii="Arial" w:hAnsi="Arial" w:cs="Arial"/>
          <w:lang w:val="es-ES"/>
        </w:rPr>
        <w:t xml:space="preserve"> en ambos tipos de </w:t>
      </w:r>
      <w:r w:rsidR="004A2036">
        <w:rPr>
          <w:rFonts w:ascii="Arial" w:hAnsi="Arial" w:cs="Arial"/>
          <w:lang w:val="es-ES"/>
        </w:rPr>
        <w:t>cepas</w:t>
      </w:r>
      <w:r w:rsidR="00637A0F">
        <w:rPr>
          <w:rFonts w:ascii="Arial" w:hAnsi="Arial" w:cs="Arial"/>
          <w:lang w:val="es-ES"/>
        </w:rPr>
        <w:t xml:space="preserve"> de ST131</w:t>
      </w:r>
      <w:r w:rsidR="00C1042D">
        <w:rPr>
          <w:rFonts w:ascii="Arial" w:hAnsi="Arial" w:cs="Arial"/>
          <w:lang w:val="es-ES"/>
        </w:rPr>
        <w:t>, siendo el principal reportado a nivel mundial desde la identificación inicial de la clona y desde entonces ha sido el serotipo predominante en países, como</w:t>
      </w:r>
      <w:r w:rsidR="001D4510">
        <w:rPr>
          <w:rFonts w:ascii="Arial" w:hAnsi="Arial" w:cs="Arial"/>
          <w:lang w:val="es-ES"/>
        </w:rPr>
        <w:t xml:space="preserve"> </w:t>
      </w:r>
      <w:r w:rsidR="00C1042D">
        <w:rPr>
          <w:rFonts w:ascii="Arial" w:hAnsi="Arial" w:cs="Arial"/>
          <w:lang w:val="es-ES"/>
        </w:rPr>
        <w:t>Francia</w:t>
      </w:r>
      <w:r w:rsidR="001D4510">
        <w:rPr>
          <w:rFonts w:ascii="Arial" w:hAnsi="Arial" w:cs="Arial"/>
          <w:lang w:val="es-ES"/>
        </w:rPr>
        <w:t xml:space="preserve">, en donde </w:t>
      </w:r>
      <w:r w:rsidR="00FF2120">
        <w:rPr>
          <w:rFonts w:ascii="Arial" w:hAnsi="Arial" w:cs="Arial"/>
          <w:lang w:val="es-ES"/>
        </w:rPr>
        <w:t>de acuerdo con</w:t>
      </w:r>
      <w:r w:rsidR="001D4510">
        <w:rPr>
          <w:rFonts w:ascii="Arial" w:hAnsi="Arial" w:cs="Arial"/>
          <w:lang w:val="es-ES"/>
        </w:rPr>
        <w:t xml:space="preserve"> un estudio realizado en heces de pacientes pediátricos</w:t>
      </w:r>
      <w:r w:rsidR="00FF2120">
        <w:rPr>
          <w:rFonts w:ascii="Arial" w:hAnsi="Arial" w:cs="Arial"/>
          <w:lang w:val="es-ES"/>
        </w:rPr>
        <w:t>,</w:t>
      </w:r>
      <w:r w:rsidR="001D4510">
        <w:rPr>
          <w:rFonts w:ascii="Arial" w:hAnsi="Arial" w:cs="Arial"/>
          <w:lang w:val="es-ES"/>
        </w:rPr>
        <w:t xml:space="preserve"> O25:H4 prevaleció en </w:t>
      </w:r>
      <w:r w:rsidR="00FF2120">
        <w:rPr>
          <w:rFonts w:ascii="Arial" w:hAnsi="Arial" w:cs="Arial"/>
          <w:lang w:val="es-ES"/>
        </w:rPr>
        <w:t xml:space="preserve">la mayor parte de los casos </w:t>
      </w:r>
      <w:r w:rsidR="004A2036">
        <w:rPr>
          <w:rFonts w:ascii="Arial" w:hAnsi="Arial" w:cs="Arial"/>
          <w:lang w:val="es-ES"/>
        </w:rPr>
        <w:t>de</w:t>
      </w:r>
      <w:r w:rsidR="00FF2120">
        <w:rPr>
          <w:rFonts w:ascii="Arial" w:hAnsi="Arial" w:cs="Arial"/>
          <w:lang w:val="es-ES"/>
        </w:rPr>
        <w:t xml:space="preserve"> ST131 a excepción de una cepa que fue clasificada dentro del serotipo O16:H5</w:t>
      </w:r>
      <w:r w:rsidR="0094575E">
        <w:rPr>
          <w:rFonts w:ascii="Arial" w:hAnsi="Arial" w:cs="Arial"/>
          <w:lang w:val="es-ES"/>
        </w:rPr>
        <w:t xml:space="preserve"> (</w:t>
      </w:r>
      <w:hyperlink w:anchor="RB87" w:history="1">
        <w:r w:rsidR="00953C52" w:rsidRPr="00953C52">
          <w:rPr>
            <w:rStyle w:val="Hipervnculo"/>
            <w:rFonts w:ascii="Arial" w:hAnsi="Arial" w:cs="Arial"/>
            <w:lang w:val="es-ES"/>
          </w:rPr>
          <w:t>87</w:t>
        </w:r>
      </w:hyperlink>
      <w:r w:rsidR="0094575E">
        <w:rPr>
          <w:rFonts w:ascii="Arial" w:hAnsi="Arial" w:cs="Arial"/>
          <w:lang w:val="es-ES"/>
        </w:rPr>
        <w:t xml:space="preserve">). </w:t>
      </w:r>
    </w:p>
    <w:p w14:paraId="04C94A75" w14:textId="5FE017C4" w:rsidR="00CF324E" w:rsidRPr="0080442B" w:rsidRDefault="00CF324E" w:rsidP="00C1042D">
      <w:pPr>
        <w:tabs>
          <w:tab w:val="left" w:pos="225"/>
        </w:tabs>
        <w:spacing w:line="360" w:lineRule="auto"/>
        <w:jc w:val="both"/>
        <w:rPr>
          <w:rFonts w:ascii="Arial" w:hAnsi="Arial" w:cs="Arial"/>
          <w:shd w:val="clear" w:color="auto" w:fill="FFFFFF"/>
        </w:rPr>
      </w:pPr>
      <w:r>
        <w:rPr>
          <w:rFonts w:ascii="Arial" w:hAnsi="Arial" w:cs="Arial"/>
          <w:lang w:val="es-ES"/>
        </w:rPr>
        <w:t xml:space="preserve">En estudios previos realizados en México </w:t>
      </w:r>
      <w:r w:rsidRPr="0034116B">
        <w:rPr>
          <w:rStyle w:val="Hipervnculo"/>
          <w:rFonts w:ascii="Arial" w:hAnsi="Arial" w:cs="Arial"/>
          <w:color w:val="auto"/>
          <w:u w:val="none"/>
          <w:bdr w:val="none" w:sz="0" w:space="0" w:color="auto" w:frame="1"/>
          <w:shd w:val="clear" w:color="auto" w:fill="FFFFFF"/>
        </w:rPr>
        <w:t>Miranda</w:t>
      </w:r>
      <w:r>
        <w:rPr>
          <w:rStyle w:val="Hipervnculo"/>
          <w:rFonts w:ascii="Arial" w:hAnsi="Arial" w:cs="Arial"/>
          <w:color w:val="auto"/>
          <w:u w:val="none"/>
          <w:bdr w:val="none" w:sz="0" w:space="0" w:color="auto" w:frame="1"/>
          <w:shd w:val="clear" w:color="auto" w:fill="FFFFFF"/>
        </w:rPr>
        <w:t xml:space="preserve"> </w:t>
      </w:r>
      <w:r w:rsidRPr="00CF324E">
        <w:rPr>
          <w:rStyle w:val="Hipervnculo"/>
          <w:rFonts w:ascii="Arial" w:hAnsi="Arial" w:cs="Arial"/>
          <w:i/>
          <w:iCs/>
          <w:color w:val="auto"/>
          <w:u w:val="none"/>
          <w:bdr w:val="none" w:sz="0" w:space="0" w:color="auto" w:frame="1"/>
          <w:shd w:val="clear" w:color="auto" w:fill="FFFFFF"/>
        </w:rPr>
        <w:t>et al</w:t>
      </w:r>
      <w:r>
        <w:rPr>
          <w:rStyle w:val="Hipervnculo"/>
          <w:rFonts w:ascii="Arial" w:hAnsi="Arial" w:cs="Arial"/>
          <w:color w:val="auto"/>
          <w:u w:val="none"/>
          <w:bdr w:val="none" w:sz="0" w:space="0" w:color="auto" w:frame="1"/>
          <w:shd w:val="clear" w:color="auto" w:fill="FFFFFF"/>
        </w:rPr>
        <w:t>. (</w:t>
      </w:r>
      <w:hyperlink w:anchor="RB88" w:history="1">
        <w:r w:rsidR="00953C52" w:rsidRPr="00953C52">
          <w:rPr>
            <w:rStyle w:val="Hipervnculo"/>
            <w:rFonts w:ascii="Arial" w:hAnsi="Arial" w:cs="Arial"/>
            <w:bdr w:val="none" w:sz="0" w:space="0" w:color="auto" w:frame="1"/>
            <w:shd w:val="clear" w:color="auto" w:fill="FFFFFF"/>
          </w:rPr>
          <w:t>88</w:t>
        </w:r>
      </w:hyperlink>
      <w:r>
        <w:rPr>
          <w:rStyle w:val="Hipervnculo"/>
          <w:rFonts w:ascii="Arial" w:hAnsi="Arial" w:cs="Arial"/>
          <w:color w:val="auto"/>
          <w:u w:val="none"/>
          <w:bdr w:val="none" w:sz="0" w:space="0" w:color="auto" w:frame="1"/>
          <w:shd w:val="clear" w:color="auto" w:fill="FFFFFF"/>
        </w:rPr>
        <w:t xml:space="preserve">) a través de un </w:t>
      </w:r>
      <w:r w:rsidR="00A57A90">
        <w:rPr>
          <w:rStyle w:val="Hipervnculo"/>
          <w:rFonts w:ascii="Arial" w:hAnsi="Arial" w:cs="Arial"/>
          <w:color w:val="auto"/>
          <w:u w:val="none"/>
          <w:bdr w:val="none" w:sz="0" w:space="0" w:color="auto" w:frame="1"/>
          <w:shd w:val="clear" w:color="auto" w:fill="FFFFFF"/>
        </w:rPr>
        <w:t>análisis</w:t>
      </w:r>
      <w:r>
        <w:rPr>
          <w:rStyle w:val="Hipervnculo"/>
          <w:rFonts w:ascii="Arial" w:hAnsi="Arial" w:cs="Arial"/>
          <w:color w:val="auto"/>
          <w:u w:val="none"/>
          <w:bdr w:val="none" w:sz="0" w:space="0" w:color="auto" w:frame="1"/>
          <w:shd w:val="clear" w:color="auto" w:fill="FFFFFF"/>
        </w:rPr>
        <w:t xml:space="preserve"> comparativo en dos regiones geográficas del país, demostró </w:t>
      </w:r>
      <w:r w:rsidR="0034116B">
        <w:rPr>
          <w:rStyle w:val="Hipervnculo"/>
          <w:rFonts w:ascii="Arial" w:hAnsi="Arial" w:cs="Arial"/>
          <w:color w:val="auto"/>
          <w:u w:val="none"/>
          <w:bdr w:val="none" w:sz="0" w:space="0" w:color="auto" w:frame="1"/>
          <w:shd w:val="clear" w:color="auto" w:fill="FFFFFF"/>
        </w:rPr>
        <w:t>que,</w:t>
      </w:r>
      <w:r>
        <w:rPr>
          <w:rStyle w:val="Hipervnculo"/>
          <w:rFonts w:ascii="Arial" w:hAnsi="Arial" w:cs="Arial"/>
          <w:color w:val="auto"/>
          <w:u w:val="none"/>
          <w:bdr w:val="none" w:sz="0" w:space="0" w:color="auto" w:frame="1"/>
          <w:shd w:val="clear" w:color="auto" w:fill="FFFFFF"/>
        </w:rPr>
        <w:t xml:space="preserve"> en las </w:t>
      </w:r>
      <w:r w:rsidR="004A2036">
        <w:rPr>
          <w:rStyle w:val="Hipervnculo"/>
          <w:rFonts w:ascii="Arial" w:hAnsi="Arial" w:cs="Arial"/>
          <w:color w:val="auto"/>
          <w:u w:val="none"/>
          <w:bdr w:val="none" w:sz="0" w:space="0" w:color="auto" w:frame="1"/>
          <w:shd w:val="clear" w:color="auto" w:fill="FFFFFF"/>
        </w:rPr>
        <w:t>cepas</w:t>
      </w:r>
      <w:r>
        <w:rPr>
          <w:rStyle w:val="Hipervnculo"/>
          <w:rFonts w:ascii="Arial" w:hAnsi="Arial" w:cs="Arial"/>
          <w:color w:val="auto"/>
          <w:u w:val="none"/>
          <w:bdr w:val="none" w:sz="0" w:space="0" w:color="auto" w:frame="1"/>
          <w:shd w:val="clear" w:color="auto" w:fill="FFFFFF"/>
        </w:rPr>
        <w:t xml:space="preserve"> de orina de ambas zonas geográficas, O25:H4 predomino entre un 21 y 28% aproximadamente</w:t>
      </w:r>
      <w:r w:rsidR="0034116B">
        <w:rPr>
          <w:rStyle w:val="Hipervnculo"/>
          <w:rFonts w:ascii="Arial" w:hAnsi="Arial" w:cs="Arial"/>
          <w:color w:val="auto"/>
          <w:u w:val="none"/>
          <w:bdr w:val="none" w:sz="0" w:space="0" w:color="auto" w:frame="1"/>
          <w:shd w:val="clear" w:color="auto" w:fill="FFFFFF"/>
        </w:rPr>
        <w:t>. Mientras tanto en pacientes del Hospital Infantil de México, Federico Gómez, con leucemia o linfoma y que reciben quimioterapia</w:t>
      </w:r>
      <w:r w:rsidR="004A2036">
        <w:rPr>
          <w:rStyle w:val="Hipervnculo"/>
          <w:rFonts w:ascii="Arial" w:hAnsi="Arial" w:cs="Arial"/>
          <w:color w:val="auto"/>
          <w:u w:val="none"/>
          <w:bdr w:val="none" w:sz="0" w:space="0" w:color="auto" w:frame="1"/>
          <w:shd w:val="clear" w:color="auto" w:fill="FFFFFF"/>
        </w:rPr>
        <w:t>,</w:t>
      </w:r>
      <w:r w:rsidR="0034116B">
        <w:rPr>
          <w:rStyle w:val="Hipervnculo"/>
          <w:rFonts w:ascii="Arial" w:hAnsi="Arial" w:cs="Arial"/>
          <w:color w:val="auto"/>
          <w:u w:val="none"/>
          <w:bdr w:val="none" w:sz="0" w:space="0" w:color="auto" w:frame="1"/>
          <w:shd w:val="clear" w:color="auto" w:fill="FFFFFF"/>
        </w:rPr>
        <w:t xml:space="preserve"> se detect</w:t>
      </w:r>
      <w:r w:rsidR="004A2036">
        <w:rPr>
          <w:rStyle w:val="Hipervnculo"/>
          <w:rFonts w:ascii="Arial" w:hAnsi="Arial" w:cs="Arial"/>
          <w:color w:val="auto"/>
          <w:u w:val="none"/>
          <w:bdr w:val="none" w:sz="0" w:space="0" w:color="auto" w:frame="1"/>
          <w:shd w:val="clear" w:color="auto" w:fill="FFFFFF"/>
        </w:rPr>
        <w:t>ó</w:t>
      </w:r>
      <w:r w:rsidR="0034116B">
        <w:rPr>
          <w:rStyle w:val="Hipervnculo"/>
          <w:rFonts w:ascii="Arial" w:hAnsi="Arial" w:cs="Arial"/>
          <w:color w:val="auto"/>
          <w:u w:val="none"/>
          <w:bdr w:val="none" w:sz="0" w:space="0" w:color="auto" w:frame="1"/>
          <w:shd w:val="clear" w:color="auto" w:fill="FFFFFF"/>
        </w:rPr>
        <w:t xml:space="preserve"> el serotipo ya mencionado en todos los casos correspondientes a ST131 lo que equivale a un 20% aproximadamente del total de cepas aisladas durante un periodo de tiempo determinado</w:t>
      </w:r>
      <w:r w:rsidR="00A57A90">
        <w:rPr>
          <w:rStyle w:val="Hipervnculo"/>
          <w:rFonts w:ascii="Arial" w:hAnsi="Arial" w:cs="Arial"/>
          <w:color w:val="auto"/>
          <w:u w:val="none"/>
          <w:bdr w:val="none" w:sz="0" w:space="0" w:color="auto" w:frame="1"/>
          <w:shd w:val="clear" w:color="auto" w:fill="FFFFFF"/>
        </w:rPr>
        <w:t xml:space="preserve"> (</w:t>
      </w:r>
      <w:hyperlink w:anchor="RB113" w:history="1">
        <w:r w:rsidR="00953C52" w:rsidRPr="00953C52">
          <w:rPr>
            <w:rStyle w:val="Hipervnculo"/>
            <w:rFonts w:ascii="Arial" w:hAnsi="Arial" w:cs="Arial"/>
            <w:bdr w:val="none" w:sz="0" w:space="0" w:color="auto" w:frame="1"/>
            <w:shd w:val="clear" w:color="auto" w:fill="FFFFFF"/>
          </w:rPr>
          <w:t>113</w:t>
        </w:r>
      </w:hyperlink>
      <w:r w:rsidR="00A57A90">
        <w:rPr>
          <w:rStyle w:val="Hipervnculo"/>
          <w:rFonts w:ascii="Arial" w:hAnsi="Arial" w:cs="Arial"/>
          <w:color w:val="auto"/>
          <w:u w:val="none"/>
          <w:bdr w:val="none" w:sz="0" w:space="0" w:color="auto" w:frame="1"/>
          <w:shd w:val="clear" w:color="auto" w:fill="FFFFFF"/>
        </w:rPr>
        <w:t>).</w:t>
      </w:r>
      <w:r w:rsidR="0034116B">
        <w:rPr>
          <w:rStyle w:val="Hipervnculo"/>
          <w:rFonts w:ascii="Arial" w:hAnsi="Arial" w:cs="Arial"/>
          <w:color w:val="auto"/>
          <w:u w:val="none"/>
          <w:bdr w:val="none" w:sz="0" w:space="0" w:color="auto" w:frame="1"/>
          <w:shd w:val="clear" w:color="auto" w:fill="FFFFFF"/>
        </w:rPr>
        <w:t xml:space="preserve"> </w:t>
      </w:r>
      <w:r w:rsidR="004A2AE1" w:rsidRPr="0080442B">
        <w:rPr>
          <w:rFonts w:ascii="Arial" w:hAnsi="Arial" w:cs="Arial"/>
          <w:shd w:val="clear" w:color="auto" w:fill="FFFFFF"/>
        </w:rPr>
        <w:t xml:space="preserve"> </w:t>
      </w:r>
    </w:p>
    <w:p w14:paraId="3017E958" w14:textId="0E8F0724" w:rsidR="0080442B" w:rsidRDefault="004A2AE1" w:rsidP="00C1042D">
      <w:pPr>
        <w:tabs>
          <w:tab w:val="left" w:pos="225"/>
        </w:tabs>
        <w:spacing w:line="360" w:lineRule="auto"/>
        <w:jc w:val="both"/>
        <w:rPr>
          <w:rFonts w:ascii="Arial" w:hAnsi="Arial" w:cs="Arial"/>
          <w:shd w:val="clear" w:color="auto" w:fill="FFFFFF"/>
        </w:rPr>
      </w:pPr>
      <w:r w:rsidRPr="004A2AE1">
        <w:rPr>
          <w:rFonts w:ascii="Arial" w:hAnsi="Arial" w:cs="Arial"/>
          <w:shd w:val="clear" w:color="auto" w:fill="FFFFFF"/>
        </w:rPr>
        <w:t>En lo referente al s</w:t>
      </w:r>
      <w:r>
        <w:rPr>
          <w:rFonts w:ascii="Arial" w:hAnsi="Arial" w:cs="Arial"/>
          <w:shd w:val="clear" w:color="auto" w:fill="FFFFFF"/>
        </w:rPr>
        <w:t xml:space="preserve">erotipo O16:H5 </w:t>
      </w:r>
      <w:r w:rsidR="00D53FED">
        <w:rPr>
          <w:rFonts w:ascii="Arial" w:hAnsi="Arial" w:cs="Arial"/>
          <w:shd w:val="clear" w:color="auto" w:fill="FFFFFF"/>
        </w:rPr>
        <w:t xml:space="preserve">identificado a principios de la década pasada solo en pequeños grupos aislados, en este estudio tomo una gran relevancia al abarcar un </w:t>
      </w:r>
      <w:r w:rsidR="00637A0F">
        <w:rPr>
          <w:rFonts w:ascii="Arial" w:hAnsi="Arial" w:cs="Arial"/>
          <w:shd w:val="clear" w:color="auto" w:fill="FFFFFF"/>
        </w:rPr>
        <w:t>40.9</w:t>
      </w:r>
      <w:r w:rsidR="00D53FED">
        <w:rPr>
          <w:rFonts w:ascii="Arial" w:hAnsi="Arial" w:cs="Arial"/>
          <w:shd w:val="clear" w:color="auto" w:fill="FFFFFF"/>
        </w:rPr>
        <w:t xml:space="preserve">% del total de </w:t>
      </w:r>
      <w:r w:rsidR="0086756C">
        <w:rPr>
          <w:rFonts w:ascii="Arial" w:hAnsi="Arial" w:cs="Arial"/>
          <w:shd w:val="clear" w:color="auto" w:fill="FFFFFF"/>
        </w:rPr>
        <w:t>cepas</w:t>
      </w:r>
      <w:r w:rsidR="00D53FED">
        <w:rPr>
          <w:rFonts w:ascii="Arial" w:hAnsi="Arial" w:cs="Arial"/>
          <w:shd w:val="clear" w:color="auto" w:fill="FFFFFF"/>
        </w:rPr>
        <w:t xml:space="preserve"> de orina de ST131 superando incluso a O25:H4, sin embargo, en heces no se identificó. Este resultado podría indicar que al igual que en otras partes del mundo, O16:H5 </w:t>
      </w:r>
      <w:r w:rsidR="00A57A90">
        <w:rPr>
          <w:rFonts w:ascii="Arial" w:hAnsi="Arial" w:cs="Arial"/>
          <w:shd w:val="clear" w:color="auto" w:fill="FFFFFF"/>
        </w:rPr>
        <w:t>está</w:t>
      </w:r>
      <w:r w:rsidR="00D53FED">
        <w:rPr>
          <w:rFonts w:ascii="Arial" w:hAnsi="Arial" w:cs="Arial"/>
          <w:shd w:val="clear" w:color="auto" w:fill="FFFFFF"/>
        </w:rPr>
        <w:t xml:space="preserve"> emergiendo </w:t>
      </w:r>
      <w:r w:rsidR="00D53FED">
        <w:rPr>
          <w:rFonts w:ascii="Arial" w:hAnsi="Arial" w:cs="Arial"/>
          <w:shd w:val="clear" w:color="auto" w:fill="FFFFFF"/>
        </w:rPr>
        <w:lastRenderedPageBreak/>
        <w:t>como un serotipo</w:t>
      </w:r>
      <w:r w:rsidR="004A2036">
        <w:rPr>
          <w:rFonts w:ascii="Arial" w:hAnsi="Arial" w:cs="Arial"/>
          <w:shd w:val="clear" w:color="auto" w:fill="FFFFFF"/>
        </w:rPr>
        <w:t xml:space="preserve"> </w:t>
      </w:r>
      <w:r w:rsidR="00D53FED">
        <w:rPr>
          <w:rFonts w:ascii="Arial" w:hAnsi="Arial" w:cs="Arial"/>
          <w:shd w:val="clear" w:color="auto" w:fill="FFFFFF"/>
        </w:rPr>
        <w:t xml:space="preserve">dominante causante de ITU. En China se </w:t>
      </w:r>
      <w:r w:rsidR="00A57A90">
        <w:rPr>
          <w:rFonts w:ascii="Arial" w:hAnsi="Arial" w:cs="Arial"/>
          <w:shd w:val="clear" w:color="auto" w:fill="FFFFFF"/>
        </w:rPr>
        <w:t>identificó</w:t>
      </w:r>
      <w:r w:rsidR="00D53FED">
        <w:rPr>
          <w:rFonts w:ascii="Arial" w:hAnsi="Arial" w:cs="Arial"/>
          <w:shd w:val="clear" w:color="auto" w:fill="FFFFFF"/>
        </w:rPr>
        <w:t xml:space="preserve"> por primera vez en 2015</w:t>
      </w:r>
      <w:r w:rsidR="0086756C">
        <w:rPr>
          <w:rFonts w:ascii="Arial" w:hAnsi="Arial" w:cs="Arial"/>
          <w:shd w:val="clear" w:color="auto" w:fill="FFFFFF"/>
        </w:rPr>
        <w:t xml:space="preserve"> siendo el serotipo predominante de ST131 en cepas aisladas de heces</w:t>
      </w:r>
      <w:r w:rsidR="00A57A90">
        <w:rPr>
          <w:rFonts w:ascii="Arial" w:hAnsi="Arial" w:cs="Arial"/>
          <w:shd w:val="clear" w:color="auto" w:fill="FFFFFF"/>
        </w:rPr>
        <w:t xml:space="preserve"> (</w:t>
      </w:r>
      <w:hyperlink w:anchor="RB114" w:history="1">
        <w:r w:rsidR="00F50D8E" w:rsidRPr="00F50D8E">
          <w:rPr>
            <w:rStyle w:val="Hipervnculo"/>
            <w:rFonts w:ascii="Arial" w:hAnsi="Arial" w:cs="Arial"/>
            <w:shd w:val="clear" w:color="auto" w:fill="FFFFFF"/>
          </w:rPr>
          <w:t>114</w:t>
        </w:r>
      </w:hyperlink>
      <w:r w:rsidR="00A57A90">
        <w:rPr>
          <w:rFonts w:ascii="Arial" w:hAnsi="Arial" w:cs="Arial"/>
          <w:shd w:val="clear" w:color="auto" w:fill="FFFFFF"/>
        </w:rPr>
        <w:t>)</w:t>
      </w:r>
      <w:r w:rsidR="00D71659" w:rsidRPr="00D71659">
        <w:rPr>
          <w:rFonts w:ascii="Arial" w:hAnsi="Arial" w:cs="Arial"/>
          <w:shd w:val="clear" w:color="auto" w:fill="FFFFFF"/>
        </w:rPr>
        <w:t xml:space="preserve">. En la misma región geográfica se identificó </w:t>
      </w:r>
      <w:r w:rsidR="00D71659">
        <w:rPr>
          <w:rFonts w:ascii="Arial" w:hAnsi="Arial" w:cs="Arial"/>
          <w:shd w:val="clear" w:color="auto" w:fill="FFFFFF"/>
        </w:rPr>
        <w:t>que más del 50% de cepas de orina de ST</w:t>
      </w:r>
      <w:r w:rsidR="004A511A">
        <w:rPr>
          <w:rFonts w:ascii="Arial" w:hAnsi="Arial" w:cs="Arial"/>
          <w:shd w:val="clear" w:color="auto" w:fill="FFFFFF"/>
        </w:rPr>
        <w:t>1</w:t>
      </w:r>
      <w:r w:rsidR="00D71659">
        <w:rPr>
          <w:rFonts w:ascii="Arial" w:hAnsi="Arial" w:cs="Arial"/>
          <w:shd w:val="clear" w:color="auto" w:fill="FFFFFF"/>
        </w:rPr>
        <w:t xml:space="preserve">31 pertenecían a O25:H4 y un pequeño porcentaje se </w:t>
      </w:r>
      <w:r w:rsidR="00A57A90">
        <w:rPr>
          <w:rFonts w:ascii="Arial" w:hAnsi="Arial" w:cs="Arial"/>
          <w:shd w:val="clear" w:color="auto" w:fill="FFFFFF"/>
        </w:rPr>
        <w:t>incluyó</w:t>
      </w:r>
      <w:r w:rsidR="00D71659">
        <w:rPr>
          <w:rFonts w:ascii="Arial" w:hAnsi="Arial" w:cs="Arial"/>
          <w:shd w:val="clear" w:color="auto" w:fill="FFFFFF"/>
        </w:rPr>
        <w:t xml:space="preserve"> dentro de O16:H5. Los resultados anteriores podrían indicar que la presencia dominante de cualquiera de los dos serotipos podría </w:t>
      </w:r>
      <w:r w:rsidR="00637A0F">
        <w:rPr>
          <w:rFonts w:ascii="Arial" w:hAnsi="Arial" w:cs="Arial"/>
          <w:shd w:val="clear" w:color="auto" w:fill="FFFFFF"/>
        </w:rPr>
        <w:t>depender de la región geográfica,</w:t>
      </w:r>
      <w:r w:rsidR="004A2036">
        <w:rPr>
          <w:rFonts w:ascii="Arial" w:hAnsi="Arial" w:cs="Arial"/>
          <w:shd w:val="clear" w:color="auto" w:fill="FFFFFF"/>
        </w:rPr>
        <w:t xml:space="preserve"> sexo,</w:t>
      </w:r>
      <w:r w:rsidR="00637A0F">
        <w:rPr>
          <w:rFonts w:ascii="Arial" w:hAnsi="Arial" w:cs="Arial"/>
          <w:shd w:val="clear" w:color="auto" w:fill="FFFFFF"/>
        </w:rPr>
        <w:t xml:space="preserve"> estado de salud del paciente, y el tipo de muestra</w:t>
      </w:r>
      <w:r w:rsidR="00A57A90">
        <w:rPr>
          <w:rFonts w:ascii="Arial" w:hAnsi="Arial" w:cs="Arial"/>
          <w:shd w:val="clear" w:color="auto" w:fill="FFFFFF"/>
        </w:rPr>
        <w:t xml:space="preserve"> (</w:t>
      </w:r>
      <w:hyperlink w:anchor="RB91" w:history="1">
        <w:r w:rsidR="00F50D8E" w:rsidRPr="00F50D8E">
          <w:rPr>
            <w:rStyle w:val="Hipervnculo"/>
            <w:rFonts w:ascii="Arial" w:hAnsi="Arial" w:cs="Arial"/>
            <w:shd w:val="clear" w:color="auto" w:fill="FFFFFF"/>
          </w:rPr>
          <w:t>91</w:t>
        </w:r>
      </w:hyperlink>
      <w:r w:rsidR="00A57A90">
        <w:rPr>
          <w:rFonts w:ascii="Arial" w:hAnsi="Arial" w:cs="Arial"/>
          <w:shd w:val="clear" w:color="auto" w:fill="FFFFFF"/>
        </w:rPr>
        <w:t>).</w:t>
      </w:r>
      <w:r w:rsidR="00637A0F">
        <w:rPr>
          <w:rFonts w:ascii="Arial" w:hAnsi="Arial" w:cs="Arial"/>
          <w:shd w:val="clear" w:color="auto" w:fill="FFFFFF"/>
        </w:rPr>
        <w:t xml:space="preserve"> </w:t>
      </w:r>
    </w:p>
    <w:p w14:paraId="41ED678F" w14:textId="031C06B7" w:rsidR="002367FC" w:rsidRPr="0080442B" w:rsidRDefault="0068432B" w:rsidP="00C1042D">
      <w:pPr>
        <w:tabs>
          <w:tab w:val="left" w:pos="225"/>
        </w:tabs>
        <w:spacing w:line="360" w:lineRule="auto"/>
        <w:jc w:val="both"/>
        <w:rPr>
          <w:rFonts w:ascii="Arial" w:hAnsi="Arial" w:cs="Arial"/>
          <w:shd w:val="clear" w:color="auto" w:fill="FFFFFF"/>
        </w:rPr>
      </w:pPr>
      <w:r>
        <w:rPr>
          <w:rFonts w:ascii="Arial" w:hAnsi="Arial" w:cs="Arial"/>
          <w:shd w:val="clear" w:color="auto" w:fill="FFFFFF"/>
        </w:rPr>
        <w:t xml:space="preserve">Cabe señalar que se detectó la presencia de un nuevo serotipo en cuatro cepas de origen fecal, 64474, un nuevo antígeno somático. Anteriormente se </w:t>
      </w:r>
      <w:r w:rsidR="00883536">
        <w:rPr>
          <w:rFonts w:ascii="Arial" w:hAnsi="Arial" w:cs="Arial"/>
          <w:shd w:val="clear" w:color="auto" w:fill="FFFFFF"/>
        </w:rPr>
        <w:t>informó</w:t>
      </w:r>
      <w:r>
        <w:rPr>
          <w:rFonts w:ascii="Arial" w:hAnsi="Arial" w:cs="Arial"/>
          <w:shd w:val="clear" w:color="auto" w:fill="FFFFFF"/>
        </w:rPr>
        <w:t xml:space="preserve"> la distribución de este serogrupo, el cual se ha demostrado comparte similitudes con </w:t>
      </w:r>
      <w:r w:rsidRPr="0068432B">
        <w:rPr>
          <w:rFonts w:ascii="Arial" w:hAnsi="Arial" w:cs="Arial"/>
          <w:i/>
          <w:iCs/>
          <w:shd w:val="clear" w:color="auto" w:fill="FFFFFF"/>
        </w:rPr>
        <w:t>Shigella boydii</w:t>
      </w:r>
      <w:r>
        <w:rPr>
          <w:rFonts w:ascii="Arial" w:hAnsi="Arial" w:cs="Arial"/>
          <w:i/>
          <w:iCs/>
          <w:shd w:val="clear" w:color="auto" w:fill="FFFFFF"/>
        </w:rPr>
        <w:t xml:space="preserve"> </w:t>
      </w:r>
      <w:hyperlink w:anchor="RB128" w:history="1">
        <w:r w:rsidRPr="0068432B">
          <w:rPr>
            <w:rStyle w:val="Hipervnculo"/>
            <w:rFonts w:ascii="Arial" w:hAnsi="Arial" w:cs="Arial"/>
            <w:shd w:val="clear" w:color="auto" w:fill="FFFFFF"/>
          </w:rPr>
          <w:t>(128).</w:t>
        </w:r>
      </w:hyperlink>
      <w:r>
        <w:rPr>
          <w:rFonts w:ascii="Arial" w:hAnsi="Arial" w:cs="Arial"/>
          <w:shd w:val="clear" w:color="auto" w:fill="FFFFFF"/>
        </w:rPr>
        <w:t xml:space="preserve"> </w:t>
      </w:r>
    </w:p>
    <w:p w14:paraId="3C54476F" w14:textId="6B78D7B0" w:rsidR="001458B8" w:rsidRDefault="000615AB" w:rsidP="00C1042D">
      <w:pPr>
        <w:tabs>
          <w:tab w:val="left" w:pos="225"/>
        </w:tabs>
        <w:spacing w:line="360" w:lineRule="auto"/>
        <w:jc w:val="both"/>
        <w:rPr>
          <w:rFonts w:ascii="Arial" w:hAnsi="Arial" w:cs="Arial"/>
          <w:shd w:val="clear" w:color="auto" w:fill="FFFFFF"/>
        </w:rPr>
      </w:pPr>
      <w:r>
        <w:rPr>
          <w:rFonts w:ascii="Arial" w:hAnsi="Arial" w:cs="Arial"/>
          <w:shd w:val="clear" w:color="auto" w:fill="FFFFFF"/>
        </w:rPr>
        <w:t>En relación con</w:t>
      </w:r>
      <w:r w:rsidR="00637A0F">
        <w:rPr>
          <w:rFonts w:ascii="Arial" w:hAnsi="Arial" w:cs="Arial"/>
          <w:shd w:val="clear" w:color="auto" w:fill="FFFFFF"/>
        </w:rPr>
        <w:t xml:space="preserve"> los grupos filogenéticos</w:t>
      </w:r>
      <w:r>
        <w:rPr>
          <w:rFonts w:ascii="Arial" w:hAnsi="Arial" w:cs="Arial"/>
          <w:shd w:val="clear" w:color="auto" w:fill="FFFFFF"/>
        </w:rPr>
        <w:t xml:space="preserve">, se obtuvo como resultado que el 54% forma parte del grupo B2, 30% del grupo A y 8% al grupo B1. Específicamente en cepas de orina los grupos B2 (77.78%) y A (18.52%) </w:t>
      </w:r>
      <w:r w:rsidR="00883536">
        <w:rPr>
          <w:rFonts w:ascii="Arial" w:hAnsi="Arial" w:cs="Arial"/>
          <w:shd w:val="clear" w:color="auto" w:fill="FFFFFF"/>
        </w:rPr>
        <w:t>fueron los que determinaron con mayor frecuencia</w:t>
      </w:r>
      <w:r w:rsidR="00DF591A">
        <w:rPr>
          <w:rFonts w:ascii="Arial" w:hAnsi="Arial" w:cs="Arial"/>
          <w:shd w:val="clear" w:color="auto" w:fill="FFFFFF"/>
        </w:rPr>
        <w:t>. Se informo un resultado similar en el suroeste de México en donde el grupo A se identificó en cepas del tracto urinario en un porcentaje considerable</w:t>
      </w:r>
      <w:r w:rsidR="00895F6A">
        <w:rPr>
          <w:rFonts w:ascii="Arial" w:hAnsi="Arial" w:cs="Arial"/>
          <w:shd w:val="clear" w:color="auto" w:fill="FFFFFF"/>
        </w:rPr>
        <w:t xml:space="preserve"> (</w:t>
      </w:r>
      <w:hyperlink w:anchor="RB88" w:history="1">
        <w:r w:rsidR="00362E94" w:rsidRPr="00362E94">
          <w:rPr>
            <w:rStyle w:val="Hipervnculo"/>
            <w:rFonts w:ascii="Arial" w:hAnsi="Arial" w:cs="Arial"/>
            <w:shd w:val="clear" w:color="auto" w:fill="FFFFFF"/>
          </w:rPr>
          <w:t>88</w:t>
        </w:r>
      </w:hyperlink>
      <w:r w:rsidR="00895F6A">
        <w:rPr>
          <w:rFonts w:ascii="Arial" w:hAnsi="Arial" w:cs="Arial"/>
          <w:shd w:val="clear" w:color="auto" w:fill="FFFFFF"/>
        </w:rPr>
        <w:t>)</w:t>
      </w:r>
      <w:r w:rsidR="00DF591A">
        <w:rPr>
          <w:rFonts w:ascii="Arial" w:hAnsi="Arial" w:cs="Arial"/>
          <w:shd w:val="clear" w:color="auto" w:fill="FFFFFF"/>
        </w:rPr>
        <w:t xml:space="preserve"> abriendo </w:t>
      </w:r>
      <w:r w:rsidR="00895F6A">
        <w:rPr>
          <w:rFonts w:ascii="Arial" w:hAnsi="Arial" w:cs="Arial"/>
          <w:shd w:val="clear" w:color="auto" w:fill="FFFFFF"/>
        </w:rPr>
        <w:t>la</w:t>
      </w:r>
      <w:r w:rsidR="00DF591A">
        <w:rPr>
          <w:rFonts w:ascii="Arial" w:hAnsi="Arial" w:cs="Arial"/>
          <w:shd w:val="clear" w:color="auto" w:fill="FFFFFF"/>
        </w:rPr>
        <w:t xml:space="preserve"> posibilidad de que el grupo A </w:t>
      </w:r>
      <w:r w:rsidR="004A511A">
        <w:rPr>
          <w:rFonts w:ascii="Arial" w:hAnsi="Arial" w:cs="Arial"/>
          <w:shd w:val="clear" w:color="auto" w:fill="FFFFFF"/>
        </w:rPr>
        <w:t>catalogado como</w:t>
      </w:r>
      <w:r w:rsidR="00DF591A">
        <w:rPr>
          <w:rFonts w:ascii="Arial" w:hAnsi="Arial" w:cs="Arial"/>
          <w:shd w:val="clear" w:color="auto" w:fill="FFFFFF"/>
        </w:rPr>
        <w:t xml:space="preserve"> comensal pueda ocasionar ITU, queda en duda el posible mecanismo p</w:t>
      </w:r>
      <w:r w:rsidR="00895F6A">
        <w:rPr>
          <w:rFonts w:ascii="Arial" w:hAnsi="Arial" w:cs="Arial"/>
          <w:shd w:val="clear" w:color="auto" w:fill="FFFFFF"/>
        </w:rPr>
        <w:t>o</w:t>
      </w:r>
      <w:r w:rsidR="00DF591A">
        <w:rPr>
          <w:rFonts w:ascii="Arial" w:hAnsi="Arial" w:cs="Arial"/>
          <w:shd w:val="clear" w:color="auto" w:fill="FFFFFF"/>
        </w:rPr>
        <w:t xml:space="preserve">r el cual </w:t>
      </w:r>
      <w:r w:rsidR="00895F6A">
        <w:rPr>
          <w:rFonts w:ascii="Arial" w:hAnsi="Arial" w:cs="Arial"/>
          <w:shd w:val="clear" w:color="auto" w:fill="FFFFFF"/>
        </w:rPr>
        <w:t>pasa de un estado comensal a un estado patogénico.</w:t>
      </w:r>
    </w:p>
    <w:p w14:paraId="1394DFC0" w14:textId="65BE79B4" w:rsidR="00637A0F" w:rsidRDefault="00895F6A" w:rsidP="00C1042D">
      <w:pPr>
        <w:tabs>
          <w:tab w:val="left" w:pos="225"/>
        </w:tabs>
        <w:spacing w:line="360" w:lineRule="auto"/>
        <w:jc w:val="both"/>
        <w:rPr>
          <w:rFonts w:ascii="Arial" w:hAnsi="Arial" w:cs="Arial"/>
          <w:shd w:val="clear" w:color="auto" w:fill="FFFFFF"/>
        </w:rPr>
      </w:pPr>
      <w:r>
        <w:rPr>
          <w:rFonts w:ascii="Arial" w:hAnsi="Arial" w:cs="Arial"/>
          <w:shd w:val="clear" w:color="auto" w:fill="FFFFFF"/>
        </w:rPr>
        <w:t xml:space="preserve">En referencia a los aislamientos de la clona ST131 más del 90% pertenecieron </w:t>
      </w:r>
      <w:r w:rsidR="001458B8">
        <w:rPr>
          <w:rFonts w:ascii="Arial" w:hAnsi="Arial" w:cs="Arial"/>
          <w:shd w:val="clear" w:color="auto" w:fill="FFFFFF"/>
        </w:rPr>
        <w:t xml:space="preserve">a B2, un 6.6 % se </w:t>
      </w:r>
      <w:r w:rsidR="00A57A90">
        <w:rPr>
          <w:rFonts w:ascii="Arial" w:hAnsi="Arial" w:cs="Arial"/>
          <w:shd w:val="clear" w:color="auto" w:fill="FFFFFF"/>
        </w:rPr>
        <w:t>incluyó</w:t>
      </w:r>
      <w:r w:rsidR="001458B8">
        <w:rPr>
          <w:rFonts w:ascii="Arial" w:hAnsi="Arial" w:cs="Arial"/>
          <w:shd w:val="clear" w:color="auto" w:fill="FFFFFF"/>
        </w:rPr>
        <w:t xml:space="preserve"> en el D, cabe destacar que el grupo anterior está </w:t>
      </w:r>
      <w:r w:rsidR="004A511A">
        <w:rPr>
          <w:rFonts w:ascii="Arial" w:hAnsi="Arial" w:cs="Arial"/>
          <w:shd w:val="clear" w:color="auto" w:fill="FFFFFF"/>
        </w:rPr>
        <w:t>reconocido</w:t>
      </w:r>
      <w:r w:rsidR="001458B8">
        <w:rPr>
          <w:rFonts w:ascii="Arial" w:hAnsi="Arial" w:cs="Arial"/>
          <w:shd w:val="clear" w:color="auto" w:fill="FFFFFF"/>
        </w:rPr>
        <w:t xml:space="preserve"> como uno de los principales causantes de ITU solo detrás de B2. No se </w:t>
      </w:r>
      <w:r w:rsidR="00A57A90">
        <w:rPr>
          <w:rFonts w:ascii="Arial" w:hAnsi="Arial" w:cs="Arial"/>
          <w:shd w:val="clear" w:color="auto" w:fill="FFFFFF"/>
        </w:rPr>
        <w:t>logró</w:t>
      </w:r>
      <w:r w:rsidR="001458B8">
        <w:rPr>
          <w:rFonts w:ascii="Arial" w:hAnsi="Arial" w:cs="Arial"/>
          <w:shd w:val="clear" w:color="auto" w:fill="FFFFFF"/>
        </w:rPr>
        <w:t xml:space="preserve"> determinar el grupo filogenético de una cepa por lo tanto se </w:t>
      </w:r>
      <w:r w:rsidR="00A57A90">
        <w:rPr>
          <w:rFonts w:ascii="Arial" w:hAnsi="Arial" w:cs="Arial"/>
          <w:shd w:val="clear" w:color="auto" w:fill="FFFFFF"/>
        </w:rPr>
        <w:t>registró</w:t>
      </w:r>
      <w:r w:rsidR="001458B8">
        <w:rPr>
          <w:rFonts w:ascii="Arial" w:hAnsi="Arial" w:cs="Arial"/>
          <w:shd w:val="clear" w:color="auto" w:fill="FFFFFF"/>
        </w:rPr>
        <w:t xml:space="preserve"> como ND pero amplifico el gen utilizado para identificar a la clona en estudio </w:t>
      </w:r>
      <w:r w:rsidR="004A511A">
        <w:rPr>
          <w:rFonts w:ascii="Arial" w:hAnsi="Arial" w:cs="Arial"/>
          <w:shd w:val="clear" w:color="auto" w:fill="FFFFFF"/>
        </w:rPr>
        <w:t>además</w:t>
      </w:r>
      <w:r w:rsidR="001458B8">
        <w:rPr>
          <w:rFonts w:ascii="Arial" w:hAnsi="Arial" w:cs="Arial"/>
          <w:shd w:val="clear" w:color="auto" w:fill="FFFFFF"/>
        </w:rPr>
        <w:t xml:space="preserve"> de presentar cuatro de los seis genes de virulencia convirtiéndola así en una cepa altamente patógena. </w:t>
      </w:r>
    </w:p>
    <w:p w14:paraId="3D605682" w14:textId="05FB61DB" w:rsidR="001458B8" w:rsidRDefault="001458B8" w:rsidP="00C1042D">
      <w:pPr>
        <w:tabs>
          <w:tab w:val="left" w:pos="225"/>
        </w:tabs>
        <w:spacing w:line="360" w:lineRule="auto"/>
        <w:jc w:val="both"/>
        <w:rPr>
          <w:rFonts w:ascii="Arial" w:hAnsi="Arial" w:cs="Arial"/>
        </w:rPr>
      </w:pPr>
      <w:r>
        <w:rPr>
          <w:rFonts w:ascii="Arial" w:hAnsi="Arial" w:cs="Arial"/>
          <w:shd w:val="clear" w:color="auto" w:fill="FFFFFF"/>
        </w:rPr>
        <w:t>Este resultado concuerda con lo reportado en Australia, en donde B2 se identific</w:t>
      </w:r>
      <w:r w:rsidR="0080442B">
        <w:rPr>
          <w:rFonts w:ascii="Arial" w:hAnsi="Arial" w:cs="Arial"/>
          <w:shd w:val="clear" w:color="auto" w:fill="FFFFFF"/>
        </w:rPr>
        <w:t>ó</w:t>
      </w:r>
      <w:r>
        <w:rPr>
          <w:rFonts w:ascii="Arial" w:hAnsi="Arial" w:cs="Arial"/>
          <w:shd w:val="clear" w:color="auto" w:fill="FFFFFF"/>
        </w:rPr>
        <w:t xml:space="preserve"> tanto en orina como en heces</w:t>
      </w:r>
      <w:r w:rsidR="00750627">
        <w:rPr>
          <w:rFonts w:ascii="Arial" w:hAnsi="Arial" w:cs="Arial"/>
          <w:shd w:val="clear" w:color="auto" w:fill="FFFFFF"/>
        </w:rPr>
        <w:t xml:space="preserve"> de niños,</w:t>
      </w:r>
      <w:r>
        <w:rPr>
          <w:rFonts w:ascii="Arial" w:hAnsi="Arial" w:cs="Arial"/>
          <w:shd w:val="clear" w:color="auto" w:fill="FFFFFF"/>
        </w:rPr>
        <w:t xml:space="preserve"> sin ninguna diferencia significativa respecto a las proporciones </w:t>
      </w:r>
      <w:r w:rsidR="00750627">
        <w:rPr>
          <w:rFonts w:ascii="Arial" w:hAnsi="Arial" w:cs="Arial"/>
          <w:shd w:val="clear" w:color="auto" w:fill="FFFFFF"/>
        </w:rPr>
        <w:t>entre ambos tipos de cepas</w:t>
      </w:r>
      <w:r w:rsidR="00A57A90">
        <w:rPr>
          <w:rFonts w:ascii="Arial" w:hAnsi="Arial" w:cs="Arial"/>
          <w:shd w:val="clear" w:color="auto" w:fill="FFFFFF"/>
        </w:rPr>
        <w:t xml:space="preserve"> (</w:t>
      </w:r>
      <w:hyperlink w:anchor="RB92" w:history="1">
        <w:r w:rsidR="00362E94" w:rsidRPr="00362E94">
          <w:rPr>
            <w:rStyle w:val="Hipervnculo"/>
            <w:rFonts w:ascii="Arial" w:hAnsi="Arial" w:cs="Arial"/>
            <w:shd w:val="clear" w:color="auto" w:fill="FFFFFF"/>
          </w:rPr>
          <w:t>92</w:t>
        </w:r>
      </w:hyperlink>
      <w:r w:rsidR="00A57A90">
        <w:rPr>
          <w:rFonts w:ascii="Arial" w:hAnsi="Arial" w:cs="Arial"/>
          <w:shd w:val="clear" w:color="auto" w:fill="FFFFFF"/>
        </w:rPr>
        <w:t>)</w:t>
      </w:r>
      <w:r w:rsidR="00750627">
        <w:rPr>
          <w:rFonts w:ascii="Arial" w:hAnsi="Arial" w:cs="Arial"/>
          <w:shd w:val="clear" w:color="auto" w:fill="FFFFFF"/>
        </w:rPr>
        <w:t xml:space="preserve">. En un estudio realizado en Irán, el grupo B2 fue el más común entre los aislados urinarios de </w:t>
      </w:r>
      <w:r w:rsidR="00750627" w:rsidRPr="00750627">
        <w:rPr>
          <w:rFonts w:ascii="Arial" w:hAnsi="Arial" w:cs="Arial"/>
          <w:i/>
          <w:iCs/>
          <w:shd w:val="clear" w:color="auto" w:fill="FFFFFF"/>
        </w:rPr>
        <w:t>E. coli</w:t>
      </w:r>
      <w:r w:rsidR="00750627">
        <w:rPr>
          <w:rFonts w:ascii="Arial" w:hAnsi="Arial" w:cs="Arial"/>
          <w:shd w:val="clear" w:color="auto" w:fill="FFFFFF"/>
        </w:rPr>
        <w:t xml:space="preserve"> confirmando nuevamente que este grupo es el más patogénico </w:t>
      </w:r>
      <w:r w:rsidR="00AB3A8B">
        <w:rPr>
          <w:rFonts w:ascii="Arial" w:hAnsi="Arial" w:cs="Arial"/>
          <w:shd w:val="clear" w:color="auto" w:fill="FFFFFF"/>
        </w:rPr>
        <w:t xml:space="preserve">y </w:t>
      </w:r>
      <w:r w:rsidR="00394707">
        <w:rPr>
          <w:rFonts w:ascii="Arial" w:hAnsi="Arial" w:cs="Arial"/>
          <w:shd w:val="clear" w:color="auto" w:fill="FFFFFF"/>
        </w:rPr>
        <w:t>el causante de</w:t>
      </w:r>
      <w:r w:rsidR="00750627">
        <w:rPr>
          <w:rFonts w:ascii="Arial" w:hAnsi="Arial" w:cs="Arial"/>
          <w:shd w:val="clear" w:color="auto" w:fill="FFFFFF"/>
        </w:rPr>
        <w:t xml:space="preserve"> la mayoría de las ITU</w:t>
      </w:r>
      <w:r w:rsidR="00A57A90">
        <w:rPr>
          <w:rFonts w:ascii="Arial" w:hAnsi="Arial" w:cs="Arial"/>
          <w:shd w:val="clear" w:color="auto" w:fill="FFFFFF"/>
        </w:rPr>
        <w:t xml:space="preserve"> (</w:t>
      </w:r>
      <w:hyperlink w:anchor="RB115" w:history="1">
        <w:r w:rsidR="00362E94" w:rsidRPr="00362E94">
          <w:rPr>
            <w:rStyle w:val="Hipervnculo"/>
            <w:rFonts w:ascii="Arial" w:hAnsi="Arial" w:cs="Arial"/>
            <w:shd w:val="clear" w:color="auto" w:fill="FFFFFF"/>
          </w:rPr>
          <w:t>115</w:t>
        </w:r>
      </w:hyperlink>
      <w:r w:rsidR="00A57A90">
        <w:rPr>
          <w:rFonts w:ascii="Arial" w:hAnsi="Arial" w:cs="Arial"/>
          <w:shd w:val="clear" w:color="auto" w:fill="FFFFFF"/>
        </w:rPr>
        <w:t>)</w:t>
      </w:r>
      <w:r w:rsidR="00750627">
        <w:rPr>
          <w:rFonts w:ascii="Arial" w:hAnsi="Arial" w:cs="Arial"/>
          <w:shd w:val="clear" w:color="auto" w:fill="FFFFFF"/>
        </w:rPr>
        <w:t>.</w:t>
      </w:r>
    </w:p>
    <w:p w14:paraId="36E4E7BD" w14:textId="1A4AE9ED" w:rsidR="000749A8" w:rsidRDefault="008A1E2E" w:rsidP="00C1042D">
      <w:pPr>
        <w:tabs>
          <w:tab w:val="left" w:pos="225"/>
        </w:tabs>
        <w:spacing w:line="360" w:lineRule="auto"/>
        <w:jc w:val="both"/>
        <w:rPr>
          <w:rFonts w:ascii="Arial" w:hAnsi="Arial" w:cs="Arial"/>
          <w:shd w:val="clear" w:color="auto" w:fill="FFFFFF"/>
        </w:rPr>
      </w:pPr>
      <w:r>
        <w:rPr>
          <w:rFonts w:ascii="Arial" w:hAnsi="Arial" w:cs="Arial"/>
          <w:shd w:val="clear" w:color="auto" w:fill="FFFFFF"/>
        </w:rPr>
        <w:t xml:space="preserve">Los genes de virulencia determinan </w:t>
      </w:r>
      <w:r w:rsidR="00D95CFC">
        <w:rPr>
          <w:rFonts w:ascii="Arial" w:hAnsi="Arial" w:cs="Arial"/>
          <w:shd w:val="clear" w:color="auto" w:fill="FFFFFF"/>
        </w:rPr>
        <w:t xml:space="preserve">un alto grado de virulencia, es decir, determinan el grado de daño que causa un microorganismo que produce enfermedad. Se observo una diferencia entre las cepas ST131 y las que no pertenecen a esta clona. De manera general </w:t>
      </w:r>
      <w:r w:rsidR="00D95CFC" w:rsidRPr="00D95CFC">
        <w:rPr>
          <w:rFonts w:ascii="Arial" w:hAnsi="Arial" w:cs="Arial"/>
          <w:i/>
          <w:iCs/>
          <w:shd w:val="clear" w:color="auto" w:fill="FFFFFF"/>
        </w:rPr>
        <w:t>fimH, sat</w:t>
      </w:r>
      <w:r w:rsidR="00D95CFC">
        <w:rPr>
          <w:rFonts w:ascii="Arial" w:hAnsi="Arial" w:cs="Arial"/>
          <w:shd w:val="clear" w:color="auto" w:fill="FFFFFF"/>
        </w:rPr>
        <w:t xml:space="preserve">, y </w:t>
      </w:r>
      <w:r w:rsidR="00362E94">
        <w:rPr>
          <w:rFonts w:ascii="Arial" w:hAnsi="Arial" w:cs="Arial"/>
          <w:i/>
          <w:iCs/>
          <w:shd w:val="clear" w:color="auto" w:fill="FFFFFF"/>
        </w:rPr>
        <w:t xml:space="preserve">hlyA </w:t>
      </w:r>
      <w:r w:rsidR="00362E94">
        <w:rPr>
          <w:rFonts w:ascii="Arial" w:hAnsi="Arial" w:cs="Arial"/>
          <w:shd w:val="clear" w:color="auto" w:fill="FFFFFF"/>
        </w:rPr>
        <w:t>fueron</w:t>
      </w:r>
      <w:r w:rsidR="00D95CFC">
        <w:rPr>
          <w:rFonts w:ascii="Arial" w:hAnsi="Arial" w:cs="Arial"/>
          <w:shd w:val="clear" w:color="auto" w:fill="FFFFFF"/>
        </w:rPr>
        <w:t xml:space="preserve"> los genes más frecuentes con un 94</w:t>
      </w:r>
      <w:r w:rsidR="00A510BE">
        <w:rPr>
          <w:rFonts w:ascii="Arial" w:hAnsi="Arial" w:cs="Arial"/>
          <w:shd w:val="clear" w:color="auto" w:fill="FFFFFF"/>
        </w:rPr>
        <w:t xml:space="preserve"> </w:t>
      </w:r>
      <w:r w:rsidR="00D95CFC">
        <w:rPr>
          <w:rFonts w:ascii="Arial" w:hAnsi="Arial" w:cs="Arial"/>
          <w:shd w:val="clear" w:color="auto" w:fill="FFFFFF"/>
        </w:rPr>
        <w:t>%, 46</w:t>
      </w:r>
      <w:r w:rsidR="00A510BE">
        <w:rPr>
          <w:rFonts w:ascii="Arial" w:hAnsi="Arial" w:cs="Arial"/>
          <w:shd w:val="clear" w:color="auto" w:fill="FFFFFF"/>
        </w:rPr>
        <w:t xml:space="preserve"> </w:t>
      </w:r>
      <w:r w:rsidR="00D95CFC">
        <w:rPr>
          <w:rFonts w:ascii="Arial" w:hAnsi="Arial" w:cs="Arial"/>
          <w:shd w:val="clear" w:color="auto" w:fill="FFFFFF"/>
        </w:rPr>
        <w:t xml:space="preserve">% y </w:t>
      </w:r>
      <w:r w:rsidR="00A510BE">
        <w:rPr>
          <w:rFonts w:ascii="Arial" w:hAnsi="Arial" w:cs="Arial"/>
          <w:shd w:val="clear" w:color="auto" w:fill="FFFFFF"/>
        </w:rPr>
        <w:t xml:space="preserve">26 </w:t>
      </w:r>
      <w:r w:rsidR="00D95CFC">
        <w:rPr>
          <w:rFonts w:ascii="Arial" w:hAnsi="Arial" w:cs="Arial"/>
          <w:shd w:val="clear" w:color="auto" w:fill="FFFFFF"/>
        </w:rPr>
        <w:t>% respectivamente, sin embargo, la gran mayoría de los genes reportados se ubicaron principalmente en cepas ST13</w:t>
      </w:r>
      <w:r w:rsidR="00381C36">
        <w:rPr>
          <w:rFonts w:ascii="Arial" w:hAnsi="Arial" w:cs="Arial"/>
          <w:shd w:val="clear" w:color="auto" w:fill="FFFFFF"/>
        </w:rPr>
        <w:t xml:space="preserve">1. Uno de los </w:t>
      </w:r>
      <w:r w:rsidR="00381C36">
        <w:rPr>
          <w:rFonts w:ascii="Arial" w:hAnsi="Arial" w:cs="Arial"/>
          <w:shd w:val="clear" w:color="auto" w:fill="FFFFFF"/>
        </w:rPr>
        <w:lastRenderedPageBreak/>
        <w:t xml:space="preserve">hallazgos fue la presencia absoluta de </w:t>
      </w:r>
      <w:r w:rsidR="00381C36" w:rsidRPr="00381C36">
        <w:rPr>
          <w:rFonts w:ascii="Arial" w:hAnsi="Arial" w:cs="Arial"/>
          <w:i/>
          <w:iCs/>
          <w:shd w:val="clear" w:color="auto" w:fill="FFFFFF"/>
        </w:rPr>
        <w:t>fimH</w:t>
      </w:r>
      <w:r w:rsidR="00381C36">
        <w:rPr>
          <w:rFonts w:ascii="Arial" w:hAnsi="Arial" w:cs="Arial"/>
          <w:shd w:val="clear" w:color="auto" w:fill="FFFFFF"/>
        </w:rPr>
        <w:t xml:space="preserve">, de cierta manera este gen se encuentra en todas las cepas de </w:t>
      </w:r>
      <w:r w:rsidR="00381C36" w:rsidRPr="00381C36">
        <w:rPr>
          <w:rFonts w:ascii="Arial" w:hAnsi="Arial" w:cs="Arial"/>
          <w:i/>
          <w:iCs/>
          <w:shd w:val="clear" w:color="auto" w:fill="FFFFFF"/>
        </w:rPr>
        <w:t>E. coli</w:t>
      </w:r>
      <w:r w:rsidR="00381C36">
        <w:rPr>
          <w:rFonts w:ascii="Arial" w:hAnsi="Arial" w:cs="Arial"/>
          <w:shd w:val="clear" w:color="auto" w:fill="FFFFFF"/>
        </w:rPr>
        <w:t xml:space="preserve"> lo que cambia es la variabilidad alélica</w:t>
      </w:r>
      <w:r w:rsidR="000749A8">
        <w:rPr>
          <w:rFonts w:ascii="Arial" w:hAnsi="Arial" w:cs="Arial"/>
          <w:shd w:val="clear" w:color="auto" w:fill="FFFFFF"/>
        </w:rPr>
        <w:t xml:space="preserve"> y el estado conformacional</w:t>
      </w:r>
      <w:r w:rsidR="004D134A">
        <w:rPr>
          <w:rFonts w:ascii="Arial" w:hAnsi="Arial" w:cs="Arial"/>
          <w:shd w:val="clear" w:color="auto" w:fill="FFFFFF"/>
        </w:rPr>
        <w:t xml:space="preserve"> del mismo</w:t>
      </w:r>
      <w:r w:rsidR="000749A8">
        <w:rPr>
          <w:rFonts w:ascii="Arial" w:hAnsi="Arial" w:cs="Arial"/>
          <w:shd w:val="clear" w:color="auto" w:fill="FFFFFF"/>
        </w:rPr>
        <w:t xml:space="preserve">. En el estudio realizado por Zhong </w:t>
      </w:r>
      <w:r w:rsidR="000749A8" w:rsidRPr="0017503B">
        <w:rPr>
          <w:rFonts w:ascii="Arial" w:hAnsi="Arial" w:cs="Arial"/>
          <w:i/>
          <w:iCs/>
          <w:shd w:val="clear" w:color="auto" w:fill="FFFFFF"/>
        </w:rPr>
        <w:t>et al</w:t>
      </w:r>
      <w:r w:rsidR="000749A8" w:rsidRPr="00785D8F">
        <w:rPr>
          <w:rFonts w:ascii="Arial" w:hAnsi="Arial" w:cs="Arial"/>
          <w:shd w:val="clear" w:color="auto" w:fill="FFFFFF"/>
        </w:rPr>
        <w:t>.</w:t>
      </w:r>
      <w:r w:rsidR="000749A8">
        <w:rPr>
          <w:rFonts w:ascii="Arial" w:hAnsi="Arial" w:cs="Arial"/>
          <w:shd w:val="clear" w:color="auto" w:fill="FFFFFF"/>
        </w:rPr>
        <w:t xml:space="preserve"> señalan que O16:H5 porta </w:t>
      </w:r>
      <w:r w:rsidR="00F93B96">
        <w:rPr>
          <w:rFonts w:ascii="Arial" w:hAnsi="Arial" w:cs="Arial"/>
          <w:shd w:val="clear" w:color="auto" w:fill="FFFFFF"/>
        </w:rPr>
        <w:t xml:space="preserve">el alelo </w:t>
      </w:r>
      <w:r w:rsidR="00F93B96" w:rsidRPr="00F93B96">
        <w:rPr>
          <w:rFonts w:ascii="Arial" w:hAnsi="Arial" w:cs="Arial"/>
          <w:i/>
          <w:iCs/>
          <w:shd w:val="clear" w:color="auto" w:fill="FFFFFF"/>
        </w:rPr>
        <w:t>H41</w:t>
      </w:r>
      <w:r w:rsidR="00F93B96">
        <w:rPr>
          <w:rFonts w:ascii="Arial" w:hAnsi="Arial" w:cs="Arial"/>
          <w:shd w:val="clear" w:color="auto" w:fill="FFFFFF"/>
        </w:rPr>
        <w:t xml:space="preserve"> de </w:t>
      </w:r>
      <w:r w:rsidR="00F93B96" w:rsidRPr="00F93B96">
        <w:rPr>
          <w:rFonts w:ascii="Arial" w:hAnsi="Arial" w:cs="Arial"/>
          <w:i/>
          <w:iCs/>
          <w:shd w:val="clear" w:color="auto" w:fill="FFFFFF"/>
        </w:rPr>
        <w:t>fimH</w:t>
      </w:r>
      <w:r w:rsidR="00F93B96">
        <w:rPr>
          <w:rFonts w:ascii="Arial" w:hAnsi="Arial" w:cs="Arial"/>
          <w:shd w:val="clear" w:color="auto" w:fill="FFFFFF"/>
        </w:rPr>
        <w:t xml:space="preserve"> </w:t>
      </w:r>
      <w:r w:rsidR="000749A8">
        <w:rPr>
          <w:rFonts w:ascii="Arial" w:hAnsi="Arial" w:cs="Arial"/>
          <w:shd w:val="clear" w:color="auto" w:fill="FFFFFF"/>
        </w:rPr>
        <w:t>respecto a O25:H4</w:t>
      </w:r>
      <w:r w:rsidR="00F93B96">
        <w:rPr>
          <w:rFonts w:ascii="Arial" w:hAnsi="Arial" w:cs="Arial"/>
          <w:shd w:val="clear" w:color="auto" w:fill="FFFFFF"/>
        </w:rPr>
        <w:t xml:space="preserve"> el cual puede portar el alelo </w:t>
      </w:r>
      <w:r w:rsidR="00F93B96" w:rsidRPr="00F93B96">
        <w:rPr>
          <w:rFonts w:ascii="Arial" w:hAnsi="Arial" w:cs="Arial"/>
          <w:i/>
          <w:iCs/>
          <w:shd w:val="clear" w:color="auto" w:fill="FFFFFF"/>
        </w:rPr>
        <w:t>H30</w:t>
      </w:r>
      <w:r w:rsidR="00F93B96">
        <w:rPr>
          <w:rFonts w:ascii="Arial" w:hAnsi="Arial" w:cs="Arial"/>
          <w:shd w:val="clear" w:color="auto" w:fill="FFFFFF"/>
        </w:rPr>
        <w:t xml:space="preserve"> o </w:t>
      </w:r>
      <w:r w:rsidR="00F93B96" w:rsidRPr="00F93B96">
        <w:rPr>
          <w:rFonts w:ascii="Arial" w:hAnsi="Arial" w:cs="Arial"/>
          <w:i/>
          <w:iCs/>
          <w:shd w:val="clear" w:color="auto" w:fill="FFFFFF"/>
        </w:rPr>
        <w:t>H41</w:t>
      </w:r>
      <w:r w:rsidR="00A57A90">
        <w:rPr>
          <w:rFonts w:ascii="Arial" w:hAnsi="Arial" w:cs="Arial"/>
          <w:i/>
          <w:iCs/>
          <w:shd w:val="clear" w:color="auto" w:fill="FFFFFF"/>
        </w:rPr>
        <w:t xml:space="preserve"> (</w:t>
      </w:r>
      <w:hyperlink w:anchor="RB114" w:history="1">
        <w:r w:rsidR="00362E94" w:rsidRPr="00362E94">
          <w:rPr>
            <w:rStyle w:val="Hipervnculo"/>
            <w:rFonts w:ascii="Arial" w:hAnsi="Arial" w:cs="Arial"/>
            <w:shd w:val="clear" w:color="auto" w:fill="FFFFFF"/>
          </w:rPr>
          <w:t>114</w:t>
        </w:r>
      </w:hyperlink>
      <w:r w:rsidR="00A57A90">
        <w:rPr>
          <w:rFonts w:ascii="Arial" w:hAnsi="Arial" w:cs="Arial"/>
          <w:i/>
          <w:iCs/>
          <w:shd w:val="clear" w:color="auto" w:fill="FFFFFF"/>
        </w:rPr>
        <w:t>).</w:t>
      </w:r>
      <w:r w:rsidR="000749A8">
        <w:rPr>
          <w:rFonts w:ascii="Arial" w:hAnsi="Arial" w:cs="Arial"/>
          <w:shd w:val="clear" w:color="auto" w:fill="FFFFFF"/>
        </w:rPr>
        <w:t xml:space="preserve"> </w:t>
      </w:r>
    </w:p>
    <w:p w14:paraId="68857BD8" w14:textId="46B39CA4" w:rsidR="0075092A" w:rsidRPr="0075092A" w:rsidRDefault="0075092A" w:rsidP="00C1042D">
      <w:pPr>
        <w:tabs>
          <w:tab w:val="left" w:pos="225"/>
        </w:tabs>
        <w:spacing w:line="360" w:lineRule="auto"/>
        <w:jc w:val="both"/>
        <w:rPr>
          <w:rFonts w:ascii="Arial" w:hAnsi="Arial" w:cs="Arial"/>
          <w:shd w:val="clear" w:color="auto" w:fill="FFFFFF"/>
        </w:rPr>
      </w:pPr>
      <w:r>
        <w:rPr>
          <w:rFonts w:ascii="Arial" w:hAnsi="Arial" w:cs="Arial"/>
          <w:shd w:val="clear" w:color="auto" w:fill="FFFFFF"/>
        </w:rPr>
        <w:t>En aislados fecales</w:t>
      </w:r>
      <w:r w:rsidR="00030EFA">
        <w:rPr>
          <w:rFonts w:ascii="Arial" w:hAnsi="Arial" w:cs="Arial"/>
          <w:shd w:val="clear" w:color="auto" w:fill="FFFFFF"/>
        </w:rPr>
        <w:t xml:space="preserve"> ST131</w:t>
      </w:r>
      <w:r>
        <w:rPr>
          <w:rFonts w:ascii="Arial" w:hAnsi="Arial" w:cs="Arial"/>
          <w:shd w:val="clear" w:color="auto" w:fill="FFFFFF"/>
        </w:rPr>
        <w:t xml:space="preserve"> de pacientes sanos residentes de Paris, Francia, </w:t>
      </w:r>
      <w:r w:rsidRPr="00A57A90">
        <w:rPr>
          <w:rFonts w:ascii="Arial" w:hAnsi="Arial" w:cs="Arial"/>
          <w:shd w:val="clear" w:color="auto" w:fill="FFFFFF"/>
        </w:rPr>
        <w:t xml:space="preserve">Nicolas-Chanoine </w:t>
      </w:r>
      <w:r w:rsidRPr="00A57A90">
        <w:rPr>
          <w:rFonts w:ascii="Arial" w:hAnsi="Arial" w:cs="Arial"/>
          <w:i/>
          <w:iCs/>
          <w:shd w:val="clear" w:color="auto" w:fill="FFFFFF"/>
        </w:rPr>
        <w:t>et al</w:t>
      </w:r>
      <w:r w:rsidRPr="00A57A90">
        <w:rPr>
          <w:rFonts w:ascii="Arial" w:hAnsi="Arial" w:cs="Arial"/>
          <w:shd w:val="clear" w:color="auto" w:fill="FFFFFF"/>
        </w:rPr>
        <w:t>. (</w:t>
      </w:r>
      <w:hyperlink w:anchor="RB116" w:history="1">
        <w:r w:rsidR="00362E94" w:rsidRPr="00362E94">
          <w:rPr>
            <w:rStyle w:val="Hipervnculo"/>
            <w:rFonts w:ascii="Arial" w:hAnsi="Arial" w:cs="Arial"/>
            <w:shd w:val="clear" w:color="auto" w:fill="FFFFFF"/>
          </w:rPr>
          <w:t>116</w:t>
        </w:r>
      </w:hyperlink>
      <w:r w:rsidRPr="00A57A90">
        <w:rPr>
          <w:rFonts w:ascii="Arial" w:hAnsi="Arial" w:cs="Arial"/>
          <w:shd w:val="clear" w:color="auto" w:fill="FFFFFF"/>
        </w:rPr>
        <w:t>)</w:t>
      </w:r>
      <w:r>
        <w:rPr>
          <w:rFonts w:ascii="Arial" w:hAnsi="Arial" w:cs="Arial"/>
          <w:shd w:val="clear" w:color="auto" w:fill="FFFFFF"/>
        </w:rPr>
        <w:t xml:space="preserve"> encontraron que aquellas cepas que mostraron ser sensibles a los antibióticos portaban </w:t>
      </w:r>
      <w:r w:rsidRPr="0075092A">
        <w:rPr>
          <w:rFonts w:ascii="Arial" w:hAnsi="Arial" w:cs="Arial"/>
          <w:i/>
          <w:iCs/>
          <w:shd w:val="clear" w:color="auto" w:fill="FFFFFF"/>
        </w:rPr>
        <w:t>fimH22</w:t>
      </w:r>
      <w:r>
        <w:rPr>
          <w:rFonts w:ascii="Arial" w:hAnsi="Arial" w:cs="Arial"/>
          <w:shd w:val="clear" w:color="auto" w:fill="FFFFFF"/>
        </w:rPr>
        <w:t xml:space="preserve"> mientras que las cepas resistentes a fluoroquinolonas presentaron </w:t>
      </w:r>
      <w:r w:rsidRPr="0075092A">
        <w:rPr>
          <w:rFonts w:ascii="Arial" w:hAnsi="Arial" w:cs="Arial"/>
          <w:i/>
          <w:iCs/>
          <w:shd w:val="clear" w:color="auto" w:fill="FFFFFF"/>
        </w:rPr>
        <w:t>fimH30</w:t>
      </w:r>
      <w:r>
        <w:rPr>
          <w:rFonts w:ascii="Arial" w:hAnsi="Arial" w:cs="Arial"/>
          <w:i/>
          <w:iCs/>
          <w:shd w:val="clear" w:color="auto" w:fill="FFFFFF"/>
        </w:rPr>
        <w:t xml:space="preserve">. </w:t>
      </w:r>
      <w:r>
        <w:rPr>
          <w:rFonts w:ascii="Arial" w:hAnsi="Arial" w:cs="Arial"/>
          <w:shd w:val="clear" w:color="auto" w:fill="FFFFFF"/>
        </w:rPr>
        <w:t xml:space="preserve">En este caso </w:t>
      </w:r>
      <w:r w:rsidRPr="00120F20">
        <w:rPr>
          <w:rFonts w:ascii="Arial" w:hAnsi="Arial" w:cs="Arial"/>
          <w:i/>
          <w:iCs/>
          <w:shd w:val="clear" w:color="auto" w:fill="FFFFFF"/>
        </w:rPr>
        <w:t>fimH</w:t>
      </w:r>
      <w:r>
        <w:rPr>
          <w:rFonts w:ascii="Arial" w:hAnsi="Arial" w:cs="Arial"/>
          <w:shd w:val="clear" w:color="auto" w:fill="FFFFFF"/>
        </w:rPr>
        <w:t xml:space="preserve"> se </w:t>
      </w:r>
      <w:r w:rsidR="00A57A90">
        <w:rPr>
          <w:rFonts w:ascii="Arial" w:hAnsi="Arial" w:cs="Arial"/>
          <w:shd w:val="clear" w:color="auto" w:fill="FFFFFF"/>
        </w:rPr>
        <w:t>asoció</w:t>
      </w:r>
      <w:r>
        <w:rPr>
          <w:rFonts w:ascii="Arial" w:hAnsi="Arial" w:cs="Arial"/>
          <w:shd w:val="clear" w:color="auto" w:fill="FFFFFF"/>
        </w:rPr>
        <w:t xml:space="preserve"> más a la resistencia a ácido </w:t>
      </w:r>
      <w:r w:rsidR="00120F20">
        <w:rPr>
          <w:rFonts w:ascii="Arial" w:hAnsi="Arial" w:cs="Arial"/>
          <w:shd w:val="clear" w:color="auto" w:fill="FFFFFF"/>
        </w:rPr>
        <w:t xml:space="preserve">nalidíxico, antibiótico miembro de la familia de las quinolonas. </w:t>
      </w:r>
    </w:p>
    <w:p w14:paraId="55170E68" w14:textId="44E31078" w:rsidR="00637A0F" w:rsidRDefault="007F46DD" w:rsidP="00C1042D">
      <w:pPr>
        <w:tabs>
          <w:tab w:val="left" w:pos="225"/>
        </w:tabs>
        <w:spacing w:line="360" w:lineRule="auto"/>
        <w:jc w:val="both"/>
        <w:rPr>
          <w:rFonts w:ascii="Arial" w:hAnsi="Arial" w:cs="Arial"/>
          <w:lang w:val="es-ES"/>
        </w:rPr>
      </w:pPr>
      <w:r>
        <w:rPr>
          <w:rStyle w:val="Hipervnculo"/>
          <w:rFonts w:ascii="Arial" w:hAnsi="Arial" w:cs="Arial"/>
          <w:color w:val="auto"/>
          <w:u w:val="none"/>
          <w:bdr w:val="none" w:sz="0" w:space="0" w:color="auto" w:frame="1"/>
          <w:shd w:val="clear" w:color="auto" w:fill="FFFFFF"/>
        </w:rPr>
        <w:t xml:space="preserve">El gen </w:t>
      </w:r>
      <w:r w:rsidRPr="007F46DD">
        <w:rPr>
          <w:rStyle w:val="Hipervnculo"/>
          <w:rFonts w:ascii="Arial" w:hAnsi="Arial" w:cs="Arial"/>
          <w:i/>
          <w:iCs/>
          <w:color w:val="auto"/>
          <w:u w:val="none"/>
          <w:bdr w:val="none" w:sz="0" w:space="0" w:color="auto" w:frame="1"/>
          <w:shd w:val="clear" w:color="auto" w:fill="FFFFFF"/>
        </w:rPr>
        <w:t>hlyA</w:t>
      </w:r>
      <w:r>
        <w:rPr>
          <w:rStyle w:val="Hipervnculo"/>
          <w:rFonts w:ascii="Arial" w:hAnsi="Arial" w:cs="Arial"/>
          <w:color w:val="auto"/>
          <w:u w:val="none"/>
          <w:bdr w:val="none" w:sz="0" w:space="0" w:color="auto" w:frame="1"/>
          <w:shd w:val="clear" w:color="auto" w:fill="FFFFFF"/>
        </w:rPr>
        <w:t xml:space="preserve"> que codifica para la proteína lítica </w:t>
      </w:r>
      <w:r w:rsidRPr="007F46DD">
        <w:rPr>
          <w:rStyle w:val="Hipervnculo"/>
          <w:rFonts w:ascii="Arial" w:hAnsi="Arial" w:cs="Arial"/>
          <w:i/>
          <w:iCs/>
          <w:color w:val="auto"/>
          <w:u w:val="none"/>
          <w:bdr w:val="none" w:sz="0" w:space="0" w:color="auto" w:frame="1"/>
          <w:shd w:val="clear" w:color="auto" w:fill="FFFFFF"/>
        </w:rPr>
        <w:t>α</w:t>
      </w:r>
      <w:r>
        <w:rPr>
          <w:rStyle w:val="Hipervnculo"/>
          <w:rFonts w:ascii="Arial" w:hAnsi="Arial" w:cs="Arial"/>
          <w:color w:val="auto"/>
          <w:u w:val="none"/>
          <w:bdr w:val="none" w:sz="0" w:space="0" w:color="auto" w:frame="1"/>
          <w:shd w:val="clear" w:color="auto" w:fill="FFFFFF"/>
        </w:rPr>
        <w:t>-hemolisina se encontró en ambos tipos cepas sin alguna diferencia significativa</w:t>
      </w:r>
      <w:r w:rsidR="00F11078">
        <w:rPr>
          <w:rStyle w:val="Hipervnculo"/>
          <w:rFonts w:ascii="Arial" w:hAnsi="Arial" w:cs="Arial"/>
          <w:color w:val="auto"/>
          <w:u w:val="none"/>
          <w:bdr w:val="none" w:sz="0" w:space="0" w:color="auto" w:frame="1"/>
          <w:shd w:val="clear" w:color="auto" w:fill="FFFFFF"/>
        </w:rPr>
        <w:t>. En cepas de orina ST131 el 40.91% amplifico este gen mientras que en heces fue el 37.5%.</w:t>
      </w:r>
      <w:r>
        <w:rPr>
          <w:rStyle w:val="Hipervnculo"/>
          <w:rFonts w:ascii="Arial" w:hAnsi="Arial" w:cs="Arial"/>
          <w:color w:val="auto"/>
          <w:u w:val="none"/>
          <w:bdr w:val="none" w:sz="0" w:space="0" w:color="auto" w:frame="1"/>
          <w:shd w:val="clear" w:color="auto" w:fill="FFFFFF"/>
        </w:rPr>
        <w:t xml:space="preserve"> </w:t>
      </w:r>
      <w:r w:rsidR="00F11078">
        <w:rPr>
          <w:rStyle w:val="Hipervnculo"/>
          <w:rFonts w:ascii="Arial" w:hAnsi="Arial" w:cs="Arial"/>
          <w:color w:val="auto"/>
          <w:u w:val="none"/>
          <w:bdr w:val="none" w:sz="0" w:space="0" w:color="auto" w:frame="1"/>
          <w:shd w:val="clear" w:color="auto" w:fill="FFFFFF"/>
        </w:rPr>
        <w:t>E</w:t>
      </w:r>
      <w:r>
        <w:rPr>
          <w:rStyle w:val="Hipervnculo"/>
          <w:rFonts w:ascii="Arial" w:hAnsi="Arial" w:cs="Arial"/>
          <w:color w:val="auto"/>
          <w:u w:val="none"/>
          <w:bdr w:val="none" w:sz="0" w:space="0" w:color="auto" w:frame="1"/>
          <w:shd w:val="clear" w:color="auto" w:fill="FFFFFF"/>
        </w:rPr>
        <w:t xml:space="preserve">sta toxina </w:t>
      </w:r>
      <w:r w:rsidR="00A57A90">
        <w:rPr>
          <w:rStyle w:val="Hipervnculo"/>
          <w:rFonts w:ascii="Arial" w:hAnsi="Arial" w:cs="Arial"/>
          <w:color w:val="auto"/>
          <w:u w:val="none"/>
          <w:bdr w:val="none" w:sz="0" w:space="0" w:color="auto" w:frame="1"/>
          <w:shd w:val="clear" w:color="auto" w:fill="FFFFFF"/>
        </w:rPr>
        <w:t>está</w:t>
      </w:r>
      <w:r>
        <w:rPr>
          <w:rStyle w:val="Hipervnculo"/>
          <w:rFonts w:ascii="Arial" w:hAnsi="Arial" w:cs="Arial"/>
          <w:color w:val="auto"/>
          <w:u w:val="none"/>
          <w:bdr w:val="none" w:sz="0" w:space="0" w:color="auto" w:frame="1"/>
          <w:shd w:val="clear" w:color="auto" w:fill="FFFFFF"/>
        </w:rPr>
        <w:t xml:space="preserve"> asociada principalmente a un agravamiento de pielonefritis </w:t>
      </w:r>
      <w:r w:rsidR="00F11078">
        <w:rPr>
          <w:rStyle w:val="Hipervnculo"/>
          <w:rFonts w:ascii="Arial" w:hAnsi="Arial" w:cs="Arial"/>
          <w:color w:val="auto"/>
          <w:u w:val="none"/>
          <w:bdr w:val="none" w:sz="0" w:space="0" w:color="auto" w:frame="1"/>
          <w:shd w:val="clear" w:color="auto" w:fill="FFFFFF"/>
        </w:rPr>
        <w:t>y sepsis</w:t>
      </w:r>
      <w:r w:rsidR="003111FC">
        <w:rPr>
          <w:rStyle w:val="Hipervnculo"/>
          <w:rFonts w:ascii="Arial" w:hAnsi="Arial" w:cs="Arial"/>
          <w:color w:val="auto"/>
          <w:u w:val="none"/>
          <w:bdr w:val="none" w:sz="0" w:space="0" w:color="auto" w:frame="1"/>
          <w:shd w:val="clear" w:color="auto" w:fill="FFFFFF"/>
        </w:rPr>
        <w:t xml:space="preserve">. En un estudio realizado </w:t>
      </w:r>
      <w:r w:rsidR="000336BE">
        <w:rPr>
          <w:rStyle w:val="Hipervnculo"/>
          <w:rFonts w:ascii="Arial" w:hAnsi="Arial" w:cs="Arial"/>
          <w:color w:val="auto"/>
          <w:u w:val="none"/>
          <w:bdr w:val="none" w:sz="0" w:space="0" w:color="auto" w:frame="1"/>
          <w:shd w:val="clear" w:color="auto" w:fill="FFFFFF"/>
        </w:rPr>
        <w:t>en 2014</w:t>
      </w:r>
      <w:r w:rsidR="003111FC">
        <w:rPr>
          <w:rFonts w:ascii="Arial" w:hAnsi="Arial" w:cs="Arial"/>
          <w:shd w:val="clear" w:color="auto" w:fill="FFFFFF"/>
        </w:rPr>
        <w:t xml:space="preserve"> (</w:t>
      </w:r>
      <w:hyperlink w:anchor="RB117" w:history="1">
        <w:r w:rsidR="00362E94" w:rsidRPr="00362E94">
          <w:rPr>
            <w:rStyle w:val="Hipervnculo"/>
            <w:rFonts w:ascii="Arial" w:hAnsi="Arial" w:cs="Arial"/>
            <w:shd w:val="clear" w:color="auto" w:fill="FFFFFF"/>
          </w:rPr>
          <w:t>117</w:t>
        </w:r>
      </w:hyperlink>
      <w:r w:rsidR="003111FC">
        <w:rPr>
          <w:rFonts w:ascii="Arial" w:hAnsi="Arial" w:cs="Arial"/>
          <w:shd w:val="clear" w:color="auto" w:fill="FFFFFF"/>
        </w:rPr>
        <w:t xml:space="preserve">) se demostró una mayor prevalencia de </w:t>
      </w:r>
      <w:r w:rsidR="003111FC" w:rsidRPr="000336BE">
        <w:rPr>
          <w:rFonts w:ascii="Arial" w:hAnsi="Arial" w:cs="Arial"/>
          <w:i/>
          <w:iCs/>
          <w:shd w:val="clear" w:color="auto" w:fill="FFFFFF"/>
        </w:rPr>
        <w:t>hlyA</w:t>
      </w:r>
      <w:r w:rsidR="003111FC">
        <w:rPr>
          <w:rFonts w:ascii="Arial" w:hAnsi="Arial" w:cs="Arial"/>
          <w:shd w:val="clear" w:color="auto" w:fill="FFFFFF"/>
        </w:rPr>
        <w:t xml:space="preserve"> en cepas causantes de pielonefritis en comparación con los aislamientos de cistitis en donde la prevalencia fue mucho menor</w:t>
      </w:r>
      <w:r w:rsidR="002B6443">
        <w:rPr>
          <w:rFonts w:ascii="Arial" w:hAnsi="Arial" w:cs="Arial"/>
          <w:shd w:val="clear" w:color="auto" w:fill="FFFFFF"/>
        </w:rPr>
        <w:t xml:space="preserve">. </w:t>
      </w:r>
    </w:p>
    <w:p w14:paraId="49BBB662" w14:textId="6D969961" w:rsidR="002B6443" w:rsidRDefault="003111FC" w:rsidP="002B6443">
      <w:pPr>
        <w:tabs>
          <w:tab w:val="left" w:pos="225"/>
        </w:tabs>
        <w:spacing w:line="360" w:lineRule="auto"/>
        <w:jc w:val="both"/>
        <w:rPr>
          <w:rFonts w:ascii="Arial" w:hAnsi="Arial" w:cs="Arial"/>
          <w:lang w:val="es-ES"/>
        </w:rPr>
      </w:pPr>
      <w:r w:rsidRPr="00785D8F">
        <w:rPr>
          <w:rFonts w:ascii="Arial" w:hAnsi="Arial" w:cs="Arial"/>
          <w:lang w:val="es-ES"/>
        </w:rPr>
        <w:t xml:space="preserve">Nhu </w:t>
      </w:r>
      <w:r w:rsidRPr="00785D8F">
        <w:rPr>
          <w:rFonts w:ascii="Arial" w:hAnsi="Arial" w:cs="Arial"/>
          <w:i/>
          <w:iCs/>
          <w:lang w:val="es-ES"/>
        </w:rPr>
        <w:t>et al</w:t>
      </w:r>
      <w:r w:rsidRPr="00785D8F">
        <w:rPr>
          <w:rFonts w:ascii="Arial" w:hAnsi="Arial" w:cs="Arial"/>
          <w:lang w:val="es-ES"/>
        </w:rPr>
        <w:t>.</w:t>
      </w:r>
      <w:r>
        <w:rPr>
          <w:rFonts w:ascii="Arial" w:hAnsi="Arial" w:cs="Arial"/>
          <w:lang w:val="es-ES"/>
        </w:rPr>
        <w:t xml:space="preserve"> (</w:t>
      </w:r>
      <w:hyperlink w:anchor="RB118" w:history="1">
        <w:r w:rsidR="00362E94" w:rsidRPr="00362E94">
          <w:rPr>
            <w:rStyle w:val="Hipervnculo"/>
            <w:rFonts w:ascii="Arial" w:hAnsi="Arial" w:cs="Arial"/>
            <w:lang w:val="es-ES"/>
          </w:rPr>
          <w:t>118</w:t>
        </w:r>
      </w:hyperlink>
      <w:r>
        <w:rPr>
          <w:rFonts w:ascii="Arial" w:hAnsi="Arial" w:cs="Arial"/>
          <w:lang w:val="es-ES"/>
        </w:rPr>
        <w:t xml:space="preserve">) </w:t>
      </w:r>
      <w:r w:rsidR="002B6443">
        <w:rPr>
          <w:rFonts w:ascii="Arial" w:hAnsi="Arial" w:cs="Arial"/>
          <w:lang w:val="es-ES"/>
        </w:rPr>
        <w:t xml:space="preserve">descubrieron que altos niveles de esta toxina </w:t>
      </w:r>
      <w:r w:rsidR="000336BE">
        <w:rPr>
          <w:rFonts w:ascii="Arial" w:hAnsi="Arial" w:cs="Arial"/>
          <w:lang w:val="es-ES"/>
        </w:rPr>
        <w:t>está</w:t>
      </w:r>
      <w:r w:rsidR="002B6443">
        <w:rPr>
          <w:rFonts w:ascii="Arial" w:hAnsi="Arial" w:cs="Arial"/>
          <w:lang w:val="es-ES"/>
        </w:rPr>
        <w:t xml:space="preserve"> relacionada con un mayor nivel de virulencia, facilitando la colonización y favoreciendo una rápida muerte celular especialmente de macrófagos, en consecuencia, se limita la producción de citocinas precursoras de la respuesta inmune y se genera una alta tasa de resistencia a antibióticos. Este hallazgo indica que aquellas cepas ST131 con </w:t>
      </w:r>
      <w:r w:rsidR="002B6443" w:rsidRPr="000336BE">
        <w:rPr>
          <w:rFonts w:ascii="Arial" w:hAnsi="Arial" w:cs="Arial"/>
          <w:i/>
          <w:iCs/>
          <w:lang w:val="es-ES"/>
        </w:rPr>
        <w:t>hlyA</w:t>
      </w:r>
      <w:r w:rsidR="002B6443">
        <w:rPr>
          <w:rFonts w:ascii="Arial" w:hAnsi="Arial" w:cs="Arial"/>
          <w:lang w:val="es-ES"/>
        </w:rPr>
        <w:t xml:space="preserve"> están asociadas a una mayor resistencia a trimetoprima/sulfametoxazol. </w:t>
      </w:r>
    </w:p>
    <w:p w14:paraId="6D994113" w14:textId="231D309C" w:rsidR="00397C27" w:rsidRDefault="00397C27" w:rsidP="002B6443">
      <w:pPr>
        <w:tabs>
          <w:tab w:val="left" w:pos="225"/>
        </w:tabs>
        <w:spacing w:line="360" w:lineRule="auto"/>
        <w:jc w:val="both"/>
        <w:rPr>
          <w:rFonts w:ascii="Arial" w:hAnsi="Arial" w:cs="Arial"/>
          <w:lang w:val="es-ES"/>
        </w:rPr>
      </w:pPr>
      <w:r>
        <w:rPr>
          <w:rFonts w:ascii="Arial" w:hAnsi="Arial" w:cs="Arial"/>
          <w:lang w:val="es-ES"/>
        </w:rPr>
        <w:t xml:space="preserve">La α-hemolisina </w:t>
      </w:r>
      <w:r w:rsidR="000336BE">
        <w:rPr>
          <w:rFonts w:ascii="Arial" w:hAnsi="Arial" w:cs="Arial"/>
          <w:lang w:val="es-ES"/>
        </w:rPr>
        <w:t>está</w:t>
      </w:r>
      <w:r>
        <w:rPr>
          <w:rFonts w:ascii="Arial" w:hAnsi="Arial" w:cs="Arial"/>
          <w:lang w:val="es-ES"/>
        </w:rPr>
        <w:t xml:space="preserve"> asociada </w:t>
      </w:r>
      <w:r w:rsidR="00AB1FDA">
        <w:rPr>
          <w:rFonts w:ascii="Arial" w:hAnsi="Arial" w:cs="Arial"/>
          <w:lang w:val="es-ES"/>
        </w:rPr>
        <w:t>con</w:t>
      </w:r>
      <w:r>
        <w:rPr>
          <w:rFonts w:ascii="Arial" w:hAnsi="Arial" w:cs="Arial"/>
          <w:lang w:val="es-ES"/>
        </w:rPr>
        <w:t xml:space="preserve"> ITU y no se sabe con exactitud </w:t>
      </w:r>
      <w:r w:rsidR="000336BE">
        <w:rPr>
          <w:rFonts w:ascii="Arial" w:hAnsi="Arial" w:cs="Arial"/>
          <w:lang w:val="es-ES"/>
        </w:rPr>
        <w:t>qué</w:t>
      </w:r>
      <w:r>
        <w:rPr>
          <w:rFonts w:ascii="Arial" w:hAnsi="Arial" w:cs="Arial"/>
          <w:lang w:val="es-ES"/>
        </w:rPr>
        <w:t xml:space="preserve"> papel desempeña a nivel gastrointestinal porque, aunque las bacterias expresen el gen codificante no siempre se encontrara activo al menos que las condiciones que rodeen a la célula </w:t>
      </w:r>
      <w:r w:rsidR="004F029A">
        <w:rPr>
          <w:rFonts w:ascii="Arial" w:hAnsi="Arial" w:cs="Arial"/>
          <w:lang w:val="es-ES"/>
        </w:rPr>
        <w:t>favorezcan</w:t>
      </w:r>
      <w:r>
        <w:rPr>
          <w:rFonts w:ascii="Arial" w:hAnsi="Arial" w:cs="Arial"/>
          <w:lang w:val="es-ES"/>
        </w:rPr>
        <w:t xml:space="preserve"> dicha activación. El porcentaje reportado en heces corresponde solo a tres cepas que amplificaron </w:t>
      </w:r>
      <w:r w:rsidRPr="00397C27">
        <w:rPr>
          <w:rFonts w:ascii="Arial" w:hAnsi="Arial" w:cs="Arial"/>
          <w:i/>
          <w:iCs/>
          <w:lang w:val="es-ES"/>
        </w:rPr>
        <w:t>hlyA</w:t>
      </w:r>
      <w:r w:rsidR="004F029A">
        <w:rPr>
          <w:rFonts w:ascii="Arial" w:hAnsi="Arial" w:cs="Arial"/>
          <w:i/>
          <w:iCs/>
          <w:lang w:val="es-ES"/>
        </w:rPr>
        <w:t xml:space="preserve">, </w:t>
      </w:r>
      <w:r w:rsidR="004F029A" w:rsidRPr="004F029A">
        <w:rPr>
          <w:rFonts w:ascii="Arial" w:hAnsi="Arial" w:cs="Arial"/>
          <w:lang w:val="es-ES"/>
        </w:rPr>
        <w:t xml:space="preserve">coincidiendo con lo reportado por </w:t>
      </w:r>
      <w:r w:rsidR="004F029A" w:rsidRPr="00785D8F">
        <w:rPr>
          <w:rFonts w:ascii="Arial" w:hAnsi="Arial" w:cs="Arial"/>
          <w:shd w:val="clear" w:color="auto" w:fill="FFFFFF"/>
        </w:rPr>
        <w:t>Kudinha y Kong</w:t>
      </w:r>
      <w:r w:rsidR="004F029A">
        <w:rPr>
          <w:rFonts w:ascii="Arial" w:hAnsi="Arial" w:cs="Arial"/>
          <w:shd w:val="clear" w:color="auto" w:fill="FFFFFF"/>
        </w:rPr>
        <w:t xml:space="preserve"> </w:t>
      </w:r>
      <w:r w:rsidR="000336BE">
        <w:rPr>
          <w:rFonts w:ascii="Arial" w:hAnsi="Arial" w:cs="Arial"/>
          <w:shd w:val="clear" w:color="auto" w:fill="FFFFFF"/>
        </w:rPr>
        <w:t>(</w:t>
      </w:r>
      <w:hyperlink w:anchor="RB92" w:history="1">
        <w:r w:rsidR="00362E94" w:rsidRPr="00362E94">
          <w:rPr>
            <w:rStyle w:val="Hipervnculo"/>
            <w:rFonts w:ascii="Arial" w:hAnsi="Arial" w:cs="Arial"/>
            <w:shd w:val="clear" w:color="auto" w:fill="FFFFFF"/>
          </w:rPr>
          <w:t>92</w:t>
        </w:r>
      </w:hyperlink>
      <w:r w:rsidR="004F029A">
        <w:rPr>
          <w:rFonts w:ascii="Arial" w:hAnsi="Arial" w:cs="Arial"/>
          <w:shd w:val="clear" w:color="auto" w:fill="FFFFFF"/>
        </w:rPr>
        <w:t>)</w:t>
      </w:r>
      <w:r w:rsidR="004F029A" w:rsidRPr="004F029A">
        <w:rPr>
          <w:rFonts w:ascii="Arial" w:hAnsi="Arial" w:cs="Arial"/>
          <w:shd w:val="clear" w:color="auto" w:fill="FFFFFF"/>
        </w:rPr>
        <w:t xml:space="preserve"> </w:t>
      </w:r>
      <w:r w:rsidR="004F029A" w:rsidRPr="004F029A">
        <w:rPr>
          <w:rFonts w:ascii="Arial" w:hAnsi="Arial" w:cs="Arial"/>
          <w:lang w:val="es-ES"/>
        </w:rPr>
        <w:t>quien</w:t>
      </w:r>
      <w:r w:rsidR="00785D8F">
        <w:rPr>
          <w:rFonts w:ascii="Arial" w:hAnsi="Arial" w:cs="Arial"/>
          <w:lang w:val="es-ES"/>
        </w:rPr>
        <w:t>es</w:t>
      </w:r>
      <w:r w:rsidR="004F029A" w:rsidRPr="004F029A">
        <w:rPr>
          <w:rFonts w:ascii="Arial" w:hAnsi="Arial" w:cs="Arial"/>
          <w:lang w:val="es-ES"/>
        </w:rPr>
        <w:t xml:space="preserve"> encontr</w:t>
      </w:r>
      <w:r w:rsidR="00785D8F">
        <w:rPr>
          <w:rFonts w:ascii="Arial" w:hAnsi="Arial" w:cs="Arial"/>
          <w:lang w:val="es-ES"/>
        </w:rPr>
        <w:t>aron</w:t>
      </w:r>
      <w:r w:rsidR="004F029A" w:rsidRPr="004F029A">
        <w:rPr>
          <w:rFonts w:ascii="Arial" w:hAnsi="Arial" w:cs="Arial"/>
          <w:lang w:val="es-ES"/>
        </w:rPr>
        <w:t xml:space="preserve"> tres cepas ST131 con la presencia del gen </w:t>
      </w:r>
      <w:r w:rsidR="00AB1FDA">
        <w:rPr>
          <w:rFonts w:ascii="Arial" w:hAnsi="Arial" w:cs="Arial"/>
          <w:lang w:val="es-ES"/>
        </w:rPr>
        <w:t>mencionado</w:t>
      </w:r>
      <w:r w:rsidR="004F029A" w:rsidRPr="004F029A">
        <w:rPr>
          <w:rFonts w:ascii="Arial" w:hAnsi="Arial" w:cs="Arial"/>
          <w:lang w:val="es-ES"/>
        </w:rPr>
        <w:t xml:space="preserve">. </w:t>
      </w:r>
    </w:p>
    <w:p w14:paraId="4693DF12" w14:textId="522B72F5" w:rsidR="00675550" w:rsidRDefault="00CF7B6C" w:rsidP="002B6443">
      <w:pPr>
        <w:tabs>
          <w:tab w:val="left" w:pos="225"/>
        </w:tabs>
        <w:spacing w:line="360" w:lineRule="auto"/>
        <w:jc w:val="both"/>
        <w:rPr>
          <w:rFonts w:ascii="Arial" w:hAnsi="Arial" w:cs="Arial"/>
          <w:lang w:val="es-ES"/>
        </w:rPr>
      </w:pPr>
      <w:r>
        <w:rPr>
          <w:rFonts w:ascii="Arial" w:hAnsi="Arial" w:cs="Arial"/>
          <w:lang w:val="es-ES"/>
        </w:rPr>
        <w:t xml:space="preserve">El factor necrosante citotóxico prevalece en ITU </w:t>
      </w:r>
      <w:r w:rsidR="00AB1FDA">
        <w:rPr>
          <w:rFonts w:ascii="Arial" w:hAnsi="Arial" w:cs="Arial"/>
          <w:lang w:val="es-ES"/>
        </w:rPr>
        <w:t xml:space="preserve">y </w:t>
      </w:r>
      <w:r>
        <w:rPr>
          <w:rFonts w:ascii="Arial" w:hAnsi="Arial" w:cs="Arial"/>
          <w:lang w:val="es-ES"/>
        </w:rPr>
        <w:t>t</w:t>
      </w:r>
      <w:r w:rsidR="00AB1FDA">
        <w:rPr>
          <w:rFonts w:ascii="Arial" w:hAnsi="Arial" w:cs="Arial"/>
          <w:lang w:val="es-ES"/>
        </w:rPr>
        <w:t>iene</w:t>
      </w:r>
      <w:r>
        <w:rPr>
          <w:rFonts w:ascii="Arial" w:hAnsi="Arial" w:cs="Arial"/>
          <w:lang w:val="es-ES"/>
        </w:rPr>
        <w:t xml:space="preserve"> como </w:t>
      </w:r>
      <w:r w:rsidR="00AB1FDA">
        <w:rPr>
          <w:rFonts w:ascii="Arial" w:hAnsi="Arial" w:cs="Arial"/>
          <w:lang w:val="es-ES"/>
        </w:rPr>
        <w:t xml:space="preserve">blanco </w:t>
      </w:r>
      <w:r>
        <w:rPr>
          <w:rFonts w:ascii="Arial" w:hAnsi="Arial" w:cs="Arial"/>
          <w:lang w:val="es-ES"/>
        </w:rPr>
        <w:t xml:space="preserve">principal las proteínas Rho </w:t>
      </w:r>
      <w:r w:rsidR="0017503B">
        <w:rPr>
          <w:rFonts w:ascii="Arial" w:hAnsi="Arial" w:cs="Arial"/>
          <w:lang w:val="es-ES"/>
        </w:rPr>
        <w:t>que</w:t>
      </w:r>
      <w:r>
        <w:rPr>
          <w:rFonts w:ascii="Arial" w:hAnsi="Arial" w:cs="Arial"/>
          <w:lang w:val="es-ES"/>
        </w:rPr>
        <w:t xml:space="preserve"> son activadas por esta toxina. En este </w:t>
      </w:r>
      <w:r w:rsidR="00AB1FDA">
        <w:rPr>
          <w:rFonts w:ascii="Arial" w:hAnsi="Arial" w:cs="Arial"/>
          <w:lang w:val="es-ES"/>
        </w:rPr>
        <w:t>estudio</w:t>
      </w:r>
      <w:r>
        <w:rPr>
          <w:rFonts w:ascii="Arial" w:hAnsi="Arial" w:cs="Arial"/>
          <w:lang w:val="es-ES"/>
        </w:rPr>
        <w:t xml:space="preserve"> se encontró que un 45.45 % de las cepas ST131 de orina expresa</w:t>
      </w:r>
      <w:r w:rsidR="00AB1FDA">
        <w:rPr>
          <w:rFonts w:ascii="Arial" w:hAnsi="Arial" w:cs="Arial"/>
          <w:lang w:val="es-ES"/>
        </w:rPr>
        <w:t>ron</w:t>
      </w:r>
      <w:r>
        <w:rPr>
          <w:rFonts w:ascii="Arial" w:hAnsi="Arial" w:cs="Arial"/>
          <w:lang w:val="es-ES"/>
        </w:rPr>
        <w:t xml:space="preserve"> dicho gen mientras que heces solo una cepa amplifico </w:t>
      </w:r>
      <w:r w:rsidRPr="00CF7B6C">
        <w:rPr>
          <w:rFonts w:ascii="Arial" w:hAnsi="Arial" w:cs="Arial"/>
          <w:i/>
          <w:iCs/>
          <w:lang w:val="es-ES"/>
        </w:rPr>
        <w:t>cnf1</w:t>
      </w:r>
      <w:r>
        <w:rPr>
          <w:rFonts w:ascii="Arial" w:hAnsi="Arial" w:cs="Arial"/>
          <w:lang w:val="es-ES"/>
        </w:rPr>
        <w:t xml:space="preserve">. </w:t>
      </w:r>
      <w:r w:rsidR="0052542B">
        <w:rPr>
          <w:rFonts w:ascii="Arial" w:hAnsi="Arial" w:cs="Arial"/>
          <w:lang w:val="es-ES"/>
        </w:rPr>
        <w:t xml:space="preserve">El hallazgo concuerda con lo expresado por </w:t>
      </w:r>
      <w:r w:rsidR="00F51EA5" w:rsidRPr="000336BE">
        <w:rPr>
          <w:rFonts w:ascii="Arial" w:hAnsi="Arial" w:cs="Arial"/>
          <w:shd w:val="clear" w:color="auto" w:fill="FFFFFF"/>
        </w:rPr>
        <w:t xml:space="preserve">Tsoumtsa Meda, </w:t>
      </w:r>
      <w:r w:rsidR="00F51EA5" w:rsidRPr="000336BE">
        <w:rPr>
          <w:rFonts w:ascii="Arial" w:hAnsi="Arial" w:cs="Arial"/>
          <w:i/>
          <w:iCs/>
          <w:shd w:val="clear" w:color="auto" w:fill="FFFFFF"/>
        </w:rPr>
        <w:t>et al</w:t>
      </w:r>
      <w:r w:rsidR="00F51EA5" w:rsidRPr="000336BE">
        <w:rPr>
          <w:rFonts w:ascii="Arial" w:hAnsi="Arial" w:cs="Arial"/>
          <w:shd w:val="clear" w:color="auto" w:fill="FFFFFF"/>
        </w:rPr>
        <w:t>., (</w:t>
      </w:r>
      <w:hyperlink w:anchor="RB119" w:history="1">
        <w:r w:rsidR="00381F59" w:rsidRPr="00381F59">
          <w:rPr>
            <w:rStyle w:val="Hipervnculo"/>
            <w:rFonts w:ascii="Arial" w:hAnsi="Arial" w:cs="Arial"/>
            <w:shd w:val="clear" w:color="auto" w:fill="FFFFFF"/>
          </w:rPr>
          <w:t>119</w:t>
        </w:r>
      </w:hyperlink>
      <w:r w:rsidR="00F51EA5" w:rsidRPr="000336BE">
        <w:rPr>
          <w:rFonts w:ascii="Arial" w:hAnsi="Arial" w:cs="Arial"/>
          <w:shd w:val="clear" w:color="auto" w:fill="FFFFFF"/>
        </w:rPr>
        <w:t>)</w:t>
      </w:r>
      <w:r w:rsidR="00F51EA5" w:rsidRPr="0000425F">
        <w:rPr>
          <w:rFonts w:ascii="Arial" w:hAnsi="Arial" w:cs="Arial"/>
          <w:b/>
          <w:bCs/>
          <w:shd w:val="clear" w:color="auto" w:fill="FFFFFF"/>
        </w:rPr>
        <w:t xml:space="preserve"> </w:t>
      </w:r>
      <w:r w:rsidR="0052542B">
        <w:rPr>
          <w:rFonts w:ascii="Arial" w:hAnsi="Arial" w:cs="Arial"/>
          <w:shd w:val="clear" w:color="auto" w:fill="FFFFFF"/>
        </w:rPr>
        <w:t xml:space="preserve">quienes proponen que </w:t>
      </w:r>
      <w:r w:rsidR="0052542B" w:rsidRPr="0052542B">
        <w:rPr>
          <w:rFonts w:ascii="Arial" w:hAnsi="Arial" w:cs="Arial"/>
          <w:i/>
          <w:iCs/>
          <w:shd w:val="clear" w:color="auto" w:fill="FFFFFF"/>
        </w:rPr>
        <w:t>cnf1</w:t>
      </w:r>
      <w:r w:rsidR="0052542B">
        <w:rPr>
          <w:rFonts w:ascii="Arial" w:hAnsi="Arial" w:cs="Arial"/>
          <w:shd w:val="clear" w:color="auto" w:fill="FFFFFF"/>
        </w:rPr>
        <w:t xml:space="preserve"> favorece la colonización del tracto gastrointestinal por parte de ST131 </w:t>
      </w:r>
      <w:r w:rsidR="00AB1FDA">
        <w:rPr>
          <w:rFonts w:ascii="Arial" w:hAnsi="Arial" w:cs="Arial"/>
          <w:shd w:val="clear" w:color="auto" w:fill="FFFFFF"/>
        </w:rPr>
        <w:t>además</w:t>
      </w:r>
      <w:r w:rsidR="0052542B">
        <w:rPr>
          <w:rFonts w:ascii="Arial" w:hAnsi="Arial" w:cs="Arial"/>
          <w:shd w:val="clear" w:color="auto" w:fill="FFFFFF"/>
        </w:rPr>
        <w:t xml:space="preserve"> de aumentar la invasión del colon. El resultado obtenido </w:t>
      </w:r>
      <w:r w:rsidR="00675550">
        <w:rPr>
          <w:rFonts w:ascii="Arial" w:hAnsi="Arial" w:cs="Arial"/>
          <w:shd w:val="clear" w:color="auto" w:fill="FFFFFF"/>
        </w:rPr>
        <w:t xml:space="preserve">refleja la importancia de estudiar más a fondo las </w:t>
      </w:r>
      <w:r w:rsidR="00675550">
        <w:rPr>
          <w:rFonts w:ascii="Arial" w:hAnsi="Arial" w:cs="Arial"/>
          <w:shd w:val="clear" w:color="auto" w:fill="FFFFFF"/>
        </w:rPr>
        <w:lastRenderedPageBreak/>
        <w:t xml:space="preserve">cepas ST131 a nivel intestinal debido a que están expresando genes de virulencia que a menudo solo se asocian con ITU. En cepas uropatógenas la presencia de </w:t>
      </w:r>
      <w:r w:rsidR="00675550" w:rsidRPr="0000425F">
        <w:rPr>
          <w:rFonts w:ascii="Arial" w:hAnsi="Arial" w:cs="Arial"/>
          <w:i/>
          <w:iCs/>
          <w:shd w:val="clear" w:color="auto" w:fill="FFFFFF"/>
        </w:rPr>
        <w:t xml:space="preserve">cnf1 </w:t>
      </w:r>
      <w:r w:rsidR="00675550">
        <w:rPr>
          <w:rFonts w:ascii="Arial" w:hAnsi="Arial" w:cs="Arial"/>
          <w:shd w:val="clear" w:color="auto" w:fill="FFFFFF"/>
        </w:rPr>
        <w:t>es frecuente</w:t>
      </w:r>
      <w:r w:rsidR="0000425F">
        <w:rPr>
          <w:rFonts w:ascii="Arial" w:hAnsi="Arial" w:cs="Arial"/>
          <w:shd w:val="clear" w:color="auto" w:fill="FFFFFF"/>
        </w:rPr>
        <w:t xml:space="preserve"> tal como lo describe </w:t>
      </w:r>
      <w:r w:rsidR="0000425F" w:rsidRPr="00A3744C">
        <w:rPr>
          <w:rFonts w:ascii="Arial" w:hAnsi="Arial" w:cs="Arial"/>
          <w:shd w:val="clear" w:color="auto" w:fill="FFFFFF"/>
        </w:rPr>
        <w:t xml:space="preserve">Visvikis </w:t>
      </w:r>
      <w:r w:rsidR="0000425F" w:rsidRPr="00A3744C">
        <w:rPr>
          <w:rFonts w:ascii="Arial" w:hAnsi="Arial" w:cs="Arial"/>
          <w:i/>
          <w:iCs/>
          <w:shd w:val="clear" w:color="auto" w:fill="FFFFFF"/>
        </w:rPr>
        <w:t>et al</w:t>
      </w:r>
      <w:r w:rsidR="0000425F" w:rsidRPr="00A3744C">
        <w:rPr>
          <w:rFonts w:ascii="Arial" w:hAnsi="Arial" w:cs="Arial"/>
          <w:shd w:val="clear" w:color="auto" w:fill="FFFFFF"/>
        </w:rPr>
        <w:t>. (</w:t>
      </w:r>
      <w:hyperlink w:anchor="RB120" w:history="1">
        <w:r w:rsidR="00381F59" w:rsidRPr="00381F59">
          <w:rPr>
            <w:rStyle w:val="Hipervnculo"/>
            <w:rFonts w:ascii="Arial" w:hAnsi="Arial" w:cs="Arial"/>
            <w:shd w:val="clear" w:color="auto" w:fill="FFFFFF"/>
          </w:rPr>
          <w:t>120</w:t>
        </w:r>
      </w:hyperlink>
      <w:r w:rsidR="0000425F" w:rsidRPr="00A3744C">
        <w:rPr>
          <w:rFonts w:ascii="Arial" w:hAnsi="Arial" w:cs="Arial"/>
          <w:shd w:val="clear" w:color="auto" w:fill="FFFFFF"/>
        </w:rPr>
        <w:t>)</w:t>
      </w:r>
      <w:r w:rsidR="0000425F">
        <w:rPr>
          <w:rFonts w:ascii="Arial" w:hAnsi="Arial" w:cs="Arial"/>
          <w:shd w:val="clear" w:color="auto" w:fill="FFFFFF"/>
        </w:rPr>
        <w:t xml:space="preserve"> quienes descubrieron </w:t>
      </w:r>
      <w:r w:rsidR="0017503B">
        <w:rPr>
          <w:rFonts w:ascii="Arial" w:hAnsi="Arial" w:cs="Arial"/>
          <w:shd w:val="clear" w:color="auto" w:fill="FFFFFF"/>
        </w:rPr>
        <w:t xml:space="preserve">que </w:t>
      </w:r>
      <w:r w:rsidR="0000425F">
        <w:rPr>
          <w:rFonts w:ascii="Arial" w:hAnsi="Arial" w:cs="Arial"/>
          <w:shd w:val="clear" w:color="auto" w:fill="FFFFFF"/>
        </w:rPr>
        <w:t>esta toxina desencadena la internalización bacteriana en la célula huésped provocando una desregularización del citoesqueleto de actina,</w:t>
      </w:r>
      <w:r w:rsidR="002303E5">
        <w:rPr>
          <w:rFonts w:ascii="Arial" w:hAnsi="Arial" w:cs="Arial"/>
          <w:shd w:val="clear" w:color="auto" w:fill="FFFFFF"/>
        </w:rPr>
        <w:t xml:space="preserve"> produciendo</w:t>
      </w:r>
      <w:r w:rsidR="0000425F">
        <w:rPr>
          <w:rFonts w:ascii="Arial" w:hAnsi="Arial" w:cs="Arial"/>
          <w:shd w:val="clear" w:color="auto" w:fill="FFFFFF"/>
        </w:rPr>
        <w:t xml:space="preserve"> daño citotóxico</w:t>
      </w:r>
      <w:r w:rsidR="0017503B">
        <w:rPr>
          <w:rFonts w:ascii="Arial" w:hAnsi="Arial" w:cs="Arial"/>
          <w:shd w:val="clear" w:color="auto" w:fill="FFFFFF"/>
        </w:rPr>
        <w:t xml:space="preserve"> e</w:t>
      </w:r>
      <w:r w:rsidR="0000425F">
        <w:rPr>
          <w:rFonts w:ascii="Arial" w:hAnsi="Arial" w:cs="Arial"/>
          <w:shd w:val="clear" w:color="auto" w:fill="FFFFFF"/>
        </w:rPr>
        <w:t xml:space="preserve"> </w:t>
      </w:r>
      <w:r w:rsidR="002303E5">
        <w:rPr>
          <w:rFonts w:ascii="Arial" w:hAnsi="Arial" w:cs="Arial"/>
          <w:shd w:val="clear" w:color="auto" w:fill="FFFFFF"/>
        </w:rPr>
        <w:t>induciendo</w:t>
      </w:r>
      <w:r w:rsidR="0000425F">
        <w:rPr>
          <w:rFonts w:ascii="Arial" w:hAnsi="Arial" w:cs="Arial"/>
          <w:shd w:val="clear" w:color="auto" w:fill="FFFFFF"/>
        </w:rPr>
        <w:t xml:space="preserve"> apoptosis. </w:t>
      </w:r>
    </w:p>
    <w:p w14:paraId="2E492090" w14:textId="7F6C7D14" w:rsidR="00130F6B" w:rsidRDefault="003A05C9" w:rsidP="002B6443">
      <w:pPr>
        <w:tabs>
          <w:tab w:val="left" w:pos="225"/>
        </w:tabs>
        <w:spacing w:line="360" w:lineRule="auto"/>
        <w:jc w:val="both"/>
        <w:rPr>
          <w:rFonts w:ascii="Arial" w:hAnsi="Arial" w:cs="Arial"/>
          <w:lang w:val="es-ES"/>
        </w:rPr>
      </w:pPr>
      <w:r>
        <w:rPr>
          <w:rFonts w:ascii="Arial" w:hAnsi="Arial" w:cs="Arial"/>
          <w:lang w:val="es-ES"/>
        </w:rPr>
        <w:t xml:space="preserve">La toxina </w:t>
      </w:r>
      <w:r w:rsidRPr="003A05C9">
        <w:rPr>
          <w:rFonts w:ascii="Arial" w:hAnsi="Arial" w:cs="Arial"/>
          <w:i/>
          <w:iCs/>
          <w:lang w:val="es-ES"/>
        </w:rPr>
        <w:t>sat</w:t>
      </w:r>
      <w:r>
        <w:rPr>
          <w:rFonts w:ascii="Arial" w:hAnsi="Arial" w:cs="Arial"/>
          <w:lang w:val="es-ES"/>
        </w:rPr>
        <w:t xml:space="preserve"> se expresa principalmente en cepas de </w:t>
      </w:r>
      <w:r w:rsidRPr="003A05C9">
        <w:rPr>
          <w:rFonts w:ascii="Arial" w:hAnsi="Arial" w:cs="Arial"/>
          <w:i/>
          <w:iCs/>
          <w:lang w:val="es-ES"/>
        </w:rPr>
        <w:t>E. coli</w:t>
      </w:r>
      <w:r>
        <w:rPr>
          <w:rFonts w:ascii="Arial" w:hAnsi="Arial" w:cs="Arial"/>
          <w:lang w:val="es-ES"/>
        </w:rPr>
        <w:t xml:space="preserve"> causantes de pielonefritis </w:t>
      </w:r>
      <w:r w:rsidR="00EE3200">
        <w:rPr>
          <w:rFonts w:ascii="Arial" w:hAnsi="Arial" w:cs="Arial"/>
          <w:lang w:val="es-ES"/>
        </w:rPr>
        <w:t>siendo clave para el desarrollo de la patogénesis al presentarse una vacuolización dentro del citoplasma y cambios histológicos en la membrana glomerular (</w:t>
      </w:r>
      <w:hyperlink w:anchor="RB121" w:history="1">
        <w:r w:rsidR="00381F59" w:rsidRPr="00381F59">
          <w:rPr>
            <w:rStyle w:val="Hipervnculo"/>
            <w:rFonts w:ascii="Arial" w:hAnsi="Arial" w:cs="Arial"/>
            <w:lang w:val="es-ES"/>
          </w:rPr>
          <w:t>121</w:t>
        </w:r>
      </w:hyperlink>
      <w:r w:rsidR="00130F6B">
        <w:rPr>
          <w:rFonts w:ascii="Arial" w:hAnsi="Arial" w:cs="Arial"/>
        </w:rPr>
        <w:t>)</w:t>
      </w:r>
      <w:r w:rsidR="00EE3200">
        <w:rPr>
          <w:rFonts w:ascii="Arial" w:hAnsi="Arial" w:cs="Arial"/>
          <w:lang w:val="es-ES"/>
        </w:rPr>
        <w:t>.</w:t>
      </w:r>
      <w:r w:rsidR="008D3C19">
        <w:rPr>
          <w:rFonts w:ascii="Arial" w:hAnsi="Arial" w:cs="Arial"/>
          <w:lang w:val="es-ES"/>
        </w:rPr>
        <w:t xml:space="preserve"> En nuestro estudio la toxina antes mencionada se expresó en el 50% de l</w:t>
      </w:r>
      <w:r w:rsidR="002303E5">
        <w:rPr>
          <w:rFonts w:ascii="Arial" w:hAnsi="Arial" w:cs="Arial"/>
          <w:lang w:val="es-ES"/>
        </w:rPr>
        <w:t>a</w:t>
      </w:r>
      <w:r w:rsidR="008D3C19">
        <w:rPr>
          <w:rFonts w:ascii="Arial" w:hAnsi="Arial" w:cs="Arial"/>
          <w:lang w:val="es-ES"/>
        </w:rPr>
        <w:t xml:space="preserve">s </w:t>
      </w:r>
      <w:r w:rsidR="002303E5">
        <w:rPr>
          <w:rFonts w:ascii="Arial" w:hAnsi="Arial" w:cs="Arial"/>
          <w:lang w:val="es-ES"/>
        </w:rPr>
        <w:t xml:space="preserve">cepas </w:t>
      </w:r>
      <w:r w:rsidR="008D3C19">
        <w:rPr>
          <w:rFonts w:ascii="Arial" w:hAnsi="Arial" w:cs="Arial"/>
          <w:lang w:val="es-ES"/>
        </w:rPr>
        <w:t>aisla</w:t>
      </w:r>
      <w:r w:rsidR="002303E5">
        <w:rPr>
          <w:rFonts w:ascii="Arial" w:hAnsi="Arial" w:cs="Arial"/>
          <w:lang w:val="es-ES"/>
        </w:rPr>
        <w:t>das</w:t>
      </w:r>
      <w:r w:rsidR="008D3C19">
        <w:rPr>
          <w:rFonts w:ascii="Arial" w:hAnsi="Arial" w:cs="Arial"/>
          <w:lang w:val="es-ES"/>
        </w:rPr>
        <w:t xml:space="preserve"> de orina.</w:t>
      </w:r>
      <w:r w:rsidR="00EE3200">
        <w:rPr>
          <w:rFonts w:ascii="Arial" w:hAnsi="Arial" w:cs="Arial"/>
          <w:lang w:val="es-ES"/>
        </w:rPr>
        <w:t xml:space="preserve"> </w:t>
      </w:r>
      <w:r w:rsidR="008D3C19">
        <w:rPr>
          <w:rFonts w:ascii="Arial" w:hAnsi="Arial" w:cs="Arial"/>
          <w:lang w:val="es-ES"/>
        </w:rPr>
        <w:t>De manera similar e</w:t>
      </w:r>
      <w:r w:rsidR="00130F6B">
        <w:rPr>
          <w:rFonts w:ascii="Arial" w:hAnsi="Arial" w:cs="Arial"/>
          <w:lang w:val="es-ES"/>
        </w:rPr>
        <w:t xml:space="preserve">n México </w:t>
      </w:r>
      <w:r w:rsidR="008D3C19">
        <w:rPr>
          <w:rFonts w:ascii="Arial" w:hAnsi="Arial" w:cs="Arial"/>
          <w:lang w:val="es-ES"/>
        </w:rPr>
        <w:t>se reportó una</w:t>
      </w:r>
      <w:r w:rsidR="00130F6B">
        <w:rPr>
          <w:rFonts w:ascii="Arial" w:hAnsi="Arial" w:cs="Arial"/>
          <w:lang w:val="es-ES"/>
        </w:rPr>
        <w:t xml:space="preserve"> prevalencia de </w:t>
      </w:r>
      <w:r w:rsidR="00130F6B" w:rsidRPr="008D3C19">
        <w:rPr>
          <w:rFonts w:ascii="Arial" w:hAnsi="Arial" w:cs="Arial"/>
          <w:i/>
          <w:iCs/>
          <w:lang w:val="es-ES"/>
        </w:rPr>
        <w:t xml:space="preserve">sat </w:t>
      </w:r>
      <w:r w:rsidR="008D3C19">
        <w:rPr>
          <w:rFonts w:ascii="Arial" w:hAnsi="Arial" w:cs="Arial"/>
          <w:lang w:val="es-ES"/>
        </w:rPr>
        <w:t xml:space="preserve">en cepas de orina ST131 </w:t>
      </w:r>
      <w:r w:rsidR="00130F6B">
        <w:rPr>
          <w:rFonts w:ascii="Arial" w:hAnsi="Arial" w:cs="Arial"/>
          <w:lang w:val="es-ES"/>
        </w:rPr>
        <w:t>mayor al 20 %</w:t>
      </w:r>
      <w:r w:rsidR="008D3C19">
        <w:rPr>
          <w:rFonts w:ascii="Arial" w:hAnsi="Arial" w:cs="Arial"/>
          <w:lang w:val="es-ES"/>
        </w:rPr>
        <w:t xml:space="preserve"> principalmente en la región central</w:t>
      </w:r>
      <w:r w:rsidR="002303E5">
        <w:rPr>
          <w:rFonts w:ascii="Arial" w:hAnsi="Arial" w:cs="Arial"/>
          <w:lang w:val="es-ES"/>
        </w:rPr>
        <w:t xml:space="preserve"> del país</w:t>
      </w:r>
      <w:r w:rsidR="00A3744C">
        <w:rPr>
          <w:rFonts w:ascii="Arial" w:hAnsi="Arial" w:cs="Arial"/>
          <w:lang w:val="es-ES"/>
        </w:rPr>
        <w:t xml:space="preserve"> (</w:t>
      </w:r>
      <w:hyperlink w:anchor="RB88" w:history="1">
        <w:r w:rsidR="00381F59" w:rsidRPr="00381F59">
          <w:rPr>
            <w:rStyle w:val="Hipervnculo"/>
            <w:rFonts w:ascii="Arial" w:hAnsi="Arial" w:cs="Arial"/>
            <w:lang w:val="es-ES"/>
          </w:rPr>
          <w:t>88</w:t>
        </w:r>
      </w:hyperlink>
      <w:r w:rsidR="008D3C19">
        <w:rPr>
          <w:rFonts w:ascii="Arial" w:hAnsi="Arial" w:cs="Arial"/>
          <w:lang w:val="es-ES"/>
        </w:rPr>
        <w:t xml:space="preserve">). </w:t>
      </w:r>
    </w:p>
    <w:p w14:paraId="1F583644" w14:textId="5A40D4C6" w:rsidR="00E60753" w:rsidRDefault="008D3C19" w:rsidP="002B6443">
      <w:pPr>
        <w:tabs>
          <w:tab w:val="left" w:pos="225"/>
        </w:tabs>
        <w:spacing w:line="360" w:lineRule="auto"/>
        <w:jc w:val="both"/>
        <w:rPr>
          <w:rFonts w:ascii="Arial" w:hAnsi="Arial" w:cs="Arial"/>
          <w:lang w:val="es-ES"/>
        </w:rPr>
      </w:pPr>
      <w:r>
        <w:rPr>
          <w:rFonts w:ascii="Arial" w:hAnsi="Arial" w:cs="Arial"/>
          <w:lang w:val="es-ES"/>
        </w:rPr>
        <w:t xml:space="preserve">Los genes </w:t>
      </w:r>
      <w:r w:rsidRPr="005B56CC">
        <w:rPr>
          <w:rFonts w:ascii="Arial" w:hAnsi="Arial" w:cs="Arial"/>
          <w:i/>
          <w:iCs/>
          <w:lang w:val="es-ES"/>
        </w:rPr>
        <w:t>sat</w:t>
      </w:r>
      <w:r>
        <w:rPr>
          <w:rFonts w:ascii="Arial" w:hAnsi="Arial" w:cs="Arial"/>
          <w:lang w:val="es-ES"/>
        </w:rPr>
        <w:t xml:space="preserve"> y </w:t>
      </w:r>
      <w:r w:rsidRPr="005B56CC">
        <w:rPr>
          <w:rFonts w:ascii="Arial" w:hAnsi="Arial" w:cs="Arial"/>
          <w:i/>
          <w:iCs/>
          <w:lang w:val="es-ES"/>
        </w:rPr>
        <w:t xml:space="preserve">cdt </w:t>
      </w:r>
      <w:r>
        <w:rPr>
          <w:rFonts w:ascii="Arial" w:hAnsi="Arial" w:cs="Arial"/>
          <w:lang w:val="es-ES"/>
        </w:rPr>
        <w:t xml:space="preserve">prevalecieron en </w:t>
      </w:r>
      <w:r w:rsidRPr="005B56CC">
        <w:rPr>
          <w:rFonts w:ascii="Arial" w:hAnsi="Arial" w:cs="Arial"/>
          <w:i/>
          <w:iCs/>
          <w:lang w:val="es-ES"/>
        </w:rPr>
        <w:t>E. coli</w:t>
      </w:r>
      <w:r>
        <w:rPr>
          <w:rFonts w:ascii="Arial" w:hAnsi="Arial" w:cs="Arial"/>
          <w:lang w:val="es-ES"/>
        </w:rPr>
        <w:t xml:space="preserve"> ST131 fecal en un 87.5 % y 12.5 % respectivamente. </w:t>
      </w:r>
      <w:r w:rsidR="00EE3200">
        <w:rPr>
          <w:rFonts w:ascii="Arial" w:hAnsi="Arial" w:cs="Arial"/>
          <w:lang w:val="es-ES"/>
        </w:rPr>
        <w:t xml:space="preserve">En el presente estudio </w:t>
      </w:r>
      <w:r w:rsidR="00EE3200" w:rsidRPr="00EE3200">
        <w:rPr>
          <w:rFonts w:ascii="Arial" w:hAnsi="Arial" w:cs="Arial"/>
          <w:i/>
          <w:iCs/>
          <w:lang w:val="es-ES"/>
        </w:rPr>
        <w:t>sat</w:t>
      </w:r>
      <w:r w:rsidR="00EE3200">
        <w:rPr>
          <w:rFonts w:ascii="Arial" w:hAnsi="Arial" w:cs="Arial"/>
          <w:lang w:val="es-ES"/>
        </w:rPr>
        <w:t xml:space="preserve"> se </w:t>
      </w:r>
      <w:r w:rsidR="00A3744C">
        <w:rPr>
          <w:rFonts w:ascii="Arial" w:hAnsi="Arial" w:cs="Arial"/>
          <w:lang w:val="es-ES"/>
        </w:rPr>
        <w:t>ubicó</w:t>
      </w:r>
      <w:r w:rsidR="00EE3200">
        <w:rPr>
          <w:rFonts w:ascii="Arial" w:hAnsi="Arial" w:cs="Arial"/>
          <w:lang w:val="es-ES"/>
        </w:rPr>
        <w:t xml:space="preserve"> mayoritariamente en cepas fecales ST</w:t>
      </w:r>
      <w:r w:rsidR="00B84EAD">
        <w:rPr>
          <w:rFonts w:ascii="Arial" w:hAnsi="Arial" w:cs="Arial"/>
          <w:lang w:val="es-ES"/>
        </w:rPr>
        <w:t>131, coincidiendo con lo reportado por</w:t>
      </w:r>
      <w:r w:rsidR="00EE3200">
        <w:rPr>
          <w:rFonts w:ascii="Arial" w:hAnsi="Arial" w:cs="Arial"/>
          <w:lang w:val="es-ES"/>
        </w:rPr>
        <w:t xml:space="preserve"> </w:t>
      </w:r>
      <w:r w:rsidR="00EE3200" w:rsidRPr="00C42E85">
        <w:rPr>
          <w:rFonts w:ascii="Arial" w:hAnsi="Arial" w:cs="Arial"/>
          <w:lang w:val="es-ES"/>
        </w:rPr>
        <w:t xml:space="preserve">Abreu </w:t>
      </w:r>
      <w:r w:rsidR="00EE3200" w:rsidRPr="00C42E85">
        <w:rPr>
          <w:rFonts w:ascii="Arial" w:hAnsi="Arial" w:cs="Arial"/>
          <w:i/>
          <w:iCs/>
          <w:lang w:val="es-ES"/>
        </w:rPr>
        <w:t>et al</w:t>
      </w:r>
      <w:r w:rsidR="00EE3200">
        <w:rPr>
          <w:rFonts w:ascii="Arial" w:hAnsi="Arial" w:cs="Arial"/>
          <w:lang w:val="es-ES"/>
        </w:rPr>
        <w:t>. (</w:t>
      </w:r>
      <w:hyperlink w:anchor="RB122" w:history="1">
        <w:r w:rsidR="00381F59" w:rsidRPr="00381F59">
          <w:rPr>
            <w:rStyle w:val="Hipervnculo"/>
            <w:rFonts w:ascii="Arial" w:hAnsi="Arial" w:cs="Arial"/>
            <w:lang w:val="es-ES"/>
          </w:rPr>
          <w:t>122</w:t>
        </w:r>
      </w:hyperlink>
      <w:r w:rsidR="00EE3200">
        <w:rPr>
          <w:rFonts w:ascii="Arial" w:hAnsi="Arial" w:cs="Arial"/>
          <w:lang w:val="es-ES"/>
        </w:rPr>
        <w:t xml:space="preserve">) </w:t>
      </w:r>
      <w:r w:rsidR="00B84EAD">
        <w:rPr>
          <w:rFonts w:ascii="Arial" w:hAnsi="Arial" w:cs="Arial"/>
          <w:lang w:val="es-ES"/>
        </w:rPr>
        <w:t xml:space="preserve">quienes detectaron la presencia de esta toxina en cepas de EPEC, mientras que </w:t>
      </w:r>
      <w:r w:rsidR="00130F6B" w:rsidRPr="00C42E85">
        <w:rPr>
          <w:rFonts w:ascii="Arial" w:hAnsi="Arial" w:cs="Arial"/>
          <w:lang w:val="es-ES"/>
        </w:rPr>
        <w:t xml:space="preserve">Taddei </w:t>
      </w:r>
      <w:r w:rsidR="00130F6B" w:rsidRPr="00E33E31">
        <w:rPr>
          <w:rFonts w:ascii="Arial" w:hAnsi="Arial" w:cs="Arial"/>
          <w:i/>
          <w:iCs/>
          <w:lang w:val="es-ES"/>
        </w:rPr>
        <w:t>et al</w:t>
      </w:r>
      <w:r w:rsidR="00130F6B">
        <w:rPr>
          <w:rFonts w:ascii="Arial" w:hAnsi="Arial" w:cs="Arial"/>
          <w:lang w:val="es-ES"/>
        </w:rPr>
        <w:t>. (</w:t>
      </w:r>
      <w:hyperlink w:anchor="RB123" w:history="1">
        <w:r w:rsidR="00381F59" w:rsidRPr="00381F59">
          <w:rPr>
            <w:rStyle w:val="Hipervnculo"/>
            <w:rFonts w:ascii="Arial" w:hAnsi="Arial" w:cs="Arial"/>
            <w:lang w:val="es-ES"/>
          </w:rPr>
          <w:t>123</w:t>
        </w:r>
      </w:hyperlink>
      <w:r w:rsidR="00130F6B">
        <w:rPr>
          <w:rFonts w:ascii="Arial" w:hAnsi="Arial" w:cs="Arial"/>
          <w:lang w:val="es-ES"/>
        </w:rPr>
        <w:t>) la report</w:t>
      </w:r>
      <w:r w:rsidR="0017503B">
        <w:rPr>
          <w:rFonts w:ascii="Arial" w:hAnsi="Arial" w:cs="Arial"/>
          <w:lang w:val="es-ES"/>
        </w:rPr>
        <w:t>aron</w:t>
      </w:r>
      <w:r w:rsidR="00130F6B">
        <w:rPr>
          <w:rFonts w:ascii="Arial" w:hAnsi="Arial" w:cs="Arial"/>
          <w:lang w:val="es-ES"/>
        </w:rPr>
        <w:t xml:space="preserve"> en cepas de ETEC y DAEC. En cepas fecales ST131 se inform</w:t>
      </w:r>
      <w:r w:rsidR="002303E5">
        <w:rPr>
          <w:rFonts w:ascii="Arial" w:hAnsi="Arial" w:cs="Arial"/>
          <w:lang w:val="es-ES"/>
        </w:rPr>
        <w:t>ó de</w:t>
      </w:r>
      <w:r w:rsidR="00130F6B">
        <w:rPr>
          <w:rFonts w:ascii="Arial" w:hAnsi="Arial" w:cs="Arial"/>
          <w:lang w:val="es-ES"/>
        </w:rPr>
        <w:t xml:space="preserve"> un amplio perfil de genes de virulencia en particular </w:t>
      </w:r>
      <w:r w:rsidR="00130F6B" w:rsidRPr="00130F6B">
        <w:rPr>
          <w:rFonts w:ascii="Arial" w:hAnsi="Arial" w:cs="Arial"/>
          <w:i/>
          <w:iCs/>
          <w:lang w:val="es-ES"/>
        </w:rPr>
        <w:t xml:space="preserve">sat </w:t>
      </w:r>
      <w:r w:rsidR="00130F6B">
        <w:rPr>
          <w:rFonts w:ascii="Arial" w:hAnsi="Arial" w:cs="Arial"/>
          <w:lang w:val="es-ES"/>
        </w:rPr>
        <w:t>la cual se encontró en una prevalencia mayor al 80%</w:t>
      </w:r>
      <w:r w:rsidR="00A3744C">
        <w:rPr>
          <w:rFonts w:ascii="Arial" w:hAnsi="Arial" w:cs="Arial"/>
          <w:lang w:val="es-ES"/>
        </w:rPr>
        <w:t xml:space="preserve"> (</w:t>
      </w:r>
      <w:hyperlink w:anchor="RB124" w:history="1">
        <w:r w:rsidR="00381F59" w:rsidRPr="00381F59">
          <w:rPr>
            <w:rStyle w:val="Hipervnculo"/>
            <w:rFonts w:ascii="Arial" w:hAnsi="Arial" w:cs="Arial"/>
            <w:lang w:val="es-ES"/>
          </w:rPr>
          <w:t>124</w:t>
        </w:r>
      </w:hyperlink>
      <w:r w:rsidR="00A3744C">
        <w:rPr>
          <w:rFonts w:ascii="Arial" w:hAnsi="Arial" w:cs="Arial"/>
          <w:lang w:val="es-ES"/>
        </w:rPr>
        <w:t>)</w:t>
      </w:r>
      <w:r w:rsidR="00130F6B">
        <w:rPr>
          <w:rFonts w:ascii="Arial" w:hAnsi="Arial" w:cs="Arial"/>
          <w:lang w:val="es-ES"/>
        </w:rPr>
        <w:t xml:space="preserve">. </w:t>
      </w:r>
    </w:p>
    <w:p w14:paraId="0904414D" w14:textId="0153643E" w:rsidR="00AE502B" w:rsidRDefault="00DD0DFA" w:rsidP="002B6443">
      <w:pPr>
        <w:tabs>
          <w:tab w:val="left" w:pos="225"/>
        </w:tabs>
        <w:spacing w:line="360" w:lineRule="auto"/>
        <w:jc w:val="both"/>
        <w:rPr>
          <w:rFonts w:ascii="Roboto" w:hAnsi="Roboto"/>
          <w:color w:val="212121"/>
          <w:sz w:val="26"/>
          <w:szCs w:val="26"/>
          <w:shd w:val="clear" w:color="auto" w:fill="FFFFFF"/>
        </w:rPr>
      </w:pPr>
      <w:r>
        <w:rPr>
          <w:rFonts w:ascii="Arial" w:hAnsi="Arial" w:cs="Arial"/>
          <w:lang w:val="es-ES"/>
        </w:rPr>
        <w:t xml:space="preserve">El gen </w:t>
      </w:r>
      <w:r w:rsidRPr="00DD0DFA">
        <w:rPr>
          <w:rFonts w:ascii="Arial" w:hAnsi="Arial" w:cs="Arial"/>
          <w:i/>
          <w:iCs/>
          <w:lang w:val="es-ES"/>
        </w:rPr>
        <w:t>cdt</w:t>
      </w:r>
      <w:r>
        <w:rPr>
          <w:rFonts w:ascii="Arial" w:hAnsi="Arial" w:cs="Arial"/>
          <w:lang w:val="es-ES"/>
        </w:rPr>
        <w:t xml:space="preserve"> </w:t>
      </w:r>
      <w:r w:rsidR="00F438B5">
        <w:rPr>
          <w:rFonts w:ascii="Arial" w:hAnsi="Arial" w:cs="Arial"/>
          <w:lang w:val="es-ES"/>
        </w:rPr>
        <w:t xml:space="preserve">solo se </w:t>
      </w:r>
      <w:r w:rsidR="00A3744C">
        <w:rPr>
          <w:rFonts w:ascii="Arial" w:hAnsi="Arial" w:cs="Arial"/>
          <w:lang w:val="es-ES"/>
        </w:rPr>
        <w:t>identificó</w:t>
      </w:r>
      <w:r w:rsidR="00F438B5">
        <w:rPr>
          <w:rFonts w:ascii="Arial" w:hAnsi="Arial" w:cs="Arial"/>
          <w:lang w:val="es-ES"/>
        </w:rPr>
        <w:t xml:space="preserve"> en </w:t>
      </w:r>
      <w:r w:rsidR="003737E5">
        <w:rPr>
          <w:rFonts w:ascii="Arial" w:hAnsi="Arial" w:cs="Arial"/>
          <w:lang w:val="es-ES"/>
        </w:rPr>
        <w:t>una cepa</w:t>
      </w:r>
      <w:r w:rsidR="002303E5">
        <w:rPr>
          <w:rFonts w:ascii="Arial" w:hAnsi="Arial" w:cs="Arial"/>
          <w:lang w:val="es-ES"/>
        </w:rPr>
        <w:t xml:space="preserve"> ST131 de origen</w:t>
      </w:r>
      <w:r w:rsidR="00F438B5">
        <w:rPr>
          <w:rFonts w:ascii="Arial" w:hAnsi="Arial" w:cs="Arial"/>
          <w:lang w:val="es-ES"/>
        </w:rPr>
        <w:t xml:space="preserve"> fecal, ninguna cepa de orina </w:t>
      </w:r>
      <w:r w:rsidR="007F2DC3">
        <w:rPr>
          <w:rFonts w:ascii="Arial" w:hAnsi="Arial" w:cs="Arial"/>
          <w:lang w:val="es-ES"/>
        </w:rPr>
        <w:t xml:space="preserve">se </w:t>
      </w:r>
      <w:r w:rsidR="00041837">
        <w:rPr>
          <w:rFonts w:ascii="Arial" w:hAnsi="Arial" w:cs="Arial"/>
          <w:lang w:val="es-ES"/>
        </w:rPr>
        <w:t>detectó</w:t>
      </w:r>
      <w:r w:rsidR="00F438B5">
        <w:rPr>
          <w:rFonts w:ascii="Arial" w:hAnsi="Arial" w:cs="Arial"/>
          <w:lang w:val="es-ES"/>
        </w:rPr>
        <w:t xml:space="preserve"> este</w:t>
      </w:r>
      <w:r w:rsidR="003737E5">
        <w:rPr>
          <w:rFonts w:ascii="Arial" w:hAnsi="Arial" w:cs="Arial"/>
          <w:lang w:val="es-ES"/>
        </w:rPr>
        <w:t xml:space="preserve"> gen</w:t>
      </w:r>
      <w:r w:rsidR="00F438B5">
        <w:rPr>
          <w:rFonts w:ascii="Arial" w:hAnsi="Arial" w:cs="Arial"/>
          <w:lang w:val="es-ES"/>
        </w:rPr>
        <w:t xml:space="preserve">. </w:t>
      </w:r>
      <w:r w:rsidR="00FC0820">
        <w:rPr>
          <w:rFonts w:ascii="Arial" w:hAnsi="Arial" w:cs="Arial"/>
          <w:lang w:val="es-ES"/>
        </w:rPr>
        <w:t xml:space="preserve">Se ha informado que esta toxina es exclusiva de infecciones gastrointestinales, tal y como lo reporta </w:t>
      </w:r>
      <w:r w:rsidR="00FC0820" w:rsidRPr="00A3744C">
        <w:rPr>
          <w:rFonts w:ascii="Arial" w:hAnsi="Arial" w:cs="Arial"/>
          <w:lang w:val="es-ES"/>
        </w:rPr>
        <w:t xml:space="preserve">Pandey </w:t>
      </w:r>
      <w:r w:rsidR="00FC0820" w:rsidRPr="00A3744C">
        <w:rPr>
          <w:rFonts w:ascii="Arial" w:hAnsi="Arial" w:cs="Arial"/>
          <w:i/>
          <w:iCs/>
          <w:lang w:val="es-ES"/>
        </w:rPr>
        <w:t>et al</w:t>
      </w:r>
      <w:r w:rsidR="00FC0820" w:rsidRPr="00A3744C">
        <w:rPr>
          <w:rFonts w:ascii="Arial" w:hAnsi="Arial" w:cs="Arial"/>
          <w:lang w:val="es-ES"/>
        </w:rPr>
        <w:t>. (</w:t>
      </w:r>
      <w:hyperlink w:anchor="RB125" w:history="1">
        <w:r w:rsidR="00381F59" w:rsidRPr="00381F59">
          <w:rPr>
            <w:rStyle w:val="Hipervnculo"/>
            <w:rFonts w:ascii="Arial" w:hAnsi="Arial" w:cs="Arial"/>
            <w:lang w:val="es-ES"/>
          </w:rPr>
          <w:t>125</w:t>
        </w:r>
      </w:hyperlink>
      <w:r w:rsidR="00FC0820" w:rsidRPr="00A3744C">
        <w:rPr>
          <w:rFonts w:ascii="Arial" w:hAnsi="Arial" w:cs="Arial"/>
          <w:lang w:val="es-ES"/>
        </w:rPr>
        <w:t>)</w:t>
      </w:r>
      <w:r w:rsidR="00FC0820">
        <w:rPr>
          <w:rFonts w:ascii="Arial" w:hAnsi="Arial" w:cs="Arial"/>
          <w:lang w:val="es-ES"/>
        </w:rPr>
        <w:t xml:space="preserve"> </w:t>
      </w:r>
      <w:r w:rsidR="003737E5">
        <w:rPr>
          <w:rFonts w:ascii="Arial" w:hAnsi="Arial" w:cs="Arial"/>
          <w:lang w:val="es-ES"/>
        </w:rPr>
        <w:t xml:space="preserve">quien encontró que las cepas de </w:t>
      </w:r>
      <w:r w:rsidR="003737E5" w:rsidRPr="003737E5">
        <w:rPr>
          <w:rFonts w:ascii="Arial" w:hAnsi="Arial" w:cs="Arial"/>
          <w:i/>
          <w:iCs/>
          <w:lang w:val="es-ES"/>
        </w:rPr>
        <w:t>E. col</w:t>
      </w:r>
      <w:r w:rsidR="003737E5">
        <w:rPr>
          <w:rFonts w:ascii="Arial" w:hAnsi="Arial" w:cs="Arial"/>
          <w:i/>
          <w:iCs/>
          <w:lang w:val="es-ES"/>
        </w:rPr>
        <w:t>i</w:t>
      </w:r>
      <w:r w:rsidR="003737E5">
        <w:rPr>
          <w:rFonts w:ascii="Arial" w:hAnsi="Arial" w:cs="Arial"/>
          <w:lang w:val="es-ES"/>
        </w:rPr>
        <w:t xml:space="preserve"> aisladas de pacientes pediátricos entre los 4 meses y seis años</w:t>
      </w:r>
      <w:r w:rsidR="003737E5" w:rsidRPr="003737E5">
        <w:rPr>
          <w:rFonts w:ascii="Arial" w:hAnsi="Arial" w:cs="Arial"/>
          <w:i/>
          <w:iCs/>
          <w:lang w:val="es-ES"/>
        </w:rPr>
        <w:t xml:space="preserve"> </w:t>
      </w:r>
      <w:r w:rsidR="003737E5">
        <w:rPr>
          <w:rFonts w:ascii="Arial" w:hAnsi="Arial" w:cs="Arial"/>
          <w:lang w:val="es-ES"/>
        </w:rPr>
        <w:t>amplificaron</w:t>
      </w:r>
      <w:r w:rsidR="003737E5">
        <w:rPr>
          <w:rFonts w:ascii="Arial" w:hAnsi="Arial" w:cs="Arial"/>
          <w:i/>
          <w:iCs/>
          <w:lang w:val="es-ES"/>
        </w:rPr>
        <w:t xml:space="preserve"> cdt,</w:t>
      </w:r>
      <w:r w:rsidR="007C5234">
        <w:rPr>
          <w:rFonts w:ascii="Arial" w:hAnsi="Arial" w:cs="Arial"/>
          <w:i/>
          <w:iCs/>
          <w:lang w:val="es-ES"/>
        </w:rPr>
        <w:t xml:space="preserve"> </w:t>
      </w:r>
      <w:r w:rsidR="003737E5" w:rsidRPr="007C5234">
        <w:rPr>
          <w:rFonts w:ascii="Arial" w:hAnsi="Arial" w:cs="Arial"/>
          <w:lang w:val="es-ES"/>
        </w:rPr>
        <w:t xml:space="preserve">sin </w:t>
      </w:r>
      <w:r w:rsidR="007C5234" w:rsidRPr="007C5234">
        <w:rPr>
          <w:rFonts w:ascii="Arial" w:hAnsi="Arial" w:cs="Arial"/>
          <w:lang w:val="es-ES"/>
        </w:rPr>
        <w:t>embargo,</w:t>
      </w:r>
      <w:r w:rsidR="003737E5" w:rsidRPr="007C5234">
        <w:rPr>
          <w:rFonts w:ascii="Arial" w:hAnsi="Arial" w:cs="Arial"/>
          <w:lang w:val="es-ES"/>
        </w:rPr>
        <w:t xml:space="preserve"> </w:t>
      </w:r>
      <w:r w:rsidR="007C5234" w:rsidRPr="007C5234">
        <w:rPr>
          <w:rFonts w:ascii="Arial" w:hAnsi="Arial" w:cs="Arial"/>
          <w:lang w:val="es-ES"/>
        </w:rPr>
        <w:t>está</w:t>
      </w:r>
      <w:r w:rsidR="003737E5" w:rsidRPr="007C5234">
        <w:rPr>
          <w:rFonts w:ascii="Arial" w:hAnsi="Arial" w:cs="Arial"/>
          <w:lang w:val="es-ES"/>
        </w:rPr>
        <w:t xml:space="preserve"> asociado </w:t>
      </w:r>
      <w:r w:rsidR="007C5234" w:rsidRPr="007C5234">
        <w:rPr>
          <w:rFonts w:ascii="Arial" w:hAnsi="Arial" w:cs="Arial"/>
          <w:lang w:val="es-ES"/>
        </w:rPr>
        <w:t xml:space="preserve">a infecciones </w:t>
      </w:r>
      <w:r w:rsidR="007C5234">
        <w:rPr>
          <w:rFonts w:ascii="Arial" w:hAnsi="Arial" w:cs="Arial"/>
          <w:lang w:val="es-ES"/>
        </w:rPr>
        <w:t xml:space="preserve">agudas, un hecho que lo corrobora </w:t>
      </w:r>
      <w:r w:rsidR="002303E5">
        <w:rPr>
          <w:rFonts w:ascii="Arial" w:hAnsi="Arial" w:cs="Arial"/>
          <w:lang w:val="es-ES"/>
        </w:rPr>
        <w:t xml:space="preserve">fue </w:t>
      </w:r>
      <w:r w:rsidR="007C5234">
        <w:rPr>
          <w:rFonts w:ascii="Arial" w:hAnsi="Arial" w:cs="Arial"/>
          <w:lang w:val="es-ES"/>
        </w:rPr>
        <w:t xml:space="preserve">que </w:t>
      </w:r>
      <w:r w:rsidR="002303E5">
        <w:rPr>
          <w:rFonts w:ascii="Arial" w:hAnsi="Arial" w:cs="Arial"/>
          <w:lang w:val="es-ES"/>
        </w:rPr>
        <w:t xml:space="preserve">se </w:t>
      </w:r>
      <w:r w:rsidR="007C5234">
        <w:rPr>
          <w:rFonts w:ascii="Arial" w:hAnsi="Arial" w:cs="Arial"/>
          <w:lang w:val="es-ES"/>
        </w:rPr>
        <w:t xml:space="preserve">encontraron </w:t>
      </w:r>
      <w:r w:rsidR="003737E5">
        <w:rPr>
          <w:rFonts w:ascii="Arial" w:hAnsi="Arial" w:cs="Arial"/>
          <w:lang w:val="es-ES"/>
        </w:rPr>
        <w:t xml:space="preserve">un gran porcentaje </w:t>
      </w:r>
      <w:r w:rsidR="007C5234">
        <w:rPr>
          <w:rFonts w:ascii="Arial" w:hAnsi="Arial" w:cs="Arial"/>
          <w:lang w:val="es-ES"/>
        </w:rPr>
        <w:t>de pacientes</w:t>
      </w:r>
      <w:r w:rsidR="003737E5">
        <w:rPr>
          <w:rFonts w:ascii="Arial" w:hAnsi="Arial" w:cs="Arial"/>
          <w:lang w:val="es-ES"/>
        </w:rPr>
        <w:t xml:space="preserve"> </w:t>
      </w:r>
      <w:r w:rsidR="007C5234">
        <w:rPr>
          <w:rFonts w:ascii="Arial" w:hAnsi="Arial" w:cs="Arial"/>
          <w:lang w:val="es-ES"/>
        </w:rPr>
        <w:t xml:space="preserve">quienes </w:t>
      </w:r>
      <w:r w:rsidR="003737E5">
        <w:rPr>
          <w:rFonts w:ascii="Arial" w:hAnsi="Arial" w:cs="Arial"/>
          <w:lang w:val="es-ES"/>
        </w:rPr>
        <w:t>present</w:t>
      </w:r>
      <w:r w:rsidR="007C5234">
        <w:rPr>
          <w:rFonts w:ascii="Arial" w:hAnsi="Arial" w:cs="Arial"/>
          <w:lang w:val="es-ES"/>
        </w:rPr>
        <w:t>aron</w:t>
      </w:r>
      <w:r w:rsidR="003737E5">
        <w:rPr>
          <w:rFonts w:ascii="Arial" w:hAnsi="Arial" w:cs="Arial"/>
          <w:lang w:val="es-ES"/>
        </w:rPr>
        <w:t xml:space="preserve"> sangre en hece</w:t>
      </w:r>
      <w:r w:rsidR="007C5234">
        <w:rPr>
          <w:rFonts w:ascii="Arial" w:hAnsi="Arial" w:cs="Arial"/>
          <w:lang w:val="es-ES"/>
        </w:rPr>
        <w:t>s adem</w:t>
      </w:r>
      <w:r w:rsidR="002303E5">
        <w:rPr>
          <w:rFonts w:ascii="Arial" w:hAnsi="Arial" w:cs="Arial"/>
          <w:lang w:val="es-ES"/>
        </w:rPr>
        <w:t>ás</w:t>
      </w:r>
      <w:r w:rsidR="007C5234">
        <w:rPr>
          <w:rFonts w:ascii="Arial" w:hAnsi="Arial" w:cs="Arial"/>
          <w:lang w:val="es-ES"/>
        </w:rPr>
        <w:t xml:space="preserve"> se ha demostrado que la toxina también es </w:t>
      </w:r>
      <w:r w:rsidR="002303E5">
        <w:rPr>
          <w:rFonts w:ascii="Arial" w:hAnsi="Arial" w:cs="Arial"/>
          <w:lang w:val="es-ES"/>
        </w:rPr>
        <w:t>característica</w:t>
      </w:r>
      <w:r w:rsidR="007C5234">
        <w:rPr>
          <w:rFonts w:ascii="Arial" w:hAnsi="Arial" w:cs="Arial"/>
          <w:lang w:val="es-ES"/>
        </w:rPr>
        <w:t xml:space="preserve"> de </w:t>
      </w:r>
      <w:r w:rsidR="007C5234" w:rsidRPr="007C5234">
        <w:rPr>
          <w:rFonts w:ascii="Arial" w:hAnsi="Arial" w:cs="Arial"/>
          <w:i/>
          <w:iCs/>
          <w:lang w:val="es-ES"/>
        </w:rPr>
        <w:t>Shigella dysenteriae</w:t>
      </w:r>
      <w:r w:rsidR="007C5234">
        <w:rPr>
          <w:rFonts w:ascii="Arial" w:hAnsi="Arial" w:cs="Arial"/>
          <w:lang w:val="es-ES"/>
        </w:rPr>
        <w:t xml:space="preserve"> y </w:t>
      </w:r>
      <w:r w:rsidR="007C5234" w:rsidRPr="007C5234">
        <w:rPr>
          <w:rFonts w:ascii="Arial" w:hAnsi="Arial" w:cs="Arial"/>
          <w:i/>
          <w:iCs/>
          <w:shd w:val="clear" w:color="auto" w:fill="FFFFFF"/>
        </w:rPr>
        <w:t>Campylobacter spp</w:t>
      </w:r>
      <w:r w:rsidR="007C5234">
        <w:rPr>
          <w:rFonts w:ascii="Arial" w:hAnsi="Arial" w:cs="Arial"/>
          <w:i/>
          <w:iCs/>
          <w:shd w:val="clear" w:color="auto" w:fill="FFFFFF"/>
        </w:rPr>
        <w:t xml:space="preserve">. </w:t>
      </w:r>
      <w:r w:rsidR="00702A38">
        <w:rPr>
          <w:rFonts w:ascii="Arial" w:hAnsi="Arial" w:cs="Arial"/>
        </w:rPr>
        <w:t>y podría</w:t>
      </w:r>
      <w:r w:rsidR="00702A38">
        <w:rPr>
          <w:rFonts w:ascii="Arial" w:hAnsi="Arial" w:cs="Arial"/>
          <w:lang w:val="es-ES"/>
        </w:rPr>
        <w:t xml:space="preserve"> estar</w:t>
      </w:r>
      <w:r w:rsidR="007C5234">
        <w:rPr>
          <w:rFonts w:ascii="Arial" w:hAnsi="Arial" w:cs="Arial"/>
          <w:lang w:val="es-ES"/>
        </w:rPr>
        <w:t xml:space="preserve"> asociada a la acumulación de líquido en el colon</w:t>
      </w:r>
      <w:r w:rsidR="00A3744C">
        <w:rPr>
          <w:rFonts w:ascii="Arial" w:hAnsi="Arial" w:cs="Arial"/>
          <w:lang w:val="es-ES"/>
        </w:rPr>
        <w:t xml:space="preserve"> (</w:t>
      </w:r>
      <w:hyperlink w:anchor="RB126" w:history="1">
        <w:r w:rsidR="00A5318C" w:rsidRPr="00A5318C">
          <w:rPr>
            <w:rStyle w:val="Hipervnculo"/>
            <w:rFonts w:ascii="Arial" w:hAnsi="Arial" w:cs="Arial"/>
            <w:lang w:val="es-ES"/>
          </w:rPr>
          <w:t>126</w:t>
        </w:r>
      </w:hyperlink>
      <w:r w:rsidR="00A3744C">
        <w:rPr>
          <w:rFonts w:ascii="Arial" w:hAnsi="Arial" w:cs="Arial"/>
          <w:lang w:val="es-ES"/>
        </w:rPr>
        <w:t xml:space="preserve">). </w:t>
      </w:r>
      <w:r w:rsidR="003D1AB6">
        <w:rPr>
          <w:rFonts w:ascii="Roboto" w:hAnsi="Roboto"/>
          <w:color w:val="212121"/>
          <w:sz w:val="26"/>
          <w:szCs w:val="26"/>
          <w:shd w:val="clear" w:color="auto" w:fill="FFFFFF"/>
        </w:rPr>
        <w:t xml:space="preserve"> </w:t>
      </w:r>
    </w:p>
    <w:p w14:paraId="18A5FE79" w14:textId="1157A7F0" w:rsidR="003D1AB6" w:rsidRDefault="003D1AB6" w:rsidP="002B6443">
      <w:pPr>
        <w:tabs>
          <w:tab w:val="left" w:pos="225"/>
        </w:tabs>
        <w:spacing w:line="360" w:lineRule="auto"/>
        <w:jc w:val="both"/>
        <w:rPr>
          <w:rFonts w:ascii="Arial" w:hAnsi="Arial" w:cs="Arial"/>
          <w:b/>
          <w:bCs/>
          <w:shd w:val="clear" w:color="auto" w:fill="FFFFFF"/>
        </w:rPr>
      </w:pPr>
      <w:r>
        <w:rPr>
          <w:rFonts w:ascii="Arial" w:hAnsi="Arial" w:cs="Arial"/>
          <w:shd w:val="clear" w:color="auto" w:fill="FFFFFF"/>
        </w:rPr>
        <w:t xml:space="preserve">Entre las cepas que se analizaron, las cepas de ST131 tanto de orina como de heces </w:t>
      </w:r>
      <w:r w:rsidR="002303E5">
        <w:rPr>
          <w:rFonts w:ascii="Arial" w:hAnsi="Arial" w:cs="Arial"/>
          <w:shd w:val="clear" w:color="auto" w:fill="FFFFFF"/>
        </w:rPr>
        <w:t>presentaron</w:t>
      </w:r>
      <w:r>
        <w:rPr>
          <w:rFonts w:ascii="Arial" w:hAnsi="Arial" w:cs="Arial"/>
          <w:shd w:val="clear" w:color="auto" w:fill="FFFFFF"/>
        </w:rPr>
        <w:t xml:space="preserve"> el mayor número de genes de virulencia frente a las cepas que no pertenecen a la clona las cuales expresaron menos genes. </w:t>
      </w:r>
      <w:r w:rsidR="007D7456">
        <w:rPr>
          <w:rFonts w:ascii="Arial" w:hAnsi="Arial" w:cs="Arial"/>
          <w:shd w:val="clear" w:color="auto" w:fill="FFFFFF"/>
        </w:rPr>
        <w:t xml:space="preserve">De manera similar </w:t>
      </w:r>
      <w:r w:rsidR="007D7456" w:rsidRPr="00A3744C">
        <w:rPr>
          <w:rFonts w:ascii="Arial" w:hAnsi="Arial" w:cs="Arial"/>
          <w:shd w:val="clear" w:color="auto" w:fill="FFFFFF"/>
        </w:rPr>
        <w:t xml:space="preserve">Mohamed </w:t>
      </w:r>
      <w:r w:rsidR="007D7456" w:rsidRPr="00A3744C">
        <w:rPr>
          <w:rFonts w:ascii="Arial" w:hAnsi="Arial" w:cs="Arial"/>
          <w:i/>
          <w:iCs/>
          <w:shd w:val="clear" w:color="auto" w:fill="FFFFFF"/>
        </w:rPr>
        <w:t>et al.</w:t>
      </w:r>
      <w:r w:rsidR="007D7456">
        <w:rPr>
          <w:rFonts w:ascii="Arial" w:hAnsi="Arial" w:cs="Arial"/>
          <w:shd w:val="clear" w:color="auto" w:fill="FFFFFF"/>
        </w:rPr>
        <w:t xml:space="preserve"> (</w:t>
      </w:r>
      <w:hyperlink w:anchor="RB124" w:history="1">
        <w:r w:rsidR="00A5318C" w:rsidRPr="00A5318C">
          <w:rPr>
            <w:rStyle w:val="Hipervnculo"/>
            <w:rFonts w:ascii="Arial" w:hAnsi="Arial" w:cs="Arial"/>
            <w:shd w:val="clear" w:color="auto" w:fill="FFFFFF"/>
          </w:rPr>
          <w:t>124</w:t>
        </w:r>
      </w:hyperlink>
      <w:r w:rsidR="007D7456">
        <w:rPr>
          <w:rFonts w:ascii="Arial" w:hAnsi="Arial" w:cs="Arial"/>
          <w:shd w:val="clear" w:color="auto" w:fill="FFFFFF"/>
        </w:rPr>
        <w:t xml:space="preserve">) en su estudio </w:t>
      </w:r>
      <w:r w:rsidR="00E33E31">
        <w:rPr>
          <w:rFonts w:ascii="Arial" w:hAnsi="Arial" w:cs="Arial"/>
          <w:shd w:val="clear" w:color="auto" w:fill="FFFFFF"/>
        </w:rPr>
        <w:t>identificaron</w:t>
      </w:r>
      <w:r w:rsidR="007D7456">
        <w:rPr>
          <w:rFonts w:ascii="Arial" w:hAnsi="Arial" w:cs="Arial"/>
          <w:shd w:val="clear" w:color="auto" w:fill="FFFFFF"/>
        </w:rPr>
        <w:t xml:space="preserve"> que las cepas ST131 tiene</w:t>
      </w:r>
      <w:r w:rsidR="0055326D">
        <w:rPr>
          <w:rFonts w:ascii="Arial" w:hAnsi="Arial" w:cs="Arial"/>
          <w:shd w:val="clear" w:color="auto" w:fill="FFFFFF"/>
        </w:rPr>
        <w:t>n</w:t>
      </w:r>
      <w:r w:rsidR="007D7456">
        <w:rPr>
          <w:rFonts w:ascii="Arial" w:hAnsi="Arial" w:cs="Arial"/>
          <w:shd w:val="clear" w:color="auto" w:fill="FFFFFF"/>
        </w:rPr>
        <w:t xml:space="preserve"> puntajes más alto</w:t>
      </w:r>
      <w:r w:rsidR="0055326D">
        <w:rPr>
          <w:rFonts w:ascii="Arial" w:hAnsi="Arial" w:cs="Arial"/>
          <w:shd w:val="clear" w:color="auto" w:fill="FFFFFF"/>
        </w:rPr>
        <w:t>s</w:t>
      </w:r>
      <w:r w:rsidR="007D7456">
        <w:rPr>
          <w:rFonts w:ascii="Arial" w:hAnsi="Arial" w:cs="Arial"/>
          <w:shd w:val="clear" w:color="auto" w:fill="FFFFFF"/>
        </w:rPr>
        <w:t xml:space="preserve"> de genes de virulencia a diferencia de cepas no ST31. Específicamente entre las cepas que se incluyeron en el grupo filogenético B2 y a la clona ST131, tres de los cinco genes de virulencia analizados fueron más frecuentes en </w:t>
      </w:r>
      <w:r w:rsidR="002303E5">
        <w:rPr>
          <w:rFonts w:ascii="Arial" w:hAnsi="Arial" w:cs="Arial"/>
          <w:shd w:val="clear" w:color="auto" w:fill="FFFFFF"/>
        </w:rPr>
        <w:t>cultivos</w:t>
      </w:r>
      <w:r w:rsidR="007D7456">
        <w:rPr>
          <w:rFonts w:ascii="Arial" w:hAnsi="Arial" w:cs="Arial"/>
          <w:shd w:val="clear" w:color="auto" w:fill="FFFFFF"/>
        </w:rPr>
        <w:t xml:space="preserve"> de orina y solo un gen prevaleció en </w:t>
      </w:r>
      <w:r w:rsidR="002303E5">
        <w:rPr>
          <w:rFonts w:ascii="Arial" w:hAnsi="Arial" w:cs="Arial"/>
          <w:shd w:val="clear" w:color="auto" w:fill="FFFFFF"/>
        </w:rPr>
        <w:t>cepas de origen</w:t>
      </w:r>
      <w:r w:rsidR="007D7456">
        <w:rPr>
          <w:rFonts w:ascii="Arial" w:hAnsi="Arial" w:cs="Arial"/>
          <w:shd w:val="clear" w:color="auto" w:fill="FFFFFF"/>
        </w:rPr>
        <w:t xml:space="preserve"> fecales. </w:t>
      </w:r>
      <w:r w:rsidR="00CD22F3">
        <w:rPr>
          <w:rFonts w:ascii="Arial" w:hAnsi="Arial" w:cs="Arial"/>
          <w:shd w:val="clear" w:color="auto" w:fill="FFFFFF"/>
        </w:rPr>
        <w:t xml:space="preserve">Recientemente se ha </w:t>
      </w:r>
      <w:r w:rsidR="00CD22F3">
        <w:rPr>
          <w:rFonts w:ascii="Arial" w:hAnsi="Arial" w:cs="Arial"/>
          <w:shd w:val="clear" w:color="auto" w:fill="FFFFFF"/>
        </w:rPr>
        <w:lastRenderedPageBreak/>
        <w:t>informado que entre los aislamientos ST131 de niños los genes de virulencia han sido más frecuentes en aislados de orina que en aislados fecales (</w:t>
      </w:r>
      <w:hyperlink w:anchor="RB92" w:history="1">
        <w:r w:rsidR="00A5318C" w:rsidRPr="00A5318C">
          <w:rPr>
            <w:rStyle w:val="Hipervnculo"/>
            <w:rFonts w:ascii="Arial" w:hAnsi="Arial" w:cs="Arial"/>
            <w:shd w:val="clear" w:color="auto" w:fill="FFFFFF"/>
          </w:rPr>
          <w:t>92</w:t>
        </w:r>
      </w:hyperlink>
      <w:r w:rsidR="00CD22F3" w:rsidRPr="00A3744C">
        <w:rPr>
          <w:rFonts w:ascii="Arial" w:hAnsi="Arial" w:cs="Arial"/>
          <w:shd w:val="clear" w:color="auto" w:fill="FFFFFF"/>
        </w:rPr>
        <w:t>).</w:t>
      </w:r>
      <w:r w:rsidR="00CD22F3">
        <w:rPr>
          <w:rFonts w:ascii="Arial" w:hAnsi="Arial" w:cs="Arial"/>
          <w:b/>
          <w:bCs/>
          <w:shd w:val="clear" w:color="auto" w:fill="FFFFFF"/>
        </w:rPr>
        <w:t xml:space="preserve"> </w:t>
      </w:r>
    </w:p>
    <w:p w14:paraId="5CB69C9F" w14:textId="7A25A7A8" w:rsidR="00FE4318" w:rsidRDefault="00D47284" w:rsidP="002B6443">
      <w:pPr>
        <w:tabs>
          <w:tab w:val="left" w:pos="225"/>
        </w:tabs>
        <w:spacing w:line="360" w:lineRule="auto"/>
        <w:jc w:val="both"/>
        <w:rPr>
          <w:rFonts w:ascii="Arial" w:hAnsi="Arial" w:cs="Arial"/>
          <w:lang w:val="es-ES"/>
        </w:rPr>
      </w:pPr>
      <w:r>
        <w:rPr>
          <w:rFonts w:ascii="Arial" w:hAnsi="Arial" w:cs="Arial"/>
          <w:shd w:val="clear" w:color="auto" w:fill="FFFFFF"/>
        </w:rPr>
        <w:t xml:space="preserve">La resistencia </w:t>
      </w:r>
      <w:r w:rsidR="002303E5">
        <w:rPr>
          <w:rFonts w:ascii="Arial" w:hAnsi="Arial" w:cs="Arial"/>
          <w:shd w:val="clear" w:color="auto" w:fill="FFFFFF"/>
        </w:rPr>
        <w:t xml:space="preserve">a los </w:t>
      </w:r>
      <w:r>
        <w:rPr>
          <w:rFonts w:ascii="Arial" w:hAnsi="Arial" w:cs="Arial"/>
          <w:shd w:val="clear" w:color="auto" w:fill="FFFFFF"/>
        </w:rPr>
        <w:t>antimicrobian</w:t>
      </w:r>
      <w:r w:rsidR="002303E5">
        <w:rPr>
          <w:rFonts w:ascii="Arial" w:hAnsi="Arial" w:cs="Arial"/>
          <w:shd w:val="clear" w:color="auto" w:fill="FFFFFF"/>
        </w:rPr>
        <w:t>os</w:t>
      </w:r>
      <w:r>
        <w:rPr>
          <w:rFonts w:ascii="Arial" w:hAnsi="Arial" w:cs="Arial"/>
          <w:shd w:val="clear" w:color="auto" w:fill="FFFFFF"/>
        </w:rPr>
        <w:t xml:space="preserve"> se ha convertido en </w:t>
      </w:r>
      <w:r w:rsidR="00830C39">
        <w:rPr>
          <w:rFonts w:ascii="Arial" w:hAnsi="Arial" w:cs="Arial"/>
          <w:shd w:val="clear" w:color="auto" w:fill="FFFFFF"/>
        </w:rPr>
        <w:t xml:space="preserve">uno de los principales </w:t>
      </w:r>
      <w:r>
        <w:rPr>
          <w:rFonts w:ascii="Arial" w:hAnsi="Arial" w:cs="Arial"/>
          <w:shd w:val="clear" w:color="auto" w:fill="FFFFFF"/>
        </w:rPr>
        <w:t>problema</w:t>
      </w:r>
      <w:r w:rsidR="00830C39">
        <w:rPr>
          <w:rFonts w:ascii="Arial" w:hAnsi="Arial" w:cs="Arial"/>
          <w:shd w:val="clear" w:color="auto" w:fill="FFFFFF"/>
        </w:rPr>
        <w:t>s</w:t>
      </w:r>
      <w:r w:rsidR="007F2DC3">
        <w:rPr>
          <w:rFonts w:ascii="Arial" w:hAnsi="Arial" w:cs="Arial"/>
          <w:shd w:val="clear" w:color="auto" w:fill="FFFFFF"/>
        </w:rPr>
        <w:t xml:space="preserve"> importantes</w:t>
      </w:r>
      <w:r>
        <w:rPr>
          <w:rFonts w:ascii="Arial" w:hAnsi="Arial" w:cs="Arial"/>
          <w:shd w:val="clear" w:color="auto" w:fill="FFFFFF"/>
        </w:rPr>
        <w:t xml:space="preserve"> de salud pública</w:t>
      </w:r>
      <w:r w:rsidR="00830C39">
        <w:rPr>
          <w:rFonts w:ascii="Arial" w:hAnsi="Arial" w:cs="Arial"/>
          <w:shd w:val="clear" w:color="auto" w:fill="FFFFFF"/>
        </w:rPr>
        <w:t>,</w:t>
      </w:r>
      <w:r w:rsidR="002C6049">
        <w:rPr>
          <w:rFonts w:ascii="Arial" w:hAnsi="Arial" w:cs="Arial"/>
          <w:shd w:val="clear" w:color="auto" w:fill="FFFFFF"/>
        </w:rPr>
        <w:t xml:space="preserve"> es especial la clona </w:t>
      </w:r>
      <w:r w:rsidR="00554F3A">
        <w:rPr>
          <w:rFonts w:ascii="Arial" w:hAnsi="Arial" w:cs="Arial"/>
          <w:shd w:val="clear" w:color="auto" w:fill="FFFFFF"/>
        </w:rPr>
        <w:t xml:space="preserve">ST131 de </w:t>
      </w:r>
      <w:r w:rsidR="00554F3A" w:rsidRPr="00554F3A">
        <w:rPr>
          <w:rFonts w:ascii="Arial" w:hAnsi="Arial" w:cs="Arial"/>
          <w:i/>
          <w:iCs/>
          <w:shd w:val="clear" w:color="auto" w:fill="FFFFFF"/>
        </w:rPr>
        <w:t>E. coli</w:t>
      </w:r>
      <w:r w:rsidR="00554F3A">
        <w:rPr>
          <w:rFonts w:ascii="Arial" w:hAnsi="Arial" w:cs="Arial"/>
          <w:shd w:val="clear" w:color="auto" w:fill="FFFFFF"/>
        </w:rPr>
        <w:t xml:space="preserve"> causante de infecciones extraintestinales </w:t>
      </w:r>
      <w:r w:rsidR="002C6049">
        <w:rPr>
          <w:rFonts w:ascii="Arial" w:hAnsi="Arial" w:cs="Arial"/>
          <w:shd w:val="clear" w:color="auto" w:fill="FFFFFF"/>
        </w:rPr>
        <w:t>ha sido</w:t>
      </w:r>
      <w:r w:rsidR="00554F3A">
        <w:rPr>
          <w:rFonts w:ascii="Arial" w:hAnsi="Arial" w:cs="Arial"/>
          <w:shd w:val="clear" w:color="auto" w:fill="FFFFFF"/>
        </w:rPr>
        <w:t xml:space="preserve"> el foco de atención</w:t>
      </w:r>
      <w:r w:rsidR="002C6049">
        <w:rPr>
          <w:rFonts w:ascii="Arial" w:hAnsi="Arial" w:cs="Arial"/>
          <w:shd w:val="clear" w:color="auto" w:fill="FFFFFF"/>
        </w:rPr>
        <w:t xml:space="preserve"> por su rápida propagación </w:t>
      </w:r>
      <w:r w:rsidR="002303E5">
        <w:rPr>
          <w:rFonts w:ascii="Arial" w:hAnsi="Arial" w:cs="Arial"/>
          <w:shd w:val="clear" w:color="auto" w:fill="FFFFFF"/>
        </w:rPr>
        <w:t>además</w:t>
      </w:r>
      <w:r w:rsidR="002C6049">
        <w:rPr>
          <w:rFonts w:ascii="Arial" w:hAnsi="Arial" w:cs="Arial"/>
          <w:shd w:val="clear" w:color="auto" w:fill="FFFFFF"/>
        </w:rPr>
        <w:t xml:space="preserve"> de</w:t>
      </w:r>
      <w:r w:rsidR="00554F3A">
        <w:rPr>
          <w:rFonts w:ascii="Arial" w:hAnsi="Arial" w:cs="Arial"/>
          <w:shd w:val="clear" w:color="auto" w:fill="FFFFFF"/>
        </w:rPr>
        <w:t xml:space="preserve"> presentar resistencia a β-lactámicos y fluoroquinolonas. </w:t>
      </w:r>
      <w:r w:rsidR="00973A9C">
        <w:rPr>
          <w:rFonts w:ascii="Arial" w:hAnsi="Arial" w:cs="Arial"/>
          <w:shd w:val="clear" w:color="auto" w:fill="FFFFFF"/>
        </w:rPr>
        <w:t>Se realizo el análisis estadístico de los datos obtenidos de cada uno de los antibióticos, en donde</w:t>
      </w:r>
      <w:r w:rsidR="00554F3A">
        <w:rPr>
          <w:rFonts w:ascii="Arial" w:hAnsi="Arial" w:cs="Arial"/>
          <w:shd w:val="clear" w:color="auto" w:fill="FFFFFF"/>
        </w:rPr>
        <w:t xml:space="preserve"> se encontró d</w:t>
      </w:r>
      <w:r>
        <w:rPr>
          <w:rFonts w:ascii="Arial" w:hAnsi="Arial" w:cs="Arial"/>
          <w:shd w:val="clear" w:color="auto" w:fill="FFFFFF"/>
        </w:rPr>
        <w:t>e manera significativa</w:t>
      </w:r>
      <w:r w:rsidR="001152B0">
        <w:rPr>
          <w:rFonts w:ascii="Arial" w:hAnsi="Arial" w:cs="Arial"/>
          <w:shd w:val="clear" w:color="auto" w:fill="FFFFFF"/>
        </w:rPr>
        <w:t xml:space="preserve"> (</w:t>
      </w:r>
      <w:r w:rsidR="001152B0" w:rsidRPr="001152B0">
        <w:rPr>
          <w:rFonts w:ascii="Arial" w:hAnsi="Arial" w:cs="Arial"/>
          <w:i/>
          <w:iCs/>
          <w:shd w:val="clear" w:color="auto" w:fill="FFFFFF"/>
        </w:rPr>
        <w:t>p</w:t>
      </w:r>
      <w:r w:rsidR="001152B0" w:rsidRPr="001152B0">
        <w:rPr>
          <w:rFonts w:ascii="Arial" w:hAnsi="Arial" w:cs="Arial"/>
          <w:shd w:val="clear" w:color="auto" w:fill="FFFFFF"/>
        </w:rPr>
        <w:t xml:space="preserve">= </w:t>
      </w:r>
      <w:r w:rsidR="001152B0" w:rsidRPr="001152B0">
        <w:rPr>
          <w:rFonts w:ascii="Arial" w:hAnsi="Arial" w:cs="Arial"/>
        </w:rPr>
        <w:t>&lt;0.0</w:t>
      </w:r>
      <w:r w:rsidR="00237329">
        <w:rPr>
          <w:rFonts w:ascii="Arial" w:hAnsi="Arial" w:cs="Arial"/>
        </w:rPr>
        <w:t>5</w:t>
      </w:r>
      <w:r w:rsidR="001152B0">
        <w:rPr>
          <w:rFonts w:ascii="Arial" w:hAnsi="Arial" w:cs="Arial"/>
          <w:b/>
          <w:bCs/>
          <w:sz w:val="18"/>
          <w:szCs w:val="18"/>
        </w:rPr>
        <w:t>)</w:t>
      </w:r>
      <w:r w:rsidR="001152B0">
        <w:rPr>
          <w:rFonts w:ascii="Arial" w:hAnsi="Arial" w:cs="Arial"/>
          <w:shd w:val="clear" w:color="auto" w:fill="FFFFFF"/>
        </w:rPr>
        <w:t xml:space="preserve"> que</w:t>
      </w:r>
      <w:r>
        <w:rPr>
          <w:rFonts w:ascii="Arial" w:hAnsi="Arial" w:cs="Arial"/>
          <w:shd w:val="clear" w:color="auto" w:fill="FFFFFF"/>
        </w:rPr>
        <w:t xml:space="preserve"> las cepas fecales ST131 mostraron una alta </w:t>
      </w:r>
      <w:r w:rsidR="001152B0">
        <w:rPr>
          <w:rFonts w:ascii="Arial" w:hAnsi="Arial" w:cs="Arial"/>
          <w:shd w:val="clear" w:color="auto" w:fill="FFFFFF"/>
        </w:rPr>
        <w:t xml:space="preserve">resistencia a cefotaxima en un 75 %, se trata de un antibiótico de tercera generación, de amplio espectro y miembro del grupo de las cefalosporinas. </w:t>
      </w:r>
      <w:r w:rsidR="0037218E">
        <w:rPr>
          <w:rFonts w:ascii="Arial" w:hAnsi="Arial" w:cs="Arial"/>
          <w:shd w:val="clear" w:color="auto" w:fill="FFFFFF"/>
        </w:rPr>
        <w:t xml:space="preserve">En lo referente al patrón de resistencia de las cepas del tracto urinario ST131, el </w:t>
      </w:r>
      <w:r w:rsidR="00E33E31">
        <w:rPr>
          <w:rFonts w:ascii="Arial" w:hAnsi="Arial" w:cs="Arial"/>
          <w:shd w:val="clear" w:color="auto" w:fill="FFFFFF"/>
        </w:rPr>
        <w:t>análisis</w:t>
      </w:r>
      <w:r w:rsidR="0037218E">
        <w:rPr>
          <w:rFonts w:ascii="Arial" w:hAnsi="Arial" w:cs="Arial"/>
          <w:shd w:val="clear" w:color="auto" w:fill="FFFFFF"/>
        </w:rPr>
        <w:t xml:space="preserve"> mostro una significancia estadística (</w:t>
      </w:r>
      <w:r w:rsidR="0037218E" w:rsidRPr="00676E62">
        <w:rPr>
          <w:rFonts w:ascii="Arial" w:hAnsi="Arial" w:cs="Arial"/>
        </w:rPr>
        <w:t>&lt;0.05</w:t>
      </w:r>
      <w:r w:rsidR="0037218E">
        <w:rPr>
          <w:rFonts w:ascii="Arial" w:hAnsi="Arial" w:cs="Arial"/>
        </w:rPr>
        <w:t>) en la resistencia a ácido nalidíxico</w:t>
      </w:r>
      <w:r w:rsidR="00583DF2">
        <w:rPr>
          <w:rFonts w:ascii="Arial" w:hAnsi="Arial" w:cs="Arial"/>
        </w:rPr>
        <w:t xml:space="preserve">, </w:t>
      </w:r>
      <w:r w:rsidR="0037218E">
        <w:rPr>
          <w:rFonts w:ascii="Arial" w:hAnsi="Arial" w:cs="Arial"/>
        </w:rPr>
        <w:t xml:space="preserve">tetraciclina y </w:t>
      </w:r>
      <w:r w:rsidR="0037218E">
        <w:rPr>
          <w:rFonts w:ascii="Arial" w:hAnsi="Arial" w:cs="Arial"/>
          <w:lang w:val="es-ES"/>
        </w:rPr>
        <w:t xml:space="preserve">trimetoprima/sulfametoxazol </w:t>
      </w:r>
      <w:r w:rsidR="00394559">
        <w:rPr>
          <w:rFonts w:ascii="Arial" w:hAnsi="Arial" w:cs="Arial"/>
          <w:lang w:val="es-ES"/>
        </w:rPr>
        <w:t xml:space="preserve">con </w:t>
      </w:r>
      <w:r w:rsidR="00583DF2">
        <w:rPr>
          <w:rFonts w:ascii="Arial" w:hAnsi="Arial" w:cs="Arial"/>
          <w:lang w:val="es-ES"/>
        </w:rPr>
        <w:t xml:space="preserve">el </w:t>
      </w:r>
      <w:r w:rsidR="00583DF2">
        <w:rPr>
          <w:rFonts w:ascii="Arial" w:hAnsi="Arial" w:cs="Arial"/>
        </w:rPr>
        <w:t>63.6 %, 54.</w:t>
      </w:r>
      <w:r w:rsidR="00873617">
        <w:rPr>
          <w:rFonts w:ascii="Arial" w:hAnsi="Arial" w:cs="Arial"/>
        </w:rPr>
        <w:t>6</w:t>
      </w:r>
      <w:r w:rsidR="00583DF2">
        <w:rPr>
          <w:rFonts w:ascii="Arial" w:hAnsi="Arial" w:cs="Arial"/>
        </w:rPr>
        <w:t xml:space="preserve"> % y </w:t>
      </w:r>
      <w:r w:rsidR="0037218E">
        <w:rPr>
          <w:rFonts w:ascii="Arial" w:hAnsi="Arial" w:cs="Arial"/>
          <w:lang w:val="es-ES"/>
        </w:rPr>
        <w:t>40.9 %</w:t>
      </w:r>
      <w:r w:rsidR="00D529E1">
        <w:rPr>
          <w:rFonts w:ascii="Arial" w:hAnsi="Arial" w:cs="Arial"/>
          <w:lang w:val="es-ES"/>
        </w:rPr>
        <w:t xml:space="preserve"> respectivamente. </w:t>
      </w:r>
    </w:p>
    <w:p w14:paraId="09802230" w14:textId="59EA85F6" w:rsidR="00606735" w:rsidRDefault="00973A9C" w:rsidP="002B6443">
      <w:pPr>
        <w:tabs>
          <w:tab w:val="left" w:pos="225"/>
        </w:tabs>
        <w:spacing w:line="360" w:lineRule="auto"/>
        <w:jc w:val="both"/>
        <w:rPr>
          <w:rFonts w:ascii="Arial" w:hAnsi="Arial" w:cs="Arial"/>
          <w:lang w:val="es-ES"/>
        </w:rPr>
      </w:pPr>
      <w:r>
        <w:rPr>
          <w:rFonts w:ascii="Arial" w:hAnsi="Arial" w:cs="Arial"/>
          <w:lang w:val="es-ES"/>
        </w:rPr>
        <w:t xml:space="preserve">Se detecto resistencia </w:t>
      </w:r>
      <w:r w:rsidR="006C3AA8">
        <w:rPr>
          <w:rFonts w:ascii="Arial" w:hAnsi="Arial" w:cs="Arial"/>
          <w:lang w:val="es-ES"/>
        </w:rPr>
        <w:t xml:space="preserve">de ST131 del tracto urinario </w:t>
      </w:r>
      <w:r>
        <w:rPr>
          <w:rFonts w:ascii="Arial" w:hAnsi="Arial" w:cs="Arial"/>
          <w:lang w:val="es-ES"/>
        </w:rPr>
        <w:t>principalmente a tres antibióticos de los cuales cada uno pertenece a un grupo diferente</w:t>
      </w:r>
      <w:r w:rsidR="006C3AA8">
        <w:rPr>
          <w:rFonts w:ascii="Arial" w:hAnsi="Arial" w:cs="Arial"/>
          <w:lang w:val="es-ES"/>
        </w:rPr>
        <w:t>, quinolonas, tetraciclinas y sulfamidas</w:t>
      </w:r>
      <w:r w:rsidR="009E5949">
        <w:rPr>
          <w:rFonts w:ascii="Arial" w:hAnsi="Arial" w:cs="Arial"/>
          <w:lang w:val="es-ES"/>
        </w:rPr>
        <w:t>,</w:t>
      </w:r>
      <w:r w:rsidR="006C3AA8">
        <w:rPr>
          <w:rFonts w:ascii="Arial" w:hAnsi="Arial" w:cs="Arial"/>
          <w:lang w:val="es-ES"/>
        </w:rPr>
        <w:t xml:space="preserve"> </w:t>
      </w:r>
      <w:r w:rsidR="009E5949">
        <w:rPr>
          <w:rFonts w:ascii="Arial" w:hAnsi="Arial" w:cs="Arial"/>
          <w:lang w:val="es-ES"/>
        </w:rPr>
        <w:t>e</w:t>
      </w:r>
      <w:r w:rsidR="006C3AA8">
        <w:rPr>
          <w:rFonts w:ascii="Arial" w:hAnsi="Arial" w:cs="Arial"/>
          <w:lang w:val="es-ES"/>
        </w:rPr>
        <w:t xml:space="preserve">n cambio </w:t>
      </w:r>
      <w:r w:rsidR="009E5949">
        <w:rPr>
          <w:rFonts w:ascii="Arial" w:hAnsi="Arial" w:cs="Arial"/>
          <w:lang w:val="es-ES"/>
        </w:rPr>
        <w:t xml:space="preserve">solo se detectó resistencia de cepas fecales ST131 a un solo antibiótico, cefotaxima. Se observa que la resistencia </w:t>
      </w:r>
      <w:r w:rsidR="00873617">
        <w:rPr>
          <w:rFonts w:ascii="Arial" w:hAnsi="Arial" w:cs="Arial"/>
          <w:lang w:val="es-ES"/>
        </w:rPr>
        <w:t xml:space="preserve">a los </w:t>
      </w:r>
      <w:r w:rsidR="009E5949">
        <w:rPr>
          <w:rFonts w:ascii="Arial" w:hAnsi="Arial" w:cs="Arial"/>
          <w:lang w:val="es-ES"/>
        </w:rPr>
        <w:t>antimicrobian</w:t>
      </w:r>
      <w:r w:rsidR="00873617">
        <w:rPr>
          <w:rFonts w:ascii="Arial" w:hAnsi="Arial" w:cs="Arial"/>
          <w:lang w:val="es-ES"/>
        </w:rPr>
        <w:t>os</w:t>
      </w:r>
      <w:r w:rsidR="009E5949">
        <w:rPr>
          <w:rFonts w:ascii="Arial" w:hAnsi="Arial" w:cs="Arial"/>
          <w:lang w:val="es-ES"/>
        </w:rPr>
        <w:t xml:space="preserve"> es sumamente mayor en cepas ST131 causantes de ITU en comparación con las cepas ST131 causantes de infecciones gastrointestinales. Se ha informado una tasa alta de resistencia a ciprofloxacino en un 90 % de las cepas ST131</w:t>
      </w:r>
      <w:r w:rsidR="000834C1">
        <w:rPr>
          <w:rFonts w:ascii="Arial" w:hAnsi="Arial" w:cs="Arial"/>
          <w:lang w:val="es-ES"/>
        </w:rPr>
        <w:t xml:space="preserve"> del tracto urinario</w:t>
      </w:r>
      <w:r w:rsidR="009E5949">
        <w:rPr>
          <w:rFonts w:ascii="Arial" w:hAnsi="Arial" w:cs="Arial"/>
          <w:lang w:val="es-ES"/>
        </w:rPr>
        <w:t>, seguido de tetraciclina, lo cual coincide con este estudio al ser el segundo antibiótico con un segundo nivel de res</w:t>
      </w:r>
      <w:r w:rsidR="000834C1">
        <w:rPr>
          <w:rFonts w:ascii="Arial" w:hAnsi="Arial" w:cs="Arial"/>
          <w:lang w:val="es-ES"/>
        </w:rPr>
        <w:t>istencia y gentamicina</w:t>
      </w:r>
      <w:r w:rsidR="00E91D14">
        <w:rPr>
          <w:rFonts w:ascii="Arial" w:hAnsi="Arial" w:cs="Arial"/>
          <w:lang w:val="es-ES"/>
        </w:rPr>
        <w:t xml:space="preserve"> (</w:t>
      </w:r>
      <w:hyperlink w:anchor="RB127" w:history="1">
        <w:r w:rsidR="00A5318C" w:rsidRPr="00A5318C">
          <w:rPr>
            <w:rStyle w:val="Hipervnculo"/>
            <w:rFonts w:ascii="Arial" w:hAnsi="Arial" w:cs="Arial"/>
            <w:lang w:val="es-ES"/>
          </w:rPr>
          <w:t>127</w:t>
        </w:r>
      </w:hyperlink>
      <w:r w:rsidR="00E91D14">
        <w:rPr>
          <w:rFonts w:ascii="Arial" w:hAnsi="Arial" w:cs="Arial"/>
          <w:lang w:val="es-ES"/>
        </w:rPr>
        <w:t>)</w:t>
      </w:r>
      <w:r w:rsidR="000834C1">
        <w:rPr>
          <w:rFonts w:ascii="Arial" w:hAnsi="Arial" w:cs="Arial"/>
          <w:lang w:val="es-ES"/>
        </w:rPr>
        <w:t>. Cabe destacar que la resistencia a ácido nalidíxico se ha reportado en un porcentaje muy por encima de los tres antibióticos antes mencionados incluso en cepas no pertenecientes a la clona estudiada y en cepas fecales</w:t>
      </w:r>
      <w:r w:rsidR="004F6C8D">
        <w:rPr>
          <w:rFonts w:ascii="Arial" w:hAnsi="Arial" w:cs="Arial"/>
          <w:lang w:val="es-ES"/>
        </w:rPr>
        <w:t xml:space="preserve"> (</w:t>
      </w:r>
      <w:hyperlink w:anchor="RB127" w:history="1">
        <w:r w:rsidR="00A5318C" w:rsidRPr="00A5318C">
          <w:rPr>
            <w:rStyle w:val="Hipervnculo"/>
            <w:rFonts w:ascii="Arial" w:hAnsi="Arial" w:cs="Arial"/>
            <w:lang w:val="es-ES"/>
          </w:rPr>
          <w:t>127</w:t>
        </w:r>
      </w:hyperlink>
      <w:r w:rsidR="004F6C8D">
        <w:rPr>
          <w:rFonts w:ascii="Arial" w:hAnsi="Arial" w:cs="Arial"/>
          <w:lang w:val="es-ES"/>
        </w:rPr>
        <w:t>).</w:t>
      </w:r>
      <w:r w:rsidR="000834C1">
        <w:rPr>
          <w:rFonts w:ascii="Arial" w:hAnsi="Arial" w:cs="Arial"/>
          <w:lang w:val="es-ES"/>
        </w:rPr>
        <w:t xml:space="preserve"> </w:t>
      </w:r>
    </w:p>
    <w:p w14:paraId="00A8DF17" w14:textId="36A8BF5B" w:rsidR="00457E5D" w:rsidRPr="00AE58DD" w:rsidRDefault="00AE58DD" w:rsidP="002B6443">
      <w:pPr>
        <w:tabs>
          <w:tab w:val="left" w:pos="225"/>
        </w:tabs>
        <w:spacing w:line="360" w:lineRule="auto"/>
        <w:jc w:val="both"/>
        <w:rPr>
          <w:rFonts w:ascii="Arial" w:hAnsi="Arial" w:cs="Arial"/>
          <w:lang w:val="es-ES"/>
        </w:rPr>
      </w:pPr>
      <w:r>
        <w:rPr>
          <w:rFonts w:ascii="Arial" w:hAnsi="Arial" w:cs="Arial"/>
          <w:lang w:val="es-ES"/>
        </w:rPr>
        <w:t>Resultados similares se han obtenido e</w:t>
      </w:r>
      <w:r w:rsidR="00457E5D">
        <w:rPr>
          <w:rFonts w:ascii="Arial" w:hAnsi="Arial" w:cs="Arial"/>
          <w:lang w:val="es-ES"/>
        </w:rPr>
        <w:t xml:space="preserve">n México, </w:t>
      </w:r>
      <w:r>
        <w:rPr>
          <w:rFonts w:ascii="Arial" w:hAnsi="Arial" w:cs="Arial"/>
          <w:lang w:val="es-ES"/>
        </w:rPr>
        <w:t xml:space="preserve">donde se ha reportado que las cepas ST131 </w:t>
      </w:r>
      <w:r w:rsidR="00873617">
        <w:rPr>
          <w:rFonts w:ascii="Arial" w:hAnsi="Arial" w:cs="Arial"/>
          <w:lang w:val="es-ES"/>
        </w:rPr>
        <w:t xml:space="preserve">de origen </w:t>
      </w:r>
      <w:r>
        <w:rPr>
          <w:rFonts w:ascii="Arial" w:hAnsi="Arial" w:cs="Arial"/>
          <w:lang w:val="es-ES"/>
        </w:rPr>
        <w:t>del tracto urinario han presentado resistencia principalmente a ampicilina, tetraciclina y trimetoprima/sulfametoxazol, pero específicamente en la región central del país las mayores tasas de resistencia le corresponden ampicilina, cefotaxima y ácido nalidíxico (</w:t>
      </w:r>
      <w:hyperlink w:anchor="RB88" w:history="1">
        <w:r w:rsidR="00A5318C" w:rsidRPr="00A5318C">
          <w:rPr>
            <w:rStyle w:val="Hipervnculo"/>
            <w:rFonts w:ascii="Arial" w:hAnsi="Arial" w:cs="Arial"/>
            <w:lang w:val="es-ES"/>
          </w:rPr>
          <w:t>88</w:t>
        </w:r>
      </w:hyperlink>
      <w:r w:rsidRPr="004F6C8D">
        <w:rPr>
          <w:rFonts w:ascii="Arial" w:hAnsi="Arial" w:cs="Arial"/>
          <w:shd w:val="clear" w:color="auto" w:fill="FFFFFF"/>
        </w:rPr>
        <w:t>).</w:t>
      </w:r>
      <w:r>
        <w:rPr>
          <w:rFonts w:ascii="Arial" w:hAnsi="Arial" w:cs="Arial"/>
          <w:b/>
          <w:bCs/>
          <w:shd w:val="clear" w:color="auto" w:fill="FFFFFF"/>
        </w:rPr>
        <w:t xml:space="preserve"> </w:t>
      </w:r>
      <w:r>
        <w:rPr>
          <w:rFonts w:ascii="Arial" w:hAnsi="Arial" w:cs="Arial"/>
          <w:shd w:val="clear" w:color="auto" w:fill="FFFFFF"/>
        </w:rPr>
        <w:t xml:space="preserve">En otra parte de la región central de México se demostró que </w:t>
      </w:r>
      <w:r w:rsidR="00C77ABA">
        <w:rPr>
          <w:rFonts w:ascii="Arial" w:hAnsi="Arial" w:cs="Arial"/>
          <w:lang w:val="es-ES"/>
        </w:rPr>
        <w:t>las cepas de ITU son más resistentes a ácido nalidíxico y trimetoprima/sulfametoxazol</w:t>
      </w:r>
      <w:r w:rsidR="004F6C8D">
        <w:rPr>
          <w:rFonts w:ascii="Arial" w:hAnsi="Arial" w:cs="Arial"/>
          <w:lang w:val="es-ES"/>
        </w:rPr>
        <w:t xml:space="preserve"> (</w:t>
      </w:r>
      <w:hyperlink w:anchor="RB89" w:history="1">
        <w:r w:rsidR="00A5318C" w:rsidRPr="00A5318C">
          <w:rPr>
            <w:rStyle w:val="Hipervnculo"/>
            <w:rFonts w:ascii="Arial" w:hAnsi="Arial" w:cs="Arial"/>
            <w:lang w:val="es-ES"/>
          </w:rPr>
          <w:t>89</w:t>
        </w:r>
      </w:hyperlink>
      <w:r w:rsidR="004F6C8D">
        <w:rPr>
          <w:rFonts w:ascii="Arial" w:hAnsi="Arial" w:cs="Arial"/>
          <w:lang w:val="es-ES"/>
        </w:rPr>
        <w:t xml:space="preserve">). </w:t>
      </w:r>
    </w:p>
    <w:p w14:paraId="27706376" w14:textId="5B5D1C1E" w:rsidR="00F63436" w:rsidRDefault="00C77ABA" w:rsidP="002B6443">
      <w:pPr>
        <w:tabs>
          <w:tab w:val="left" w:pos="225"/>
        </w:tabs>
        <w:spacing w:line="360" w:lineRule="auto"/>
        <w:jc w:val="both"/>
        <w:rPr>
          <w:rFonts w:ascii="Arial" w:hAnsi="Arial" w:cs="Arial"/>
          <w:b/>
          <w:bCs/>
          <w:color w:val="0070C0"/>
        </w:rPr>
      </w:pPr>
      <w:r>
        <w:rPr>
          <w:rFonts w:ascii="Arial" w:hAnsi="Arial" w:cs="Arial"/>
          <w:lang w:val="es-ES"/>
        </w:rPr>
        <w:t xml:space="preserve">Respecto a las cepas fecales ST131 se ha encontrado en </w:t>
      </w:r>
      <w:r w:rsidR="00752FCF">
        <w:rPr>
          <w:rFonts w:ascii="Arial" w:hAnsi="Arial" w:cs="Arial"/>
          <w:lang w:val="es-ES"/>
        </w:rPr>
        <w:t xml:space="preserve">un estudio realizado en Francia, donde aislaron cepas fecales ST131 provenientes de niños, </w:t>
      </w:r>
      <w:r>
        <w:rPr>
          <w:rFonts w:ascii="Arial" w:hAnsi="Arial" w:cs="Arial"/>
          <w:lang w:val="es-ES"/>
        </w:rPr>
        <w:t xml:space="preserve">que </w:t>
      </w:r>
      <w:r w:rsidR="00457E5D">
        <w:rPr>
          <w:rFonts w:ascii="Arial" w:hAnsi="Arial" w:cs="Arial"/>
          <w:lang w:val="es-ES"/>
        </w:rPr>
        <w:t xml:space="preserve">el 100 % de las cepas fueron resistentes a cefotaxima, resultado similar al de este estudio, </w:t>
      </w:r>
      <w:r w:rsidR="00873617">
        <w:rPr>
          <w:rFonts w:ascii="Arial" w:hAnsi="Arial" w:cs="Arial"/>
          <w:lang w:val="es-ES"/>
        </w:rPr>
        <w:t>además</w:t>
      </w:r>
      <w:r w:rsidR="00457E5D">
        <w:rPr>
          <w:rFonts w:ascii="Arial" w:hAnsi="Arial" w:cs="Arial"/>
          <w:lang w:val="es-ES"/>
        </w:rPr>
        <w:t xml:space="preserve"> se </w:t>
      </w:r>
      <w:r w:rsidR="004F6C8D">
        <w:rPr>
          <w:rFonts w:ascii="Arial" w:hAnsi="Arial" w:cs="Arial"/>
          <w:lang w:val="es-ES"/>
        </w:rPr>
        <w:t>mostró</w:t>
      </w:r>
      <w:r w:rsidR="00457E5D">
        <w:rPr>
          <w:rFonts w:ascii="Arial" w:hAnsi="Arial" w:cs="Arial"/>
          <w:lang w:val="es-ES"/>
        </w:rPr>
        <w:t xml:space="preserve"> un nivel elevado de </w:t>
      </w:r>
      <w:r w:rsidR="00457E5D">
        <w:rPr>
          <w:rFonts w:ascii="Arial" w:hAnsi="Arial" w:cs="Arial"/>
          <w:lang w:val="es-ES"/>
        </w:rPr>
        <w:lastRenderedPageBreak/>
        <w:t>resistencia a ceftazidima y cefepima</w:t>
      </w:r>
      <w:r w:rsidR="004F6C8D">
        <w:rPr>
          <w:rFonts w:ascii="Arial" w:hAnsi="Arial" w:cs="Arial"/>
          <w:lang w:val="es-ES"/>
        </w:rPr>
        <w:t xml:space="preserve"> (</w:t>
      </w:r>
      <w:hyperlink w:anchor="RB87" w:history="1">
        <w:r w:rsidR="00A5318C" w:rsidRPr="00A5318C">
          <w:rPr>
            <w:rStyle w:val="Hipervnculo"/>
            <w:rFonts w:ascii="Arial" w:hAnsi="Arial" w:cs="Arial"/>
            <w:lang w:val="es-ES"/>
          </w:rPr>
          <w:t>87</w:t>
        </w:r>
      </w:hyperlink>
      <w:r w:rsidR="004F6C8D">
        <w:rPr>
          <w:rFonts w:ascii="Arial" w:hAnsi="Arial" w:cs="Arial"/>
          <w:lang w:val="es-ES"/>
        </w:rPr>
        <w:t>)</w:t>
      </w:r>
      <w:r w:rsidR="00457E5D">
        <w:rPr>
          <w:rFonts w:ascii="Arial" w:hAnsi="Arial" w:cs="Arial"/>
          <w:lang w:val="es-ES"/>
        </w:rPr>
        <w:t xml:space="preserve">. </w:t>
      </w:r>
      <w:r>
        <w:rPr>
          <w:rFonts w:ascii="Arial" w:hAnsi="Arial" w:cs="Arial"/>
          <w:lang w:val="es-ES"/>
        </w:rPr>
        <w:t>En otra</w:t>
      </w:r>
      <w:r w:rsidR="00873617">
        <w:rPr>
          <w:rFonts w:ascii="Arial" w:hAnsi="Arial" w:cs="Arial"/>
          <w:lang w:val="es-ES"/>
        </w:rPr>
        <w:t>s</w:t>
      </w:r>
      <w:r>
        <w:rPr>
          <w:rFonts w:ascii="Arial" w:hAnsi="Arial" w:cs="Arial"/>
          <w:lang w:val="es-ES"/>
        </w:rPr>
        <w:t xml:space="preserve"> parte del mundo se reportó un porcentaje elevado de resistencia en ampicilina, </w:t>
      </w:r>
      <w:r>
        <w:rPr>
          <w:rFonts w:ascii="Arial" w:hAnsi="Arial" w:cs="Arial"/>
        </w:rPr>
        <w:t>trimetoprima/sulfametoxazol y tetraciclina</w:t>
      </w:r>
      <w:r w:rsidR="004F6C8D">
        <w:rPr>
          <w:rFonts w:ascii="Arial" w:hAnsi="Arial" w:cs="Arial"/>
        </w:rPr>
        <w:t xml:space="preserve"> (</w:t>
      </w:r>
      <w:hyperlink w:anchor="RB93" w:history="1">
        <w:r w:rsidR="00A5318C" w:rsidRPr="00A5318C">
          <w:rPr>
            <w:rStyle w:val="Hipervnculo"/>
            <w:rFonts w:ascii="Arial" w:hAnsi="Arial" w:cs="Arial"/>
          </w:rPr>
          <w:t>93</w:t>
        </w:r>
      </w:hyperlink>
      <w:r w:rsidR="004F6C8D">
        <w:rPr>
          <w:rFonts w:ascii="Arial" w:hAnsi="Arial" w:cs="Arial"/>
        </w:rPr>
        <w:t>).</w:t>
      </w:r>
      <w:r>
        <w:rPr>
          <w:rFonts w:ascii="Arial" w:hAnsi="Arial" w:cs="Arial"/>
          <w:b/>
          <w:bCs/>
          <w:color w:val="0070C0"/>
        </w:rPr>
        <w:t xml:space="preserve"> </w:t>
      </w:r>
    </w:p>
    <w:p w14:paraId="5E4FE770" w14:textId="34E7D732" w:rsidR="00752FCF" w:rsidRPr="00F63436" w:rsidRDefault="00F63436" w:rsidP="002B6443">
      <w:pPr>
        <w:tabs>
          <w:tab w:val="left" w:pos="225"/>
        </w:tabs>
        <w:spacing w:line="360" w:lineRule="auto"/>
        <w:jc w:val="both"/>
        <w:rPr>
          <w:rFonts w:ascii="Arial" w:hAnsi="Arial" w:cs="Arial"/>
        </w:rPr>
      </w:pPr>
      <w:r>
        <w:rPr>
          <w:rFonts w:ascii="Arial" w:hAnsi="Arial" w:cs="Arial"/>
        </w:rPr>
        <w:t>E</w:t>
      </w:r>
      <w:r w:rsidR="00873617">
        <w:rPr>
          <w:rFonts w:ascii="Arial" w:hAnsi="Arial" w:cs="Arial"/>
        </w:rPr>
        <w:t>n e</w:t>
      </w:r>
      <w:r>
        <w:rPr>
          <w:rFonts w:ascii="Arial" w:hAnsi="Arial" w:cs="Arial"/>
        </w:rPr>
        <w:t>ste estudio también</w:t>
      </w:r>
      <w:r w:rsidR="002860F2">
        <w:rPr>
          <w:rFonts w:ascii="Arial" w:hAnsi="Arial" w:cs="Arial"/>
        </w:rPr>
        <w:t xml:space="preserve"> se</w:t>
      </w:r>
      <w:r>
        <w:rPr>
          <w:rFonts w:ascii="Arial" w:hAnsi="Arial" w:cs="Arial"/>
        </w:rPr>
        <w:t xml:space="preserve"> halló una alta tasa de resistencia a ampicilina, tanto en orina como en heces en un 50 % y 75 % respectivamente, aunque no mostro una diferencia significativa, el porcentaje es un indicativo de los efectos que </w:t>
      </w:r>
      <w:r w:rsidR="004F6C8D">
        <w:rPr>
          <w:rFonts w:ascii="Arial" w:hAnsi="Arial" w:cs="Arial"/>
        </w:rPr>
        <w:t>está</w:t>
      </w:r>
      <w:r>
        <w:rPr>
          <w:rFonts w:ascii="Arial" w:hAnsi="Arial" w:cs="Arial"/>
        </w:rPr>
        <w:t xml:space="preserve"> teniendo la clona en ambos tipos de infecciones, el resultado coincide con lo descrito anteriormente en donde la ampicilina se encuentra del grupo de antibióticos que han contrarrestado su acción contra las infecciones. </w:t>
      </w:r>
    </w:p>
    <w:p w14:paraId="0077794B" w14:textId="53693C97" w:rsidR="00237329" w:rsidRDefault="001C7645" w:rsidP="002B6443">
      <w:pPr>
        <w:tabs>
          <w:tab w:val="left" w:pos="225"/>
        </w:tabs>
        <w:spacing w:line="360" w:lineRule="auto"/>
        <w:jc w:val="both"/>
        <w:rPr>
          <w:rFonts w:ascii="Arial" w:hAnsi="Arial" w:cs="Arial"/>
          <w:b/>
          <w:bCs/>
          <w:shd w:val="clear" w:color="auto" w:fill="FFFFFF"/>
        </w:rPr>
      </w:pPr>
      <w:r>
        <w:rPr>
          <w:rFonts w:ascii="Arial" w:hAnsi="Arial" w:cs="Arial"/>
          <w:lang w:val="es-ES"/>
        </w:rPr>
        <w:t xml:space="preserve">Después de analizar la relación entre la resistencia </w:t>
      </w:r>
      <w:r w:rsidR="00873617">
        <w:rPr>
          <w:rFonts w:ascii="Arial" w:hAnsi="Arial" w:cs="Arial"/>
          <w:lang w:val="es-ES"/>
        </w:rPr>
        <w:t xml:space="preserve">a los </w:t>
      </w:r>
      <w:r>
        <w:rPr>
          <w:rFonts w:ascii="Arial" w:hAnsi="Arial" w:cs="Arial"/>
          <w:lang w:val="es-ES"/>
        </w:rPr>
        <w:t>antimicrobia</w:t>
      </w:r>
      <w:r w:rsidR="00873617">
        <w:rPr>
          <w:rFonts w:ascii="Arial" w:hAnsi="Arial" w:cs="Arial"/>
          <w:lang w:val="es-ES"/>
        </w:rPr>
        <w:t>nos</w:t>
      </w:r>
      <w:r>
        <w:rPr>
          <w:rFonts w:ascii="Arial" w:hAnsi="Arial" w:cs="Arial"/>
          <w:lang w:val="es-ES"/>
        </w:rPr>
        <w:t xml:space="preserve"> de las cepas ST131 y la presencia de los genes de virulencia, se obtuvo como resultado que </w:t>
      </w:r>
      <w:r w:rsidR="003C3706">
        <w:rPr>
          <w:rFonts w:ascii="Arial" w:hAnsi="Arial" w:cs="Arial"/>
          <w:lang w:val="es-ES"/>
        </w:rPr>
        <w:t xml:space="preserve">el gen </w:t>
      </w:r>
      <w:r w:rsidR="003C3706" w:rsidRPr="003C3706">
        <w:rPr>
          <w:rFonts w:ascii="Arial" w:hAnsi="Arial" w:cs="Arial"/>
          <w:i/>
          <w:iCs/>
          <w:lang w:val="es-ES"/>
        </w:rPr>
        <w:t>fimH</w:t>
      </w:r>
      <w:r w:rsidR="003C3706">
        <w:rPr>
          <w:rFonts w:ascii="Arial" w:hAnsi="Arial" w:cs="Arial"/>
          <w:lang w:val="es-ES"/>
        </w:rPr>
        <w:t xml:space="preserve"> se asoció con resistencia a ácido nalidíxico, los</w:t>
      </w:r>
      <w:r>
        <w:rPr>
          <w:rFonts w:ascii="Arial" w:hAnsi="Arial" w:cs="Arial"/>
          <w:lang w:val="es-ES"/>
        </w:rPr>
        <w:t xml:space="preserve"> genes </w:t>
      </w:r>
      <w:r w:rsidRPr="003737E5">
        <w:rPr>
          <w:rFonts w:ascii="Arial" w:hAnsi="Arial" w:cs="Arial"/>
          <w:i/>
          <w:iCs/>
          <w:lang w:val="es-ES"/>
        </w:rPr>
        <w:t>hlyA</w:t>
      </w:r>
      <w:r w:rsidR="00656DF0">
        <w:rPr>
          <w:rFonts w:ascii="Arial" w:hAnsi="Arial" w:cs="Arial"/>
          <w:i/>
          <w:iCs/>
          <w:lang w:val="es-ES"/>
        </w:rPr>
        <w:t xml:space="preserve"> </w:t>
      </w:r>
      <w:r w:rsidR="00656DF0" w:rsidRPr="00656DF0">
        <w:rPr>
          <w:rFonts w:ascii="Arial" w:hAnsi="Arial" w:cs="Arial"/>
          <w:lang w:val="es-ES"/>
        </w:rPr>
        <w:t>(</w:t>
      </w:r>
      <w:r w:rsidR="00656DF0">
        <w:rPr>
          <w:rFonts w:ascii="Arial" w:hAnsi="Arial" w:cs="Arial"/>
          <w:i/>
          <w:iCs/>
          <w:lang w:val="es-ES"/>
        </w:rPr>
        <w:t>p=</w:t>
      </w:r>
      <w:r w:rsidR="00785D8F">
        <w:rPr>
          <w:rFonts w:ascii="Arial" w:hAnsi="Arial" w:cs="Arial"/>
          <w:i/>
          <w:iCs/>
          <w:lang w:val="es-ES"/>
        </w:rPr>
        <w:t xml:space="preserve"> </w:t>
      </w:r>
      <w:r w:rsidR="00656DF0" w:rsidRPr="00656DF0">
        <w:rPr>
          <w:rFonts w:ascii="Arial" w:hAnsi="Arial" w:cs="Arial"/>
          <w:lang w:val="es-ES"/>
        </w:rPr>
        <w:t>0.007)</w:t>
      </w:r>
      <w:r w:rsidRPr="003737E5">
        <w:rPr>
          <w:rFonts w:ascii="Arial" w:hAnsi="Arial" w:cs="Arial"/>
          <w:i/>
          <w:iCs/>
          <w:lang w:val="es-ES"/>
        </w:rPr>
        <w:t xml:space="preserve"> </w:t>
      </w:r>
      <w:r>
        <w:rPr>
          <w:rFonts w:ascii="Arial" w:hAnsi="Arial" w:cs="Arial"/>
          <w:lang w:val="es-ES"/>
        </w:rPr>
        <w:t xml:space="preserve">y </w:t>
      </w:r>
      <w:r w:rsidRPr="003737E5">
        <w:rPr>
          <w:rFonts w:ascii="Arial" w:hAnsi="Arial" w:cs="Arial"/>
          <w:i/>
          <w:iCs/>
          <w:lang w:val="es-ES"/>
        </w:rPr>
        <w:t>cnf1</w:t>
      </w:r>
      <w:r>
        <w:rPr>
          <w:rFonts w:ascii="Arial" w:hAnsi="Arial" w:cs="Arial"/>
          <w:i/>
          <w:iCs/>
          <w:lang w:val="es-ES"/>
        </w:rPr>
        <w:t xml:space="preserve"> </w:t>
      </w:r>
      <w:r w:rsidR="00656DF0" w:rsidRPr="00656DF0">
        <w:rPr>
          <w:rFonts w:ascii="Arial" w:hAnsi="Arial" w:cs="Arial"/>
          <w:lang w:val="es-ES"/>
        </w:rPr>
        <w:t>(</w:t>
      </w:r>
      <w:r w:rsidR="00656DF0">
        <w:rPr>
          <w:rFonts w:ascii="Arial" w:hAnsi="Arial" w:cs="Arial"/>
          <w:i/>
          <w:iCs/>
          <w:lang w:val="es-ES"/>
        </w:rPr>
        <w:t>p=</w:t>
      </w:r>
      <w:r w:rsidR="00785D8F">
        <w:rPr>
          <w:rFonts w:ascii="Arial" w:hAnsi="Arial" w:cs="Arial"/>
          <w:i/>
          <w:iCs/>
          <w:lang w:val="es-ES"/>
        </w:rPr>
        <w:t xml:space="preserve"> </w:t>
      </w:r>
      <w:r w:rsidR="00656DF0" w:rsidRPr="00656DF0">
        <w:rPr>
          <w:rFonts w:ascii="Arial" w:hAnsi="Arial" w:cs="Arial"/>
          <w:lang w:val="es-ES"/>
        </w:rPr>
        <w:t>0.007)</w:t>
      </w:r>
      <w:r w:rsidR="00656DF0" w:rsidRPr="003737E5">
        <w:rPr>
          <w:rFonts w:ascii="Arial" w:hAnsi="Arial" w:cs="Arial"/>
          <w:i/>
          <w:iCs/>
          <w:lang w:val="es-ES"/>
        </w:rPr>
        <w:t xml:space="preserve"> </w:t>
      </w:r>
      <w:r w:rsidR="00656DF0" w:rsidRPr="00656DF0">
        <w:rPr>
          <w:rFonts w:ascii="Arial" w:hAnsi="Arial" w:cs="Arial"/>
          <w:lang w:val="es-ES"/>
        </w:rPr>
        <w:t>s</w:t>
      </w:r>
      <w:r>
        <w:rPr>
          <w:rFonts w:ascii="Arial" w:hAnsi="Arial" w:cs="Arial"/>
          <w:lang w:val="es-ES"/>
        </w:rPr>
        <w:t xml:space="preserve">e asociaron con resistencia a trimetoprima/sulfametoxazol, mientras que </w:t>
      </w:r>
      <w:r w:rsidRPr="001C7645">
        <w:rPr>
          <w:rFonts w:ascii="Arial" w:hAnsi="Arial" w:cs="Arial"/>
          <w:i/>
          <w:iCs/>
          <w:lang w:val="es-ES"/>
        </w:rPr>
        <w:t>sat</w:t>
      </w:r>
      <w:r>
        <w:rPr>
          <w:rFonts w:ascii="Arial" w:hAnsi="Arial" w:cs="Arial"/>
          <w:lang w:val="es-ES"/>
        </w:rPr>
        <w:t xml:space="preserve"> se asoció con resistencia a cefotaxima (</w:t>
      </w:r>
      <w:r w:rsidRPr="001C7645">
        <w:rPr>
          <w:rFonts w:ascii="Arial" w:hAnsi="Arial" w:cs="Arial"/>
          <w:i/>
          <w:iCs/>
          <w:lang w:val="es-ES"/>
        </w:rPr>
        <w:t>p</w:t>
      </w:r>
      <w:r w:rsidRPr="001C7645">
        <w:rPr>
          <w:rFonts w:ascii="Arial" w:hAnsi="Arial" w:cs="Arial"/>
          <w:lang w:val="es-ES"/>
        </w:rPr>
        <w:t xml:space="preserve">= </w:t>
      </w:r>
      <w:r w:rsidRPr="001C7645">
        <w:rPr>
          <w:rFonts w:ascii="Arial" w:eastAsia="Times New Roman" w:hAnsi="Arial" w:cs="Arial"/>
          <w:color w:val="000000"/>
          <w:lang w:eastAsia="es-MX"/>
        </w:rPr>
        <w:t>0.024</w:t>
      </w:r>
      <w:r>
        <w:rPr>
          <w:rFonts w:ascii="Arial" w:eastAsia="Times New Roman" w:hAnsi="Arial" w:cs="Arial"/>
          <w:b/>
          <w:bCs/>
          <w:color w:val="000000"/>
          <w:sz w:val="20"/>
          <w:szCs w:val="20"/>
          <w:lang w:eastAsia="es-MX"/>
        </w:rPr>
        <w:t xml:space="preserve">) </w:t>
      </w:r>
      <w:r>
        <w:rPr>
          <w:rFonts w:ascii="Arial" w:hAnsi="Arial" w:cs="Arial"/>
          <w:lang w:val="es-ES"/>
        </w:rPr>
        <w:t xml:space="preserve">y ácido nalidíxico </w:t>
      </w:r>
      <w:r>
        <w:rPr>
          <w:rFonts w:ascii="Arial" w:hAnsi="Arial" w:cs="Arial"/>
          <w:shd w:val="clear" w:color="auto" w:fill="FFFFFF"/>
        </w:rPr>
        <w:t>(</w:t>
      </w:r>
      <w:r w:rsidRPr="00676E62">
        <w:rPr>
          <w:rFonts w:ascii="Arial" w:hAnsi="Arial" w:cs="Arial"/>
        </w:rPr>
        <w:t>&lt;0.05</w:t>
      </w:r>
      <w:r>
        <w:rPr>
          <w:rFonts w:ascii="Arial" w:hAnsi="Arial" w:cs="Arial"/>
        </w:rPr>
        <w:t>)</w:t>
      </w:r>
      <w:r w:rsidR="00656DF0">
        <w:rPr>
          <w:rFonts w:ascii="Arial" w:hAnsi="Arial" w:cs="Arial"/>
          <w:lang w:val="es-ES"/>
        </w:rPr>
        <w:t xml:space="preserve">. </w:t>
      </w:r>
      <w:r w:rsidR="00F63436">
        <w:rPr>
          <w:rFonts w:ascii="Arial" w:hAnsi="Arial" w:cs="Arial"/>
          <w:lang w:val="es-ES"/>
        </w:rPr>
        <w:t>Lo anterior prueba la participación de los genes de virulencia en el proceso infeccioso y su papel para contrarrestar la acción de los antibióticos</w:t>
      </w:r>
      <w:r w:rsidR="003C3706">
        <w:rPr>
          <w:rFonts w:ascii="Arial" w:hAnsi="Arial" w:cs="Arial"/>
          <w:lang w:val="es-ES"/>
        </w:rPr>
        <w:t xml:space="preserve">. Similarmente se ha informado de la asociación de </w:t>
      </w:r>
      <w:r w:rsidR="003C3706" w:rsidRPr="003C3706">
        <w:rPr>
          <w:rFonts w:ascii="Arial" w:hAnsi="Arial" w:cs="Arial"/>
          <w:i/>
          <w:iCs/>
          <w:lang w:val="es-ES"/>
        </w:rPr>
        <w:t>fimH</w:t>
      </w:r>
      <w:r w:rsidR="003C3706">
        <w:rPr>
          <w:rFonts w:ascii="Arial" w:hAnsi="Arial" w:cs="Arial"/>
          <w:lang w:val="es-ES"/>
        </w:rPr>
        <w:t xml:space="preserve"> con la resistencia a ácido nalidíxico, </w:t>
      </w:r>
      <w:r w:rsidR="003C3706" w:rsidRPr="003C3706">
        <w:rPr>
          <w:rFonts w:ascii="Arial" w:hAnsi="Arial" w:cs="Arial"/>
          <w:i/>
          <w:iCs/>
          <w:lang w:val="es-ES"/>
        </w:rPr>
        <w:t>cnf1</w:t>
      </w:r>
      <w:r w:rsidR="003C3706">
        <w:rPr>
          <w:rFonts w:ascii="Arial" w:hAnsi="Arial" w:cs="Arial"/>
          <w:lang w:val="es-ES"/>
        </w:rPr>
        <w:t xml:space="preserve"> se </w:t>
      </w:r>
      <w:r w:rsidR="004F6C8D">
        <w:rPr>
          <w:rFonts w:ascii="Arial" w:hAnsi="Arial" w:cs="Arial"/>
          <w:lang w:val="es-ES"/>
        </w:rPr>
        <w:t>asoció</w:t>
      </w:r>
      <w:r w:rsidR="003C3706">
        <w:rPr>
          <w:rFonts w:ascii="Arial" w:hAnsi="Arial" w:cs="Arial"/>
          <w:lang w:val="es-ES"/>
        </w:rPr>
        <w:t xml:space="preserve"> con </w:t>
      </w:r>
      <w:r w:rsidR="003C3706" w:rsidRPr="003C3706">
        <w:rPr>
          <w:rFonts w:ascii="Arial" w:hAnsi="Arial" w:cs="Arial"/>
        </w:rPr>
        <w:t>amoxicilina/ácido clavulánico y fosfomicina y el gen </w:t>
      </w:r>
      <w:r w:rsidR="003C3706" w:rsidRPr="003C3706">
        <w:rPr>
          <w:rStyle w:val="elsevierstyleitalic"/>
          <w:rFonts w:ascii="Arial" w:hAnsi="Arial" w:cs="Arial"/>
          <w:i/>
          <w:iCs/>
          <w:bdr w:val="none" w:sz="0" w:space="0" w:color="auto" w:frame="1"/>
        </w:rPr>
        <w:t>hlyA</w:t>
      </w:r>
      <w:r w:rsidR="003C3706" w:rsidRPr="003C3706">
        <w:rPr>
          <w:rFonts w:ascii="Arial" w:hAnsi="Arial" w:cs="Arial"/>
        </w:rPr>
        <w:t> solo se asoció con amoxicilina/ácido clavulánico</w:t>
      </w:r>
      <w:r w:rsidR="004F6C8D">
        <w:rPr>
          <w:rFonts w:ascii="Arial" w:hAnsi="Arial" w:cs="Arial"/>
        </w:rPr>
        <w:t xml:space="preserve"> (</w:t>
      </w:r>
      <w:hyperlink w:anchor="RB88" w:history="1">
        <w:r w:rsidR="00A5318C" w:rsidRPr="00A5318C">
          <w:rPr>
            <w:rStyle w:val="Hipervnculo"/>
            <w:rFonts w:ascii="Arial" w:hAnsi="Arial" w:cs="Arial"/>
          </w:rPr>
          <w:t>88</w:t>
        </w:r>
      </w:hyperlink>
      <w:r w:rsidR="004F6C8D">
        <w:rPr>
          <w:rFonts w:ascii="Arial" w:hAnsi="Arial" w:cs="Arial"/>
        </w:rPr>
        <w:t>).</w:t>
      </w:r>
      <w:r w:rsidR="003C3706">
        <w:rPr>
          <w:rFonts w:ascii="Arial" w:hAnsi="Arial" w:cs="Arial"/>
        </w:rPr>
        <w:t xml:space="preserve"> </w:t>
      </w:r>
    </w:p>
    <w:p w14:paraId="09AD9A26" w14:textId="3F1A921A" w:rsidR="00014A94" w:rsidRPr="008F6096" w:rsidRDefault="003C6A2D" w:rsidP="008F6096">
      <w:pPr>
        <w:pStyle w:val="Ttulo1"/>
        <w:numPr>
          <w:ilvl w:val="0"/>
          <w:numId w:val="18"/>
        </w:numPr>
        <w:rPr>
          <w:rFonts w:ascii="Arial" w:hAnsi="Arial" w:cs="Arial"/>
          <w:sz w:val="24"/>
          <w:szCs w:val="24"/>
          <w:lang w:val="es-ES"/>
        </w:rPr>
      </w:pPr>
      <w:bookmarkStart w:id="103" w:name="_Toc137241805"/>
      <w:bookmarkStart w:id="104" w:name="_Toc141301507"/>
      <w:r w:rsidRPr="008F6096">
        <w:rPr>
          <w:rFonts w:ascii="Arial" w:hAnsi="Arial" w:cs="Arial"/>
          <w:sz w:val="24"/>
          <w:szCs w:val="24"/>
          <w:lang w:val="es-ES"/>
        </w:rPr>
        <w:t>CONCLUSIONES</w:t>
      </w:r>
      <w:bookmarkEnd w:id="103"/>
      <w:bookmarkEnd w:id="104"/>
    </w:p>
    <w:p w14:paraId="7BE8FA22" w14:textId="7C61CF08" w:rsidR="00980AC7" w:rsidRDefault="00980AC7" w:rsidP="00980AC7">
      <w:pPr>
        <w:tabs>
          <w:tab w:val="left" w:pos="225"/>
        </w:tabs>
        <w:spacing w:line="360" w:lineRule="auto"/>
        <w:jc w:val="both"/>
        <w:rPr>
          <w:rFonts w:ascii="Arial" w:hAnsi="Arial" w:cs="Arial"/>
          <w:shd w:val="clear" w:color="auto" w:fill="FFFFFF"/>
        </w:rPr>
      </w:pPr>
      <w:r w:rsidRPr="003C3706">
        <w:rPr>
          <w:rFonts w:ascii="Arial" w:hAnsi="Arial" w:cs="Arial"/>
          <w:shd w:val="clear" w:color="auto" w:fill="FFFFFF"/>
        </w:rPr>
        <w:t xml:space="preserve">Este estudio permitió </w:t>
      </w:r>
      <w:r>
        <w:rPr>
          <w:rFonts w:ascii="Arial" w:hAnsi="Arial" w:cs="Arial"/>
          <w:shd w:val="clear" w:color="auto" w:fill="FFFFFF"/>
        </w:rPr>
        <w:t xml:space="preserve">determinar las características moleculares de las cepas de </w:t>
      </w:r>
      <w:r w:rsidRPr="00D91B04">
        <w:rPr>
          <w:rFonts w:ascii="Arial" w:hAnsi="Arial" w:cs="Arial"/>
          <w:i/>
          <w:iCs/>
          <w:shd w:val="clear" w:color="auto" w:fill="FFFFFF"/>
        </w:rPr>
        <w:t>E. coli</w:t>
      </w:r>
      <w:r>
        <w:rPr>
          <w:rFonts w:ascii="Arial" w:hAnsi="Arial" w:cs="Arial"/>
          <w:shd w:val="clear" w:color="auto" w:fill="FFFFFF"/>
        </w:rPr>
        <w:t xml:space="preserve"> aisladas de muestras fecales y del tracto urinario para conocer si sus características microbiológicas tienen correspondencia con los que presenta la clona ST131, además de conocer la asociación entre los diferentes factores de virulencia. El estudio, mostró que desde antes de que se hiciera el primer reporte de la clona O25:H4 ST131</w:t>
      </w:r>
      <w:r w:rsidR="00DE4FFD">
        <w:rPr>
          <w:rFonts w:ascii="Arial" w:hAnsi="Arial" w:cs="Arial"/>
          <w:shd w:val="clear" w:color="auto" w:fill="FFFFFF"/>
        </w:rPr>
        <w:t xml:space="preserve"> con distribución mundial</w:t>
      </w:r>
      <w:r>
        <w:rPr>
          <w:rFonts w:ascii="Arial" w:hAnsi="Arial" w:cs="Arial"/>
          <w:shd w:val="clear" w:color="auto" w:fill="FFFFFF"/>
        </w:rPr>
        <w:t xml:space="preserve">, en nuestro país ya circulaba dicha clona, dado que las cepas de origen fecal tienen su origen de un estudio longitudinal </w:t>
      </w:r>
      <w:r w:rsidR="00DE4FFD">
        <w:rPr>
          <w:rFonts w:ascii="Arial" w:hAnsi="Arial" w:cs="Arial"/>
          <w:shd w:val="clear" w:color="auto" w:fill="FFFFFF"/>
        </w:rPr>
        <w:t>con</w:t>
      </w:r>
      <w:r>
        <w:rPr>
          <w:rFonts w:ascii="Arial" w:hAnsi="Arial" w:cs="Arial"/>
          <w:shd w:val="clear" w:color="auto" w:fill="FFFFFF"/>
        </w:rPr>
        <w:t xml:space="preserve"> niños menores de dos años en una región rural del estado de Morelos realizado en los años 1985-1987.</w:t>
      </w:r>
      <w:r w:rsidR="00841D42">
        <w:rPr>
          <w:rFonts w:ascii="Arial" w:hAnsi="Arial" w:cs="Arial"/>
          <w:shd w:val="clear" w:color="auto" w:fill="FFFFFF"/>
        </w:rPr>
        <w:t xml:space="preserve"> Así mismo se mostró que </w:t>
      </w:r>
      <w:r w:rsidR="00DE4FFD">
        <w:rPr>
          <w:rFonts w:ascii="Arial" w:hAnsi="Arial" w:cs="Arial"/>
          <w:shd w:val="clear" w:color="auto" w:fill="FFFFFF"/>
        </w:rPr>
        <w:t>no hubo diferencias significativas en cuanto a factores de virulencia en ambos tipos de muestra, por lo que el estudio tiene correspondencia con reportes que indican que las cepas que infectan el tracto urinario tienen su origen en cepas presentes en el intestino.</w:t>
      </w:r>
      <w:r w:rsidR="00416618">
        <w:rPr>
          <w:rFonts w:ascii="Arial" w:hAnsi="Arial" w:cs="Arial"/>
          <w:shd w:val="clear" w:color="auto" w:fill="FFFFFF"/>
        </w:rPr>
        <w:t xml:space="preserve"> </w:t>
      </w:r>
    </w:p>
    <w:p w14:paraId="59D1B8D9" w14:textId="6C7062A7" w:rsidR="00416618" w:rsidRDefault="00C11B65" w:rsidP="00980AC7">
      <w:pPr>
        <w:tabs>
          <w:tab w:val="left" w:pos="225"/>
        </w:tabs>
        <w:spacing w:line="360" w:lineRule="auto"/>
        <w:jc w:val="both"/>
        <w:rPr>
          <w:rFonts w:ascii="Arial" w:hAnsi="Arial" w:cs="Arial"/>
          <w:shd w:val="clear" w:color="auto" w:fill="FFFFFF"/>
        </w:rPr>
      </w:pPr>
      <w:r>
        <w:rPr>
          <w:rFonts w:ascii="Arial" w:hAnsi="Arial" w:cs="Arial"/>
          <w:shd w:val="clear" w:color="auto" w:fill="FFFFFF"/>
        </w:rPr>
        <w:t xml:space="preserve">Un 60 % de las cepas pertenecieron a la clona ST131, respecto </w:t>
      </w:r>
      <w:r w:rsidR="00416618">
        <w:rPr>
          <w:rFonts w:ascii="Arial" w:hAnsi="Arial" w:cs="Arial"/>
          <w:shd w:val="clear" w:color="auto" w:fill="FFFFFF"/>
        </w:rPr>
        <w:t xml:space="preserve">al grupo filogenético, B2 fue el de mayor </w:t>
      </w:r>
      <w:r w:rsidR="002206F2">
        <w:rPr>
          <w:rFonts w:ascii="Arial" w:hAnsi="Arial" w:cs="Arial"/>
          <w:shd w:val="clear" w:color="auto" w:fill="FFFFFF"/>
        </w:rPr>
        <w:t>frecuencia</w:t>
      </w:r>
      <w:r w:rsidR="00416618">
        <w:rPr>
          <w:rFonts w:ascii="Arial" w:hAnsi="Arial" w:cs="Arial"/>
          <w:shd w:val="clear" w:color="auto" w:fill="FFFFFF"/>
        </w:rPr>
        <w:t xml:space="preserve"> coincidiendo con lo reportado en otros países, y el serotipo O25:H4 fue el prevaleciente reportando </w:t>
      </w:r>
      <w:r w:rsidR="002206F2">
        <w:rPr>
          <w:rFonts w:ascii="Arial" w:hAnsi="Arial" w:cs="Arial"/>
          <w:shd w:val="clear" w:color="auto" w:fill="FFFFFF"/>
        </w:rPr>
        <w:t>además</w:t>
      </w:r>
      <w:r w:rsidR="00416618">
        <w:rPr>
          <w:rFonts w:ascii="Arial" w:hAnsi="Arial" w:cs="Arial"/>
          <w:shd w:val="clear" w:color="auto" w:fill="FFFFFF"/>
        </w:rPr>
        <w:t xml:space="preserve"> la presencia del serotipo O16:H5 en un porcentaje elevado. La resistencia antimicrobiana se </w:t>
      </w:r>
      <w:r w:rsidR="00041837">
        <w:rPr>
          <w:rFonts w:ascii="Arial" w:hAnsi="Arial" w:cs="Arial"/>
          <w:shd w:val="clear" w:color="auto" w:fill="FFFFFF"/>
        </w:rPr>
        <w:t>centró</w:t>
      </w:r>
      <w:r w:rsidR="00416618">
        <w:rPr>
          <w:rFonts w:ascii="Arial" w:hAnsi="Arial" w:cs="Arial"/>
          <w:shd w:val="clear" w:color="auto" w:fill="FFFFFF"/>
        </w:rPr>
        <w:t xml:space="preserve"> en cuatro antibióticos, ácido nalidíxico, tetraciclina, </w:t>
      </w:r>
      <w:r w:rsidR="00416618">
        <w:rPr>
          <w:rFonts w:ascii="Arial" w:hAnsi="Arial" w:cs="Arial"/>
          <w:shd w:val="clear" w:color="auto" w:fill="FFFFFF"/>
        </w:rPr>
        <w:lastRenderedPageBreak/>
        <w:t xml:space="preserve">cefotaxima y trimetoprima/sulfametoxazol </w:t>
      </w:r>
      <w:r>
        <w:rPr>
          <w:rFonts w:ascii="Arial" w:hAnsi="Arial" w:cs="Arial"/>
          <w:shd w:val="clear" w:color="auto" w:fill="FFFFFF"/>
        </w:rPr>
        <w:t xml:space="preserve">teniendo relación con la presencia de algunos factores de virulencia y el origen de la cepa. </w:t>
      </w:r>
    </w:p>
    <w:p w14:paraId="7622E7BA" w14:textId="77777777" w:rsidR="00980AC7" w:rsidRPr="00980AC7" w:rsidRDefault="00980AC7" w:rsidP="00980AC7">
      <w:pPr>
        <w:tabs>
          <w:tab w:val="left" w:pos="225"/>
        </w:tabs>
        <w:spacing w:line="360" w:lineRule="auto"/>
        <w:jc w:val="both"/>
        <w:rPr>
          <w:rFonts w:ascii="Arial" w:hAnsi="Arial" w:cs="Arial"/>
          <w:sz w:val="24"/>
          <w:szCs w:val="24"/>
        </w:rPr>
      </w:pPr>
    </w:p>
    <w:p w14:paraId="49AB51F2" w14:textId="072AFA99" w:rsidR="004449B0" w:rsidRDefault="005600AF" w:rsidP="008F6096">
      <w:pPr>
        <w:pStyle w:val="Ttulo1"/>
        <w:numPr>
          <w:ilvl w:val="0"/>
          <w:numId w:val="18"/>
        </w:numPr>
        <w:rPr>
          <w:rFonts w:ascii="Arial" w:hAnsi="Arial" w:cs="Arial"/>
          <w:sz w:val="24"/>
          <w:szCs w:val="24"/>
          <w:lang w:val="es-ES"/>
        </w:rPr>
      </w:pPr>
      <w:bookmarkStart w:id="105" w:name="_Toc137241806"/>
      <w:bookmarkStart w:id="106" w:name="_Toc141301508"/>
      <w:r w:rsidRPr="00BA6407">
        <w:rPr>
          <w:rFonts w:ascii="Arial" w:hAnsi="Arial" w:cs="Arial"/>
          <w:sz w:val="24"/>
          <w:szCs w:val="24"/>
          <w:lang w:val="es-ES"/>
        </w:rPr>
        <w:t>PERSPECTIVAS</w:t>
      </w:r>
      <w:bookmarkEnd w:id="105"/>
      <w:bookmarkEnd w:id="106"/>
    </w:p>
    <w:p w14:paraId="0A19AC70" w14:textId="39DFDB8C" w:rsidR="00C11B65" w:rsidRPr="00C11B65" w:rsidRDefault="00DE4FFD" w:rsidP="00C11B65">
      <w:pPr>
        <w:spacing w:line="360" w:lineRule="auto"/>
        <w:jc w:val="both"/>
        <w:rPr>
          <w:rFonts w:ascii="Arial" w:hAnsi="Arial" w:cs="Arial"/>
          <w:lang w:val="es-ES"/>
        </w:rPr>
      </w:pPr>
      <w:r w:rsidRPr="00C11B65">
        <w:rPr>
          <w:rFonts w:ascii="Arial" w:hAnsi="Arial" w:cs="Arial"/>
          <w:lang w:val="es-ES"/>
        </w:rPr>
        <w:t>Continuar con los análisis de factores de virulencia de la clona ST131</w:t>
      </w:r>
      <w:r w:rsidR="00A70718" w:rsidRPr="00C11B65">
        <w:rPr>
          <w:rFonts w:ascii="Arial" w:hAnsi="Arial" w:cs="Arial"/>
          <w:lang w:val="es-ES"/>
        </w:rPr>
        <w:t>,</w:t>
      </w:r>
      <w:r w:rsidRPr="00C11B65">
        <w:rPr>
          <w:rFonts w:ascii="Arial" w:hAnsi="Arial" w:cs="Arial"/>
          <w:lang w:val="es-ES"/>
        </w:rPr>
        <w:t xml:space="preserve"> y </w:t>
      </w:r>
      <w:r w:rsidR="00A70718" w:rsidRPr="00C11B65">
        <w:rPr>
          <w:rFonts w:ascii="Arial" w:hAnsi="Arial" w:cs="Arial"/>
          <w:lang w:val="es-ES"/>
        </w:rPr>
        <w:t>realizar</w:t>
      </w:r>
      <w:r w:rsidRPr="00C11B65">
        <w:rPr>
          <w:rFonts w:ascii="Arial" w:hAnsi="Arial" w:cs="Arial"/>
          <w:lang w:val="es-ES"/>
        </w:rPr>
        <w:t xml:space="preserve"> perfiles de restricción del DNA</w:t>
      </w:r>
      <w:r w:rsidR="00F50263" w:rsidRPr="00C11B65">
        <w:rPr>
          <w:rFonts w:ascii="Arial" w:hAnsi="Arial" w:cs="Arial"/>
          <w:lang w:val="es-ES"/>
        </w:rPr>
        <w:t xml:space="preserve"> genómico</w:t>
      </w:r>
      <w:r w:rsidR="00D762F1" w:rsidRPr="00C11B65">
        <w:rPr>
          <w:rFonts w:ascii="Arial" w:hAnsi="Arial" w:cs="Arial"/>
          <w:lang w:val="es-ES"/>
        </w:rPr>
        <w:t xml:space="preserve"> para establecer sí hay relaciones clonales entre las cepas de origen fecal y del tracto urinario.</w:t>
      </w:r>
      <w:r w:rsidR="00DA6922" w:rsidRPr="00C11B65">
        <w:rPr>
          <w:rFonts w:ascii="Arial" w:hAnsi="Arial" w:cs="Arial"/>
          <w:lang w:val="es-ES"/>
        </w:rPr>
        <w:t xml:space="preserve"> </w:t>
      </w:r>
      <w:r w:rsidR="00C11B65">
        <w:rPr>
          <w:rFonts w:ascii="Arial" w:hAnsi="Arial" w:cs="Arial"/>
          <w:lang w:val="es-ES"/>
        </w:rPr>
        <w:t>Determinar el tipo de BLEE (</w:t>
      </w:r>
      <w:r w:rsidR="00C11B65" w:rsidRPr="00FB65D4">
        <w:rPr>
          <w:rFonts w:ascii="Arial" w:hAnsi="Arial" w:cs="Arial"/>
          <w:i/>
          <w:iCs/>
          <w:shd w:val="clear" w:color="auto" w:fill="FFFFFF"/>
        </w:rPr>
        <w:t>CTX-M</w:t>
      </w:r>
      <w:r w:rsidR="00C11B65">
        <w:rPr>
          <w:rFonts w:ascii="Arial" w:hAnsi="Arial" w:cs="Arial"/>
          <w:i/>
          <w:iCs/>
          <w:shd w:val="clear" w:color="auto" w:fill="FFFFFF"/>
        </w:rPr>
        <w:t xml:space="preserve">) </w:t>
      </w:r>
      <w:r w:rsidR="00C11B65">
        <w:rPr>
          <w:rFonts w:ascii="Arial" w:hAnsi="Arial" w:cs="Arial"/>
          <w:shd w:val="clear" w:color="auto" w:fill="FFFFFF"/>
        </w:rPr>
        <w:t xml:space="preserve">que participa en la hidrolisis de la estructura química de los antibióticos lo que les confiere una mayor resistencia a las cepas. </w:t>
      </w:r>
    </w:p>
    <w:p w14:paraId="6E73C7D8" w14:textId="2568A164" w:rsidR="00DE4FFD" w:rsidRPr="00C11B65" w:rsidRDefault="00DA6922" w:rsidP="00C11B65">
      <w:pPr>
        <w:spacing w:line="360" w:lineRule="auto"/>
        <w:jc w:val="both"/>
        <w:rPr>
          <w:rFonts w:ascii="Arial" w:hAnsi="Arial" w:cs="Arial"/>
          <w:b/>
          <w:bCs/>
          <w:lang w:val="es-ES"/>
        </w:rPr>
      </w:pPr>
      <w:r w:rsidRPr="00C11B65">
        <w:rPr>
          <w:rFonts w:ascii="Arial" w:hAnsi="Arial" w:cs="Arial"/>
          <w:lang w:val="es-ES"/>
        </w:rPr>
        <w:t xml:space="preserve">En este estudio se identificaron cepas de un nuevo serogrupo de </w:t>
      </w:r>
      <w:r w:rsidRPr="00C11B65">
        <w:rPr>
          <w:rFonts w:ascii="Arial" w:hAnsi="Arial" w:cs="Arial"/>
          <w:i/>
          <w:iCs/>
          <w:lang w:val="es-ES"/>
        </w:rPr>
        <w:t>E. coli</w:t>
      </w:r>
      <w:r w:rsidRPr="00C11B65">
        <w:rPr>
          <w:rFonts w:ascii="Arial" w:hAnsi="Arial" w:cs="Arial"/>
          <w:lang w:val="es-ES"/>
        </w:rPr>
        <w:t xml:space="preserve">, este serogrupo </w:t>
      </w:r>
      <w:r w:rsidR="00A70718" w:rsidRPr="00C11B65">
        <w:rPr>
          <w:rFonts w:ascii="Arial" w:hAnsi="Arial" w:cs="Arial"/>
          <w:lang w:val="es-ES"/>
        </w:rPr>
        <w:t>fue</w:t>
      </w:r>
      <w:r w:rsidRPr="00C11B65">
        <w:rPr>
          <w:rFonts w:ascii="Arial" w:hAnsi="Arial" w:cs="Arial"/>
          <w:lang w:val="es-ES"/>
        </w:rPr>
        <w:t xml:space="preserve"> 64474, al respecto</w:t>
      </w:r>
      <w:r w:rsidR="00A70718" w:rsidRPr="00C11B65">
        <w:rPr>
          <w:rFonts w:ascii="Arial" w:hAnsi="Arial" w:cs="Arial"/>
          <w:lang w:val="es-ES"/>
        </w:rPr>
        <w:t xml:space="preserve"> de este serogrupo, </w:t>
      </w:r>
      <w:r w:rsidR="00C11B65" w:rsidRPr="00C11B65">
        <w:rPr>
          <w:rFonts w:ascii="Arial" w:hAnsi="Arial" w:cs="Arial"/>
          <w:lang w:val="es-ES"/>
        </w:rPr>
        <w:t>recientemente</w:t>
      </w:r>
      <w:r w:rsidR="00A70718" w:rsidRPr="00C11B65">
        <w:rPr>
          <w:rFonts w:ascii="Arial" w:hAnsi="Arial" w:cs="Arial"/>
          <w:lang w:val="es-ES"/>
        </w:rPr>
        <w:t xml:space="preserve"> fue descrito que presenta factores de virulencia del grupo diarregénico de </w:t>
      </w:r>
      <w:r w:rsidR="00A70718" w:rsidRPr="00C11B65">
        <w:rPr>
          <w:rFonts w:ascii="Arial" w:hAnsi="Arial" w:cs="Arial"/>
          <w:i/>
          <w:iCs/>
          <w:lang w:val="es-ES"/>
        </w:rPr>
        <w:t>E, coli</w:t>
      </w:r>
      <w:r w:rsidR="00A70718" w:rsidRPr="00C11B65">
        <w:rPr>
          <w:rFonts w:ascii="Arial" w:hAnsi="Arial" w:cs="Arial"/>
          <w:lang w:val="es-ES"/>
        </w:rPr>
        <w:t xml:space="preserve"> productor de la toxina Shiga.</w:t>
      </w:r>
      <w:r w:rsidR="00C11B65">
        <w:rPr>
          <w:rFonts w:ascii="Arial" w:hAnsi="Arial" w:cs="Arial"/>
          <w:lang w:val="es-ES"/>
        </w:rPr>
        <w:t xml:space="preserve"> Realizar un mayor análisis acerca de este serogrupo para conocer el margen de distribución que presenta </w:t>
      </w:r>
      <w:r w:rsidR="00C72B8C">
        <w:rPr>
          <w:rFonts w:ascii="Arial" w:hAnsi="Arial" w:cs="Arial"/>
          <w:lang w:val="es-ES"/>
        </w:rPr>
        <w:t xml:space="preserve">sus mecanismos patogénicos y los factores de virulencia que posee. </w:t>
      </w:r>
    </w:p>
    <w:p w14:paraId="29B52237" w14:textId="77777777" w:rsidR="002E45C5" w:rsidRPr="00DE4FFD" w:rsidRDefault="002E45C5" w:rsidP="00C11B65">
      <w:pPr>
        <w:rPr>
          <w:lang w:val="es-ES"/>
        </w:rPr>
      </w:pPr>
    </w:p>
    <w:p w14:paraId="67C59729" w14:textId="77777777" w:rsidR="002E45C5" w:rsidRPr="00DE4FFD" w:rsidRDefault="002E45C5" w:rsidP="00C11B65">
      <w:pPr>
        <w:rPr>
          <w:lang w:val="es-ES"/>
        </w:rPr>
      </w:pPr>
    </w:p>
    <w:p w14:paraId="6CF678B6" w14:textId="25B005D6" w:rsidR="002E45C5" w:rsidRDefault="002E45C5">
      <w:pPr>
        <w:rPr>
          <w:rFonts w:ascii="Arial" w:eastAsia="Times New Roman" w:hAnsi="Arial" w:cs="Arial"/>
          <w:b/>
          <w:bCs/>
          <w:kern w:val="36"/>
          <w:sz w:val="24"/>
          <w:szCs w:val="24"/>
          <w:lang w:val="es-ES" w:eastAsia="es-MX"/>
        </w:rPr>
      </w:pPr>
      <w:r>
        <w:rPr>
          <w:rFonts w:ascii="Arial" w:hAnsi="Arial" w:cs="Arial"/>
          <w:sz w:val="24"/>
          <w:szCs w:val="24"/>
          <w:lang w:val="es-ES"/>
        </w:rPr>
        <w:br w:type="page"/>
      </w:r>
    </w:p>
    <w:p w14:paraId="63FF4AEA" w14:textId="77777777" w:rsidR="00014A94" w:rsidRPr="0058204F" w:rsidRDefault="003C6A2D" w:rsidP="008F6096">
      <w:pPr>
        <w:pStyle w:val="Ttulo1"/>
        <w:numPr>
          <w:ilvl w:val="0"/>
          <w:numId w:val="18"/>
        </w:numPr>
        <w:rPr>
          <w:rFonts w:ascii="Arial" w:hAnsi="Arial" w:cs="Arial"/>
          <w:sz w:val="24"/>
          <w:szCs w:val="24"/>
          <w:lang w:val="es-ES"/>
        </w:rPr>
      </w:pPr>
      <w:bookmarkStart w:id="107" w:name="_Toc141301509"/>
      <w:r w:rsidRPr="004449B0">
        <w:rPr>
          <w:rFonts w:ascii="Arial" w:hAnsi="Arial" w:cs="Arial"/>
          <w:sz w:val="24"/>
          <w:szCs w:val="24"/>
          <w:lang w:val="en-US"/>
        </w:rPr>
        <w:lastRenderedPageBreak/>
        <w:t>R</w:t>
      </w:r>
      <w:bookmarkStart w:id="108" w:name="_Toc137241807"/>
      <w:r w:rsidRPr="004449B0">
        <w:rPr>
          <w:rFonts w:ascii="Arial" w:hAnsi="Arial" w:cs="Arial"/>
          <w:sz w:val="24"/>
          <w:szCs w:val="24"/>
          <w:lang w:val="en-US"/>
        </w:rPr>
        <w:t>EFERENCIAS BIBLIOGRÁFICAS</w:t>
      </w:r>
      <w:bookmarkEnd w:id="107"/>
      <w:bookmarkEnd w:id="108"/>
    </w:p>
    <w:p w14:paraId="4EB4E29B" w14:textId="2326DAF3" w:rsidR="00F20EA8" w:rsidRPr="00DB608A" w:rsidRDefault="00324F34" w:rsidP="00F37AB2">
      <w:pPr>
        <w:pStyle w:val="Prrafodelista"/>
        <w:numPr>
          <w:ilvl w:val="0"/>
          <w:numId w:val="13"/>
        </w:numPr>
        <w:spacing w:line="360" w:lineRule="auto"/>
        <w:jc w:val="both"/>
        <w:rPr>
          <w:rFonts w:ascii="Arial" w:hAnsi="Arial" w:cs="Arial"/>
        </w:rPr>
      </w:pPr>
      <w:bookmarkStart w:id="109" w:name="RB1"/>
      <w:r w:rsidRPr="00F37AB2">
        <w:rPr>
          <w:rFonts w:ascii="Arial" w:hAnsi="Arial" w:cs="Arial"/>
          <w:lang w:val="en-US"/>
        </w:rPr>
        <w:t>Centers for Disease Control and Prevention.</w:t>
      </w:r>
      <w:r w:rsidR="00DB608A">
        <w:rPr>
          <w:rFonts w:ascii="Arial" w:hAnsi="Arial" w:cs="Arial"/>
          <w:lang w:val="en-US"/>
        </w:rPr>
        <w:t xml:space="preserve"> </w:t>
      </w:r>
      <w:r w:rsidRPr="00F37AB2">
        <w:rPr>
          <w:rFonts w:ascii="Arial" w:hAnsi="Arial" w:cs="Arial"/>
          <w:i/>
          <w:iCs/>
          <w:lang w:val="en-US"/>
        </w:rPr>
        <w:t>Foodborne Germs and Illnesses.</w:t>
      </w:r>
      <w:r w:rsidRPr="00F37AB2">
        <w:rPr>
          <w:rFonts w:ascii="Arial" w:hAnsi="Arial" w:cs="Arial"/>
          <w:lang w:val="en-US"/>
        </w:rPr>
        <w:t> </w:t>
      </w:r>
      <w:r w:rsidR="00DB608A" w:rsidRPr="006F171E">
        <w:rPr>
          <w:rFonts w:ascii="Arial" w:hAnsi="Arial" w:cs="Arial"/>
          <w:lang w:val="en-US"/>
        </w:rPr>
        <w:t xml:space="preserve">¨[Internet]. </w:t>
      </w:r>
      <w:r w:rsidR="00DB608A">
        <w:rPr>
          <w:rFonts w:ascii="Arial" w:hAnsi="Arial" w:cs="Arial"/>
        </w:rPr>
        <w:t>[</w:t>
      </w:r>
      <w:r w:rsidR="00DB608A" w:rsidRPr="00DB608A">
        <w:rPr>
          <w:rFonts w:ascii="Arial" w:hAnsi="Arial" w:cs="Arial"/>
        </w:rPr>
        <w:t>Co</w:t>
      </w:r>
      <w:r w:rsidR="00DB608A">
        <w:rPr>
          <w:rFonts w:ascii="Arial" w:hAnsi="Arial" w:cs="Arial"/>
        </w:rPr>
        <w:t>n</w:t>
      </w:r>
      <w:r w:rsidR="00DB608A" w:rsidRPr="00DB608A">
        <w:rPr>
          <w:rFonts w:ascii="Arial" w:hAnsi="Arial" w:cs="Arial"/>
        </w:rPr>
        <w:t>sultad</w:t>
      </w:r>
      <w:r w:rsidR="00DB608A">
        <w:rPr>
          <w:rFonts w:ascii="Arial" w:hAnsi="Arial" w:cs="Arial"/>
        </w:rPr>
        <w:t xml:space="preserve">o </w:t>
      </w:r>
      <w:r w:rsidR="00DB608A" w:rsidRPr="00DB608A">
        <w:rPr>
          <w:rFonts w:ascii="Arial" w:hAnsi="Arial" w:cs="Arial"/>
        </w:rPr>
        <w:t>15 de mayo de 2023</w:t>
      </w:r>
      <w:r w:rsidR="00DB608A">
        <w:rPr>
          <w:rFonts w:ascii="Arial" w:hAnsi="Arial" w:cs="Arial"/>
        </w:rPr>
        <w:t xml:space="preserve">]. Disponible en:  </w:t>
      </w:r>
      <w:hyperlink r:id="rId37" w:history="1">
        <w:r w:rsidR="00DB608A" w:rsidRPr="005E4257">
          <w:rPr>
            <w:rStyle w:val="Hipervnculo"/>
            <w:rFonts w:ascii="Arial" w:hAnsi="Arial" w:cs="Arial"/>
            <w:bdr w:val="none" w:sz="0" w:space="0" w:color="auto" w:frame="1"/>
          </w:rPr>
          <w:t>http://www.cdc.gov/foodborneburden</w:t>
        </w:r>
      </w:hyperlink>
      <w:r w:rsidRPr="00DB608A">
        <w:rPr>
          <w:rFonts w:ascii="Arial" w:hAnsi="Arial" w:cs="Arial"/>
        </w:rPr>
        <w:t> </w:t>
      </w:r>
      <w:r w:rsidR="00DB608A" w:rsidRPr="00DB608A">
        <w:rPr>
          <w:rFonts w:ascii="Arial" w:hAnsi="Arial" w:cs="Arial"/>
        </w:rPr>
        <w:t>.</w:t>
      </w:r>
    </w:p>
    <w:p w14:paraId="34ECA4A2" w14:textId="77777777" w:rsidR="00F20EA8" w:rsidRPr="00DB608A" w:rsidRDefault="00F20EA8" w:rsidP="00F37AB2">
      <w:pPr>
        <w:pStyle w:val="Prrafodelista"/>
        <w:spacing w:line="360" w:lineRule="auto"/>
        <w:ind w:firstLine="0"/>
        <w:jc w:val="both"/>
        <w:rPr>
          <w:rFonts w:ascii="Arial" w:hAnsi="Arial" w:cs="Arial"/>
        </w:rPr>
      </w:pPr>
    </w:p>
    <w:p w14:paraId="07E749BE" w14:textId="77978B68" w:rsidR="00F20EA8" w:rsidRPr="00F37AB2" w:rsidRDefault="005A1C24" w:rsidP="00F37AB2">
      <w:pPr>
        <w:pStyle w:val="Prrafodelista"/>
        <w:numPr>
          <w:ilvl w:val="0"/>
          <w:numId w:val="13"/>
        </w:numPr>
        <w:spacing w:line="360" w:lineRule="auto"/>
        <w:jc w:val="both"/>
        <w:rPr>
          <w:rFonts w:ascii="Arial" w:hAnsi="Arial" w:cs="Arial"/>
          <w:u w:val="single"/>
          <w:bdr w:val="none" w:sz="0" w:space="0" w:color="auto" w:frame="1"/>
          <w:shd w:val="clear" w:color="auto" w:fill="FFFFFF"/>
          <w:lang w:val="en-US"/>
        </w:rPr>
      </w:pPr>
      <w:bookmarkStart w:id="110" w:name="RB2"/>
      <w:bookmarkEnd w:id="109"/>
      <w:r w:rsidRPr="00F37AB2">
        <w:rPr>
          <w:rFonts w:ascii="Arial" w:hAnsi="Arial" w:cs="Arial"/>
          <w:shd w:val="clear" w:color="auto" w:fill="FFFFFF"/>
          <w:lang w:val="en-US"/>
        </w:rPr>
        <w:t xml:space="preserve">Scaletsky IC, Fabbricotti SH, Carvalho RL, Nunes CR, Maranhão HS, Morais MB, Fagundes-Neto U. Diffusely adherent Escherichia coli as a cause of acute diarrhea in young children in Northeast Brazil: a case-control study. </w:t>
      </w:r>
      <w:r w:rsidRPr="00F37AB2">
        <w:rPr>
          <w:rFonts w:ascii="Arial" w:hAnsi="Arial" w:cs="Arial"/>
          <w:i/>
          <w:iCs/>
          <w:shd w:val="clear" w:color="auto" w:fill="FFFFFF"/>
          <w:lang w:val="en-US"/>
        </w:rPr>
        <w:t>Journal of Clinical Microbiology</w:t>
      </w:r>
      <w:r w:rsidRPr="00F37AB2">
        <w:rPr>
          <w:rFonts w:ascii="Arial" w:hAnsi="Arial" w:cs="Arial"/>
          <w:shd w:val="clear" w:color="auto" w:fill="FFFFFF"/>
          <w:lang w:val="en-US"/>
        </w:rPr>
        <w:t>. 2022; 40 (2): 645-648. doi: 10.1128/JCM.40.2.645-648.2002.</w:t>
      </w:r>
    </w:p>
    <w:p w14:paraId="24E9F742" w14:textId="77777777" w:rsidR="00F20EA8" w:rsidRPr="00F37AB2" w:rsidRDefault="00F20EA8" w:rsidP="00F37AB2">
      <w:pPr>
        <w:pStyle w:val="Prrafodelista"/>
        <w:jc w:val="both"/>
        <w:rPr>
          <w:rFonts w:ascii="Arial" w:hAnsi="Arial" w:cs="Arial"/>
          <w:u w:val="single"/>
          <w:bdr w:val="none" w:sz="0" w:space="0" w:color="auto" w:frame="1"/>
          <w:shd w:val="clear" w:color="auto" w:fill="FFFFFF"/>
          <w:lang w:val="en-US"/>
        </w:rPr>
      </w:pPr>
    </w:p>
    <w:p w14:paraId="044DD4E5" w14:textId="77777777" w:rsidR="00F20EA8" w:rsidRPr="00F37AB2" w:rsidRDefault="00F20EA8" w:rsidP="00F37AB2">
      <w:pPr>
        <w:pStyle w:val="Prrafodelista"/>
        <w:spacing w:line="360" w:lineRule="auto"/>
        <w:ind w:firstLine="0"/>
        <w:jc w:val="both"/>
        <w:rPr>
          <w:rFonts w:ascii="Arial" w:hAnsi="Arial" w:cs="Arial"/>
          <w:u w:val="single"/>
          <w:bdr w:val="none" w:sz="0" w:space="0" w:color="auto" w:frame="1"/>
          <w:shd w:val="clear" w:color="auto" w:fill="FFFFFF"/>
          <w:lang w:val="en-US"/>
        </w:rPr>
      </w:pPr>
    </w:p>
    <w:p w14:paraId="3453B015" w14:textId="77777777" w:rsidR="001166B5" w:rsidRPr="00F37AB2" w:rsidRDefault="001166B5" w:rsidP="00F37AB2">
      <w:pPr>
        <w:pStyle w:val="Prrafodelista"/>
        <w:numPr>
          <w:ilvl w:val="0"/>
          <w:numId w:val="13"/>
        </w:numPr>
        <w:spacing w:line="360" w:lineRule="auto"/>
        <w:jc w:val="both"/>
        <w:rPr>
          <w:rFonts w:ascii="Arial" w:hAnsi="Arial" w:cs="Arial"/>
          <w:shd w:val="clear" w:color="auto" w:fill="FFFFFF"/>
          <w:lang w:val="en-US"/>
        </w:rPr>
      </w:pPr>
      <w:bookmarkStart w:id="111" w:name="RB3"/>
      <w:bookmarkEnd w:id="110"/>
      <w:r w:rsidRPr="00F37AB2">
        <w:rPr>
          <w:rFonts w:ascii="Arial" w:hAnsi="Arial" w:cs="Arial"/>
          <w:shd w:val="clear" w:color="auto" w:fill="FFFFFF"/>
          <w:lang w:val="en-US"/>
        </w:rPr>
        <w:t xml:space="preserve">Medina M, Castillo-Pino E. An introduction to the epidemiology and burden of urinary tract infections. </w:t>
      </w:r>
      <w:r w:rsidRPr="00F37AB2">
        <w:rPr>
          <w:rFonts w:ascii="Arial" w:hAnsi="Arial" w:cs="Arial"/>
          <w:i/>
          <w:iCs/>
          <w:shd w:val="clear" w:color="auto" w:fill="FFFFFF"/>
          <w:lang w:val="en-US"/>
        </w:rPr>
        <w:t>Therapeutic Advances in Urology</w:t>
      </w:r>
      <w:r w:rsidRPr="00F37AB2">
        <w:rPr>
          <w:rFonts w:ascii="Arial" w:hAnsi="Arial" w:cs="Arial"/>
          <w:shd w:val="clear" w:color="auto" w:fill="FFFFFF"/>
          <w:lang w:val="en-US"/>
        </w:rPr>
        <w:t xml:space="preserve">. 2019; 11: 1756287219832172. doi: 10.1177/1756287219832172. </w:t>
      </w:r>
      <w:bookmarkEnd w:id="111"/>
    </w:p>
    <w:p w14:paraId="2D73A5A3"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458D6EE2" w14:textId="77777777" w:rsidR="001166B5" w:rsidRPr="00F37AB2" w:rsidRDefault="001166B5" w:rsidP="00F37AB2">
      <w:pPr>
        <w:pStyle w:val="Prrafodelista"/>
        <w:numPr>
          <w:ilvl w:val="0"/>
          <w:numId w:val="13"/>
        </w:numPr>
        <w:spacing w:line="360" w:lineRule="auto"/>
        <w:jc w:val="both"/>
        <w:rPr>
          <w:rFonts w:ascii="Arial" w:hAnsi="Arial" w:cs="Arial"/>
          <w:color w:val="212121"/>
          <w:shd w:val="clear" w:color="auto" w:fill="FFFFFF"/>
          <w:lang w:val="en-US"/>
        </w:rPr>
      </w:pPr>
      <w:bookmarkStart w:id="112" w:name="RB4"/>
      <w:r w:rsidRPr="00F37AB2">
        <w:rPr>
          <w:rFonts w:ascii="Arial" w:hAnsi="Arial" w:cs="Arial"/>
          <w:color w:val="212121"/>
          <w:shd w:val="clear" w:color="auto" w:fill="FFFFFF"/>
          <w:lang w:val="en-US"/>
        </w:rPr>
        <w:t xml:space="preserve">Flores-Mireles AL, Walker JN, Caparon M, Hultgren SJ. Urinary tract infections: epidemiology, mechanisms of infection and treatment options. </w:t>
      </w:r>
      <w:r w:rsidRPr="00F37AB2">
        <w:rPr>
          <w:rFonts w:ascii="Arial" w:hAnsi="Arial" w:cs="Arial"/>
          <w:i/>
          <w:iCs/>
          <w:color w:val="212121"/>
          <w:shd w:val="clear" w:color="auto" w:fill="FFFFFF"/>
          <w:lang w:val="en-US"/>
        </w:rPr>
        <w:t>Nature Reviews Microbiology</w:t>
      </w:r>
      <w:r w:rsidRPr="00F37AB2">
        <w:rPr>
          <w:rFonts w:ascii="Arial" w:hAnsi="Arial" w:cs="Arial"/>
          <w:color w:val="212121"/>
          <w:shd w:val="clear" w:color="auto" w:fill="FFFFFF"/>
          <w:lang w:val="en-US"/>
        </w:rPr>
        <w:t xml:space="preserve">. 2015; 13 (5): 269-284. doi: 10.1038/nrmicro3432. </w:t>
      </w:r>
    </w:p>
    <w:p w14:paraId="75B08694" w14:textId="77777777" w:rsidR="00F20EA8" w:rsidRPr="00F37AB2" w:rsidRDefault="00F20EA8" w:rsidP="00F37AB2">
      <w:pPr>
        <w:pStyle w:val="Prrafodelista"/>
        <w:jc w:val="both"/>
        <w:rPr>
          <w:rFonts w:ascii="Arial" w:hAnsi="Arial" w:cs="Arial"/>
          <w:color w:val="212121"/>
          <w:shd w:val="clear" w:color="auto" w:fill="FFFFFF"/>
          <w:lang w:val="en-US"/>
        </w:rPr>
      </w:pPr>
    </w:p>
    <w:p w14:paraId="37967064" w14:textId="77777777" w:rsidR="00F20EA8" w:rsidRPr="00F37AB2" w:rsidRDefault="00F20EA8" w:rsidP="00F37AB2">
      <w:pPr>
        <w:pStyle w:val="Prrafodelista"/>
        <w:spacing w:line="360" w:lineRule="auto"/>
        <w:ind w:firstLine="0"/>
        <w:jc w:val="both"/>
        <w:rPr>
          <w:rFonts w:ascii="Arial" w:hAnsi="Arial" w:cs="Arial"/>
          <w:color w:val="212121"/>
          <w:shd w:val="clear" w:color="auto" w:fill="FFFFFF"/>
          <w:lang w:val="en-US"/>
        </w:rPr>
      </w:pPr>
    </w:p>
    <w:p w14:paraId="4FBF05EB" w14:textId="77777777" w:rsidR="001166B5" w:rsidRPr="00F37AB2" w:rsidRDefault="001166B5" w:rsidP="00F37AB2">
      <w:pPr>
        <w:pStyle w:val="Prrafodelista"/>
        <w:numPr>
          <w:ilvl w:val="0"/>
          <w:numId w:val="13"/>
        </w:numPr>
        <w:spacing w:line="360" w:lineRule="auto"/>
        <w:jc w:val="both"/>
        <w:rPr>
          <w:rFonts w:ascii="Arial" w:hAnsi="Arial" w:cs="Arial"/>
          <w:shd w:val="clear" w:color="auto" w:fill="FFFFFF"/>
          <w:lang w:val="en-US"/>
        </w:rPr>
      </w:pPr>
      <w:bookmarkStart w:id="113" w:name="RB5"/>
      <w:bookmarkEnd w:id="112"/>
      <w:r w:rsidRPr="00F37AB2">
        <w:rPr>
          <w:rFonts w:ascii="Arial" w:hAnsi="Arial" w:cs="Arial"/>
          <w:shd w:val="clear" w:color="auto" w:fill="FFFFFF"/>
          <w:lang w:val="en-US"/>
        </w:rPr>
        <w:t>Clermont O, Christenson JK, Denamur E, Gordon DM. </w:t>
      </w:r>
      <w:r w:rsidRPr="00F37AB2">
        <w:rPr>
          <w:rStyle w:val="ref-title"/>
          <w:rFonts w:ascii="Arial" w:hAnsi="Arial" w:cs="Arial"/>
          <w:shd w:val="clear" w:color="auto" w:fill="FFFFFF"/>
          <w:lang w:val="en-US"/>
        </w:rPr>
        <w:t>The Clermont Escherichia coli phylo-typing method revisited: improvement of specificity and detection of new phylo-groups</w:t>
      </w:r>
      <w:r w:rsidRPr="00F37AB2">
        <w:rPr>
          <w:rFonts w:ascii="Arial" w:hAnsi="Arial" w:cs="Arial"/>
          <w:shd w:val="clear" w:color="auto" w:fill="FFFFFF"/>
          <w:lang w:val="en-US"/>
        </w:rPr>
        <w:t>. </w:t>
      </w:r>
      <w:r w:rsidRPr="00F37AB2">
        <w:rPr>
          <w:rStyle w:val="ref-journal"/>
          <w:rFonts w:ascii="Arial" w:hAnsi="Arial" w:cs="Arial"/>
          <w:i/>
          <w:iCs/>
          <w:shd w:val="clear" w:color="auto" w:fill="FFFFFF"/>
          <w:lang w:val="en-US"/>
        </w:rPr>
        <w:t>Environmental Microbiology Reports</w:t>
      </w:r>
      <w:r w:rsidRPr="00F37AB2">
        <w:rPr>
          <w:rStyle w:val="ref-journal"/>
          <w:rFonts w:ascii="Arial" w:hAnsi="Arial" w:cs="Arial"/>
          <w:shd w:val="clear" w:color="auto" w:fill="FFFFFF"/>
          <w:lang w:val="en-US"/>
        </w:rPr>
        <w:t>. 2013;</w:t>
      </w:r>
      <w:r w:rsidRPr="00F37AB2">
        <w:rPr>
          <w:rFonts w:ascii="Arial" w:hAnsi="Arial" w:cs="Arial"/>
          <w:shd w:val="clear" w:color="auto" w:fill="FFFFFF"/>
          <w:lang w:val="en-US"/>
        </w:rPr>
        <w:t> </w:t>
      </w:r>
      <w:r w:rsidRPr="00F37AB2">
        <w:rPr>
          <w:rStyle w:val="ref-vol"/>
          <w:rFonts w:ascii="Arial" w:hAnsi="Arial" w:cs="Arial"/>
          <w:b/>
          <w:bCs/>
          <w:shd w:val="clear" w:color="auto" w:fill="FFFFFF"/>
          <w:lang w:val="en-US"/>
        </w:rPr>
        <w:t>5</w:t>
      </w:r>
      <w:r w:rsidRPr="00F37AB2">
        <w:rPr>
          <w:rFonts w:ascii="Arial" w:hAnsi="Arial" w:cs="Arial"/>
          <w:shd w:val="clear" w:color="auto" w:fill="FFFFFF"/>
          <w:lang w:val="en-US"/>
        </w:rPr>
        <w:t>: 58–65. 10.1111/1758-2229.12019</w:t>
      </w:r>
    </w:p>
    <w:p w14:paraId="3233D30F"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0AA66EC4" w14:textId="77777777" w:rsidR="001166B5" w:rsidRPr="00F37AB2" w:rsidRDefault="001166B5" w:rsidP="00F37AB2">
      <w:pPr>
        <w:pStyle w:val="Prrafodelista"/>
        <w:numPr>
          <w:ilvl w:val="0"/>
          <w:numId w:val="13"/>
        </w:numPr>
        <w:spacing w:line="360" w:lineRule="auto"/>
        <w:jc w:val="both"/>
        <w:rPr>
          <w:rFonts w:ascii="Arial" w:hAnsi="Arial" w:cs="Arial"/>
          <w:shd w:val="clear" w:color="auto" w:fill="FFFFFF"/>
          <w:lang w:val="en-US"/>
        </w:rPr>
      </w:pPr>
      <w:bookmarkStart w:id="114" w:name="RB6"/>
      <w:bookmarkEnd w:id="113"/>
      <w:r w:rsidRPr="00F37AB2">
        <w:rPr>
          <w:rFonts w:ascii="Arial" w:hAnsi="Arial" w:cs="Arial"/>
          <w:shd w:val="clear" w:color="auto" w:fill="FFFFFF"/>
          <w:lang w:val="en-US"/>
        </w:rPr>
        <w:t xml:space="preserve">Garibyan L, </w:t>
      </w:r>
      <w:r w:rsidRPr="00F37AB2">
        <w:rPr>
          <w:rFonts w:ascii="Arial" w:hAnsi="Arial" w:cs="Arial"/>
          <w:color w:val="000000"/>
          <w:shd w:val="clear" w:color="auto" w:fill="FFFFFF"/>
          <w:lang w:val="en-US"/>
        </w:rPr>
        <w:t>Avashia</w:t>
      </w:r>
      <w:r w:rsidRPr="00F37AB2">
        <w:rPr>
          <w:rFonts w:ascii="Arial" w:hAnsi="Arial" w:cs="Arial"/>
          <w:shd w:val="clear" w:color="auto" w:fill="FFFFFF"/>
          <w:lang w:val="en-US"/>
        </w:rPr>
        <w:t xml:space="preserve">, N. Polymerase chain reaction. </w:t>
      </w:r>
      <w:r w:rsidRPr="00F37AB2">
        <w:rPr>
          <w:rFonts w:ascii="Arial" w:hAnsi="Arial" w:cs="Arial"/>
          <w:i/>
          <w:iCs/>
          <w:shd w:val="clear" w:color="auto" w:fill="FFFFFF"/>
          <w:lang w:val="en-US"/>
        </w:rPr>
        <w:t>Journal of Investigative Dermatology</w:t>
      </w:r>
      <w:r w:rsidRPr="00F37AB2">
        <w:rPr>
          <w:rFonts w:ascii="Arial" w:hAnsi="Arial" w:cs="Arial"/>
          <w:shd w:val="clear" w:color="auto" w:fill="FFFFFF"/>
          <w:lang w:val="en-US"/>
        </w:rPr>
        <w:t>. 2013; 133 (3): 1-4. doi: 10.1038/jid.2013.1.</w:t>
      </w:r>
      <w:bookmarkEnd w:id="114"/>
    </w:p>
    <w:p w14:paraId="413D2438" w14:textId="77777777" w:rsidR="00F20EA8" w:rsidRPr="00F37AB2" w:rsidRDefault="00F20EA8" w:rsidP="00F37AB2">
      <w:pPr>
        <w:pStyle w:val="Prrafodelista"/>
        <w:jc w:val="both"/>
        <w:rPr>
          <w:rFonts w:ascii="Arial" w:hAnsi="Arial" w:cs="Arial"/>
          <w:shd w:val="clear" w:color="auto" w:fill="FFFFFF"/>
          <w:lang w:val="en-US"/>
        </w:rPr>
      </w:pPr>
    </w:p>
    <w:p w14:paraId="63919861"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75E0FBC1" w14:textId="77777777" w:rsidR="001166B5" w:rsidRPr="00F37AB2" w:rsidRDefault="001166B5" w:rsidP="00F37AB2">
      <w:pPr>
        <w:pStyle w:val="Prrafodelista"/>
        <w:numPr>
          <w:ilvl w:val="0"/>
          <w:numId w:val="13"/>
        </w:numPr>
        <w:spacing w:line="360" w:lineRule="auto"/>
        <w:jc w:val="both"/>
        <w:rPr>
          <w:rFonts w:ascii="Arial" w:hAnsi="Arial" w:cs="Arial"/>
          <w:shd w:val="clear" w:color="auto" w:fill="FFFFFF"/>
          <w:lang w:val="en-US"/>
        </w:rPr>
      </w:pPr>
      <w:bookmarkStart w:id="115" w:name="RB7"/>
      <w:r w:rsidRPr="00F37AB2">
        <w:rPr>
          <w:rFonts w:ascii="Arial" w:hAnsi="Arial" w:cs="Arial"/>
          <w:shd w:val="clear" w:color="auto" w:fill="FFFFFF"/>
          <w:lang w:val="en-US"/>
        </w:rPr>
        <w:t xml:space="preserve">Silhavy TJ, Kahne D, Walker S. The bacterial cell envelope. </w:t>
      </w:r>
      <w:r w:rsidRPr="00F37AB2">
        <w:rPr>
          <w:rFonts w:ascii="Arial" w:hAnsi="Arial" w:cs="Arial"/>
          <w:i/>
          <w:iCs/>
          <w:shd w:val="clear" w:color="auto" w:fill="FFFFFF"/>
          <w:lang w:val="en-US"/>
        </w:rPr>
        <w:t>Cold Spring Harbor Perspectives in Biology</w:t>
      </w:r>
      <w:r w:rsidRPr="00F37AB2">
        <w:rPr>
          <w:rFonts w:ascii="Arial" w:hAnsi="Arial" w:cs="Arial"/>
          <w:shd w:val="clear" w:color="auto" w:fill="FFFFFF"/>
          <w:lang w:val="en-US"/>
        </w:rPr>
        <w:t xml:space="preserve">. 2010; 2 (5): a000414. doi: 10.1101/cshperspect.a000414. </w:t>
      </w:r>
    </w:p>
    <w:p w14:paraId="11B3D282"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1EA8CD10" w14:textId="77777777" w:rsidR="00B24DEC" w:rsidRPr="00F37AB2" w:rsidRDefault="00B24DEC" w:rsidP="00F37AB2">
      <w:pPr>
        <w:pStyle w:val="Prrafodelista"/>
        <w:numPr>
          <w:ilvl w:val="0"/>
          <w:numId w:val="13"/>
        </w:numPr>
        <w:spacing w:line="360" w:lineRule="auto"/>
        <w:jc w:val="both"/>
        <w:rPr>
          <w:rFonts w:ascii="Arial" w:hAnsi="Arial" w:cs="Arial"/>
          <w:lang w:val="en-US"/>
        </w:rPr>
      </w:pPr>
      <w:bookmarkStart w:id="116" w:name="RB8"/>
      <w:bookmarkEnd w:id="115"/>
      <w:r w:rsidRPr="00F37AB2">
        <w:rPr>
          <w:rFonts w:ascii="Arial" w:hAnsi="Arial" w:cs="Arial"/>
          <w:lang w:val="en-US"/>
        </w:rPr>
        <w:t xml:space="preserve">Pandur Ž, Dular M, Kostanjšek R, Stopar D. Bacterial cell wall material properties determine E. coli resistance to sonolysis. </w:t>
      </w:r>
      <w:r w:rsidRPr="00F37AB2">
        <w:rPr>
          <w:rFonts w:ascii="Arial" w:hAnsi="Arial" w:cs="Arial"/>
          <w:i/>
          <w:iCs/>
          <w:lang w:val="en-US"/>
        </w:rPr>
        <w:t>Ultrasonics Sonochemistry</w:t>
      </w:r>
      <w:r w:rsidRPr="00F37AB2">
        <w:rPr>
          <w:rFonts w:ascii="Arial" w:hAnsi="Arial" w:cs="Arial"/>
          <w:lang w:val="en-US"/>
        </w:rPr>
        <w:t xml:space="preserve">. 2022; 83: 1350-4177. </w:t>
      </w:r>
      <w:hyperlink r:id="rId38" w:history="1">
        <w:r w:rsidRPr="00F37AB2">
          <w:rPr>
            <w:rStyle w:val="Hipervnculo"/>
            <w:rFonts w:ascii="Arial" w:hAnsi="Arial" w:cs="Arial"/>
            <w:lang w:val="en-US"/>
          </w:rPr>
          <w:t>https://doi.org/10.1016/j.ultsonch.2022.105919</w:t>
        </w:r>
      </w:hyperlink>
      <w:r w:rsidRPr="00F37AB2">
        <w:rPr>
          <w:rFonts w:ascii="Arial" w:hAnsi="Arial" w:cs="Arial"/>
          <w:lang w:val="en-US"/>
        </w:rPr>
        <w:t>.</w:t>
      </w:r>
      <w:bookmarkEnd w:id="116"/>
    </w:p>
    <w:p w14:paraId="46A7074F" w14:textId="045B5810" w:rsidR="00B24DEC" w:rsidRPr="00F37AB2" w:rsidRDefault="00B24DEC" w:rsidP="00F37AB2">
      <w:pPr>
        <w:pStyle w:val="Prrafodelista"/>
        <w:numPr>
          <w:ilvl w:val="0"/>
          <w:numId w:val="13"/>
        </w:numPr>
        <w:spacing w:line="360" w:lineRule="auto"/>
        <w:jc w:val="both"/>
        <w:rPr>
          <w:rFonts w:ascii="Arial" w:hAnsi="Arial" w:cs="Arial"/>
          <w:shd w:val="clear" w:color="auto" w:fill="FFFFFF"/>
        </w:rPr>
      </w:pPr>
      <w:bookmarkStart w:id="117" w:name="RB9"/>
      <w:r w:rsidRPr="00F37AB2">
        <w:rPr>
          <w:rFonts w:ascii="Arial" w:hAnsi="Arial" w:cs="Arial"/>
          <w:shd w:val="clear" w:color="auto" w:fill="FFFFFF"/>
        </w:rPr>
        <w:lastRenderedPageBreak/>
        <w:t xml:space="preserve">Organización Mundial de la Salud. </w:t>
      </w:r>
      <w:r w:rsidRPr="00F37AB2">
        <w:rPr>
          <w:rFonts w:ascii="Arial" w:hAnsi="Arial" w:cs="Arial"/>
          <w:i/>
          <w:iCs/>
          <w:shd w:val="clear" w:color="auto" w:fill="FFFFFF"/>
        </w:rPr>
        <w:t xml:space="preserve">E. coli. </w:t>
      </w:r>
      <w:r w:rsidR="00DB608A">
        <w:rPr>
          <w:rFonts w:ascii="Arial" w:hAnsi="Arial" w:cs="Arial"/>
          <w:shd w:val="clear" w:color="auto" w:fill="FFFFFF"/>
        </w:rPr>
        <w:t xml:space="preserve">[Internet]. [Consultado </w:t>
      </w:r>
      <w:r w:rsidR="00DB608A" w:rsidRPr="00F37AB2">
        <w:rPr>
          <w:rFonts w:ascii="Arial" w:hAnsi="Arial" w:cs="Arial"/>
          <w:shd w:val="clear" w:color="auto" w:fill="FFFFFF"/>
        </w:rPr>
        <w:t>13 de mayo de 2023</w:t>
      </w:r>
      <w:r w:rsidR="00DB608A">
        <w:rPr>
          <w:rFonts w:ascii="Arial" w:hAnsi="Arial" w:cs="Arial"/>
          <w:shd w:val="clear" w:color="auto" w:fill="FFFFFF"/>
        </w:rPr>
        <w:t xml:space="preserve">]. Disponible en: </w:t>
      </w:r>
      <w:r w:rsidRPr="00F37AB2">
        <w:rPr>
          <w:rFonts w:ascii="Arial" w:hAnsi="Arial" w:cs="Arial"/>
          <w:shd w:val="clear" w:color="auto" w:fill="FFFFFF"/>
        </w:rPr>
        <w:t>https://www.who.int/news-room/fact-sheets/detail/e-coli#:~:text=Escherichia%20coli%20(E.,can%20cause%20serious%20food%20poisoning</w:t>
      </w:r>
      <w:bookmarkEnd w:id="117"/>
      <w:r w:rsidRPr="00F37AB2">
        <w:rPr>
          <w:rFonts w:ascii="Arial" w:hAnsi="Arial" w:cs="Arial"/>
          <w:shd w:val="clear" w:color="auto" w:fill="FFFFFF"/>
        </w:rPr>
        <w:t>.</w:t>
      </w:r>
    </w:p>
    <w:p w14:paraId="2B651787" w14:textId="4284212F" w:rsidR="00B24DEC" w:rsidRPr="00F37AB2" w:rsidRDefault="00B24DEC" w:rsidP="00F37AB2">
      <w:pPr>
        <w:pStyle w:val="Prrafodelista"/>
        <w:numPr>
          <w:ilvl w:val="0"/>
          <w:numId w:val="13"/>
        </w:numPr>
        <w:spacing w:line="360" w:lineRule="auto"/>
        <w:jc w:val="both"/>
        <w:rPr>
          <w:rFonts w:ascii="Arial" w:eastAsia="Times New Roman" w:hAnsi="Arial" w:cs="Arial"/>
          <w:lang w:val="en-US" w:eastAsia="es-MX"/>
        </w:rPr>
      </w:pPr>
      <w:bookmarkStart w:id="118" w:name="RB10"/>
      <w:r w:rsidRPr="00F37AB2">
        <w:rPr>
          <w:rFonts w:ascii="Arial" w:eastAsia="Times New Roman" w:hAnsi="Arial" w:cs="Arial"/>
          <w:lang w:val="en-US" w:eastAsia="es-MX"/>
        </w:rPr>
        <w:t xml:space="preserve">Ramos S, Silva V, Dapkevicius MLE, Caniça M, Tejedor-Junco MT, Igrejas G, Poeta P. </w:t>
      </w:r>
      <w:r w:rsidRPr="00F37AB2">
        <w:rPr>
          <w:rFonts w:ascii="Arial" w:eastAsia="Times New Roman" w:hAnsi="Arial" w:cs="Arial"/>
          <w:i/>
          <w:iCs/>
          <w:lang w:val="en-US" w:eastAsia="es-MX"/>
        </w:rPr>
        <w:t>Escherichia coli</w:t>
      </w:r>
      <w:r w:rsidRPr="00F37AB2">
        <w:rPr>
          <w:rFonts w:ascii="Arial" w:eastAsia="Times New Roman" w:hAnsi="Arial" w:cs="Arial"/>
          <w:lang w:val="en-US" w:eastAsia="es-MX"/>
        </w:rPr>
        <w:t xml:space="preserve"> as Commensal and Pathogenic Bacteria Among Food-Producing Animals: Health Implications of Extended Spectrum </w:t>
      </w:r>
      <w:r w:rsidRPr="00F37AB2">
        <w:rPr>
          <w:rFonts w:ascii="Arial" w:eastAsia="Times New Roman" w:hAnsi="Arial" w:cs="Arial"/>
          <w:lang w:eastAsia="es-MX"/>
        </w:rPr>
        <w:t>β</w:t>
      </w:r>
      <w:r w:rsidRPr="00F37AB2">
        <w:rPr>
          <w:rFonts w:ascii="Arial" w:eastAsia="Times New Roman" w:hAnsi="Arial" w:cs="Arial"/>
          <w:lang w:val="en-US" w:eastAsia="es-MX"/>
        </w:rPr>
        <w:t xml:space="preserve">-lactamase (ESBL) Production. </w:t>
      </w:r>
      <w:r w:rsidRPr="00F37AB2">
        <w:rPr>
          <w:rFonts w:ascii="Arial" w:eastAsia="Times New Roman" w:hAnsi="Arial" w:cs="Arial"/>
          <w:i/>
          <w:iCs/>
          <w:lang w:val="en-US" w:eastAsia="es-MX"/>
        </w:rPr>
        <w:t>Animals (Basel)</w:t>
      </w:r>
      <w:r w:rsidRPr="00F37AB2">
        <w:rPr>
          <w:rFonts w:ascii="Arial" w:eastAsia="Times New Roman" w:hAnsi="Arial" w:cs="Arial"/>
          <w:lang w:val="en-US" w:eastAsia="es-MX"/>
        </w:rPr>
        <w:t>. 2020; 10 (12): 2239. doi: 10.3390/ani10122239.</w:t>
      </w:r>
    </w:p>
    <w:p w14:paraId="48545716" w14:textId="77777777" w:rsidR="00F20EA8" w:rsidRPr="00F37AB2" w:rsidRDefault="00F20EA8" w:rsidP="00F37AB2">
      <w:pPr>
        <w:pStyle w:val="Prrafodelista"/>
        <w:spacing w:line="360" w:lineRule="auto"/>
        <w:ind w:firstLine="0"/>
        <w:jc w:val="both"/>
        <w:rPr>
          <w:rFonts w:ascii="Arial" w:eastAsia="Times New Roman" w:hAnsi="Arial" w:cs="Arial"/>
          <w:lang w:val="en-US" w:eastAsia="es-MX"/>
        </w:rPr>
      </w:pPr>
    </w:p>
    <w:p w14:paraId="26AC9006" w14:textId="0A76D2BC" w:rsidR="00324F34" w:rsidRPr="00F37AB2" w:rsidRDefault="005F50FA" w:rsidP="00F37AB2">
      <w:pPr>
        <w:pStyle w:val="Prrafodelista"/>
        <w:numPr>
          <w:ilvl w:val="0"/>
          <w:numId w:val="13"/>
        </w:numPr>
        <w:spacing w:line="360" w:lineRule="auto"/>
        <w:jc w:val="both"/>
        <w:rPr>
          <w:rFonts w:ascii="Arial" w:hAnsi="Arial" w:cs="Arial"/>
        </w:rPr>
      </w:pPr>
      <w:bookmarkStart w:id="119" w:name="RB11"/>
      <w:bookmarkEnd w:id="118"/>
      <w:r w:rsidRPr="00F37AB2">
        <w:rPr>
          <w:rFonts w:ascii="Arial" w:hAnsi="Arial" w:cs="Arial"/>
          <w:shd w:val="clear" w:color="auto" w:fill="FFFFFF"/>
          <w:lang w:val="en-US"/>
        </w:rPr>
        <w:t xml:space="preserve">Palaniappan RU, Zhang Y, Chiu D, Torres A, Debroy C, Whittam TS, Chang YF. Differentiation of </w:t>
      </w:r>
      <w:r w:rsidRPr="00F37AB2">
        <w:rPr>
          <w:rFonts w:ascii="Arial" w:hAnsi="Arial" w:cs="Arial"/>
          <w:i/>
          <w:iCs/>
          <w:shd w:val="clear" w:color="auto" w:fill="FFFFFF"/>
          <w:lang w:val="en-US"/>
        </w:rPr>
        <w:t>Escherichia</w:t>
      </w:r>
      <w:r w:rsidRPr="00F37AB2">
        <w:rPr>
          <w:rFonts w:ascii="Arial" w:hAnsi="Arial" w:cs="Arial"/>
          <w:shd w:val="clear" w:color="auto" w:fill="FFFFFF"/>
          <w:lang w:val="en-US"/>
        </w:rPr>
        <w:t xml:space="preserve"> </w:t>
      </w:r>
      <w:r w:rsidRPr="00F37AB2">
        <w:rPr>
          <w:rFonts w:ascii="Arial" w:hAnsi="Arial" w:cs="Arial"/>
          <w:i/>
          <w:iCs/>
          <w:shd w:val="clear" w:color="auto" w:fill="FFFFFF"/>
          <w:lang w:val="en-US"/>
        </w:rPr>
        <w:t>coli</w:t>
      </w:r>
      <w:r w:rsidRPr="00F37AB2">
        <w:rPr>
          <w:rFonts w:ascii="Arial" w:hAnsi="Arial" w:cs="Arial"/>
          <w:shd w:val="clear" w:color="auto" w:fill="FFFFFF"/>
          <w:lang w:val="en-US"/>
        </w:rPr>
        <w:t xml:space="preserve"> pathotypes by oligonucleotide spotted array. </w:t>
      </w:r>
      <w:r w:rsidRPr="00F37AB2">
        <w:rPr>
          <w:rFonts w:ascii="Arial" w:hAnsi="Arial" w:cs="Arial"/>
          <w:i/>
          <w:iCs/>
          <w:shd w:val="clear" w:color="auto" w:fill="FFFFFF"/>
          <w:lang w:val="en-US"/>
        </w:rPr>
        <w:t>Journal of Clinical Microbiology</w:t>
      </w:r>
      <w:r w:rsidRPr="00F37AB2">
        <w:rPr>
          <w:rFonts w:ascii="Arial" w:hAnsi="Arial" w:cs="Arial"/>
          <w:shd w:val="clear" w:color="auto" w:fill="FFFFFF"/>
          <w:lang w:val="en-US"/>
        </w:rPr>
        <w:t>. 2006; 44 (4): 1495-501. doi: 10.1128/JCM.44.4.1495-1501.2006.</w:t>
      </w:r>
    </w:p>
    <w:p w14:paraId="097ACF2F" w14:textId="77777777" w:rsidR="00F20EA8" w:rsidRPr="00F37AB2" w:rsidRDefault="00F20EA8" w:rsidP="00F37AB2">
      <w:pPr>
        <w:pStyle w:val="Prrafodelista"/>
        <w:jc w:val="both"/>
        <w:rPr>
          <w:rFonts w:ascii="Arial" w:hAnsi="Arial" w:cs="Arial"/>
        </w:rPr>
      </w:pPr>
    </w:p>
    <w:p w14:paraId="5A58A492" w14:textId="77777777" w:rsidR="00F20EA8" w:rsidRPr="00F37AB2" w:rsidRDefault="00F20EA8" w:rsidP="00F37AB2">
      <w:pPr>
        <w:pStyle w:val="Prrafodelista"/>
        <w:spacing w:line="360" w:lineRule="auto"/>
        <w:ind w:firstLine="0"/>
        <w:jc w:val="both"/>
        <w:rPr>
          <w:rFonts w:ascii="Arial" w:hAnsi="Arial" w:cs="Arial"/>
        </w:rPr>
      </w:pPr>
    </w:p>
    <w:p w14:paraId="445A6AFF" w14:textId="77777777" w:rsidR="005F50FA" w:rsidRPr="00F37AB2" w:rsidRDefault="005F50FA" w:rsidP="00F37AB2">
      <w:pPr>
        <w:pStyle w:val="Prrafodelista"/>
        <w:numPr>
          <w:ilvl w:val="0"/>
          <w:numId w:val="13"/>
        </w:numPr>
        <w:spacing w:line="360" w:lineRule="auto"/>
        <w:jc w:val="both"/>
        <w:rPr>
          <w:rFonts w:ascii="Arial" w:hAnsi="Arial" w:cs="Arial"/>
          <w:shd w:val="clear" w:color="auto" w:fill="FFFFFF"/>
          <w:lang w:val="en-US"/>
        </w:rPr>
      </w:pPr>
      <w:bookmarkStart w:id="120" w:name="RB12"/>
      <w:r w:rsidRPr="00F37AB2">
        <w:rPr>
          <w:rFonts w:ascii="Arial" w:hAnsi="Arial" w:cs="Arial"/>
          <w:shd w:val="clear" w:color="auto" w:fill="FFFFFF"/>
          <w:lang w:val="en-US"/>
        </w:rPr>
        <w:t xml:space="preserve">Bren A, </w:t>
      </w:r>
      <w:r w:rsidRPr="00F37AB2">
        <w:rPr>
          <w:rFonts w:ascii="Arial" w:hAnsi="Arial" w:cs="Arial"/>
          <w:color w:val="000000"/>
          <w:shd w:val="clear" w:color="auto" w:fill="FFFFFF"/>
          <w:lang w:val="en-US"/>
        </w:rPr>
        <w:t xml:space="preserve">&amp; </w:t>
      </w:r>
      <w:r w:rsidRPr="00F37AB2">
        <w:rPr>
          <w:rFonts w:ascii="Arial" w:hAnsi="Arial" w:cs="Arial"/>
          <w:shd w:val="clear" w:color="auto" w:fill="FFFFFF"/>
          <w:lang w:val="en-US"/>
        </w:rPr>
        <w:t xml:space="preserve">Eisenbach M. How signals are heard during bacterial chemotaxis: protein-protein interactions in sensory signal propagation. </w:t>
      </w:r>
      <w:r w:rsidRPr="00F37AB2">
        <w:rPr>
          <w:rFonts w:ascii="Arial" w:hAnsi="Arial" w:cs="Arial"/>
          <w:i/>
          <w:iCs/>
          <w:shd w:val="clear" w:color="auto" w:fill="FFFFFF"/>
          <w:lang w:val="en-US"/>
        </w:rPr>
        <w:t>Journal of Bacteriology</w:t>
      </w:r>
      <w:r w:rsidRPr="00F37AB2">
        <w:rPr>
          <w:rFonts w:ascii="Arial" w:hAnsi="Arial" w:cs="Arial"/>
          <w:shd w:val="clear" w:color="auto" w:fill="FFFFFF"/>
          <w:lang w:val="en-US"/>
        </w:rPr>
        <w:t xml:space="preserve">. 2000; 182 (24): 6865-6873. doi: 10.1128/JB.182.24.6865-6873.2000. </w:t>
      </w:r>
    </w:p>
    <w:p w14:paraId="36C020E4"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42BA9A8A" w14:textId="77777777" w:rsidR="005F50FA" w:rsidRPr="00F37AB2" w:rsidRDefault="005F50FA" w:rsidP="00F37AB2">
      <w:pPr>
        <w:pStyle w:val="Prrafodelista"/>
        <w:numPr>
          <w:ilvl w:val="0"/>
          <w:numId w:val="13"/>
        </w:numPr>
        <w:spacing w:line="360" w:lineRule="auto"/>
        <w:jc w:val="both"/>
        <w:rPr>
          <w:rFonts w:ascii="Arial" w:hAnsi="Arial" w:cs="Arial"/>
          <w:shd w:val="clear" w:color="auto" w:fill="FFFFFF"/>
          <w:lang w:val="en-US"/>
        </w:rPr>
      </w:pPr>
      <w:bookmarkStart w:id="121" w:name="RB13"/>
      <w:bookmarkEnd w:id="120"/>
      <w:r w:rsidRPr="00F37AB2">
        <w:rPr>
          <w:rFonts w:ascii="Arial" w:hAnsi="Arial" w:cs="Arial"/>
          <w:shd w:val="clear" w:color="auto" w:fill="FFFFFF"/>
          <w:lang w:val="en-US"/>
        </w:rPr>
        <w:t xml:space="preserve">Pandey G, Jain RK. Bacterial chemotaxis toward environmental pollutants: role in bioremediation. </w:t>
      </w:r>
      <w:r w:rsidRPr="00F37AB2">
        <w:rPr>
          <w:rFonts w:ascii="Arial" w:hAnsi="Arial" w:cs="Arial"/>
          <w:i/>
          <w:iCs/>
          <w:shd w:val="clear" w:color="auto" w:fill="FFFFFF"/>
          <w:lang w:val="en-US"/>
        </w:rPr>
        <w:t>Applied and Environmental Microbiology</w:t>
      </w:r>
      <w:r w:rsidRPr="00F37AB2">
        <w:rPr>
          <w:rFonts w:ascii="Arial" w:hAnsi="Arial" w:cs="Arial"/>
          <w:shd w:val="clear" w:color="auto" w:fill="FFFFFF"/>
          <w:lang w:val="en-US"/>
        </w:rPr>
        <w:t>. 2002; 68 (12): 5789-95. doi: 10.1128/AEM.68.12.5789-5795.2002.</w:t>
      </w:r>
    </w:p>
    <w:p w14:paraId="59693232" w14:textId="77777777" w:rsidR="00F20EA8" w:rsidRPr="00F37AB2" w:rsidRDefault="00F20EA8" w:rsidP="00F37AB2">
      <w:pPr>
        <w:pStyle w:val="Prrafodelista"/>
        <w:jc w:val="both"/>
        <w:rPr>
          <w:rFonts w:ascii="Arial" w:hAnsi="Arial" w:cs="Arial"/>
          <w:shd w:val="clear" w:color="auto" w:fill="FFFFFF"/>
          <w:lang w:val="en-US"/>
        </w:rPr>
      </w:pPr>
    </w:p>
    <w:p w14:paraId="0E4AACEF"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70C60EA1" w14:textId="77777777" w:rsidR="005F50FA" w:rsidRPr="00F37AB2" w:rsidRDefault="005F50FA" w:rsidP="00F37AB2">
      <w:pPr>
        <w:pStyle w:val="Prrafodelista"/>
        <w:numPr>
          <w:ilvl w:val="0"/>
          <w:numId w:val="13"/>
        </w:numPr>
        <w:spacing w:line="360" w:lineRule="auto"/>
        <w:jc w:val="both"/>
        <w:rPr>
          <w:rFonts w:ascii="Arial" w:hAnsi="Arial" w:cs="Arial"/>
          <w:shd w:val="clear" w:color="auto" w:fill="FFFFFF"/>
          <w:lang w:val="en-US"/>
        </w:rPr>
      </w:pPr>
      <w:bookmarkStart w:id="122" w:name="RB14"/>
      <w:bookmarkEnd w:id="121"/>
      <w:r w:rsidRPr="00F37AB2">
        <w:rPr>
          <w:rFonts w:ascii="Arial" w:hAnsi="Arial" w:cs="Arial"/>
          <w:shd w:val="clear" w:color="auto" w:fill="FFFFFF"/>
          <w:lang w:val="en-US"/>
        </w:rPr>
        <w:t xml:space="preserve">von Wulffen J, Sawodny O, Feuer R. Transition of an Anaerobic </w:t>
      </w:r>
      <w:r w:rsidRPr="00F37AB2">
        <w:rPr>
          <w:rFonts w:ascii="Arial" w:hAnsi="Arial" w:cs="Arial"/>
          <w:i/>
          <w:iCs/>
          <w:shd w:val="clear" w:color="auto" w:fill="FFFFFF"/>
          <w:lang w:val="en-US"/>
        </w:rPr>
        <w:t>Escherichia coli</w:t>
      </w:r>
      <w:r w:rsidRPr="00F37AB2">
        <w:rPr>
          <w:rFonts w:ascii="Arial" w:hAnsi="Arial" w:cs="Arial"/>
          <w:shd w:val="clear" w:color="auto" w:fill="FFFFFF"/>
          <w:lang w:val="en-US"/>
        </w:rPr>
        <w:t xml:space="preserve"> Culture to Aerobiosis: Balancing mRNA and Protein Levels in a Demand-Directed Dynamic Flux Balance Analysis. </w:t>
      </w:r>
      <w:r w:rsidRPr="00F37AB2">
        <w:rPr>
          <w:rFonts w:ascii="Arial" w:hAnsi="Arial" w:cs="Arial"/>
          <w:i/>
          <w:iCs/>
          <w:shd w:val="clear" w:color="auto" w:fill="FFFFFF"/>
          <w:lang w:val="en-US"/>
        </w:rPr>
        <w:t>PLoS One</w:t>
      </w:r>
      <w:r w:rsidRPr="00F37AB2">
        <w:rPr>
          <w:rFonts w:ascii="Arial" w:hAnsi="Arial" w:cs="Arial"/>
          <w:shd w:val="clear" w:color="auto" w:fill="FFFFFF"/>
          <w:lang w:val="en-US"/>
        </w:rPr>
        <w:t>. 2016; 11 (7): e0158711. doi: 10.1371/journal.pone.0158711.</w:t>
      </w:r>
    </w:p>
    <w:p w14:paraId="15A59B07"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497345A4" w14:textId="77777777" w:rsidR="005F50FA" w:rsidRPr="00F37AB2" w:rsidRDefault="005F50FA" w:rsidP="00F37AB2">
      <w:pPr>
        <w:pStyle w:val="Prrafodelista"/>
        <w:numPr>
          <w:ilvl w:val="0"/>
          <w:numId w:val="13"/>
        </w:numPr>
        <w:spacing w:line="360" w:lineRule="auto"/>
        <w:jc w:val="both"/>
        <w:rPr>
          <w:rFonts w:ascii="Arial" w:hAnsi="Arial" w:cs="Arial"/>
          <w:shd w:val="clear" w:color="auto" w:fill="FFFFFF"/>
          <w:lang w:val="en-US"/>
        </w:rPr>
      </w:pPr>
      <w:bookmarkStart w:id="123" w:name="RB15"/>
      <w:bookmarkEnd w:id="122"/>
      <w:r w:rsidRPr="00F37AB2">
        <w:rPr>
          <w:rFonts w:ascii="Arial" w:hAnsi="Arial" w:cs="Arial"/>
          <w:shd w:val="clear" w:color="auto" w:fill="FFFFFF"/>
          <w:lang w:val="en-US"/>
        </w:rPr>
        <w:t xml:space="preserve">Brenner DJ, Krieg NR, Staley JT, Garrity GM. Bergey’s Manual of Systematic Bacteriology, 2nd Edition, Vol. 2 (The Proteobacteria), part B (The Gammaproteobacteria), Springer, New York. 2005. </w:t>
      </w:r>
    </w:p>
    <w:p w14:paraId="3F4666C0" w14:textId="77777777" w:rsidR="00F20EA8" w:rsidRPr="00F37AB2" w:rsidRDefault="00F20EA8" w:rsidP="00F37AB2">
      <w:pPr>
        <w:pStyle w:val="Prrafodelista"/>
        <w:jc w:val="both"/>
        <w:rPr>
          <w:rFonts w:ascii="Arial" w:hAnsi="Arial" w:cs="Arial"/>
          <w:shd w:val="clear" w:color="auto" w:fill="FFFFFF"/>
          <w:lang w:val="en-US"/>
        </w:rPr>
      </w:pPr>
    </w:p>
    <w:p w14:paraId="34901CE9"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36D4D8CA" w14:textId="3220C810" w:rsidR="002B4D0D" w:rsidRPr="00DB608A" w:rsidRDefault="002B4D0D" w:rsidP="00F37AB2">
      <w:pPr>
        <w:pStyle w:val="Prrafodelista"/>
        <w:numPr>
          <w:ilvl w:val="0"/>
          <w:numId w:val="13"/>
        </w:numPr>
        <w:spacing w:line="360" w:lineRule="auto"/>
        <w:jc w:val="both"/>
        <w:rPr>
          <w:rStyle w:val="Hipervnculo"/>
          <w:rFonts w:ascii="Arial" w:hAnsi="Arial" w:cs="Arial"/>
          <w:color w:val="auto"/>
        </w:rPr>
      </w:pPr>
      <w:bookmarkStart w:id="124" w:name="RB16"/>
      <w:bookmarkEnd w:id="123"/>
      <w:r w:rsidRPr="00F37AB2">
        <w:rPr>
          <w:rFonts w:ascii="Arial" w:hAnsi="Arial" w:cs="Arial"/>
          <w:lang w:val="en-US"/>
        </w:rPr>
        <w:t>Centers for Disease Control and Prevention</w:t>
      </w:r>
      <w:r w:rsidRPr="00DB608A">
        <w:rPr>
          <w:rFonts w:ascii="Arial" w:hAnsi="Arial" w:cs="Arial"/>
          <w:lang w:val="en-US"/>
        </w:rPr>
        <w:t xml:space="preserve">. </w:t>
      </w:r>
      <w:r w:rsidRPr="006F171E">
        <w:rPr>
          <w:rFonts w:ascii="Arial" w:hAnsi="Arial" w:cs="Arial"/>
        </w:rPr>
        <w:t xml:space="preserve">Enterotoxigenic </w:t>
      </w:r>
      <w:r w:rsidRPr="006F171E">
        <w:rPr>
          <w:rFonts w:ascii="Arial" w:hAnsi="Arial" w:cs="Arial"/>
          <w:i/>
          <w:iCs/>
        </w:rPr>
        <w:t>E. coli</w:t>
      </w:r>
      <w:r w:rsidRPr="006F171E">
        <w:rPr>
          <w:rFonts w:ascii="Arial" w:hAnsi="Arial" w:cs="Arial"/>
        </w:rPr>
        <w:t xml:space="preserve"> (ETEC).</w:t>
      </w:r>
      <w:r w:rsidR="00DB608A" w:rsidRPr="006F171E">
        <w:rPr>
          <w:rFonts w:ascii="Arial" w:hAnsi="Arial" w:cs="Arial"/>
        </w:rPr>
        <w:t xml:space="preserve"> [Internet]. </w:t>
      </w:r>
      <w:r w:rsidR="00DB608A" w:rsidRPr="00DB608A">
        <w:rPr>
          <w:rFonts w:ascii="Arial" w:hAnsi="Arial" w:cs="Arial"/>
        </w:rPr>
        <w:t xml:space="preserve">[Consultado </w:t>
      </w:r>
      <w:r w:rsidR="00DB608A" w:rsidRPr="00F37AB2">
        <w:rPr>
          <w:rFonts w:ascii="Arial" w:hAnsi="Arial" w:cs="Arial"/>
        </w:rPr>
        <w:t>12 de mayo de 2023</w:t>
      </w:r>
      <w:r w:rsidR="00DB608A">
        <w:rPr>
          <w:rFonts w:ascii="Arial" w:hAnsi="Arial" w:cs="Arial"/>
        </w:rPr>
        <w:t>]. Disponible en:</w:t>
      </w:r>
      <w:r w:rsidRPr="00DB608A">
        <w:rPr>
          <w:rFonts w:ascii="Arial" w:hAnsi="Arial" w:cs="Arial"/>
        </w:rPr>
        <w:t xml:space="preserve"> https://www.cdc.gov/ecoli/etec.html</w:t>
      </w:r>
    </w:p>
    <w:p w14:paraId="00F4FBEA" w14:textId="77777777" w:rsidR="002B4D0D" w:rsidRPr="00F37AB2" w:rsidRDefault="002B4D0D" w:rsidP="00F37AB2">
      <w:pPr>
        <w:pStyle w:val="Prrafodelista"/>
        <w:numPr>
          <w:ilvl w:val="0"/>
          <w:numId w:val="13"/>
        </w:numPr>
        <w:spacing w:line="360" w:lineRule="auto"/>
        <w:jc w:val="both"/>
        <w:rPr>
          <w:rFonts w:ascii="Arial" w:hAnsi="Arial" w:cs="Arial"/>
          <w:shd w:val="clear" w:color="auto" w:fill="FFFFFF"/>
          <w:lang w:val="en-US"/>
        </w:rPr>
      </w:pPr>
      <w:bookmarkStart w:id="125" w:name="RB17"/>
      <w:bookmarkEnd w:id="124"/>
      <w:r w:rsidRPr="00F37AB2">
        <w:rPr>
          <w:rFonts w:ascii="Arial" w:hAnsi="Arial" w:cs="Arial"/>
          <w:shd w:val="clear" w:color="auto" w:fill="FFFFFF"/>
          <w:lang w:val="en-US"/>
        </w:rPr>
        <w:lastRenderedPageBreak/>
        <w:t xml:space="preserve">Fleckenstein JM, Kuhlmann FM. Enterotoxigenic Escherichia coli Infections. </w:t>
      </w:r>
      <w:r w:rsidRPr="00F37AB2">
        <w:rPr>
          <w:rFonts w:ascii="Arial" w:hAnsi="Arial" w:cs="Arial"/>
          <w:i/>
          <w:iCs/>
          <w:shd w:val="clear" w:color="auto" w:fill="FFFFFF"/>
          <w:lang w:val="en-US"/>
        </w:rPr>
        <w:t>Current Infectious Disease Reports</w:t>
      </w:r>
      <w:r w:rsidRPr="00F37AB2">
        <w:rPr>
          <w:rFonts w:ascii="Arial" w:hAnsi="Arial" w:cs="Arial"/>
          <w:shd w:val="clear" w:color="auto" w:fill="FFFFFF"/>
          <w:lang w:val="en-US"/>
        </w:rPr>
        <w:t>. 2019; 21 (3): 9. doi: 10.1007/s11908-019-0665-x.</w:t>
      </w:r>
    </w:p>
    <w:p w14:paraId="7C5F0249"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435F39F2" w14:textId="10E23D5B" w:rsidR="005F50FA" w:rsidRPr="00F37AB2" w:rsidRDefault="002B4D0D" w:rsidP="00F37AB2">
      <w:pPr>
        <w:pStyle w:val="Prrafodelista"/>
        <w:numPr>
          <w:ilvl w:val="0"/>
          <w:numId w:val="13"/>
        </w:numPr>
        <w:spacing w:line="360" w:lineRule="auto"/>
        <w:jc w:val="both"/>
        <w:rPr>
          <w:rFonts w:ascii="Arial" w:hAnsi="Arial" w:cs="Arial"/>
        </w:rPr>
      </w:pPr>
      <w:bookmarkStart w:id="126" w:name="RB18"/>
      <w:bookmarkEnd w:id="125"/>
      <w:r w:rsidRPr="00F37AB2">
        <w:rPr>
          <w:rFonts w:ascii="Arial" w:hAnsi="Arial" w:cs="Arial"/>
          <w:shd w:val="clear" w:color="auto" w:fill="FFFFFF"/>
          <w:lang w:val="en-US"/>
        </w:rPr>
        <w:t>Zhang Y, Tan P, Zhao Y, Ma X. Enterotoxigenic </w:t>
      </w:r>
      <w:r w:rsidRPr="00F37AB2">
        <w:rPr>
          <w:rFonts w:ascii="Arial" w:hAnsi="Arial" w:cs="Arial"/>
          <w:i/>
          <w:iCs/>
          <w:shd w:val="clear" w:color="auto" w:fill="FFFFFF"/>
          <w:lang w:val="en-US"/>
        </w:rPr>
        <w:t>Escherichia coli</w:t>
      </w:r>
      <w:r w:rsidRPr="00F37AB2">
        <w:rPr>
          <w:rFonts w:ascii="Arial" w:hAnsi="Arial" w:cs="Arial"/>
          <w:shd w:val="clear" w:color="auto" w:fill="FFFFFF"/>
          <w:lang w:val="en-US"/>
        </w:rPr>
        <w:t xml:space="preserve">: intestinal pathogenesis mechanisms and colonization resistance by gut microbiota. </w:t>
      </w:r>
      <w:r w:rsidRPr="00F37AB2">
        <w:rPr>
          <w:rFonts w:ascii="Arial" w:hAnsi="Arial" w:cs="Arial"/>
          <w:i/>
          <w:iCs/>
          <w:shd w:val="clear" w:color="auto" w:fill="FFFFFF"/>
          <w:lang w:val="en-US"/>
        </w:rPr>
        <w:t>Gut Microbes</w:t>
      </w:r>
      <w:r w:rsidRPr="00F37AB2">
        <w:rPr>
          <w:rFonts w:ascii="Arial" w:hAnsi="Arial" w:cs="Arial"/>
          <w:shd w:val="clear" w:color="auto" w:fill="FFFFFF"/>
          <w:lang w:val="en-US"/>
        </w:rPr>
        <w:t>. 2022; 14 (1): 2055943. doi: 10.1080/19490976.2022.2055943.</w:t>
      </w:r>
    </w:p>
    <w:p w14:paraId="6F3CB949" w14:textId="77777777" w:rsidR="00F20EA8" w:rsidRPr="00F37AB2" w:rsidRDefault="00F20EA8" w:rsidP="00F37AB2">
      <w:pPr>
        <w:pStyle w:val="Prrafodelista"/>
        <w:jc w:val="both"/>
        <w:rPr>
          <w:rFonts w:ascii="Arial" w:hAnsi="Arial" w:cs="Arial"/>
        </w:rPr>
      </w:pPr>
    </w:p>
    <w:p w14:paraId="1E9DC6E5" w14:textId="77777777" w:rsidR="00F20EA8" w:rsidRPr="00F37AB2" w:rsidRDefault="00F20EA8" w:rsidP="00F37AB2">
      <w:pPr>
        <w:pStyle w:val="Prrafodelista"/>
        <w:spacing w:line="360" w:lineRule="auto"/>
        <w:ind w:firstLine="0"/>
        <w:jc w:val="both"/>
        <w:rPr>
          <w:rFonts w:ascii="Arial" w:hAnsi="Arial" w:cs="Arial"/>
        </w:rPr>
      </w:pPr>
    </w:p>
    <w:p w14:paraId="2269290E" w14:textId="77777777" w:rsidR="0064647C" w:rsidRPr="00F37AB2" w:rsidRDefault="0064647C" w:rsidP="00F37AB2">
      <w:pPr>
        <w:pStyle w:val="Prrafodelista"/>
        <w:numPr>
          <w:ilvl w:val="0"/>
          <w:numId w:val="13"/>
        </w:numPr>
        <w:spacing w:line="360" w:lineRule="auto"/>
        <w:jc w:val="both"/>
        <w:rPr>
          <w:rFonts w:ascii="Arial" w:hAnsi="Arial" w:cs="Arial"/>
          <w:shd w:val="clear" w:color="auto" w:fill="FFFFFF"/>
          <w:lang w:val="en-US"/>
        </w:rPr>
      </w:pPr>
      <w:bookmarkStart w:id="127" w:name="RB19"/>
      <w:r w:rsidRPr="00F37AB2">
        <w:rPr>
          <w:rFonts w:ascii="Arial" w:hAnsi="Arial" w:cs="Arial"/>
          <w:shd w:val="clear" w:color="auto" w:fill="FFFFFF"/>
          <w:lang w:val="en-US"/>
        </w:rPr>
        <w:t>Lee JB, Kim SK, Yoon JW. Pathophysiology of enteropathogenic </w:t>
      </w:r>
      <w:r w:rsidRPr="00F37AB2">
        <w:rPr>
          <w:rFonts w:ascii="Arial" w:hAnsi="Arial" w:cs="Arial"/>
          <w:i/>
          <w:iCs/>
          <w:shd w:val="clear" w:color="auto" w:fill="FFFFFF"/>
          <w:lang w:val="en-US"/>
        </w:rPr>
        <w:t>Escherichia coli</w:t>
      </w:r>
      <w:r w:rsidRPr="00F37AB2">
        <w:rPr>
          <w:rFonts w:ascii="Arial" w:hAnsi="Arial" w:cs="Arial"/>
          <w:shd w:val="clear" w:color="auto" w:fill="FFFFFF"/>
          <w:lang w:val="en-US"/>
        </w:rPr>
        <w:t xml:space="preserve"> during a host infection. </w:t>
      </w:r>
      <w:r w:rsidRPr="00F37AB2">
        <w:rPr>
          <w:rFonts w:ascii="Arial" w:hAnsi="Arial" w:cs="Arial"/>
          <w:i/>
          <w:iCs/>
          <w:shd w:val="clear" w:color="auto" w:fill="FFFFFF"/>
          <w:lang w:val="en-US"/>
        </w:rPr>
        <w:t>Journal of Veterinary Science</w:t>
      </w:r>
      <w:r w:rsidRPr="00F37AB2">
        <w:rPr>
          <w:rFonts w:ascii="Arial" w:hAnsi="Arial" w:cs="Arial"/>
          <w:shd w:val="clear" w:color="auto" w:fill="FFFFFF"/>
          <w:lang w:val="en-US"/>
        </w:rPr>
        <w:t xml:space="preserve">. 2022; 23 (2): e28. doi: 10.4142/jvs.21160. </w:t>
      </w:r>
    </w:p>
    <w:p w14:paraId="05909582"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6CA86543" w14:textId="77777777" w:rsidR="0064647C" w:rsidRPr="00F37AB2" w:rsidRDefault="0064647C" w:rsidP="00F37AB2">
      <w:pPr>
        <w:pStyle w:val="Prrafodelista"/>
        <w:numPr>
          <w:ilvl w:val="0"/>
          <w:numId w:val="13"/>
        </w:numPr>
        <w:spacing w:line="360" w:lineRule="auto"/>
        <w:jc w:val="both"/>
        <w:rPr>
          <w:rFonts w:ascii="Arial" w:hAnsi="Arial" w:cs="Arial"/>
          <w:shd w:val="clear" w:color="auto" w:fill="FFFFFF"/>
          <w:lang w:val="en-US"/>
        </w:rPr>
      </w:pPr>
      <w:bookmarkStart w:id="128" w:name="RB20"/>
      <w:bookmarkEnd w:id="127"/>
      <w:r w:rsidRPr="00F37AB2">
        <w:rPr>
          <w:rFonts w:ascii="Arial" w:hAnsi="Arial" w:cs="Arial"/>
          <w:shd w:val="clear" w:color="auto" w:fill="FFFFFF"/>
          <w:lang w:val="en-US"/>
        </w:rPr>
        <w:t>Robins-Browne RM, Holt KE, Ingle DJ, Hocking DM, Yang J, Tauschek M. Are </w:t>
      </w:r>
      <w:r w:rsidRPr="00F37AB2">
        <w:rPr>
          <w:rFonts w:ascii="Arial" w:hAnsi="Arial" w:cs="Arial"/>
          <w:i/>
          <w:iCs/>
          <w:shd w:val="clear" w:color="auto" w:fill="FFFFFF"/>
          <w:lang w:val="en-US"/>
        </w:rPr>
        <w:t>Escherichia coli</w:t>
      </w:r>
      <w:r w:rsidRPr="00F37AB2">
        <w:rPr>
          <w:rFonts w:ascii="Arial" w:hAnsi="Arial" w:cs="Arial"/>
          <w:shd w:val="clear" w:color="auto" w:fill="FFFFFF"/>
          <w:lang w:val="en-US"/>
        </w:rPr>
        <w:t xml:space="preserve"> Pathotypes Still Relevant in the Era of Whole-Genome Sequencing? </w:t>
      </w:r>
      <w:r w:rsidRPr="00F37AB2">
        <w:rPr>
          <w:rFonts w:ascii="Arial" w:hAnsi="Arial" w:cs="Arial"/>
          <w:i/>
          <w:iCs/>
          <w:shd w:val="clear" w:color="auto" w:fill="FFFFFF"/>
          <w:lang w:val="en-US"/>
        </w:rPr>
        <w:t>Frontiers in Cellular and Infection Microbiology</w:t>
      </w:r>
      <w:r w:rsidRPr="00F37AB2">
        <w:rPr>
          <w:rFonts w:ascii="Arial" w:hAnsi="Arial" w:cs="Arial"/>
          <w:shd w:val="clear" w:color="auto" w:fill="FFFFFF"/>
          <w:lang w:val="en-US"/>
        </w:rPr>
        <w:t>. 2016; 6: 141. doi: 10.3389/fcimb.2016.00141.</w:t>
      </w:r>
    </w:p>
    <w:p w14:paraId="7EC0E2E4" w14:textId="77777777" w:rsidR="00F20EA8" w:rsidRPr="00F37AB2" w:rsidRDefault="00F20EA8" w:rsidP="00F37AB2">
      <w:pPr>
        <w:pStyle w:val="Prrafodelista"/>
        <w:jc w:val="both"/>
        <w:rPr>
          <w:rFonts w:ascii="Arial" w:hAnsi="Arial" w:cs="Arial"/>
          <w:shd w:val="clear" w:color="auto" w:fill="FFFFFF"/>
          <w:lang w:val="en-US"/>
        </w:rPr>
      </w:pPr>
    </w:p>
    <w:p w14:paraId="498411D7"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08D65AE1" w14:textId="6EDD7A0D" w:rsidR="0064647C" w:rsidRPr="00DB608A" w:rsidRDefault="0064647C" w:rsidP="00F37AB2">
      <w:pPr>
        <w:pStyle w:val="Prrafodelista"/>
        <w:numPr>
          <w:ilvl w:val="0"/>
          <w:numId w:val="13"/>
        </w:numPr>
        <w:spacing w:line="360" w:lineRule="auto"/>
        <w:jc w:val="both"/>
        <w:rPr>
          <w:rStyle w:val="Hipervnculo"/>
          <w:rFonts w:ascii="Arial" w:hAnsi="Arial" w:cs="Arial"/>
          <w:color w:val="auto"/>
          <w:u w:val="none"/>
        </w:rPr>
      </w:pPr>
      <w:bookmarkStart w:id="129" w:name="RB21"/>
      <w:bookmarkEnd w:id="128"/>
      <w:r w:rsidRPr="00F37AB2">
        <w:rPr>
          <w:rFonts w:ascii="Arial" w:hAnsi="Arial" w:cs="Arial"/>
          <w:shd w:val="clear" w:color="auto" w:fill="FFFFFF"/>
        </w:rPr>
        <w:t>Geurtsen J, de Been M, Weerdenburg E, Zomer A, McNally A, Poolman J. Genómica y patotipos de las muchas caras de </w:t>
      </w:r>
      <w:r w:rsidRPr="00F37AB2">
        <w:rPr>
          <w:rStyle w:val="nfasis"/>
          <w:rFonts w:ascii="Arial" w:hAnsi="Arial" w:cs="Arial"/>
          <w:bdr w:val="none" w:sz="0" w:space="0" w:color="auto" w:frame="1"/>
          <w:shd w:val="clear" w:color="auto" w:fill="FFFFFF"/>
        </w:rPr>
        <w:t>Escherichia coli</w:t>
      </w:r>
      <w:r w:rsidRPr="00F37AB2">
        <w:rPr>
          <w:rFonts w:ascii="Arial" w:hAnsi="Arial" w:cs="Arial"/>
          <w:shd w:val="clear" w:color="auto" w:fill="FFFFFF"/>
        </w:rPr>
        <w:t>. </w:t>
      </w:r>
      <w:r w:rsidRPr="00F37AB2">
        <w:rPr>
          <w:rStyle w:val="nfasis"/>
          <w:rFonts w:ascii="Arial" w:hAnsi="Arial" w:cs="Arial"/>
          <w:bdr w:val="none" w:sz="0" w:space="0" w:color="auto" w:frame="1"/>
          <w:shd w:val="clear" w:color="auto" w:fill="FFFFFF"/>
        </w:rPr>
        <w:t>FEMS Microbiology Reviews</w:t>
      </w:r>
      <w:r w:rsidRPr="00F37AB2">
        <w:rPr>
          <w:rFonts w:ascii="Arial" w:hAnsi="Arial" w:cs="Arial"/>
          <w:shd w:val="clear" w:color="auto" w:fill="FFFFFF"/>
        </w:rPr>
        <w:t>. 2022; 46 (6): fuac031. </w:t>
      </w:r>
      <w:hyperlink r:id="rId39" w:history="1">
        <w:r w:rsidRPr="00DB608A">
          <w:rPr>
            <w:rStyle w:val="Hipervnculo"/>
            <w:rFonts w:ascii="Arial" w:hAnsi="Arial" w:cs="Arial"/>
            <w:color w:val="auto"/>
            <w:u w:val="none"/>
            <w:bdr w:val="none" w:sz="0" w:space="0" w:color="auto" w:frame="1"/>
            <w:shd w:val="clear" w:color="auto" w:fill="FFFFFF"/>
            <w:lang w:val="en-US"/>
          </w:rPr>
          <w:t>https://doi .org/10.1093/femsre/fuac031</w:t>
        </w:r>
      </w:hyperlink>
    </w:p>
    <w:p w14:paraId="0229159A" w14:textId="77777777" w:rsidR="00F20EA8" w:rsidRPr="00F37AB2" w:rsidRDefault="00F20EA8" w:rsidP="00F37AB2">
      <w:pPr>
        <w:pStyle w:val="Prrafodelista"/>
        <w:spacing w:line="360" w:lineRule="auto"/>
        <w:ind w:firstLine="0"/>
        <w:jc w:val="both"/>
        <w:rPr>
          <w:rFonts w:ascii="Arial" w:hAnsi="Arial" w:cs="Arial"/>
        </w:rPr>
      </w:pPr>
    </w:p>
    <w:p w14:paraId="018369B4" w14:textId="77777777" w:rsidR="00420864" w:rsidRPr="00F37AB2" w:rsidRDefault="00420864" w:rsidP="00F37AB2">
      <w:pPr>
        <w:pStyle w:val="Prrafodelista"/>
        <w:numPr>
          <w:ilvl w:val="0"/>
          <w:numId w:val="13"/>
        </w:numPr>
        <w:spacing w:line="360" w:lineRule="auto"/>
        <w:jc w:val="both"/>
        <w:rPr>
          <w:rFonts w:ascii="Arial" w:hAnsi="Arial" w:cs="Arial"/>
          <w:shd w:val="clear" w:color="auto" w:fill="FFFFFF"/>
          <w:lang w:val="en-US"/>
        </w:rPr>
      </w:pPr>
      <w:bookmarkStart w:id="130" w:name="RB22"/>
      <w:bookmarkEnd w:id="129"/>
      <w:r w:rsidRPr="00F37AB2">
        <w:rPr>
          <w:rFonts w:ascii="Arial" w:hAnsi="Arial" w:cs="Arial"/>
          <w:shd w:val="clear" w:color="auto" w:fill="FFFFFF"/>
          <w:lang w:val="en-US"/>
        </w:rPr>
        <w:t xml:space="preserve">Ochoa TJ, Contreras CA. Enteropathogenic </w:t>
      </w:r>
      <w:r w:rsidRPr="00F37AB2">
        <w:rPr>
          <w:rFonts w:ascii="Arial" w:hAnsi="Arial" w:cs="Arial"/>
          <w:i/>
          <w:iCs/>
          <w:shd w:val="clear" w:color="auto" w:fill="FFFFFF"/>
          <w:lang w:val="en-US"/>
        </w:rPr>
        <w:t>Escherichia coli</w:t>
      </w:r>
      <w:r w:rsidRPr="00F37AB2">
        <w:rPr>
          <w:rFonts w:ascii="Arial" w:hAnsi="Arial" w:cs="Arial"/>
          <w:shd w:val="clear" w:color="auto" w:fill="FFFFFF"/>
          <w:lang w:val="en-US"/>
        </w:rPr>
        <w:t xml:space="preserve"> infection in children. </w:t>
      </w:r>
      <w:r w:rsidRPr="00F37AB2">
        <w:rPr>
          <w:rFonts w:ascii="Arial" w:hAnsi="Arial" w:cs="Arial"/>
          <w:i/>
          <w:iCs/>
          <w:shd w:val="clear" w:color="auto" w:fill="FFFFFF"/>
          <w:lang w:val="en-US"/>
        </w:rPr>
        <w:t>Current Opinion in Infectious Diseases</w:t>
      </w:r>
      <w:r w:rsidRPr="00F37AB2">
        <w:rPr>
          <w:rFonts w:ascii="Arial" w:hAnsi="Arial" w:cs="Arial"/>
          <w:shd w:val="clear" w:color="auto" w:fill="FFFFFF"/>
          <w:lang w:val="en-US"/>
        </w:rPr>
        <w:t>. 2011; 24 (5): 478-483. doi: 10.1097/QCO.0b013e32834a8b8b.</w:t>
      </w:r>
    </w:p>
    <w:p w14:paraId="36777E45" w14:textId="77777777" w:rsidR="00F20EA8" w:rsidRPr="00F37AB2" w:rsidRDefault="00F20EA8" w:rsidP="00F37AB2">
      <w:pPr>
        <w:pStyle w:val="Prrafodelista"/>
        <w:jc w:val="both"/>
        <w:rPr>
          <w:rFonts w:ascii="Arial" w:hAnsi="Arial" w:cs="Arial"/>
          <w:shd w:val="clear" w:color="auto" w:fill="FFFFFF"/>
          <w:lang w:val="en-US"/>
        </w:rPr>
      </w:pPr>
    </w:p>
    <w:p w14:paraId="7BDEDA56"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3ACAEFE4" w14:textId="77777777" w:rsidR="00BC05CF" w:rsidRPr="00F37AB2" w:rsidRDefault="00BC05CF" w:rsidP="00F37AB2">
      <w:pPr>
        <w:pStyle w:val="Prrafodelista"/>
        <w:numPr>
          <w:ilvl w:val="0"/>
          <w:numId w:val="13"/>
        </w:numPr>
        <w:spacing w:line="360" w:lineRule="auto"/>
        <w:jc w:val="both"/>
        <w:rPr>
          <w:rFonts w:ascii="Arial" w:hAnsi="Arial" w:cs="Arial"/>
          <w:shd w:val="clear" w:color="auto" w:fill="FFFFFF"/>
          <w:lang w:val="en-US"/>
        </w:rPr>
      </w:pPr>
      <w:bookmarkStart w:id="131" w:name="RB23"/>
      <w:bookmarkEnd w:id="130"/>
      <w:r w:rsidRPr="00F37AB2">
        <w:rPr>
          <w:rFonts w:ascii="Arial" w:hAnsi="Arial" w:cs="Arial"/>
          <w:shd w:val="clear" w:color="auto" w:fill="FFFFFF"/>
          <w:lang w:val="en-US"/>
        </w:rPr>
        <w:t>Denham JD, Nanjappa S, Greene JN. Treatment of Enteropathogenic </w:t>
      </w:r>
      <w:r w:rsidRPr="00F37AB2">
        <w:rPr>
          <w:rFonts w:ascii="Arial" w:hAnsi="Arial" w:cs="Arial"/>
          <w:i/>
          <w:iCs/>
          <w:shd w:val="clear" w:color="auto" w:fill="FFFFFF"/>
          <w:lang w:val="en-US"/>
        </w:rPr>
        <w:t>Escherichia coli</w:t>
      </w:r>
      <w:r w:rsidRPr="00F37AB2">
        <w:rPr>
          <w:rFonts w:ascii="Arial" w:hAnsi="Arial" w:cs="Arial"/>
          <w:shd w:val="clear" w:color="auto" w:fill="FFFFFF"/>
          <w:lang w:val="en-US"/>
        </w:rPr>
        <w:t xml:space="preserve"> Diarrhea in Cancer Patients: A Series of Three Cases. </w:t>
      </w:r>
      <w:r w:rsidRPr="00F37AB2">
        <w:rPr>
          <w:rFonts w:ascii="Arial" w:hAnsi="Arial" w:cs="Arial"/>
          <w:i/>
          <w:iCs/>
          <w:shd w:val="clear" w:color="auto" w:fill="FFFFFF"/>
          <w:lang w:val="en-US"/>
        </w:rPr>
        <w:t>Case Reports in Infectious Diseases</w:t>
      </w:r>
      <w:r w:rsidRPr="00F37AB2">
        <w:rPr>
          <w:rFonts w:ascii="Arial" w:hAnsi="Arial" w:cs="Arial"/>
          <w:shd w:val="clear" w:color="auto" w:fill="FFFFFF"/>
          <w:lang w:val="en-US"/>
        </w:rPr>
        <w:t xml:space="preserve">. 2018; 19: 8438701. doi: 10.1155/2018/8438701. </w:t>
      </w:r>
    </w:p>
    <w:p w14:paraId="7A7236DA"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7B166DCF" w14:textId="77777777" w:rsidR="00BC05CF" w:rsidRPr="00F37AB2" w:rsidRDefault="00BC05CF" w:rsidP="00F37AB2">
      <w:pPr>
        <w:pStyle w:val="Prrafodelista"/>
        <w:numPr>
          <w:ilvl w:val="0"/>
          <w:numId w:val="13"/>
        </w:numPr>
        <w:spacing w:line="360" w:lineRule="auto"/>
        <w:jc w:val="both"/>
        <w:rPr>
          <w:rFonts w:ascii="Arial" w:hAnsi="Arial" w:cs="Arial"/>
          <w:shd w:val="clear" w:color="auto" w:fill="FFFFFF"/>
          <w:lang w:val="en-US"/>
        </w:rPr>
      </w:pPr>
      <w:bookmarkStart w:id="132" w:name="RB24"/>
      <w:bookmarkEnd w:id="131"/>
      <w:r w:rsidRPr="00F37AB2">
        <w:rPr>
          <w:rFonts w:ascii="Arial" w:hAnsi="Arial" w:cs="Arial"/>
          <w:shd w:val="clear" w:color="auto" w:fill="FFFFFF"/>
          <w:lang w:val="en-US"/>
        </w:rPr>
        <w:t xml:space="preserve">Lan R, Alles MC, Donohoe K, Martinez MB, Reeves PR. Molecular evolutionary relationships of enteroinvasive </w:t>
      </w:r>
      <w:r w:rsidRPr="00F37AB2">
        <w:rPr>
          <w:rFonts w:ascii="Arial" w:hAnsi="Arial" w:cs="Arial"/>
          <w:i/>
          <w:iCs/>
          <w:shd w:val="clear" w:color="auto" w:fill="FFFFFF"/>
          <w:lang w:val="en-US"/>
        </w:rPr>
        <w:t>Escherichia coli</w:t>
      </w:r>
      <w:r w:rsidRPr="00F37AB2">
        <w:rPr>
          <w:rFonts w:ascii="Arial" w:hAnsi="Arial" w:cs="Arial"/>
          <w:shd w:val="clear" w:color="auto" w:fill="FFFFFF"/>
          <w:lang w:val="en-US"/>
        </w:rPr>
        <w:t xml:space="preserve"> and </w:t>
      </w:r>
      <w:r w:rsidRPr="00F37AB2">
        <w:rPr>
          <w:rFonts w:ascii="Arial" w:hAnsi="Arial" w:cs="Arial"/>
          <w:i/>
          <w:iCs/>
          <w:shd w:val="clear" w:color="auto" w:fill="FFFFFF"/>
          <w:lang w:val="en-US"/>
        </w:rPr>
        <w:t>Shigella spp</w:t>
      </w:r>
      <w:r w:rsidRPr="00F37AB2">
        <w:rPr>
          <w:rFonts w:ascii="Arial" w:hAnsi="Arial" w:cs="Arial"/>
          <w:shd w:val="clear" w:color="auto" w:fill="FFFFFF"/>
          <w:lang w:val="en-US"/>
        </w:rPr>
        <w:t xml:space="preserve">. </w:t>
      </w:r>
      <w:r w:rsidRPr="00F37AB2">
        <w:rPr>
          <w:rFonts w:ascii="Arial" w:hAnsi="Arial" w:cs="Arial"/>
          <w:i/>
          <w:iCs/>
          <w:shd w:val="clear" w:color="auto" w:fill="FFFFFF"/>
          <w:lang w:val="en-US"/>
        </w:rPr>
        <w:t>Infection and Immunity</w:t>
      </w:r>
      <w:r w:rsidRPr="00F37AB2">
        <w:rPr>
          <w:rFonts w:ascii="Arial" w:hAnsi="Arial" w:cs="Arial"/>
          <w:shd w:val="clear" w:color="auto" w:fill="FFFFFF"/>
          <w:lang w:val="en-US"/>
        </w:rPr>
        <w:t xml:space="preserve">. 2004; 72 (9): 5080-8. doi: 10.1128/IAI.72.9.5080-5088.2004. </w:t>
      </w:r>
    </w:p>
    <w:p w14:paraId="01A0C519" w14:textId="77777777" w:rsidR="00F20EA8" w:rsidRPr="00F37AB2" w:rsidRDefault="00F20EA8" w:rsidP="00F37AB2">
      <w:pPr>
        <w:pStyle w:val="Prrafodelista"/>
        <w:jc w:val="both"/>
        <w:rPr>
          <w:rFonts w:ascii="Arial" w:hAnsi="Arial" w:cs="Arial"/>
          <w:shd w:val="clear" w:color="auto" w:fill="FFFFFF"/>
          <w:lang w:val="en-US"/>
        </w:rPr>
      </w:pPr>
    </w:p>
    <w:p w14:paraId="12E583C0"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6690665D" w14:textId="77777777" w:rsidR="00BC05CF" w:rsidRPr="00F37AB2" w:rsidRDefault="00BC05CF" w:rsidP="00F37AB2">
      <w:pPr>
        <w:pStyle w:val="Prrafodelista"/>
        <w:numPr>
          <w:ilvl w:val="0"/>
          <w:numId w:val="13"/>
        </w:numPr>
        <w:spacing w:line="360" w:lineRule="auto"/>
        <w:jc w:val="both"/>
        <w:rPr>
          <w:rFonts w:ascii="Arial" w:hAnsi="Arial" w:cs="Arial"/>
          <w:shd w:val="clear" w:color="auto" w:fill="FFFFFF"/>
          <w:lang w:val="en-US"/>
        </w:rPr>
      </w:pPr>
      <w:bookmarkStart w:id="133" w:name="RB25"/>
      <w:bookmarkEnd w:id="132"/>
      <w:r w:rsidRPr="00F37AB2">
        <w:rPr>
          <w:rFonts w:ascii="Arial" w:hAnsi="Arial" w:cs="Arial"/>
          <w:shd w:val="clear" w:color="auto" w:fill="FFFFFF"/>
          <w:lang w:val="en-US"/>
        </w:rPr>
        <w:lastRenderedPageBreak/>
        <w:t>Pasqua M, Michelacci V, Di Martino ML, Tozzoli R, Grossi M, Colonna B, Morabito S, Prosseda G. The Intriguing Evolutionary Journey of Enteroinvasive </w:t>
      </w:r>
      <w:r w:rsidRPr="00F37AB2">
        <w:rPr>
          <w:rFonts w:ascii="Arial" w:hAnsi="Arial" w:cs="Arial"/>
          <w:i/>
          <w:iCs/>
          <w:shd w:val="clear" w:color="auto" w:fill="FFFFFF"/>
          <w:lang w:val="en-US"/>
        </w:rPr>
        <w:t>E. coli</w:t>
      </w:r>
      <w:r w:rsidRPr="00F37AB2">
        <w:rPr>
          <w:rFonts w:ascii="Arial" w:hAnsi="Arial" w:cs="Arial"/>
          <w:shd w:val="clear" w:color="auto" w:fill="FFFFFF"/>
          <w:lang w:val="en-US"/>
        </w:rPr>
        <w:t xml:space="preserve"> (EIEC) toward Pathogenicity. </w:t>
      </w:r>
      <w:r w:rsidRPr="00F37AB2">
        <w:rPr>
          <w:rFonts w:ascii="Arial" w:hAnsi="Arial" w:cs="Arial"/>
          <w:i/>
          <w:iCs/>
          <w:shd w:val="clear" w:color="auto" w:fill="FFFFFF"/>
          <w:lang w:val="en-US"/>
        </w:rPr>
        <w:t>Frontiers in Microbiology</w:t>
      </w:r>
      <w:r w:rsidRPr="00F37AB2">
        <w:rPr>
          <w:rFonts w:ascii="Arial" w:hAnsi="Arial" w:cs="Arial"/>
          <w:shd w:val="clear" w:color="auto" w:fill="FFFFFF"/>
          <w:lang w:val="en-US"/>
        </w:rPr>
        <w:t>. 2017; 8: 2390. doi: 10.3389/fmicb.2017.02390.</w:t>
      </w:r>
    </w:p>
    <w:p w14:paraId="0B56BCF2"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19254291" w14:textId="77777777" w:rsidR="00161467" w:rsidRPr="00F37AB2" w:rsidRDefault="00161467" w:rsidP="00F37AB2">
      <w:pPr>
        <w:pStyle w:val="Prrafodelista"/>
        <w:numPr>
          <w:ilvl w:val="0"/>
          <w:numId w:val="13"/>
        </w:numPr>
        <w:spacing w:line="360" w:lineRule="auto"/>
        <w:jc w:val="both"/>
        <w:rPr>
          <w:rFonts w:ascii="Arial" w:hAnsi="Arial" w:cs="Arial"/>
          <w:shd w:val="clear" w:color="auto" w:fill="FFFFFF"/>
          <w:lang w:val="en-US"/>
        </w:rPr>
      </w:pPr>
      <w:bookmarkStart w:id="134" w:name="RB26"/>
      <w:bookmarkEnd w:id="133"/>
      <w:r w:rsidRPr="00F37AB2">
        <w:rPr>
          <w:rFonts w:ascii="Arial" w:hAnsi="Arial" w:cs="Arial"/>
          <w:shd w:val="clear" w:color="auto" w:fill="FFFFFF"/>
        </w:rPr>
        <w:t xml:space="preserve">Nguyen Y, Sperandio V. Enterohemorrhagic </w:t>
      </w:r>
      <w:r w:rsidRPr="00DB608A">
        <w:rPr>
          <w:rFonts w:ascii="Arial" w:hAnsi="Arial" w:cs="Arial"/>
          <w:i/>
          <w:iCs/>
          <w:shd w:val="clear" w:color="auto" w:fill="FFFFFF"/>
        </w:rPr>
        <w:t>E. coli</w:t>
      </w:r>
      <w:r w:rsidRPr="00F37AB2">
        <w:rPr>
          <w:rFonts w:ascii="Arial" w:hAnsi="Arial" w:cs="Arial"/>
          <w:shd w:val="clear" w:color="auto" w:fill="FFFFFF"/>
        </w:rPr>
        <w:t xml:space="preserve"> (EHEC) pathogenesis. </w:t>
      </w:r>
      <w:r w:rsidRPr="00F37AB2">
        <w:rPr>
          <w:rFonts w:ascii="Arial" w:hAnsi="Arial" w:cs="Arial"/>
          <w:i/>
          <w:iCs/>
          <w:shd w:val="clear" w:color="auto" w:fill="FFFFFF"/>
          <w:lang w:val="en-US"/>
        </w:rPr>
        <w:t xml:space="preserve">Frontiers in Cellular and Infection Microbiology. </w:t>
      </w:r>
      <w:r w:rsidRPr="00F37AB2">
        <w:rPr>
          <w:rFonts w:ascii="Arial" w:hAnsi="Arial" w:cs="Arial"/>
          <w:shd w:val="clear" w:color="auto" w:fill="FFFFFF"/>
          <w:lang w:val="en-US"/>
        </w:rPr>
        <w:t>2012;</w:t>
      </w:r>
      <w:r w:rsidRPr="00F37AB2">
        <w:rPr>
          <w:rFonts w:ascii="Arial" w:hAnsi="Arial" w:cs="Arial"/>
          <w:i/>
          <w:iCs/>
          <w:shd w:val="clear" w:color="auto" w:fill="FFFFFF"/>
          <w:lang w:val="en-US"/>
        </w:rPr>
        <w:t xml:space="preserve"> </w:t>
      </w:r>
      <w:r w:rsidRPr="00F37AB2">
        <w:rPr>
          <w:rFonts w:ascii="Arial" w:hAnsi="Arial" w:cs="Arial"/>
          <w:shd w:val="clear" w:color="auto" w:fill="FFFFFF"/>
          <w:lang w:val="en-US"/>
        </w:rPr>
        <w:t>2: 90. doi: 10.3389/fcimb.2012.00090.</w:t>
      </w:r>
    </w:p>
    <w:p w14:paraId="1F91DD69" w14:textId="77777777" w:rsidR="00F20EA8" w:rsidRPr="00F37AB2" w:rsidRDefault="00F20EA8" w:rsidP="00F37AB2">
      <w:pPr>
        <w:pStyle w:val="Prrafodelista"/>
        <w:jc w:val="both"/>
        <w:rPr>
          <w:rFonts w:ascii="Arial" w:hAnsi="Arial" w:cs="Arial"/>
          <w:shd w:val="clear" w:color="auto" w:fill="FFFFFF"/>
          <w:lang w:val="en-US"/>
        </w:rPr>
      </w:pPr>
    </w:p>
    <w:p w14:paraId="2DE430D1"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536DDE66" w14:textId="77777777" w:rsidR="00161467" w:rsidRPr="00F37AB2" w:rsidRDefault="00161467" w:rsidP="00F37AB2">
      <w:pPr>
        <w:pStyle w:val="Prrafodelista"/>
        <w:numPr>
          <w:ilvl w:val="0"/>
          <w:numId w:val="13"/>
        </w:numPr>
        <w:spacing w:line="360" w:lineRule="auto"/>
        <w:jc w:val="both"/>
        <w:rPr>
          <w:rStyle w:val="Hipervnculo"/>
          <w:rFonts w:ascii="Arial" w:hAnsi="Arial" w:cs="Arial"/>
          <w:color w:val="auto"/>
          <w:lang w:val="en-US"/>
        </w:rPr>
      </w:pPr>
      <w:bookmarkStart w:id="135" w:name="RB27"/>
      <w:bookmarkEnd w:id="134"/>
      <w:r w:rsidRPr="00F37AB2">
        <w:rPr>
          <w:rFonts w:ascii="Arial" w:hAnsi="Arial" w:cs="Arial"/>
          <w:lang w:val="en-US"/>
        </w:rPr>
        <w:t>Karpman D, Ståhl AL. Enterohemorrhagic </w:t>
      </w:r>
      <w:r w:rsidRPr="00F37AB2">
        <w:rPr>
          <w:rFonts w:ascii="Arial" w:hAnsi="Arial" w:cs="Arial"/>
          <w:i/>
          <w:iCs/>
          <w:lang w:val="en-US"/>
        </w:rPr>
        <w:t>Escherichia coli</w:t>
      </w:r>
      <w:r w:rsidRPr="00F37AB2">
        <w:rPr>
          <w:rFonts w:ascii="Arial" w:hAnsi="Arial" w:cs="Arial"/>
          <w:lang w:val="en-US"/>
        </w:rPr>
        <w:t xml:space="preserve"> Pathogenesis and the Host Response. </w:t>
      </w:r>
      <w:r w:rsidRPr="00F37AB2">
        <w:rPr>
          <w:rFonts w:ascii="Arial" w:hAnsi="Arial" w:cs="Arial"/>
          <w:i/>
          <w:iCs/>
          <w:lang w:val="en-US"/>
        </w:rPr>
        <w:t>Microbiology Spectrum</w:t>
      </w:r>
      <w:r w:rsidRPr="00F37AB2">
        <w:rPr>
          <w:rFonts w:ascii="Arial" w:hAnsi="Arial" w:cs="Arial"/>
          <w:lang w:val="en-US"/>
        </w:rPr>
        <w:t xml:space="preserve">. 2013; 2 (5):   2.5.18. </w:t>
      </w:r>
      <w:hyperlink r:id="rId40" w:history="1">
        <w:r w:rsidRPr="00DB608A">
          <w:rPr>
            <w:rStyle w:val="Hipervnculo"/>
            <w:rFonts w:ascii="Arial" w:hAnsi="Arial" w:cs="Arial"/>
            <w:color w:val="auto"/>
            <w:u w:val="none"/>
            <w:lang w:val="en-US"/>
          </w:rPr>
          <w:t>https://doi.org/10.1128/microbiolspec.EHEC-0009-2013</w:t>
        </w:r>
      </w:hyperlink>
    </w:p>
    <w:p w14:paraId="5E0F2FAA" w14:textId="77777777" w:rsidR="00F20EA8" w:rsidRPr="00F37AB2" w:rsidRDefault="00F20EA8" w:rsidP="00F37AB2">
      <w:pPr>
        <w:pStyle w:val="Prrafodelista"/>
        <w:spacing w:line="360" w:lineRule="auto"/>
        <w:ind w:firstLine="0"/>
        <w:jc w:val="both"/>
        <w:rPr>
          <w:rStyle w:val="Hipervnculo"/>
          <w:rFonts w:ascii="Arial" w:hAnsi="Arial" w:cs="Arial"/>
          <w:color w:val="auto"/>
          <w:lang w:val="en-US"/>
        </w:rPr>
      </w:pPr>
    </w:p>
    <w:p w14:paraId="605382BC" w14:textId="77777777" w:rsidR="00161467" w:rsidRPr="00DB608A" w:rsidRDefault="00161467" w:rsidP="00F37AB2">
      <w:pPr>
        <w:pStyle w:val="Prrafodelista"/>
        <w:numPr>
          <w:ilvl w:val="0"/>
          <w:numId w:val="13"/>
        </w:numPr>
        <w:spacing w:line="360" w:lineRule="auto"/>
        <w:jc w:val="both"/>
        <w:rPr>
          <w:rStyle w:val="Hipervnculo"/>
          <w:rFonts w:ascii="Arial" w:hAnsi="Arial" w:cs="Arial"/>
          <w:color w:val="auto"/>
          <w:u w:val="none"/>
          <w:shd w:val="clear" w:color="auto" w:fill="FFFFFF"/>
          <w:lang w:val="en-US"/>
        </w:rPr>
      </w:pPr>
      <w:bookmarkStart w:id="136" w:name="R33"/>
      <w:bookmarkStart w:id="137" w:name="RB28"/>
      <w:bookmarkEnd w:id="135"/>
      <w:r w:rsidRPr="00F37AB2">
        <w:rPr>
          <w:rFonts w:ascii="Arial" w:hAnsi="Arial" w:cs="Arial"/>
          <w:shd w:val="clear" w:color="auto" w:fill="FFFFFF"/>
          <w:lang w:val="en-US"/>
        </w:rPr>
        <w:t>Ellis SJ, Crossman LC, McGrath CJ, </w:t>
      </w:r>
      <w:r w:rsidRPr="00F37AB2">
        <w:rPr>
          <w:rFonts w:ascii="Arial" w:hAnsi="Arial" w:cs="Arial"/>
          <w:i/>
          <w:iCs/>
          <w:shd w:val="clear" w:color="auto" w:fill="FFFFFF"/>
          <w:lang w:val="en-US"/>
        </w:rPr>
        <w:t>et al.</w:t>
      </w:r>
      <w:r w:rsidRPr="00F37AB2">
        <w:rPr>
          <w:rFonts w:ascii="Arial" w:hAnsi="Arial" w:cs="Arial"/>
          <w:shd w:val="clear" w:color="auto" w:fill="FFFFFF"/>
          <w:lang w:val="en-US"/>
        </w:rPr>
        <w:t xml:space="preserve"> Identification and characterisation of enteroaggregative </w:t>
      </w:r>
      <w:r w:rsidRPr="00F37AB2">
        <w:rPr>
          <w:rFonts w:ascii="Arial" w:hAnsi="Arial" w:cs="Arial"/>
          <w:i/>
          <w:iCs/>
          <w:shd w:val="clear" w:color="auto" w:fill="FFFFFF"/>
          <w:lang w:val="en-US"/>
        </w:rPr>
        <w:t>Escherichia coli</w:t>
      </w:r>
      <w:r w:rsidRPr="00F37AB2">
        <w:rPr>
          <w:rFonts w:ascii="Arial" w:hAnsi="Arial" w:cs="Arial"/>
          <w:shd w:val="clear" w:color="auto" w:fill="FFFFFF"/>
          <w:lang w:val="en-US"/>
        </w:rPr>
        <w:t> subtypes associated with human disease. </w:t>
      </w:r>
      <w:r w:rsidRPr="00F37AB2">
        <w:rPr>
          <w:rFonts w:ascii="Arial" w:hAnsi="Arial" w:cs="Arial"/>
          <w:i/>
          <w:iCs/>
          <w:shd w:val="clear" w:color="auto" w:fill="FFFFFF"/>
          <w:lang w:val="en-US"/>
        </w:rPr>
        <w:t>Science Reports</w:t>
      </w:r>
      <w:r w:rsidRPr="00F37AB2">
        <w:rPr>
          <w:rFonts w:ascii="Arial" w:hAnsi="Arial" w:cs="Arial"/>
          <w:shd w:val="clear" w:color="auto" w:fill="FFFFFF"/>
          <w:lang w:val="en-US"/>
        </w:rPr>
        <w:t xml:space="preserve">. 2020; 10, 7475. </w:t>
      </w:r>
      <w:hyperlink r:id="rId41" w:history="1">
        <w:r w:rsidRPr="00DB608A">
          <w:rPr>
            <w:rStyle w:val="Hipervnculo"/>
            <w:rFonts w:ascii="Arial" w:hAnsi="Arial" w:cs="Arial"/>
            <w:color w:val="auto"/>
            <w:u w:val="none"/>
            <w:shd w:val="clear" w:color="auto" w:fill="FFFFFF"/>
            <w:lang w:val="en-US"/>
          </w:rPr>
          <w:t>https://doi.org/10.1038/s41598-020-64424-3</w:t>
        </w:r>
      </w:hyperlink>
    </w:p>
    <w:p w14:paraId="4312151A" w14:textId="77777777" w:rsidR="00F20EA8" w:rsidRPr="00F37AB2" w:rsidRDefault="00F20EA8" w:rsidP="00F37AB2">
      <w:pPr>
        <w:pStyle w:val="Prrafodelista"/>
        <w:jc w:val="both"/>
        <w:rPr>
          <w:rStyle w:val="Hipervnculo"/>
          <w:rFonts w:ascii="Arial" w:hAnsi="Arial" w:cs="Arial"/>
          <w:shd w:val="clear" w:color="auto" w:fill="FFFFFF"/>
          <w:lang w:val="en-US"/>
        </w:rPr>
      </w:pPr>
    </w:p>
    <w:p w14:paraId="528F2DFD" w14:textId="77777777" w:rsidR="00F20EA8" w:rsidRPr="00F37AB2" w:rsidRDefault="00F20EA8" w:rsidP="00F37AB2">
      <w:pPr>
        <w:pStyle w:val="Prrafodelista"/>
        <w:spacing w:line="360" w:lineRule="auto"/>
        <w:ind w:firstLine="0"/>
        <w:jc w:val="both"/>
        <w:rPr>
          <w:rStyle w:val="Hipervnculo"/>
          <w:rFonts w:ascii="Arial" w:hAnsi="Arial" w:cs="Arial"/>
          <w:shd w:val="clear" w:color="auto" w:fill="FFFFFF"/>
          <w:lang w:val="en-US"/>
        </w:rPr>
      </w:pPr>
    </w:p>
    <w:p w14:paraId="469A8894" w14:textId="02B08EA0" w:rsidR="00BC05CF" w:rsidRPr="00F37AB2" w:rsidRDefault="00161467" w:rsidP="00F37AB2">
      <w:pPr>
        <w:pStyle w:val="Prrafodelista"/>
        <w:numPr>
          <w:ilvl w:val="0"/>
          <w:numId w:val="13"/>
        </w:numPr>
        <w:spacing w:line="360" w:lineRule="auto"/>
        <w:jc w:val="both"/>
        <w:rPr>
          <w:rFonts w:ascii="Arial" w:hAnsi="Arial" w:cs="Arial"/>
          <w:shd w:val="clear" w:color="auto" w:fill="FFFFFF"/>
        </w:rPr>
      </w:pPr>
      <w:bookmarkStart w:id="138" w:name="RB29"/>
      <w:bookmarkEnd w:id="136"/>
      <w:bookmarkEnd w:id="137"/>
      <w:r w:rsidRPr="00F37AB2">
        <w:rPr>
          <w:rFonts w:ascii="Arial" w:hAnsi="Arial" w:cs="Arial"/>
          <w:shd w:val="clear" w:color="auto" w:fill="FFFFFF"/>
          <w:lang w:val="en-US"/>
        </w:rPr>
        <w:t xml:space="preserve">Hebbelstrup Jensen B, Olsen KE, Struve C, Krogfelt KA, Petersen AM.  Epidemiology and clinical manifestations of enteroaggregative </w:t>
      </w:r>
      <w:r w:rsidRPr="00F37AB2">
        <w:rPr>
          <w:rFonts w:ascii="Arial" w:hAnsi="Arial" w:cs="Arial"/>
          <w:i/>
          <w:iCs/>
          <w:shd w:val="clear" w:color="auto" w:fill="FFFFFF"/>
          <w:lang w:val="en-US"/>
        </w:rPr>
        <w:t>Escherichia coli</w:t>
      </w:r>
      <w:r w:rsidRPr="00F37AB2">
        <w:rPr>
          <w:rFonts w:ascii="Arial" w:hAnsi="Arial" w:cs="Arial"/>
          <w:shd w:val="clear" w:color="auto" w:fill="FFFFFF"/>
          <w:lang w:val="en-US"/>
        </w:rPr>
        <w:t xml:space="preserve">. </w:t>
      </w:r>
      <w:r w:rsidRPr="00F37AB2">
        <w:rPr>
          <w:rStyle w:val="nfasis"/>
          <w:rFonts w:ascii="Arial" w:hAnsi="Arial" w:cs="Arial"/>
          <w:shd w:val="clear" w:color="auto" w:fill="FFFFFF"/>
          <w:lang w:val="en-US"/>
        </w:rPr>
        <w:t>Clinical Microbiology</w:t>
      </w:r>
      <w:r w:rsidRPr="00F37AB2">
        <w:rPr>
          <w:rFonts w:ascii="Arial" w:hAnsi="Arial" w:cs="Arial"/>
          <w:shd w:val="clear" w:color="auto" w:fill="FFFFFF"/>
          <w:lang w:val="en-US"/>
        </w:rPr>
        <w:t> Reviews</w:t>
      </w:r>
      <w:r w:rsidRPr="00F37AB2">
        <w:rPr>
          <w:rFonts w:ascii="Arial" w:hAnsi="Arial" w:cs="Arial"/>
          <w:color w:val="4D5156"/>
          <w:sz w:val="21"/>
          <w:szCs w:val="21"/>
          <w:shd w:val="clear" w:color="auto" w:fill="FFFFFF"/>
          <w:lang w:val="en-US"/>
        </w:rPr>
        <w:t xml:space="preserve">. </w:t>
      </w:r>
      <w:r w:rsidRPr="00F37AB2">
        <w:rPr>
          <w:rFonts w:ascii="Arial" w:hAnsi="Arial" w:cs="Arial"/>
          <w:shd w:val="clear" w:color="auto" w:fill="FFFFFF"/>
          <w:lang w:val="en-US"/>
        </w:rPr>
        <w:t>2014</w:t>
      </w:r>
      <w:r w:rsidRPr="00F37AB2">
        <w:rPr>
          <w:rFonts w:ascii="Arial" w:hAnsi="Arial" w:cs="Arial"/>
          <w:color w:val="4D5156"/>
          <w:sz w:val="21"/>
          <w:szCs w:val="21"/>
          <w:shd w:val="clear" w:color="auto" w:fill="FFFFFF"/>
          <w:lang w:val="en-US"/>
        </w:rPr>
        <w:t>;</w:t>
      </w:r>
      <w:r w:rsidRPr="00F37AB2">
        <w:rPr>
          <w:rFonts w:ascii="Arial" w:hAnsi="Arial" w:cs="Arial"/>
          <w:shd w:val="clear" w:color="auto" w:fill="FFFFFF"/>
          <w:lang w:val="en-US"/>
        </w:rPr>
        <w:t xml:space="preserve"> 27 (3): 614-630. doi: 10.1128/CMR.00112-13.</w:t>
      </w:r>
    </w:p>
    <w:p w14:paraId="6AB0E85C" w14:textId="77777777" w:rsidR="00F20EA8" w:rsidRPr="00F37AB2" w:rsidRDefault="00F20EA8" w:rsidP="00F37AB2">
      <w:pPr>
        <w:pStyle w:val="Prrafodelista"/>
        <w:spacing w:line="360" w:lineRule="auto"/>
        <w:ind w:firstLine="0"/>
        <w:jc w:val="both"/>
        <w:rPr>
          <w:rFonts w:ascii="Arial" w:hAnsi="Arial" w:cs="Arial"/>
          <w:shd w:val="clear" w:color="auto" w:fill="FFFFFF"/>
        </w:rPr>
      </w:pPr>
    </w:p>
    <w:p w14:paraId="59A7DF7E" w14:textId="77777777" w:rsidR="00B60ECC" w:rsidRPr="00F37AB2" w:rsidRDefault="00B60ECC" w:rsidP="00F37AB2">
      <w:pPr>
        <w:pStyle w:val="Prrafodelista"/>
        <w:numPr>
          <w:ilvl w:val="0"/>
          <w:numId w:val="13"/>
        </w:numPr>
        <w:spacing w:line="360" w:lineRule="auto"/>
        <w:jc w:val="both"/>
        <w:rPr>
          <w:rFonts w:ascii="Arial" w:hAnsi="Arial" w:cs="Arial"/>
          <w:shd w:val="clear" w:color="auto" w:fill="FFFFFF"/>
          <w:lang w:val="en-US"/>
        </w:rPr>
      </w:pPr>
      <w:bookmarkStart w:id="139" w:name="RB30"/>
      <w:bookmarkEnd w:id="138"/>
      <w:r w:rsidRPr="00F37AB2">
        <w:rPr>
          <w:rFonts w:ascii="Arial" w:hAnsi="Arial" w:cs="Arial"/>
          <w:shd w:val="clear" w:color="auto" w:fill="FFFFFF"/>
          <w:lang w:val="en-US"/>
        </w:rPr>
        <w:t xml:space="preserve">Kaur P, Chakraborti A, Asea A. Enteroaggregative </w:t>
      </w:r>
      <w:r w:rsidRPr="00F37AB2">
        <w:rPr>
          <w:rFonts w:ascii="Arial" w:hAnsi="Arial" w:cs="Arial"/>
          <w:i/>
          <w:iCs/>
          <w:shd w:val="clear" w:color="auto" w:fill="FFFFFF"/>
          <w:lang w:val="en-US"/>
        </w:rPr>
        <w:t>Escherichia coli</w:t>
      </w:r>
      <w:r w:rsidRPr="00F37AB2">
        <w:rPr>
          <w:rFonts w:ascii="Arial" w:hAnsi="Arial" w:cs="Arial"/>
          <w:shd w:val="clear" w:color="auto" w:fill="FFFFFF"/>
          <w:lang w:val="en-US"/>
        </w:rPr>
        <w:t xml:space="preserve">: An Emerging Enteric Food Borne Pathogen. </w:t>
      </w:r>
      <w:r w:rsidRPr="00F37AB2">
        <w:rPr>
          <w:rFonts w:ascii="Arial" w:hAnsi="Arial" w:cs="Arial"/>
          <w:i/>
          <w:iCs/>
          <w:shd w:val="clear" w:color="auto" w:fill="FFFFFF"/>
          <w:lang w:val="en-US"/>
        </w:rPr>
        <w:t>Interdisciplinary Perspectives Infectious Diseases</w:t>
      </w:r>
      <w:r w:rsidRPr="00F37AB2">
        <w:rPr>
          <w:rFonts w:ascii="Arial" w:hAnsi="Arial" w:cs="Arial"/>
          <w:shd w:val="clear" w:color="auto" w:fill="FFFFFF"/>
          <w:lang w:val="en-US"/>
        </w:rPr>
        <w:t xml:space="preserve">. 2010; 254159. doi: 10.1155/2010/254159. </w:t>
      </w:r>
    </w:p>
    <w:p w14:paraId="0E5D85B6" w14:textId="77777777" w:rsidR="00F20EA8" w:rsidRPr="00F37AB2" w:rsidRDefault="00F20EA8" w:rsidP="00F37AB2">
      <w:pPr>
        <w:pStyle w:val="Prrafodelista"/>
        <w:jc w:val="both"/>
        <w:rPr>
          <w:rFonts w:ascii="Arial" w:hAnsi="Arial" w:cs="Arial"/>
          <w:shd w:val="clear" w:color="auto" w:fill="FFFFFF"/>
          <w:lang w:val="en-US"/>
        </w:rPr>
      </w:pPr>
    </w:p>
    <w:p w14:paraId="4F6545DD"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019394A9" w14:textId="77777777" w:rsidR="00B60ECC" w:rsidRPr="00F37AB2" w:rsidRDefault="00B60ECC" w:rsidP="00F37AB2">
      <w:pPr>
        <w:pStyle w:val="Prrafodelista"/>
        <w:numPr>
          <w:ilvl w:val="0"/>
          <w:numId w:val="13"/>
        </w:numPr>
        <w:spacing w:line="360" w:lineRule="auto"/>
        <w:jc w:val="both"/>
        <w:rPr>
          <w:rStyle w:val="Hipervnculo"/>
          <w:rFonts w:ascii="Arial" w:hAnsi="Arial" w:cs="Arial"/>
          <w:color w:val="auto"/>
          <w:u w:val="none"/>
          <w:shd w:val="clear" w:color="auto" w:fill="FFFFFF"/>
          <w:lang w:val="en-US"/>
        </w:rPr>
      </w:pPr>
      <w:bookmarkStart w:id="140" w:name="RB31"/>
      <w:bookmarkEnd w:id="139"/>
      <w:r w:rsidRPr="00F37AB2">
        <w:rPr>
          <w:rFonts w:ascii="Arial" w:hAnsi="Arial" w:cs="Arial"/>
          <w:shd w:val="clear" w:color="auto" w:fill="FFFFFF"/>
        </w:rPr>
        <w:t xml:space="preserve">Mansan-Almeida R, Pereira AL, Giugliano LG. </w:t>
      </w:r>
      <w:r w:rsidRPr="00F37AB2">
        <w:rPr>
          <w:rFonts w:ascii="Arial" w:hAnsi="Arial" w:cs="Arial"/>
          <w:shd w:val="clear" w:color="auto" w:fill="FFFFFF"/>
          <w:lang w:val="en-US"/>
        </w:rPr>
        <w:t>Diffusely adherent </w:t>
      </w:r>
      <w:r w:rsidRPr="00F37AB2">
        <w:rPr>
          <w:rFonts w:ascii="Arial" w:hAnsi="Arial" w:cs="Arial"/>
          <w:i/>
          <w:iCs/>
          <w:shd w:val="clear" w:color="auto" w:fill="FFFFFF"/>
          <w:lang w:val="en-US"/>
        </w:rPr>
        <w:t xml:space="preserve">Escherichia coli </w:t>
      </w:r>
      <w:r w:rsidRPr="00F37AB2">
        <w:rPr>
          <w:rFonts w:ascii="Arial" w:hAnsi="Arial" w:cs="Arial"/>
          <w:shd w:val="clear" w:color="auto" w:fill="FFFFFF"/>
          <w:lang w:val="en-US"/>
        </w:rPr>
        <w:t>strains isolated from children and adults constitute two different populations. </w:t>
      </w:r>
      <w:r w:rsidRPr="00F37AB2">
        <w:rPr>
          <w:rFonts w:ascii="Arial" w:hAnsi="Arial" w:cs="Arial"/>
          <w:i/>
          <w:iCs/>
          <w:shd w:val="clear" w:color="auto" w:fill="FFFFFF"/>
          <w:lang w:val="en-US"/>
        </w:rPr>
        <w:t xml:space="preserve">BMC Microbiology. </w:t>
      </w:r>
      <w:r w:rsidRPr="00F37AB2">
        <w:rPr>
          <w:rFonts w:ascii="Arial" w:hAnsi="Arial" w:cs="Arial"/>
          <w:shd w:val="clear" w:color="auto" w:fill="FFFFFF"/>
          <w:lang w:val="en-US"/>
        </w:rPr>
        <w:t>2013; </w:t>
      </w:r>
      <w:r w:rsidRPr="00F37AB2">
        <w:rPr>
          <w:rFonts w:ascii="Arial" w:hAnsi="Arial" w:cs="Arial"/>
          <w:b/>
          <w:bCs/>
          <w:shd w:val="clear" w:color="auto" w:fill="FFFFFF"/>
          <w:lang w:val="en-US"/>
        </w:rPr>
        <w:t>13</w:t>
      </w:r>
      <w:r w:rsidRPr="00F37AB2">
        <w:rPr>
          <w:rFonts w:ascii="Arial" w:hAnsi="Arial" w:cs="Arial"/>
          <w:shd w:val="clear" w:color="auto" w:fill="FFFFFF"/>
          <w:lang w:val="en-US"/>
        </w:rPr>
        <w:t xml:space="preserve">, 22. </w:t>
      </w:r>
      <w:hyperlink r:id="rId42" w:history="1">
        <w:r w:rsidRPr="00DB608A">
          <w:rPr>
            <w:rStyle w:val="Hipervnculo"/>
            <w:rFonts w:ascii="Arial" w:hAnsi="Arial" w:cs="Arial"/>
            <w:color w:val="auto"/>
            <w:u w:val="none"/>
            <w:shd w:val="clear" w:color="auto" w:fill="FFFFFF"/>
            <w:lang w:val="en-US"/>
          </w:rPr>
          <w:t>https://doi.org/10.1186/1471-2180-13-22</w:t>
        </w:r>
      </w:hyperlink>
    </w:p>
    <w:p w14:paraId="662DA083"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7FDC17DB" w14:textId="77777777" w:rsidR="00B60ECC" w:rsidRPr="00F37AB2" w:rsidRDefault="00B60ECC" w:rsidP="00F37AB2">
      <w:pPr>
        <w:pStyle w:val="Prrafodelista"/>
        <w:numPr>
          <w:ilvl w:val="0"/>
          <w:numId w:val="13"/>
        </w:numPr>
        <w:spacing w:line="360" w:lineRule="auto"/>
        <w:jc w:val="both"/>
        <w:rPr>
          <w:rFonts w:ascii="Arial" w:hAnsi="Arial" w:cs="Arial"/>
          <w:shd w:val="clear" w:color="auto" w:fill="FFFFFF"/>
          <w:lang w:val="en-US"/>
        </w:rPr>
      </w:pPr>
      <w:bookmarkStart w:id="141" w:name="RB32"/>
      <w:bookmarkEnd w:id="140"/>
      <w:r w:rsidRPr="00F37AB2">
        <w:rPr>
          <w:rFonts w:ascii="Arial" w:hAnsi="Arial" w:cs="Arial"/>
          <w:shd w:val="clear" w:color="auto" w:fill="FFFFFF"/>
          <w:lang w:val="en-US"/>
        </w:rPr>
        <w:t xml:space="preserve">Nicolas-Chanoine MH, Bertrand X, Madec JY. </w:t>
      </w:r>
      <w:r w:rsidRPr="00F37AB2">
        <w:rPr>
          <w:rFonts w:ascii="Arial" w:hAnsi="Arial" w:cs="Arial"/>
          <w:i/>
          <w:iCs/>
          <w:shd w:val="clear" w:color="auto" w:fill="FFFFFF"/>
          <w:lang w:val="en-US"/>
        </w:rPr>
        <w:t>Escherichia</w:t>
      </w:r>
      <w:r w:rsidRPr="00F37AB2">
        <w:rPr>
          <w:rFonts w:ascii="Arial" w:hAnsi="Arial" w:cs="Arial"/>
          <w:shd w:val="clear" w:color="auto" w:fill="FFFFFF"/>
          <w:lang w:val="en-US"/>
        </w:rPr>
        <w:t xml:space="preserve"> </w:t>
      </w:r>
      <w:r w:rsidRPr="00F37AB2">
        <w:rPr>
          <w:rFonts w:ascii="Arial" w:hAnsi="Arial" w:cs="Arial"/>
          <w:i/>
          <w:iCs/>
          <w:shd w:val="clear" w:color="auto" w:fill="FFFFFF"/>
          <w:lang w:val="en-US"/>
        </w:rPr>
        <w:t>coli</w:t>
      </w:r>
      <w:r w:rsidRPr="00F37AB2">
        <w:rPr>
          <w:rFonts w:ascii="Arial" w:hAnsi="Arial" w:cs="Arial"/>
          <w:shd w:val="clear" w:color="auto" w:fill="FFFFFF"/>
          <w:lang w:val="en-US"/>
        </w:rPr>
        <w:t xml:space="preserve"> ST131, an intriguing clonal group. </w:t>
      </w:r>
      <w:r w:rsidRPr="00F37AB2">
        <w:rPr>
          <w:rFonts w:ascii="Arial" w:hAnsi="Arial" w:cs="Arial"/>
          <w:i/>
          <w:iCs/>
          <w:shd w:val="clear" w:color="auto" w:fill="FFFFFF"/>
          <w:lang w:val="en-US"/>
        </w:rPr>
        <w:t>Clinical Microbiology Reviews</w:t>
      </w:r>
      <w:r w:rsidRPr="00F37AB2">
        <w:rPr>
          <w:rFonts w:ascii="Arial" w:hAnsi="Arial" w:cs="Arial"/>
          <w:shd w:val="clear" w:color="auto" w:fill="FFFFFF"/>
          <w:lang w:val="en-US"/>
        </w:rPr>
        <w:t>. 2014; 27 (3): 543-574. doi: 10.1128/CMR.00125-13.</w:t>
      </w:r>
    </w:p>
    <w:p w14:paraId="28334814" w14:textId="77777777" w:rsidR="00F20EA8" w:rsidRPr="00F37AB2" w:rsidRDefault="00F20EA8" w:rsidP="00F37AB2">
      <w:pPr>
        <w:pStyle w:val="Prrafodelista"/>
        <w:jc w:val="both"/>
        <w:rPr>
          <w:rFonts w:ascii="Arial" w:hAnsi="Arial" w:cs="Arial"/>
          <w:shd w:val="clear" w:color="auto" w:fill="FFFFFF"/>
          <w:lang w:val="en-US"/>
        </w:rPr>
      </w:pPr>
    </w:p>
    <w:p w14:paraId="231C47B3"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7B38F1C9" w14:textId="77777777" w:rsidR="00B60ECC" w:rsidRPr="00F37AB2" w:rsidRDefault="00B60ECC" w:rsidP="00F37AB2">
      <w:pPr>
        <w:pStyle w:val="Prrafodelista"/>
        <w:numPr>
          <w:ilvl w:val="0"/>
          <w:numId w:val="13"/>
        </w:numPr>
        <w:spacing w:line="360" w:lineRule="auto"/>
        <w:jc w:val="both"/>
        <w:rPr>
          <w:rFonts w:ascii="Arial" w:hAnsi="Arial" w:cs="Arial"/>
          <w:shd w:val="clear" w:color="auto" w:fill="FFFFFF"/>
          <w:lang w:val="en-US"/>
        </w:rPr>
      </w:pPr>
      <w:bookmarkStart w:id="142" w:name="RB33"/>
      <w:bookmarkEnd w:id="141"/>
      <w:r w:rsidRPr="00F37AB2">
        <w:rPr>
          <w:rFonts w:ascii="Arial" w:hAnsi="Arial" w:cs="Arial"/>
          <w:shd w:val="clear" w:color="auto" w:fill="FFFFFF"/>
          <w:lang w:val="en-US"/>
        </w:rPr>
        <w:lastRenderedPageBreak/>
        <w:t xml:space="preserve">Pitout JD. Extraintestinal Pathogenic </w:t>
      </w:r>
      <w:r w:rsidRPr="00F37AB2">
        <w:rPr>
          <w:rFonts w:ascii="Arial" w:hAnsi="Arial" w:cs="Arial"/>
          <w:i/>
          <w:iCs/>
          <w:shd w:val="clear" w:color="auto" w:fill="FFFFFF"/>
          <w:lang w:val="en-US"/>
        </w:rPr>
        <w:t>Escherichia</w:t>
      </w:r>
      <w:r w:rsidRPr="00F37AB2">
        <w:rPr>
          <w:rFonts w:ascii="Arial" w:hAnsi="Arial" w:cs="Arial"/>
          <w:shd w:val="clear" w:color="auto" w:fill="FFFFFF"/>
          <w:lang w:val="en-US"/>
        </w:rPr>
        <w:t xml:space="preserve"> </w:t>
      </w:r>
      <w:r w:rsidRPr="00F37AB2">
        <w:rPr>
          <w:rFonts w:ascii="Arial" w:hAnsi="Arial" w:cs="Arial"/>
          <w:i/>
          <w:iCs/>
          <w:shd w:val="clear" w:color="auto" w:fill="FFFFFF"/>
          <w:lang w:val="en-US"/>
        </w:rPr>
        <w:t>coli</w:t>
      </w:r>
      <w:r w:rsidRPr="00F37AB2">
        <w:rPr>
          <w:rFonts w:ascii="Arial" w:hAnsi="Arial" w:cs="Arial"/>
          <w:shd w:val="clear" w:color="auto" w:fill="FFFFFF"/>
          <w:lang w:val="en-US"/>
        </w:rPr>
        <w:t xml:space="preserve">: A Combination of Virulence with Antibiotic Resistance. </w:t>
      </w:r>
      <w:r w:rsidRPr="00F37AB2">
        <w:rPr>
          <w:rFonts w:ascii="Arial" w:hAnsi="Arial" w:cs="Arial"/>
          <w:i/>
          <w:iCs/>
          <w:shd w:val="clear" w:color="auto" w:fill="FFFFFF"/>
          <w:lang w:val="en-US"/>
        </w:rPr>
        <w:t>Frontiers in Microbiology</w:t>
      </w:r>
      <w:r w:rsidRPr="00F37AB2">
        <w:rPr>
          <w:rFonts w:ascii="Arial" w:hAnsi="Arial" w:cs="Arial"/>
          <w:shd w:val="clear" w:color="auto" w:fill="FFFFFF"/>
          <w:lang w:val="en-US"/>
        </w:rPr>
        <w:t>. 2012; 3: 9. doi: 10.3389/fmicb.2012.00009.</w:t>
      </w:r>
    </w:p>
    <w:p w14:paraId="68E64D8C"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38334C0B" w14:textId="77777777" w:rsidR="00B60ECC" w:rsidRPr="00F37AB2" w:rsidRDefault="00B60ECC" w:rsidP="00F37AB2">
      <w:pPr>
        <w:pStyle w:val="Prrafodelista"/>
        <w:numPr>
          <w:ilvl w:val="0"/>
          <w:numId w:val="13"/>
        </w:numPr>
        <w:spacing w:line="360" w:lineRule="auto"/>
        <w:jc w:val="both"/>
        <w:rPr>
          <w:rStyle w:val="Hipervnculo"/>
          <w:rFonts w:ascii="Arial" w:hAnsi="Arial" w:cs="Arial"/>
          <w:color w:val="auto"/>
          <w:u w:val="none"/>
          <w:shd w:val="clear" w:color="auto" w:fill="FFFFFF"/>
          <w:lang w:val="en-US"/>
        </w:rPr>
      </w:pPr>
      <w:bookmarkStart w:id="143" w:name="RB34"/>
      <w:bookmarkEnd w:id="142"/>
      <w:r w:rsidRPr="00F37AB2">
        <w:rPr>
          <w:rFonts w:ascii="Arial" w:hAnsi="Arial" w:cs="Arial"/>
          <w:shd w:val="clear" w:color="auto" w:fill="FFFFFF"/>
          <w:lang w:val="en-US"/>
        </w:rPr>
        <w:t>Khoshbayan A, Golmoradi Zadeh R, Taati Moghadam M, </w:t>
      </w:r>
      <w:r w:rsidRPr="00F37AB2">
        <w:rPr>
          <w:rFonts w:ascii="Arial" w:hAnsi="Arial" w:cs="Arial"/>
          <w:i/>
          <w:iCs/>
          <w:shd w:val="clear" w:color="auto" w:fill="FFFFFF"/>
          <w:lang w:val="en-US"/>
        </w:rPr>
        <w:t xml:space="preserve">et al. </w:t>
      </w:r>
      <w:r w:rsidRPr="00F37AB2">
        <w:rPr>
          <w:rFonts w:ascii="Arial" w:hAnsi="Arial" w:cs="Arial"/>
          <w:shd w:val="clear" w:color="auto" w:fill="FFFFFF"/>
          <w:lang w:val="en-US"/>
        </w:rPr>
        <w:t xml:space="preserve">Molecular determination of O25b/ST131 clone type among extended spectrum </w:t>
      </w:r>
      <w:r w:rsidRPr="00F37AB2">
        <w:rPr>
          <w:rFonts w:ascii="Arial" w:hAnsi="Arial" w:cs="Arial"/>
          <w:shd w:val="clear" w:color="auto" w:fill="FFFFFF"/>
        </w:rPr>
        <w:t>β</w:t>
      </w:r>
      <w:r w:rsidRPr="00F37AB2">
        <w:rPr>
          <w:rFonts w:ascii="Arial" w:hAnsi="Arial" w:cs="Arial"/>
          <w:shd w:val="clear" w:color="auto" w:fill="FFFFFF"/>
          <w:lang w:val="en-US"/>
        </w:rPr>
        <w:t xml:space="preserve">-lactamases production </w:t>
      </w:r>
      <w:r w:rsidRPr="00F37AB2">
        <w:rPr>
          <w:rFonts w:ascii="Arial" w:hAnsi="Arial" w:cs="Arial"/>
          <w:i/>
          <w:iCs/>
          <w:shd w:val="clear" w:color="auto" w:fill="FFFFFF"/>
          <w:lang w:val="en-US"/>
        </w:rPr>
        <w:t>Escherichia coli</w:t>
      </w:r>
      <w:r w:rsidRPr="00F37AB2">
        <w:rPr>
          <w:rFonts w:ascii="Arial" w:hAnsi="Arial" w:cs="Arial"/>
          <w:shd w:val="clear" w:color="auto" w:fill="FFFFFF"/>
          <w:lang w:val="en-US"/>
        </w:rPr>
        <w:t xml:space="preserve"> recovering from urinary tract infection isolates. </w:t>
      </w:r>
      <w:r w:rsidRPr="00F37AB2">
        <w:rPr>
          <w:rFonts w:ascii="Arial" w:hAnsi="Arial" w:cs="Arial"/>
          <w:i/>
          <w:iCs/>
          <w:shd w:val="clear" w:color="auto" w:fill="FFFFFF"/>
          <w:lang w:val="en-US"/>
        </w:rPr>
        <w:t xml:space="preserve">Annals of Clinical Microbiology and Antimicrobials. </w:t>
      </w:r>
      <w:r w:rsidRPr="00F37AB2">
        <w:rPr>
          <w:rFonts w:ascii="Arial" w:hAnsi="Arial" w:cs="Arial"/>
          <w:shd w:val="clear" w:color="auto" w:fill="FFFFFF"/>
          <w:lang w:val="en-US"/>
        </w:rPr>
        <w:t>2022; </w:t>
      </w:r>
      <w:r w:rsidRPr="00F37AB2">
        <w:rPr>
          <w:rFonts w:ascii="Arial" w:hAnsi="Arial" w:cs="Arial"/>
          <w:b/>
          <w:bCs/>
          <w:shd w:val="clear" w:color="auto" w:fill="FFFFFF"/>
          <w:lang w:val="en-US"/>
        </w:rPr>
        <w:t>21</w:t>
      </w:r>
      <w:r w:rsidRPr="00F37AB2">
        <w:rPr>
          <w:rFonts w:ascii="Arial" w:hAnsi="Arial" w:cs="Arial"/>
          <w:shd w:val="clear" w:color="auto" w:fill="FFFFFF"/>
          <w:lang w:val="en-US"/>
        </w:rPr>
        <w:t xml:space="preserve"> (35). </w:t>
      </w:r>
      <w:hyperlink r:id="rId43" w:history="1">
        <w:r w:rsidRPr="00F37AB2">
          <w:rPr>
            <w:rStyle w:val="Hipervnculo"/>
            <w:rFonts w:ascii="Arial" w:hAnsi="Arial" w:cs="Arial"/>
            <w:color w:val="auto"/>
            <w:u w:val="none"/>
            <w:shd w:val="clear" w:color="auto" w:fill="FFFFFF"/>
            <w:lang w:val="en-US"/>
          </w:rPr>
          <w:t>https://doi.org/10.1186/s12941-022-00526-2</w:t>
        </w:r>
      </w:hyperlink>
    </w:p>
    <w:p w14:paraId="70CDC479" w14:textId="77777777" w:rsidR="00F20EA8" w:rsidRPr="00F37AB2" w:rsidRDefault="00F20EA8" w:rsidP="00F37AB2">
      <w:pPr>
        <w:pStyle w:val="Prrafodelista"/>
        <w:jc w:val="both"/>
        <w:rPr>
          <w:rStyle w:val="Hipervnculo"/>
          <w:rFonts w:ascii="Arial" w:hAnsi="Arial" w:cs="Arial"/>
          <w:color w:val="auto"/>
          <w:u w:val="none"/>
          <w:shd w:val="clear" w:color="auto" w:fill="FFFFFF"/>
          <w:lang w:val="en-US"/>
        </w:rPr>
      </w:pPr>
    </w:p>
    <w:p w14:paraId="68481EA8" w14:textId="77777777" w:rsidR="00F20EA8" w:rsidRPr="00F37AB2" w:rsidRDefault="00F20EA8" w:rsidP="00F37AB2">
      <w:pPr>
        <w:pStyle w:val="Prrafodelista"/>
        <w:spacing w:line="360" w:lineRule="auto"/>
        <w:ind w:firstLine="0"/>
        <w:jc w:val="both"/>
        <w:rPr>
          <w:rStyle w:val="Hipervnculo"/>
          <w:rFonts w:ascii="Arial" w:hAnsi="Arial" w:cs="Arial"/>
          <w:color w:val="auto"/>
          <w:u w:val="none"/>
          <w:shd w:val="clear" w:color="auto" w:fill="FFFFFF"/>
          <w:lang w:val="en-US"/>
        </w:rPr>
      </w:pPr>
    </w:p>
    <w:p w14:paraId="2A6F67A8" w14:textId="77777777" w:rsidR="00B60ECC" w:rsidRPr="00F37AB2" w:rsidRDefault="00B60ECC" w:rsidP="00F37AB2">
      <w:pPr>
        <w:pStyle w:val="Prrafodelista"/>
        <w:numPr>
          <w:ilvl w:val="0"/>
          <w:numId w:val="13"/>
        </w:numPr>
        <w:spacing w:line="360" w:lineRule="auto"/>
        <w:jc w:val="both"/>
        <w:rPr>
          <w:rStyle w:val="Hipervnculo"/>
          <w:rFonts w:ascii="Arial" w:hAnsi="Arial" w:cs="Arial"/>
          <w:color w:val="auto"/>
          <w:u w:val="none"/>
          <w:shd w:val="clear" w:color="auto" w:fill="FFFFFF"/>
          <w:lang w:val="en-US"/>
        </w:rPr>
      </w:pPr>
      <w:bookmarkStart w:id="144" w:name="RB35"/>
      <w:bookmarkEnd w:id="143"/>
      <w:r w:rsidRPr="00F37AB2">
        <w:rPr>
          <w:rFonts w:ascii="Arial" w:hAnsi="Arial" w:cs="Arial"/>
          <w:shd w:val="clear" w:color="auto" w:fill="FFFFFF"/>
          <w:lang w:val="en-US"/>
        </w:rPr>
        <w:t>Huang IF, Lee WY, Wang JL, </w:t>
      </w:r>
      <w:r w:rsidRPr="00F37AB2">
        <w:rPr>
          <w:rFonts w:ascii="Arial" w:hAnsi="Arial" w:cs="Arial"/>
          <w:i/>
          <w:iCs/>
          <w:shd w:val="clear" w:color="auto" w:fill="FFFFFF"/>
          <w:lang w:val="en-US"/>
        </w:rPr>
        <w:t>et al.</w:t>
      </w:r>
      <w:r w:rsidRPr="00F37AB2">
        <w:rPr>
          <w:rFonts w:ascii="Arial" w:hAnsi="Arial" w:cs="Arial"/>
          <w:shd w:val="clear" w:color="auto" w:fill="FFFFFF"/>
          <w:lang w:val="en-US"/>
        </w:rPr>
        <w:t> Fecal carriage of multidrug-resistant </w:t>
      </w:r>
      <w:r w:rsidRPr="00F37AB2">
        <w:rPr>
          <w:rFonts w:ascii="Arial" w:hAnsi="Arial" w:cs="Arial"/>
          <w:i/>
          <w:iCs/>
          <w:shd w:val="clear" w:color="auto" w:fill="FFFFFF"/>
          <w:lang w:val="en-US"/>
        </w:rPr>
        <w:t>Escherichia coli</w:t>
      </w:r>
      <w:r w:rsidRPr="00F37AB2">
        <w:rPr>
          <w:rFonts w:ascii="Arial" w:hAnsi="Arial" w:cs="Arial"/>
          <w:shd w:val="clear" w:color="auto" w:fill="FFFFFF"/>
          <w:lang w:val="en-US"/>
        </w:rPr>
        <w:t> by community children in southern Taiwan. </w:t>
      </w:r>
      <w:r w:rsidRPr="00F37AB2">
        <w:rPr>
          <w:rFonts w:ascii="Arial" w:hAnsi="Arial" w:cs="Arial"/>
          <w:i/>
          <w:iCs/>
          <w:shd w:val="clear" w:color="auto" w:fill="FFFFFF"/>
          <w:lang w:val="en-US"/>
        </w:rPr>
        <w:t xml:space="preserve">BMC Gastroenterology. </w:t>
      </w:r>
      <w:r w:rsidRPr="00F37AB2">
        <w:rPr>
          <w:rFonts w:ascii="Arial" w:hAnsi="Arial" w:cs="Arial"/>
          <w:shd w:val="clear" w:color="auto" w:fill="FFFFFF"/>
          <w:lang w:val="en-US"/>
        </w:rPr>
        <w:t>2018; </w:t>
      </w:r>
      <w:r w:rsidRPr="00F37AB2">
        <w:rPr>
          <w:rFonts w:ascii="Arial" w:hAnsi="Arial" w:cs="Arial"/>
          <w:b/>
          <w:bCs/>
          <w:shd w:val="clear" w:color="auto" w:fill="FFFFFF"/>
          <w:lang w:val="en-US"/>
        </w:rPr>
        <w:t>18</w:t>
      </w:r>
      <w:r w:rsidRPr="00F37AB2">
        <w:rPr>
          <w:rFonts w:ascii="Arial" w:hAnsi="Arial" w:cs="Arial"/>
          <w:shd w:val="clear" w:color="auto" w:fill="FFFFFF"/>
          <w:lang w:val="en-US"/>
        </w:rPr>
        <w:t xml:space="preserve">, 86. </w:t>
      </w:r>
      <w:hyperlink r:id="rId44" w:history="1">
        <w:r w:rsidRPr="00F37AB2">
          <w:rPr>
            <w:rStyle w:val="Hipervnculo"/>
            <w:rFonts w:ascii="Arial" w:hAnsi="Arial" w:cs="Arial"/>
            <w:color w:val="auto"/>
            <w:u w:val="none"/>
            <w:shd w:val="clear" w:color="auto" w:fill="FFFFFF"/>
            <w:lang w:val="en-US"/>
          </w:rPr>
          <w:t>https://doi.org/10.1186/s12876-018-0807-x</w:t>
        </w:r>
      </w:hyperlink>
    </w:p>
    <w:p w14:paraId="75E08CE7" w14:textId="77777777" w:rsidR="00F20EA8" w:rsidRPr="00F37AB2" w:rsidRDefault="00F20EA8" w:rsidP="00F37AB2">
      <w:pPr>
        <w:pStyle w:val="Prrafodelista"/>
        <w:spacing w:line="360" w:lineRule="auto"/>
        <w:ind w:firstLine="0"/>
        <w:jc w:val="both"/>
        <w:rPr>
          <w:rStyle w:val="Hipervnculo"/>
          <w:rFonts w:ascii="Arial" w:hAnsi="Arial" w:cs="Arial"/>
          <w:color w:val="auto"/>
          <w:u w:val="none"/>
          <w:shd w:val="clear" w:color="auto" w:fill="FFFFFF"/>
          <w:lang w:val="en-US"/>
        </w:rPr>
      </w:pPr>
    </w:p>
    <w:p w14:paraId="2FEB2BDA" w14:textId="77777777" w:rsidR="00FF3BB0" w:rsidRPr="00F37AB2" w:rsidRDefault="00FF3BB0" w:rsidP="00F37AB2">
      <w:pPr>
        <w:pStyle w:val="Prrafodelista"/>
        <w:numPr>
          <w:ilvl w:val="0"/>
          <w:numId w:val="13"/>
        </w:numPr>
        <w:spacing w:line="360" w:lineRule="auto"/>
        <w:jc w:val="both"/>
        <w:rPr>
          <w:rFonts w:ascii="Arial" w:hAnsi="Arial" w:cs="Arial"/>
          <w:shd w:val="clear" w:color="auto" w:fill="F7F7F7"/>
          <w:lang w:val="en-US"/>
        </w:rPr>
      </w:pPr>
      <w:bookmarkStart w:id="145" w:name="RB36"/>
      <w:bookmarkStart w:id="146" w:name="R28"/>
      <w:bookmarkEnd w:id="144"/>
      <w:r w:rsidRPr="00F37AB2">
        <w:rPr>
          <w:rFonts w:ascii="Arial" w:hAnsi="Arial" w:cs="Arial"/>
          <w:shd w:val="clear" w:color="auto" w:fill="FFFFFF"/>
          <w:lang w:val="en-US"/>
        </w:rPr>
        <w:t xml:space="preserve">Daga A, </w:t>
      </w:r>
      <w:r w:rsidRPr="00F37AB2">
        <w:rPr>
          <w:rFonts w:ascii="Arial" w:hAnsi="Arial" w:cs="Arial"/>
          <w:i/>
          <w:iCs/>
          <w:shd w:val="clear" w:color="auto" w:fill="FFFFFF"/>
          <w:lang w:val="en-US"/>
        </w:rPr>
        <w:t>et al</w:t>
      </w:r>
      <w:r w:rsidRPr="00F37AB2">
        <w:rPr>
          <w:rFonts w:ascii="Arial" w:hAnsi="Arial" w:cs="Arial"/>
          <w:shd w:val="clear" w:color="auto" w:fill="FFFFFF"/>
          <w:lang w:val="en-US"/>
        </w:rPr>
        <w:t xml:space="preserve">. </w:t>
      </w:r>
      <w:r w:rsidRPr="00F37AB2">
        <w:rPr>
          <w:rFonts w:ascii="Arial" w:hAnsi="Arial" w:cs="Arial"/>
          <w:i/>
          <w:iCs/>
          <w:lang w:val="en-US"/>
        </w:rPr>
        <w:t>Escherichia coli</w:t>
      </w:r>
      <w:r w:rsidRPr="00F37AB2">
        <w:rPr>
          <w:rFonts w:ascii="Arial" w:hAnsi="Arial" w:cs="Arial"/>
          <w:lang w:val="en-US"/>
        </w:rPr>
        <w:t xml:space="preserve"> Bloodstream Infections in Patients at a University Hospital: Virulence Factors and Clinical Characteristics. </w:t>
      </w:r>
      <w:r w:rsidRPr="00F37AB2">
        <w:rPr>
          <w:rFonts w:ascii="Arial" w:hAnsi="Arial" w:cs="Arial"/>
          <w:i/>
          <w:iCs/>
          <w:shd w:val="clear" w:color="auto" w:fill="F7F7F7"/>
          <w:lang w:val="en-US"/>
        </w:rPr>
        <w:t>Frontiers in Cellular Infection Microbiology</w:t>
      </w:r>
      <w:r w:rsidRPr="00F37AB2">
        <w:rPr>
          <w:rFonts w:ascii="Arial" w:hAnsi="Arial" w:cs="Arial"/>
          <w:shd w:val="clear" w:color="auto" w:fill="F7F7F7"/>
          <w:lang w:val="en-US"/>
        </w:rPr>
        <w:t xml:space="preserve">. 2019; 9 (191): 1-10. </w:t>
      </w:r>
      <w:bookmarkEnd w:id="145"/>
    </w:p>
    <w:p w14:paraId="4540F0B0" w14:textId="77777777" w:rsidR="00F20EA8" w:rsidRPr="00F37AB2" w:rsidRDefault="00F20EA8" w:rsidP="00F37AB2">
      <w:pPr>
        <w:pStyle w:val="Prrafodelista"/>
        <w:jc w:val="both"/>
        <w:rPr>
          <w:rFonts w:ascii="Arial" w:hAnsi="Arial" w:cs="Arial"/>
          <w:shd w:val="clear" w:color="auto" w:fill="F7F7F7"/>
          <w:lang w:val="en-US"/>
        </w:rPr>
      </w:pPr>
    </w:p>
    <w:p w14:paraId="6F7E8682" w14:textId="77777777" w:rsidR="00F20EA8" w:rsidRPr="00F37AB2" w:rsidRDefault="00F20EA8" w:rsidP="00F37AB2">
      <w:pPr>
        <w:pStyle w:val="Prrafodelista"/>
        <w:spacing w:line="360" w:lineRule="auto"/>
        <w:ind w:firstLine="0"/>
        <w:jc w:val="both"/>
        <w:rPr>
          <w:rFonts w:ascii="Arial" w:hAnsi="Arial" w:cs="Arial"/>
          <w:shd w:val="clear" w:color="auto" w:fill="F7F7F7"/>
          <w:lang w:val="en-US"/>
        </w:rPr>
      </w:pPr>
    </w:p>
    <w:p w14:paraId="3E666782" w14:textId="77777777" w:rsidR="00FF3BB0" w:rsidRPr="00F32E78" w:rsidRDefault="00FF3BB0" w:rsidP="00F37AB2">
      <w:pPr>
        <w:pStyle w:val="Prrafodelista"/>
        <w:numPr>
          <w:ilvl w:val="0"/>
          <w:numId w:val="13"/>
        </w:numPr>
        <w:spacing w:line="360" w:lineRule="auto"/>
        <w:jc w:val="both"/>
        <w:rPr>
          <w:rStyle w:val="Hipervnculo"/>
          <w:rFonts w:ascii="Arial" w:hAnsi="Arial" w:cs="Arial"/>
          <w:color w:val="auto"/>
          <w:u w:val="none"/>
          <w:shd w:val="clear" w:color="auto" w:fill="FFFFFF"/>
        </w:rPr>
      </w:pPr>
      <w:bookmarkStart w:id="147" w:name="RB37"/>
      <w:bookmarkEnd w:id="146"/>
      <w:r w:rsidRPr="00F37AB2">
        <w:rPr>
          <w:rFonts w:ascii="Arial" w:hAnsi="Arial" w:cs="Arial"/>
          <w:shd w:val="clear" w:color="auto" w:fill="FFFFFF"/>
        </w:rPr>
        <w:t>Song K, Guo C, Zeng Z, </w:t>
      </w:r>
      <w:r w:rsidRPr="00F37AB2">
        <w:rPr>
          <w:rFonts w:ascii="Arial" w:hAnsi="Arial" w:cs="Arial"/>
          <w:i/>
          <w:iCs/>
          <w:shd w:val="clear" w:color="auto" w:fill="FFFFFF"/>
        </w:rPr>
        <w:t>et al. </w:t>
      </w:r>
      <w:r w:rsidRPr="00F37AB2">
        <w:rPr>
          <w:rFonts w:ascii="Arial" w:hAnsi="Arial" w:cs="Arial"/>
          <w:shd w:val="clear" w:color="auto" w:fill="FFFFFF"/>
        </w:rPr>
        <w:t>Factores asociados con la mortalidad hospitalaria en la sepsis del adulto con infección por </w:t>
      </w:r>
      <w:r w:rsidRPr="00F37AB2">
        <w:rPr>
          <w:rFonts w:ascii="Arial" w:hAnsi="Arial" w:cs="Arial"/>
          <w:i/>
          <w:iCs/>
          <w:shd w:val="clear" w:color="auto" w:fill="FFFFFF"/>
        </w:rPr>
        <w:t xml:space="preserve">Escherichia coli. BMC Infectious Diseases. </w:t>
      </w:r>
      <w:r w:rsidRPr="00F37AB2">
        <w:rPr>
          <w:rFonts w:ascii="Arial" w:hAnsi="Arial" w:cs="Arial"/>
          <w:shd w:val="clear" w:color="auto" w:fill="FFFFFF"/>
        </w:rPr>
        <w:t>2022;</w:t>
      </w:r>
      <w:r w:rsidRPr="00F37AB2">
        <w:rPr>
          <w:rFonts w:ascii="Arial" w:hAnsi="Arial" w:cs="Arial"/>
          <w:i/>
          <w:iCs/>
          <w:shd w:val="clear" w:color="auto" w:fill="FFFFFF"/>
        </w:rPr>
        <w:t> </w:t>
      </w:r>
      <w:r w:rsidRPr="00F37AB2">
        <w:rPr>
          <w:rFonts w:ascii="Arial" w:hAnsi="Arial" w:cs="Arial"/>
          <w:b/>
          <w:bCs/>
          <w:shd w:val="clear" w:color="auto" w:fill="FFFFFF"/>
        </w:rPr>
        <w:t>22</w:t>
      </w:r>
      <w:r w:rsidRPr="00F37AB2">
        <w:rPr>
          <w:rFonts w:ascii="Arial" w:hAnsi="Arial" w:cs="Arial"/>
          <w:shd w:val="clear" w:color="auto" w:fill="FFFFFF"/>
        </w:rPr>
        <w:t>, 197. </w:t>
      </w:r>
      <w:hyperlink r:id="rId45" w:history="1">
        <w:r w:rsidRPr="00F32E78">
          <w:rPr>
            <w:rStyle w:val="Hipervnculo"/>
            <w:rFonts w:ascii="Arial" w:hAnsi="Arial" w:cs="Arial"/>
            <w:color w:val="auto"/>
            <w:u w:val="none"/>
            <w:shd w:val="clear" w:color="auto" w:fill="FFFFFF"/>
          </w:rPr>
          <w:t>https://doi.org/10.1186/s12879-022-07201-z</w:t>
        </w:r>
      </w:hyperlink>
    </w:p>
    <w:p w14:paraId="4706827C" w14:textId="77777777" w:rsidR="00F20EA8" w:rsidRPr="00F37AB2" w:rsidRDefault="00F20EA8" w:rsidP="00F37AB2">
      <w:pPr>
        <w:pStyle w:val="Prrafodelista"/>
        <w:spacing w:line="360" w:lineRule="auto"/>
        <w:ind w:firstLine="0"/>
        <w:jc w:val="both"/>
        <w:rPr>
          <w:rStyle w:val="Hipervnculo"/>
          <w:rFonts w:ascii="Arial" w:hAnsi="Arial" w:cs="Arial"/>
          <w:shd w:val="clear" w:color="auto" w:fill="FFFFFF"/>
        </w:rPr>
      </w:pPr>
    </w:p>
    <w:p w14:paraId="6A5EF0B0" w14:textId="77777777" w:rsidR="00FF3BB0" w:rsidRPr="00F37AB2" w:rsidRDefault="00FF3BB0" w:rsidP="00F37AB2">
      <w:pPr>
        <w:pStyle w:val="Prrafodelista"/>
        <w:numPr>
          <w:ilvl w:val="0"/>
          <w:numId w:val="13"/>
        </w:numPr>
        <w:spacing w:line="360" w:lineRule="auto"/>
        <w:jc w:val="both"/>
        <w:rPr>
          <w:rFonts w:ascii="Arial" w:hAnsi="Arial" w:cs="Arial"/>
          <w:shd w:val="clear" w:color="auto" w:fill="FFFFFF"/>
          <w:lang w:val="en-US"/>
        </w:rPr>
      </w:pPr>
      <w:bookmarkStart w:id="148" w:name="RB38"/>
      <w:bookmarkEnd w:id="147"/>
      <w:r w:rsidRPr="00F37AB2">
        <w:rPr>
          <w:rFonts w:ascii="Arial" w:hAnsi="Arial" w:cs="Arial"/>
          <w:shd w:val="clear" w:color="auto" w:fill="FFFFFF"/>
          <w:lang w:val="en-US"/>
        </w:rPr>
        <w:t xml:space="preserve">Conceição RA, Ludovico MS, Andrade CG, Yano T. Human sepsis-associated Escherichia coli (SEPEC) is able to adhere to and invade kidney epithelial cells in culture. </w:t>
      </w:r>
      <w:r w:rsidRPr="00F37AB2">
        <w:rPr>
          <w:rFonts w:ascii="Arial" w:hAnsi="Arial" w:cs="Arial"/>
          <w:i/>
          <w:iCs/>
          <w:shd w:val="clear" w:color="auto" w:fill="FFFFFF"/>
          <w:lang w:val="en-US"/>
        </w:rPr>
        <w:t>Brazilian Journal of Medical and Biological Research</w:t>
      </w:r>
      <w:r w:rsidRPr="00F37AB2">
        <w:rPr>
          <w:rFonts w:ascii="Arial" w:hAnsi="Arial" w:cs="Arial"/>
          <w:shd w:val="clear" w:color="auto" w:fill="FFFFFF"/>
          <w:lang w:val="en-US"/>
        </w:rPr>
        <w:t xml:space="preserve">. 2012; 45 (5): 417-24. doi: 10.1590/s0100-879x2012007500057. </w:t>
      </w:r>
    </w:p>
    <w:p w14:paraId="2CFA42B1" w14:textId="77777777" w:rsidR="00F20EA8" w:rsidRPr="00F37AB2" w:rsidRDefault="00F20EA8" w:rsidP="00F37AB2">
      <w:pPr>
        <w:pStyle w:val="Prrafodelista"/>
        <w:jc w:val="both"/>
        <w:rPr>
          <w:rFonts w:ascii="Arial" w:hAnsi="Arial" w:cs="Arial"/>
          <w:shd w:val="clear" w:color="auto" w:fill="FFFFFF"/>
          <w:lang w:val="en-US"/>
        </w:rPr>
      </w:pPr>
    </w:p>
    <w:p w14:paraId="54AFA00D"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508C9602" w14:textId="77777777" w:rsidR="00FF3BB0" w:rsidRPr="00F37AB2" w:rsidRDefault="00FF3BB0" w:rsidP="00F37AB2">
      <w:pPr>
        <w:pStyle w:val="Prrafodelista"/>
        <w:numPr>
          <w:ilvl w:val="0"/>
          <w:numId w:val="13"/>
        </w:numPr>
        <w:spacing w:line="360" w:lineRule="auto"/>
        <w:jc w:val="both"/>
        <w:rPr>
          <w:rFonts w:ascii="Arial" w:hAnsi="Arial" w:cs="Arial"/>
          <w:shd w:val="clear" w:color="auto" w:fill="FFFFFF"/>
          <w:lang w:val="en-US"/>
        </w:rPr>
      </w:pPr>
      <w:bookmarkStart w:id="149" w:name="RB39"/>
      <w:bookmarkEnd w:id="148"/>
      <w:r w:rsidRPr="00F37AB2">
        <w:rPr>
          <w:rFonts w:ascii="Arial" w:hAnsi="Arial" w:cs="Arial"/>
          <w:shd w:val="clear" w:color="auto" w:fill="FFFFFF"/>
          <w:lang w:val="en-US"/>
        </w:rPr>
        <w:t xml:space="preserve">Kim KS. Human Meningitis-Associated </w:t>
      </w:r>
      <w:r w:rsidRPr="00F37AB2">
        <w:rPr>
          <w:rFonts w:ascii="Arial" w:hAnsi="Arial" w:cs="Arial"/>
          <w:i/>
          <w:iCs/>
          <w:shd w:val="clear" w:color="auto" w:fill="FFFFFF"/>
          <w:lang w:val="en-US"/>
        </w:rPr>
        <w:t>Escherichia coli</w:t>
      </w:r>
      <w:r w:rsidRPr="00F37AB2">
        <w:rPr>
          <w:rFonts w:ascii="Arial" w:hAnsi="Arial" w:cs="Arial"/>
          <w:shd w:val="clear" w:color="auto" w:fill="FFFFFF"/>
          <w:lang w:val="en-US"/>
        </w:rPr>
        <w:t xml:space="preserve">. </w:t>
      </w:r>
      <w:r w:rsidRPr="00F37AB2">
        <w:rPr>
          <w:rFonts w:ascii="Arial" w:hAnsi="Arial" w:cs="Arial"/>
          <w:i/>
          <w:iCs/>
          <w:shd w:val="clear" w:color="auto" w:fill="FFFFFF"/>
          <w:lang w:val="en-US"/>
        </w:rPr>
        <w:t>EcoSal Plus</w:t>
      </w:r>
      <w:r w:rsidRPr="00F37AB2">
        <w:rPr>
          <w:rFonts w:ascii="Arial" w:hAnsi="Arial" w:cs="Arial"/>
          <w:shd w:val="clear" w:color="auto" w:fill="FFFFFF"/>
          <w:lang w:val="en-US"/>
        </w:rPr>
        <w:t>. 2016; 7 (1): doi. 10.1128/ecosalplus.ESP-0015-2015.</w:t>
      </w:r>
    </w:p>
    <w:p w14:paraId="0062C49F"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485DB9A5" w14:textId="77777777" w:rsidR="00FF3BB0" w:rsidRPr="00F37AB2" w:rsidRDefault="00FF3BB0" w:rsidP="00F37AB2">
      <w:pPr>
        <w:pStyle w:val="Prrafodelista"/>
        <w:numPr>
          <w:ilvl w:val="0"/>
          <w:numId w:val="13"/>
        </w:numPr>
        <w:spacing w:line="360" w:lineRule="auto"/>
        <w:jc w:val="both"/>
        <w:rPr>
          <w:rFonts w:ascii="Arial" w:hAnsi="Arial" w:cs="Arial"/>
          <w:shd w:val="clear" w:color="auto" w:fill="FFFFFF"/>
          <w:lang w:val="en-US"/>
        </w:rPr>
      </w:pPr>
      <w:bookmarkStart w:id="150" w:name="RB40"/>
      <w:bookmarkEnd w:id="149"/>
      <w:r w:rsidRPr="00F37AB2">
        <w:rPr>
          <w:rFonts w:ascii="Arial" w:hAnsi="Arial" w:cs="Arial"/>
          <w:shd w:val="clear" w:color="auto" w:fill="FFFFFF"/>
          <w:lang w:val="en-US"/>
        </w:rPr>
        <w:t xml:space="preserve">Zafar M, Tauseef A, Asghar MS, Khan N, Farooqui N, Dawood M, Alam T, Naman D. </w:t>
      </w:r>
      <w:r w:rsidRPr="00F37AB2">
        <w:rPr>
          <w:rFonts w:ascii="Arial" w:hAnsi="Arial" w:cs="Arial"/>
          <w:i/>
          <w:iCs/>
          <w:shd w:val="clear" w:color="auto" w:fill="FFFFFF"/>
          <w:lang w:val="en-US"/>
        </w:rPr>
        <w:t>Escherichia coli</w:t>
      </w:r>
      <w:r w:rsidRPr="00F37AB2">
        <w:rPr>
          <w:rFonts w:ascii="Arial" w:hAnsi="Arial" w:cs="Arial"/>
          <w:shd w:val="clear" w:color="auto" w:fill="FFFFFF"/>
          <w:lang w:val="en-US"/>
        </w:rPr>
        <w:t xml:space="preserve">: a rare cause of meningitis in immuno-competent adult. </w:t>
      </w:r>
      <w:r w:rsidRPr="00F37AB2">
        <w:rPr>
          <w:rFonts w:ascii="Arial" w:hAnsi="Arial" w:cs="Arial"/>
          <w:i/>
          <w:iCs/>
          <w:shd w:val="clear" w:color="auto" w:fill="FFFFFF"/>
          <w:lang w:val="en-US"/>
        </w:rPr>
        <w:t xml:space="preserve">Journal of </w:t>
      </w:r>
      <w:r w:rsidRPr="00F37AB2">
        <w:rPr>
          <w:rFonts w:ascii="Arial" w:hAnsi="Arial" w:cs="Arial"/>
          <w:i/>
          <w:iCs/>
          <w:shd w:val="clear" w:color="auto" w:fill="FFFFFF"/>
          <w:lang w:val="en-US"/>
        </w:rPr>
        <w:lastRenderedPageBreak/>
        <w:t>Community Hospital Internal Medicine Perspectives</w:t>
      </w:r>
      <w:r w:rsidRPr="00F37AB2">
        <w:rPr>
          <w:rFonts w:ascii="Arial" w:hAnsi="Arial" w:cs="Arial"/>
          <w:shd w:val="clear" w:color="auto" w:fill="FFFFFF"/>
          <w:lang w:val="en-US"/>
        </w:rPr>
        <w:t xml:space="preserve">. 2020; 10 (1): 69-72. doi: 10.1080/20009666.2020.1715190. </w:t>
      </w:r>
    </w:p>
    <w:p w14:paraId="6790CB3B" w14:textId="77777777" w:rsidR="00F20EA8" w:rsidRPr="00F37AB2" w:rsidRDefault="00F20EA8" w:rsidP="00F37AB2">
      <w:pPr>
        <w:pStyle w:val="Prrafodelista"/>
        <w:jc w:val="both"/>
        <w:rPr>
          <w:rFonts w:ascii="Arial" w:hAnsi="Arial" w:cs="Arial"/>
          <w:shd w:val="clear" w:color="auto" w:fill="FFFFFF"/>
          <w:lang w:val="en-US"/>
        </w:rPr>
      </w:pPr>
    </w:p>
    <w:p w14:paraId="2B5CBF4D"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1C601709" w14:textId="77777777" w:rsidR="00FF3BB0" w:rsidRPr="00F32E78" w:rsidRDefault="00FF3BB0" w:rsidP="00F37AB2">
      <w:pPr>
        <w:pStyle w:val="Prrafodelista"/>
        <w:numPr>
          <w:ilvl w:val="0"/>
          <w:numId w:val="13"/>
        </w:numPr>
        <w:spacing w:line="360" w:lineRule="auto"/>
        <w:jc w:val="both"/>
        <w:rPr>
          <w:rStyle w:val="Hipervnculo"/>
          <w:rFonts w:ascii="Arial" w:hAnsi="Arial" w:cs="Arial"/>
          <w:color w:val="auto"/>
          <w:u w:val="none"/>
          <w:bdr w:val="none" w:sz="0" w:space="0" w:color="auto" w:frame="1"/>
          <w:shd w:val="clear" w:color="auto" w:fill="FFFFFF"/>
          <w:lang w:val="en-US"/>
        </w:rPr>
      </w:pPr>
      <w:bookmarkStart w:id="151" w:name="RB41"/>
      <w:bookmarkEnd w:id="150"/>
      <w:r w:rsidRPr="00F37AB2">
        <w:rPr>
          <w:rFonts w:ascii="Arial" w:hAnsi="Arial" w:cs="Arial"/>
          <w:shd w:val="clear" w:color="auto" w:fill="FFFFFF"/>
          <w:lang w:val="en-US"/>
        </w:rPr>
        <w:t>Stenutz R, Weintraub A, Widmalm G. The structures of </w:t>
      </w:r>
      <w:r w:rsidRPr="00F37AB2">
        <w:rPr>
          <w:rStyle w:val="nfasis"/>
          <w:rFonts w:ascii="Arial" w:hAnsi="Arial" w:cs="Arial"/>
          <w:bdr w:val="none" w:sz="0" w:space="0" w:color="auto" w:frame="1"/>
          <w:shd w:val="clear" w:color="auto" w:fill="FFFFFF"/>
          <w:lang w:val="en-US"/>
        </w:rPr>
        <w:t>Escherichia coli</w:t>
      </w:r>
      <w:r w:rsidRPr="00F37AB2">
        <w:rPr>
          <w:rFonts w:ascii="Arial" w:hAnsi="Arial" w:cs="Arial"/>
          <w:shd w:val="clear" w:color="auto" w:fill="FFFFFF"/>
          <w:lang w:val="en-US"/>
        </w:rPr>
        <w:t> O-polysaccharide antigens, </w:t>
      </w:r>
      <w:r w:rsidRPr="00F37AB2">
        <w:rPr>
          <w:rStyle w:val="nfasis"/>
          <w:rFonts w:ascii="Arial" w:hAnsi="Arial" w:cs="Arial"/>
          <w:bdr w:val="none" w:sz="0" w:space="0" w:color="auto" w:frame="1"/>
          <w:shd w:val="clear" w:color="auto" w:fill="FFFFFF"/>
          <w:lang w:val="en-US"/>
        </w:rPr>
        <w:t>FEMS Microbiology Reviews</w:t>
      </w:r>
      <w:r w:rsidRPr="00F37AB2">
        <w:rPr>
          <w:rFonts w:ascii="Arial" w:hAnsi="Arial" w:cs="Arial"/>
          <w:shd w:val="clear" w:color="auto" w:fill="FFFFFF"/>
          <w:lang w:val="en-US"/>
        </w:rPr>
        <w:t>. 2006; 30 (3): 382–403. </w:t>
      </w:r>
      <w:hyperlink r:id="rId46" w:history="1">
        <w:r w:rsidRPr="00F32E78">
          <w:rPr>
            <w:rStyle w:val="Hipervnculo"/>
            <w:rFonts w:ascii="Arial" w:hAnsi="Arial" w:cs="Arial"/>
            <w:color w:val="auto"/>
            <w:u w:val="none"/>
            <w:bdr w:val="none" w:sz="0" w:space="0" w:color="auto" w:frame="1"/>
            <w:shd w:val="clear" w:color="auto" w:fill="FFFFFF"/>
            <w:lang w:val="en-US"/>
          </w:rPr>
          <w:t>https://doi.org/10.1111/j.1574-6976.2006.00016.x</w:t>
        </w:r>
      </w:hyperlink>
    </w:p>
    <w:p w14:paraId="5ED4D471" w14:textId="77777777" w:rsidR="00F20EA8" w:rsidRPr="00F37AB2" w:rsidRDefault="00F20EA8" w:rsidP="00F37AB2">
      <w:pPr>
        <w:pStyle w:val="Prrafodelista"/>
        <w:spacing w:line="360" w:lineRule="auto"/>
        <w:ind w:firstLine="0"/>
        <w:jc w:val="both"/>
        <w:rPr>
          <w:rStyle w:val="Hipervnculo"/>
          <w:rFonts w:ascii="Arial" w:hAnsi="Arial" w:cs="Arial"/>
          <w:color w:val="auto"/>
          <w:bdr w:val="none" w:sz="0" w:space="0" w:color="auto" w:frame="1"/>
          <w:shd w:val="clear" w:color="auto" w:fill="FFFFFF"/>
          <w:lang w:val="en-US"/>
        </w:rPr>
      </w:pPr>
    </w:p>
    <w:p w14:paraId="55AAC8A3" w14:textId="77777777" w:rsidR="00CD52B4" w:rsidRPr="00F37AB2" w:rsidRDefault="00CD52B4" w:rsidP="00F37AB2">
      <w:pPr>
        <w:pStyle w:val="Prrafodelista"/>
        <w:numPr>
          <w:ilvl w:val="0"/>
          <w:numId w:val="13"/>
        </w:numPr>
        <w:spacing w:line="360" w:lineRule="auto"/>
        <w:jc w:val="both"/>
        <w:rPr>
          <w:rFonts w:ascii="Arial" w:eastAsia="Times New Roman" w:hAnsi="Arial" w:cs="Arial"/>
          <w:shd w:val="clear" w:color="auto" w:fill="FFFFFF"/>
          <w:lang w:val="en-US" w:eastAsia="es-MX"/>
        </w:rPr>
      </w:pPr>
      <w:bookmarkStart w:id="152" w:name="RB42"/>
      <w:bookmarkEnd w:id="151"/>
      <w:r w:rsidRPr="00F37AB2">
        <w:rPr>
          <w:rFonts w:ascii="Arial" w:eastAsia="Times New Roman" w:hAnsi="Arial" w:cs="Arial"/>
          <w:lang w:val="en-US" w:eastAsia="es-MX"/>
        </w:rPr>
        <w:t xml:space="preserve">Orskov F, </w:t>
      </w:r>
      <w:r w:rsidRPr="00F37AB2">
        <w:rPr>
          <w:rFonts w:ascii="Arial" w:eastAsia="Times New Roman" w:hAnsi="Arial" w:cs="Arial"/>
          <w:bdr w:val="none" w:sz="0" w:space="0" w:color="auto" w:frame="1"/>
          <w:shd w:val="clear" w:color="auto" w:fill="FFFFFF"/>
          <w:lang w:val="en-US" w:eastAsia="es-MX"/>
        </w:rPr>
        <w:t>Orskov</w:t>
      </w:r>
      <w:r w:rsidRPr="00F37AB2">
        <w:rPr>
          <w:rFonts w:ascii="Arial" w:eastAsia="Times New Roman" w:hAnsi="Arial" w:cs="Arial"/>
          <w:lang w:val="en-US" w:eastAsia="es-MX"/>
        </w:rPr>
        <w:t xml:space="preserve"> </w:t>
      </w:r>
      <w:r w:rsidRPr="00F37AB2">
        <w:rPr>
          <w:rFonts w:ascii="Arial" w:eastAsia="Times New Roman" w:hAnsi="Arial" w:cs="Arial"/>
          <w:bdr w:val="none" w:sz="0" w:space="0" w:color="auto" w:frame="1"/>
          <w:shd w:val="clear" w:color="auto" w:fill="FFFFFF"/>
          <w:lang w:val="en-US" w:eastAsia="es-MX"/>
        </w:rPr>
        <w:t>I.</w:t>
      </w:r>
      <w:r w:rsidRPr="00F37AB2">
        <w:rPr>
          <w:rFonts w:ascii="Arial" w:eastAsia="Times New Roman" w:hAnsi="Arial" w:cs="Arial"/>
          <w:shd w:val="clear" w:color="auto" w:fill="FFFFFF"/>
          <w:lang w:val="en-US" w:eastAsia="es-MX"/>
        </w:rPr>
        <w:t> </w:t>
      </w:r>
      <w:r w:rsidRPr="00F37AB2">
        <w:rPr>
          <w:rFonts w:ascii="Arial" w:eastAsia="Times New Roman" w:hAnsi="Arial" w:cs="Arial"/>
          <w:lang w:val="en-US" w:eastAsia="es-MX"/>
        </w:rPr>
        <w:t>Serotyping of </w:t>
      </w:r>
      <w:r w:rsidRPr="00F37AB2">
        <w:rPr>
          <w:rFonts w:ascii="Arial" w:eastAsia="Times New Roman" w:hAnsi="Arial" w:cs="Arial"/>
          <w:i/>
          <w:iCs/>
          <w:bdr w:val="none" w:sz="0" w:space="0" w:color="auto" w:frame="1"/>
          <w:lang w:val="en-US" w:eastAsia="es-MX"/>
        </w:rPr>
        <w:t>Escherichia coli</w:t>
      </w:r>
      <w:r w:rsidRPr="00F37AB2">
        <w:rPr>
          <w:rFonts w:ascii="Arial" w:eastAsia="Times New Roman" w:hAnsi="Arial" w:cs="Arial"/>
          <w:lang w:val="en-US" w:eastAsia="es-MX"/>
        </w:rPr>
        <w:t xml:space="preserve">. </w:t>
      </w:r>
      <w:r w:rsidRPr="00F37AB2">
        <w:rPr>
          <w:rFonts w:ascii="Arial" w:eastAsia="Times New Roman" w:hAnsi="Arial" w:cs="Arial"/>
          <w:i/>
          <w:iCs/>
          <w:lang w:val="en-US" w:eastAsia="es-MX"/>
        </w:rPr>
        <w:t xml:space="preserve">Methods in Microbiology, Vol. 14 </w:t>
      </w:r>
      <w:r w:rsidRPr="00F37AB2">
        <w:rPr>
          <w:rFonts w:ascii="Arial" w:eastAsia="Times New Roman" w:hAnsi="Arial" w:cs="Arial"/>
          <w:shd w:val="clear" w:color="auto" w:fill="FFFFFF"/>
          <w:lang w:val="en-US" w:eastAsia="es-MX"/>
        </w:rPr>
        <w:t>(</w:t>
      </w:r>
      <w:r w:rsidRPr="00F37AB2">
        <w:rPr>
          <w:rFonts w:ascii="Arial" w:eastAsia="Times New Roman" w:hAnsi="Arial" w:cs="Arial"/>
          <w:bdr w:val="none" w:sz="0" w:space="0" w:color="auto" w:frame="1"/>
          <w:shd w:val="clear" w:color="auto" w:fill="FFFFFF"/>
          <w:lang w:val="en-US" w:eastAsia="es-MX"/>
        </w:rPr>
        <w:t>Bergan</w:t>
      </w:r>
      <w:r w:rsidRPr="00F37AB2">
        <w:rPr>
          <w:rFonts w:ascii="Arial" w:eastAsia="Times New Roman" w:hAnsi="Arial" w:cs="Arial"/>
          <w:lang w:val="en-US" w:eastAsia="es-MX"/>
        </w:rPr>
        <w:t xml:space="preserve"> </w:t>
      </w:r>
      <w:r w:rsidRPr="00F37AB2">
        <w:rPr>
          <w:rFonts w:ascii="Arial" w:eastAsia="Times New Roman" w:hAnsi="Arial" w:cs="Arial"/>
          <w:bdr w:val="none" w:sz="0" w:space="0" w:color="auto" w:frame="1"/>
          <w:shd w:val="clear" w:color="auto" w:fill="FFFFFF"/>
          <w:lang w:val="en-US" w:eastAsia="es-MX"/>
        </w:rPr>
        <w:t>T</w:t>
      </w:r>
      <w:r w:rsidRPr="00F37AB2">
        <w:rPr>
          <w:rFonts w:ascii="Arial" w:eastAsia="Times New Roman" w:hAnsi="Arial" w:cs="Arial"/>
          <w:shd w:val="clear" w:color="auto" w:fill="FFFFFF"/>
          <w:lang w:val="en-US" w:eastAsia="es-MX"/>
        </w:rPr>
        <w:t xml:space="preserve">, ed.), pp. </w:t>
      </w:r>
      <w:r w:rsidRPr="00F37AB2">
        <w:rPr>
          <w:rFonts w:ascii="Arial" w:eastAsia="Times New Roman" w:hAnsi="Arial" w:cs="Arial"/>
          <w:lang w:val="en-US" w:eastAsia="es-MX"/>
        </w:rPr>
        <w:t>43</w:t>
      </w:r>
      <w:r w:rsidRPr="00F37AB2">
        <w:rPr>
          <w:rFonts w:ascii="Arial" w:eastAsia="Times New Roman" w:hAnsi="Arial" w:cs="Arial"/>
          <w:shd w:val="clear" w:color="auto" w:fill="FFFFFF"/>
          <w:lang w:val="en-US" w:eastAsia="es-MX"/>
        </w:rPr>
        <w:t>–</w:t>
      </w:r>
      <w:r w:rsidRPr="00F37AB2">
        <w:rPr>
          <w:rFonts w:ascii="Arial" w:eastAsia="Times New Roman" w:hAnsi="Arial" w:cs="Arial"/>
          <w:lang w:val="en-US" w:eastAsia="es-MX"/>
        </w:rPr>
        <w:t>112</w:t>
      </w:r>
      <w:r w:rsidRPr="00F37AB2">
        <w:rPr>
          <w:rFonts w:ascii="Arial" w:eastAsia="Times New Roman" w:hAnsi="Arial" w:cs="Arial"/>
          <w:shd w:val="clear" w:color="auto" w:fill="FFFFFF"/>
          <w:lang w:val="en-US" w:eastAsia="es-MX"/>
        </w:rPr>
        <w:t>. </w:t>
      </w:r>
      <w:r w:rsidRPr="00F37AB2">
        <w:rPr>
          <w:rFonts w:ascii="Arial" w:eastAsia="Times New Roman" w:hAnsi="Arial" w:cs="Arial"/>
          <w:lang w:val="en-US" w:eastAsia="es-MX"/>
        </w:rPr>
        <w:t xml:space="preserve"> Academic Press Inc.</w:t>
      </w:r>
      <w:r w:rsidRPr="00F37AB2">
        <w:rPr>
          <w:rFonts w:ascii="Arial" w:eastAsia="Times New Roman" w:hAnsi="Arial" w:cs="Arial"/>
          <w:shd w:val="clear" w:color="auto" w:fill="FFFFFF"/>
          <w:lang w:val="en-US" w:eastAsia="es-MX"/>
        </w:rPr>
        <w:t>, London. 1984</w:t>
      </w:r>
    </w:p>
    <w:p w14:paraId="31258180" w14:textId="77777777" w:rsidR="00F20EA8" w:rsidRPr="00F37AB2" w:rsidRDefault="00F20EA8" w:rsidP="00F37AB2">
      <w:pPr>
        <w:pStyle w:val="Prrafodelista"/>
        <w:jc w:val="both"/>
        <w:rPr>
          <w:rFonts w:ascii="Arial" w:eastAsia="Times New Roman" w:hAnsi="Arial" w:cs="Arial"/>
          <w:shd w:val="clear" w:color="auto" w:fill="FFFFFF"/>
          <w:lang w:val="en-US" w:eastAsia="es-MX"/>
        </w:rPr>
      </w:pPr>
    </w:p>
    <w:p w14:paraId="09CCE43E" w14:textId="77777777" w:rsidR="00F20EA8" w:rsidRPr="00F37AB2" w:rsidRDefault="00F20EA8" w:rsidP="00F37AB2">
      <w:pPr>
        <w:pStyle w:val="Prrafodelista"/>
        <w:spacing w:line="360" w:lineRule="auto"/>
        <w:ind w:firstLine="0"/>
        <w:jc w:val="both"/>
        <w:rPr>
          <w:rFonts w:ascii="Arial" w:eastAsia="Times New Roman" w:hAnsi="Arial" w:cs="Arial"/>
          <w:shd w:val="clear" w:color="auto" w:fill="FFFFFF"/>
          <w:lang w:val="en-US" w:eastAsia="es-MX"/>
        </w:rPr>
      </w:pPr>
    </w:p>
    <w:p w14:paraId="0C65EA9B" w14:textId="77777777" w:rsidR="00CD52B4" w:rsidRPr="00F37AB2" w:rsidRDefault="00CD52B4" w:rsidP="00F37AB2">
      <w:pPr>
        <w:pStyle w:val="Prrafodelista"/>
        <w:numPr>
          <w:ilvl w:val="0"/>
          <w:numId w:val="13"/>
        </w:numPr>
        <w:spacing w:line="360" w:lineRule="auto"/>
        <w:jc w:val="both"/>
        <w:rPr>
          <w:rFonts w:ascii="Arial" w:hAnsi="Arial" w:cs="Arial"/>
          <w:shd w:val="clear" w:color="auto" w:fill="FFFFFF"/>
          <w:lang w:val="en-US"/>
        </w:rPr>
      </w:pPr>
      <w:bookmarkStart w:id="153" w:name="RB43"/>
      <w:bookmarkEnd w:id="152"/>
      <w:r w:rsidRPr="00F37AB2">
        <w:rPr>
          <w:rFonts w:ascii="Arial" w:hAnsi="Arial" w:cs="Arial"/>
          <w:shd w:val="clear" w:color="auto" w:fill="FFFFFF"/>
          <w:lang w:val="en-US"/>
        </w:rPr>
        <w:t xml:space="preserve">Fratamico PM, DebRoy C, Liu Y, Needleman DS, Baranzoni GM, </w:t>
      </w:r>
      <w:r w:rsidRPr="00F37AB2">
        <w:rPr>
          <w:rFonts w:ascii="Arial" w:hAnsi="Arial" w:cs="Arial"/>
          <w:color w:val="000000"/>
          <w:shd w:val="clear" w:color="auto" w:fill="FFFFFF"/>
          <w:lang w:val="en-US"/>
        </w:rPr>
        <w:t>Feng</w:t>
      </w:r>
      <w:r w:rsidRPr="00F37AB2">
        <w:rPr>
          <w:rFonts w:ascii="Arial" w:hAnsi="Arial" w:cs="Arial"/>
          <w:shd w:val="clear" w:color="auto" w:fill="FFFFFF"/>
          <w:lang w:val="en-US"/>
        </w:rPr>
        <w:t xml:space="preserve"> P. Advances in Molecular Serotyping and Subtyping of </w:t>
      </w:r>
      <w:r w:rsidRPr="00F37AB2">
        <w:rPr>
          <w:rFonts w:ascii="Arial" w:hAnsi="Arial" w:cs="Arial"/>
          <w:i/>
          <w:iCs/>
          <w:shd w:val="clear" w:color="auto" w:fill="FFFFFF"/>
          <w:lang w:val="en-US"/>
        </w:rPr>
        <w:t>Escherichia coli.</w:t>
      </w:r>
      <w:r w:rsidRPr="00F37AB2">
        <w:rPr>
          <w:rFonts w:ascii="Arial" w:hAnsi="Arial" w:cs="Arial"/>
          <w:shd w:val="clear" w:color="auto" w:fill="FFFFFF"/>
          <w:lang w:val="en-US"/>
        </w:rPr>
        <w:t xml:space="preserve"> </w:t>
      </w:r>
      <w:r w:rsidRPr="00F37AB2">
        <w:rPr>
          <w:rFonts w:ascii="Arial" w:hAnsi="Arial" w:cs="Arial"/>
          <w:i/>
          <w:iCs/>
          <w:shd w:val="clear" w:color="auto" w:fill="FFFFFF"/>
          <w:lang w:val="en-US"/>
        </w:rPr>
        <w:t>Frontiers in Microbiology</w:t>
      </w:r>
      <w:r w:rsidRPr="00F37AB2">
        <w:rPr>
          <w:rFonts w:ascii="Arial" w:hAnsi="Arial" w:cs="Arial"/>
          <w:shd w:val="clear" w:color="auto" w:fill="FFFFFF"/>
          <w:lang w:val="en-US"/>
        </w:rPr>
        <w:t xml:space="preserve">. 2016; 7: 644. doi: 10.3389/fmicb.2016.00644. </w:t>
      </w:r>
    </w:p>
    <w:p w14:paraId="6585B344"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60620420" w14:textId="77777777" w:rsidR="00CD52B4" w:rsidRPr="00F37AB2" w:rsidRDefault="00CD52B4" w:rsidP="00F37AB2">
      <w:pPr>
        <w:pStyle w:val="Prrafodelista"/>
        <w:numPr>
          <w:ilvl w:val="0"/>
          <w:numId w:val="13"/>
        </w:numPr>
        <w:spacing w:line="360" w:lineRule="auto"/>
        <w:jc w:val="both"/>
        <w:rPr>
          <w:rFonts w:ascii="Arial" w:hAnsi="Arial" w:cs="Arial"/>
          <w:shd w:val="clear" w:color="auto" w:fill="FFFFFF"/>
          <w:lang w:val="en-US"/>
        </w:rPr>
      </w:pPr>
      <w:bookmarkStart w:id="154" w:name="RB44"/>
      <w:bookmarkEnd w:id="153"/>
      <w:r w:rsidRPr="00F37AB2">
        <w:rPr>
          <w:rFonts w:ascii="Arial" w:hAnsi="Arial" w:cs="Arial"/>
          <w:color w:val="000000"/>
          <w:shd w:val="clear" w:color="auto" w:fill="FFFFFF"/>
          <w:lang w:val="en-US"/>
        </w:rPr>
        <w:t xml:space="preserve">Basavaraju M, &amp; Gunashree B. </w:t>
      </w:r>
      <w:r w:rsidRPr="00F37AB2">
        <w:rPr>
          <w:rFonts w:ascii="Arial" w:hAnsi="Arial" w:cs="Arial"/>
          <w:i/>
          <w:iCs/>
          <w:color w:val="000000"/>
          <w:shd w:val="clear" w:color="auto" w:fill="FFFFFF"/>
          <w:lang w:val="en-US"/>
        </w:rPr>
        <w:t>Escherichia</w:t>
      </w:r>
      <w:r w:rsidRPr="00F37AB2">
        <w:rPr>
          <w:rFonts w:ascii="Arial" w:hAnsi="Arial" w:cs="Arial"/>
          <w:color w:val="000000"/>
          <w:shd w:val="clear" w:color="auto" w:fill="FFFFFF"/>
          <w:lang w:val="en-US"/>
        </w:rPr>
        <w:t xml:space="preserve"> </w:t>
      </w:r>
      <w:r w:rsidRPr="00F37AB2">
        <w:rPr>
          <w:rFonts w:ascii="Arial" w:hAnsi="Arial" w:cs="Arial"/>
          <w:i/>
          <w:iCs/>
          <w:color w:val="000000"/>
          <w:shd w:val="clear" w:color="auto" w:fill="FFFFFF"/>
          <w:lang w:val="en-US"/>
        </w:rPr>
        <w:t>coli</w:t>
      </w:r>
      <w:r w:rsidRPr="00F37AB2">
        <w:rPr>
          <w:rFonts w:ascii="Arial" w:hAnsi="Arial" w:cs="Arial"/>
          <w:color w:val="000000"/>
          <w:shd w:val="clear" w:color="auto" w:fill="FFFFFF"/>
          <w:lang w:val="en-US"/>
        </w:rPr>
        <w:t xml:space="preserve">: An Overview of Main Characteristics. </w:t>
      </w:r>
      <w:r w:rsidRPr="00F37AB2">
        <w:rPr>
          <w:rFonts w:ascii="Arial" w:hAnsi="Arial" w:cs="Arial"/>
          <w:i/>
          <w:iCs/>
          <w:color w:val="000000"/>
          <w:shd w:val="clear" w:color="auto" w:fill="FFFFFF"/>
          <w:lang w:val="en-US"/>
        </w:rPr>
        <w:t>Intech Open</w:t>
      </w:r>
      <w:r w:rsidRPr="00F37AB2">
        <w:rPr>
          <w:rFonts w:ascii="Arial" w:hAnsi="Arial" w:cs="Arial"/>
          <w:color w:val="000000"/>
          <w:shd w:val="clear" w:color="auto" w:fill="FFFFFF"/>
          <w:lang w:val="en-US"/>
        </w:rPr>
        <w:t>. 2023. doi: 10.5772/intechopen.105508</w:t>
      </w:r>
    </w:p>
    <w:p w14:paraId="0F77354F" w14:textId="77777777" w:rsidR="00F20EA8" w:rsidRPr="00F37AB2" w:rsidRDefault="00F20EA8" w:rsidP="00F37AB2">
      <w:pPr>
        <w:pStyle w:val="Prrafodelista"/>
        <w:jc w:val="both"/>
        <w:rPr>
          <w:rFonts w:ascii="Arial" w:hAnsi="Arial" w:cs="Arial"/>
          <w:shd w:val="clear" w:color="auto" w:fill="FFFFFF"/>
          <w:lang w:val="en-US"/>
        </w:rPr>
      </w:pPr>
    </w:p>
    <w:p w14:paraId="2A1F53D5"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573981CD" w14:textId="3E8D4B89" w:rsidR="0064647C" w:rsidRPr="00F37AB2" w:rsidRDefault="00CD52B4" w:rsidP="00F37AB2">
      <w:pPr>
        <w:pStyle w:val="Prrafodelista"/>
        <w:numPr>
          <w:ilvl w:val="0"/>
          <w:numId w:val="13"/>
        </w:numPr>
        <w:spacing w:line="360" w:lineRule="auto"/>
        <w:jc w:val="both"/>
        <w:rPr>
          <w:rFonts w:ascii="Arial" w:hAnsi="Arial" w:cs="Arial"/>
          <w:lang w:val="en-US"/>
        </w:rPr>
      </w:pPr>
      <w:bookmarkStart w:id="155" w:name="RB45"/>
      <w:bookmarkEnd w:id="154"/>
      <w:r w:rsidRPr="00F37AB2">
        <w:rPr>
          <w:rFonts w:ascii="Arial" w:hAnsi="Arial" w:cs="Arial"/>
          <w:shd w:val="clear" w:color="auto" w:fill="FFFFFF"/>
          <w:lang w:val="en-US"/>
        </w:rPr>
        <w:t xml:space="preserve">Ratiner YA, Salmenlinna S, Eklund M, Keskimäki M, Siitonen A. Serology and genetics of the flagellar antigen of </w:t>
      </w:r>
      <w:r w:rsidRPr="00F37AB2">
        <w:rPr>
          <w:rFonts w:ascii="Arial" w:hAnsi="Arial" w:cs="Arial"/>
          <w:i/>
          <w:iCs/>
          <w:shd w:val="clear" w:color="auto" w:fill="FFFFFF"/>
          <w:lang w:val="en-US"/>
        </w:rPr>
        <w:t>Escherichia coli</w:t>
      </w:r>
      <w:r w:rsidRPr="00F37AB2">
        <w:rPr>
          <w:rFonts w:ascii="Arial" w:hAnsi="Arial" w:cs="Arial"/>
          <w:shd w:val="clear" w:color="auto" w:fill="FFFFFF"/>
          <w:lang w:val="en-US"/>
        </w:rPr>
        <w:t xml:space="preserve"> O157:H7a,7c. </w:t>
      </w:r>
      <w:r w:rsidRPr="00F37AB2">
        <w:rPr>
          <w:rFonts w:ascii="Arial" w:hAnsi="Arial" w:cs="Arial"/>
          <w:i/>
          <w:iCs/>
          <w:shd w:val="clear" w:color="auto" w:fill="FFFFFF"/>
          <w:lang w:val="en-US"/>
        </w:rPr>
        <w:t>Journal of Clinical Microbiology</w:t>
      </w:r>
      <w:r w:rsidRPr="00F37AB2">
        <w:rPr>
          <w:rFonts w:ascii="Arial" w:hAnsi="Arial" w:cs="Arial"/>
          <w:shd w:val="clear" w:color="auto" w:fill="FFFFFF"/>
          <w:lang w:val="en-US"/>
        </w:rPr>
        <w:t>. 2003: 41 (3): 1033-40. doi: 10.1128/JCM.41.3.1033-1040.2003.</w:t>
      </w:r>
    </w:p>
    <w:p w14:paraId="3CDDB531" w14:textId="77777777" w:rsidR="00F20EA8" w:rsidRPr="00F37AB2" w:rsidRDefault="00F20EA8" w:rsidP="00F37AB2">
      <w:pPr>
        <w:pStyle w:val="Prrafodelista"/>
        <w:spacing w:line="360" w:lineRule="auto"/>
        <w:ind w:firstLine="0"/>
        <w:jc w:val="both"/>
        <w:rPr>
          <w:rFonts w:ascii="Arial" w:hAnsi="Arial" w:cs="Arial"/>
          <w:lang w:val="en-US"/>
        </w:rPr>
      </w:pPr>
    </w:p>
    <w:p w14:paraId="3FA22541" w14:textId="77777777" w:rsidR="00CD52B4" w:rsidRPr="00F37AB2" w:rsidRDefault="00CD52B4" w:rsidP="00F37AB2">
      <w:pPr>
        <w:pStyle w:val="Prrafodelista"/>
        <w:numPr>
          <w:ilvl w:val="0"/>
          <w:numId w:val="13"/>
        </w:numPr>
        <w:spacing w:line="360" w:lineRule="auto"/>
        <w:jc w:val="both"/>
        <w:rPr>
          <w:rStyle w:val="Hipervnculo"/>
          <w:rFonts w:ascii="Arial" w:hAnsi="Arial" w:cs="Arial"/>
          <w:color w:val="auto"/>
          <w:shd w:val="clear" w:color="auto" w:fill="FFFFFF"/>
          <w:lang w:val="en-US"/>
        </w:rPr>
      </w:pPr>
      <w:bookmarkStart w:id="156" w:name="RB46"/>
      <w:r w:rsidRPr="00F37AB2">
        <w:rPr>
          <w:rFonts w:ascii="Arial" w:hAnsi="Arial" w:cs="Arial"/>
          <w:shd w:val="clear" w:color="auto" w:fill="FFFFFF"/>
          <w:lang w:val="en-US"/>
        </w:rPr>
        <w:t>Azurmendi HF, Veeramachineni V, Freese S, </w:t>
      </w:r>
      <w:r w:rsidRPr="00F37AB2">
        <w:rPr>
          <w:rFonts w:ascii="Arial" w:hAnsi="Arial" w:cs="Arial"/>
          <w:i/>
          <w:iCs/>
          <w:shd w:val="clear" w:color="auto" w:fill="FFFFFF"/>
          <w:lang w:val="en-US"/>
        </w:rPr>
        <w:t>et al.</w:t>
      </w:r>
      <w:r w:rsidRPr="00F37AB2">
        <w:rPr>
          <w:rFonts w:ascii="Arial" w:hAnsi="Arial" w:cs="Arial"/>
          <w:shd w:val="clear" w:color="auto" w:fill="FFFFFF"/>
          <w:lang w:val="en-US"/>
        </w:rPr>
        <w:t>  Chemical structure and genetic organization of the </w:t>
      </w:r>
      <w:r w:rsidRPr="00F37AB2">
        <w:rPr>
          <w:rFonts w:ascii="Arial" w:hAnsi="Arial" w:cs="Arial"/>
          <w:i/>
          <w:iCs/>
          <w:shd w:val="clear" w:color="auto" w:fill="FFFFFF"/>
          <w:lang w:val="en-US"/>
        </w:rPr>
        <w:t>E. coli</w:t>
      </w:r>
      <w:r w:rsidRPr="00F37AB2">
        <w:rPr>
          <w:rFonts w:ascii="Arial" w:hAnsi="Arial" w:cs="Arial"/>
          <w:shd w:val="clear" w:color="auto" w:fill="FFFFFF"/>
          <w:lang w:val="en-US"/>
        </w:rPr>
        <w:t> O6:K15 capsular polysaccharide. </w:t>
      </w:r>
      <w:r w:rsidRPr="00F37AB2">
        <w:rPr>
          <w:rFonts w:ascii="Arial" w:hAnsi="Arial" w:cs="Arial"/>
          <w:i/>
          <w:iCs/>
          <w:shd w:val="clear" w:color="auto" w:fill="FFFFFF"/>
          <w:lang w:val="en-US"/>
        </w:rPr>
        <w:t xml:space="preserve">Scientific Reports. </w:t>
      </w:r>
      <w:r w:rsidRPr="00F37AB2">
        <w:rPr>
          <w:rFonts w:ascii="Arial" w:hAnsi="Arial" w:cs="Arial"/>
          <w:shd w:val="clear" w:color="auto" w:fill="FFFFFF"/>
          <w:lang w:val="en-US"/>
        </w:rPr>
        <w:t>2020</w:t>
      </w:r>
      <w:r w:rsidRPr="00F37AB2">
        <w:rPr>
          <w:rFonts w:ascii="Arial" w:hAnsi="Arial" w:cs="Arial"/>
          <w:i/>
          <w:iCs/>
          <w:shd w:val="clear" w:color="auto" w:fill="FFFFFF"/>
          <w:lang w:val="en-US"/>
        </w:rPr>
        <w:t>;</w:t>
      </w:r>
      <w:r w:rsidRPr="00F37AB2">
        <w:rPr>
          <w:rFonts w:ascii="Arial" w:hAnsi="Arial" w:cs="Arial"/>
          <w:shd w:val="clear" w:color="auto" w:fill="FFFFFF"/>
          <w:lang w:val="en-US"/>
        </w:rPr>
        <w:t> </w:t>
      </w:r>
      <w:r w:rsidRPr="00F37AB2">
        <w:rPr>
          <w:rFonts w:ascii="Arial" w:hAnsi="Arial" w:cs="Arial"/>
          <w:b/>
          <w:bCs/>
          <w:shd w:val="clear" w:color="auto" w:fill="FFFFFF"/>
          <w:lang w:val="en-US"/>
        </w:rPr>
        <w:t>10</w:t>
      </w:r>
      <w:r w:rsidRPr="00F37AB2">
        <w:rPr>
          <w:rFonts w:ascii="Arial" w:hAnsi="Arial" w:cs="Arial"/>
          <w:shd w:val="clear" w:color="auto" w:fill="FFFFFF"/>
          <w:lang w:val="en-US"/>
        </w:rPr>
        <w:t xml:space="preserve">: 12608. </w:t>
      </w:r>
      <w:hyperlink r:id="rId47" w:history="1">
        <w:r w:rsidRPr="00F32E78">
          <w:rPr>
            <w:rStyle w:val="Hipervnculo"/>
            <w:rFonts w:ascii="Arial" w:hAnsi="Arial" w:cs="Arial"/>
            <w:color w:val="auto"/>
            <w:u w:val="none"/>
            <w:shd w:val="clear" w:color="auto" w:fill="FFFFFF"/>
            <w:lang w:val="en-US"/>
          </w:rPr>
          <w:t>https://doi.org/10.1038/s41598-020-69476-z</w:t>
        </w:r>
      </w:hyperlink>
    </w:p>
    <w:p w14:paraId="459E619E" w14:textId="77777777" w:rsidR="00F20EA8" w:rsidRPr="00F37AB2" w:rsidRDefault="00F20EA8" w:rsidP="00F37AB2">
      <w:pPr>
        <w:pStyle w:val="Prrafodelista"/>
        <w:jc w:val="both"/>
        <w:rPr>
          <w:rStyle w:val="Hipervnculo"/>
          <w:rFonts w:ascii="Arial" w:hAnsi="Arial" w:cs="Arial"/>
          <w:color w:val="auto"/>
          <w:shd w:val="clear" w:color="auto" w:fill="FFFFFF"/>
          <w:lang w:val="en-US"/>
        </w:rPr>
      </w:pPr>
    </w:p>
    <w:p w14:paraId="57C43214" w14:textId="77777777" w:rsidR="00F20EA8" w:rsidRPr="00F37AB2" w:rsidRDefault="00F20EA8" w:rsidP="00F37AB2">
      <w:pPr>
        <w:pStyle w:val="Prrafodelista"/>
        <w:spacing w:line="360" w:lineRule="auto"/>
        <w:ind w:firstLine="0"/>
        <w:jc w:val="both"/>
        <w:rPr>
          <w:rStyle w:val="Hipervnculo"/>
          <w:rFonts w:ascii="Arial" w:hAnsi="Arial" w:cs="Arial"/>
          <w:color w:val="auto"/>
          <w:shd w:val="clear" w:color="auto" w:fill="FFFFFF"/>
          <w:lang w:val="en-US"/>
        </w:rPr>
      </w:pPr>
    </w:p>
    <w:p w14:paraId="5660367B" w14:textId="77777777" w:rsidR="00CD52B4" w:rsidRPr="00F32E78" w:rsidRDefault="00CD52B4" w:rsidP="00F37AB2">
      <w:pPr>
        <w:pStyle w:val="Prrafodelista"/>
        <w:numPr>
          <w:ilvl w:val="0"/>
          <w:numId w:val="13"/>
        </w:numPr>
        <w:spacing w:line="360" w:lineRule="auto"/>
        <w:jc w:val="both"/>
        <w:rPr>
          <w:rStyle w:val="Hipervnculo"/>
          <w:rFonts w:ascii="Arial" w:hAnsi="Arial" w:cs="Arial"/>
          <w:color w:val="auto"/>
          <w:u w:val="none"/>
          <w:shd w:val="clear" w:color="auto" w:fill="FFFFFF"/>
          <w:lang w:val="en-US"/>
        </w:rPr>
      </w:pPr>
      <w:bookmarkStart w:id="157" w:name="RB47"/>
      <w:bookmarkEnd w:id="156"/>
      <w:r w:rsidRPr="00F37AB2">
        <w:rPr>
          <w:rFonts w:ascii="Arial" w:hAnsi="Arial" w:cs="Arial"/>
          <w:shd w:val="clear" w:color="auto" w:fill="FFFFFF"/>
        </w:rPr>
        <w:t>Shah C, Baral R, Bartaula B, </w:t>
      </w:r>
      <w:r w:rsidRPr="00F37AB2">
        <w:rPr>
          <w:rFonts w:ascii="Arial" w:hAnsi="Arial" w:cs="Arial"/>
          <w:i/>
          <w:iCs/>
          <w:shd w:val="clear" w:color="auto" w:fill="FFFFFF"/>
        </w:rPr>
        <w:t>et al.</w:t>
      </w:r>
      <w:r w:rsidRPr="00F37AB2">
        <w:rPr>
          <w:rFonts w:ascii="Arial" w:hAnsi="Arial" w:cs="Arial"/>
          <w:shd w:val="clear" w:color="auto" w:fill="FFFFFF"/>
        </w:rPr>
        <w:t> </w:t>
      </w:r>
      <w:r w:rsidRPr="00F37AB2">
        <w:rPr>
          <w:rFonts w:ascii="Arial" w:hAnsi="Arial" w:cs="Arial"/>
          <w:shd w:val="clear" w:color="auto" w:fill="FFFFFF"/>
          <w:lang w:val="en-US"/>
        </w:rPr>
        <w:t>Virulence factors of uropathogenic </w:t>
      </w:r>
      <w:r w:rsidRPr="00F37AB2">
        <w:rPr>
          <w:rFonts w:ascii="Arial" w:hAnsi="Arial" w:cs="Arial"/>
          <w:i/>
          <w:iCs/>
          <w:shd w:val="clear" w:color="auto" w:fill="FFFFFF"/>
          <w:lang w:val="en-US"/>
        </w:rPr>
        <w:t>Escherichia coli</w:t>
      </w:r>
      <w:r w:rsidRPr="00F37AB2">
        <w:rPr>
          <w:rFonts w:ascii="Arial" w:hAnsi="Arial" w:cs="Arial"/>
          <w:shd w:val="clear" w:color="auto" w:fill="FFFFFF"/>
          <w:lang w:val="en-US"/>
        </w:rPr>
        <w:t> (UPEC) and correlation with antimicrobial resistance. </w:t>
      </w:r>
      <w:r w:rsidRPr="00F37AB2">
        <w:rPr>
          <w:rFonts w:ascii="Arial" w:hAnsi="Arial" w:cs="Arial"/>
          <w:i/>
          <w:iCs/>
          <w:shd w:val="clear" w:color="auto" w:fill="FFFFFF"/>
          <w:lang w:val="en-US"/>
        </w:rPr>
        <w:t xml:space="preserve">BMC Microbiology. </w:t>
      </w:r>
      <w:r w:rsidRPr="00F37AB2">
        <w:rPr>
          <w:rFonts w:ascii="Arial" w:hAnsi="Arial" w:cs="Arial"/>
          <w:shd w:val="clear" w:color="auto" w:fill="FFFFFF"/>
          <w:lang w:val="en-US"/>
        </w:rPr>
        <w:t>2019;</w:t>
      </w:r>
      <w:r w:rsidRPr="00F37AB2">
        <w:rPr>
          <w:rFonts w:ascii="Arial" w:hAnsi="Arial" w:cs="Arial"/>
          <w:i/>
          <w:iCs/>
          <w:shd w:val="clear" w:color="auto" w:fill="FFFFFF"/>
          <w:lang w:val="en-US"/>
        </w:rPr>
        <w:t xml:space="preserve"> </w:t>
      </w:r>
      <w:r w:rsidRPr="00F37AB2">
        <w:rPr>
          <w:rFonts w:ascii="Arial" w:hAnsi="Arial" w:cs="Arial"/>
          <w:shd w:val="clear" w:color="auto" w:fill="FFFFFF"/>
          <w:lang w:val="en-US"/>
        </w:rPr>
        <w:t xml:space="preserve">19, 204. </w:t>
      </w:r>
      <w:hyperlink r:id="rId48" w:history="1">
        <w:r w:rsidRPr="00F32E78">
          <w:rPr>
            <w:rStyle w:val="Hipervnculo"/>
            <w:rFonts w:ascii="Arial" w:hAnsi="Arial" w:cs="Arial"/>
            <w:color w:val="auto"/>
            <w:u w:val="none"/>
            <w:shd w:val="clear" w:color="auto" w:fill="FFFFFF"/>
            <w:lang w:val="en-US"/>
          </w:rPr>
          <w:t>https://doi.org/10.1186/s12866-019-1587-3</w:t>
        </w:r>
      </w:hyperlink>
    </w:p>
    <w:p w14:paraId="39DCC40F" w14:textId="77777777" w:rsidR="00F20EA8" w:rsidRPr="00F37AB2" w:rsidRDefault="00F20EA8" w:rsidP="00F37AB2">
      <w:pPr>
        <w:pStyle w:val="Prrafodelista"/>
        <w:spacing w:line="360" w:lineRule="auto"/>
        <w:ind w:firstLine="0"/>
        <w:jc w:val="both"/>
        <w:rPr>
          <w:rStyle w:val="Hipervnculo"/>
          <w:rFonts w:ascii="Arial" w:hAnsi="Arial" w:cs="Arial"/>
          <w:shd w:val="clear" w:color="auto" w:fill="FFFFFF"/>
          <w:lang w:val="en-US"/>
        </w:rPr>
      </w:pPr>
    </w:p>
    <w:p w14:paraId="5775E23D" w14:textId="77777777" w:rsidR="00CD52B4" w:rsidRPr="00F32E78" w:rsidRDefault="00CD52B4" w:rsidP="00F37AB2">
      <w:pPr>
        <w:pStyle w:val="Prrafodelista"/>
        <w:numPr>
          <w:ilvl w:val="0"/>
          <w:numId w:val="13"/>
        </w:numPr>
        <w:spacing w:line="360" w:lineRule="auto"/>
        <w:jc w:val="both"/>
        <w:rPr>
          <w:rStyle w:val="Hipervnculo"/>
          <w:rFonts w:ascii="Arial" w:hAnsi="Arial" w:cs="Arial"/>
          <w:color w:val="auto"/>
          <w:u w:val="none"/>
          <w:shd w:val="clear" w:color="auto" w:fill="FFFFFF"/>
          <w:lang w:val="en-US"/>
        </w:rPr>
      </w:pPr>
      <w:bookmarkStart w:id="158" w:name="RB48"/>
      <w:bookmarkEnd w:id="157"/>
      <w:r w:rsidRPr="00F37AB2">
        <w:rPr>
          <w:rFonts w:ascii="Arial" w:hAnsi="Arial" w:cs="Arial"/>
          <w:shd w:val="clear" w:color="auto" w:fill="FFFFFF"/>
          <w:lang w:val="en-US"/>
        </w:rPr>
        <w:t>Croxen M, Finlay B. Molecular mechanisms of </w:t>
      </w:r>
      <w:r w:rsidRPr="00F37AB2">
        <w:rPr>
          <w:rFonts w:ascii="Arial" w:hAnsi="Arial" w:cs="Arial"/>
          <w:i/>
          <w:iCs/>
          <w:shd w:val="clear" w:color="auto" w:fill="FFFFFF"/>
          <w:lang w:val="en-US"/>
        </w:rPr>
        <w:t>Escherichia coli</w:t>
      </w:r>
      <w:r w:rsidRPr="00F37AB2">
        <w:rPr>
          <w:rFonts w:ascii="Arial" w:hAnsi="Arial" w:cs="Arial"/>
          <w:shd w:val="clear" w:color="auto" w:fill="FFFFFF"/>
          <w:lang w:val="en-US"/>
        </w:rPr>
        <w:t> pathogenicity. </w:t>
      </w:r>
      <w:r w:rsidRPr="00F37AB2">
        <w:rPr>
          <w:rFonts w:ascii="Arial" w:hAnsi="Arial" w:cs="Arial"/>
          <w:i/>
          <w:iCs/>
          <w:shd w:val="clear" w:color="auto" w:fill="FFFFFF"/>
          <w:lang w:val="en-US"/>
        </w:rPr>
        <w:t xml:space="preserve">Nature Reviews Microbiology. </w:t>
      </w:r>
      <w:r w:rsidRPr="00F37AB2">
        <w:rPr>
          <w:rFonts w:ascii="Arial" w:hAnsi="Arial" w:cs="Arial"/>
          <w:shd w:val="clear" w:color="auto" w:fill="FFFFFF"/>
          <w:lang w:val="en-US"/>
        </w:rPr>
        <w:t>2010;</w:t>
      </w:r>
      <w:r w:rsidRPr="00F37AB2">
        <w:rPr>
          <w:rFonts w:ascii="Arial" w:hAnsi="Arial" w:cs="Arial"/>
          <w:i/>
          <w:iCs/>
          <w:shd w:val="clear" w:color="auto" w:fill="FFFFFF"/>
          <w:lang w:val="en-US"/>
        </w:rPr>
        <w:t xml:space="preserve"> </w:t>
      </w:r>
      <w:r w:rsidRPr="00F37AB2">
        <w:rPr>
          <w:rFonts w:ascii="Arial" w:hAnsi="Arial" w:cs="Arial"/>
          <w:b/>
          <w:bCs/>
          <w:shd w:val="clear" w:color="auto" w:fill="FFFFFF"/>
          <w:lang w:val="en-US"/>
        </w:rPr>
        <w:t>8</w:t>
      </w:r>
      <w:r w:rsidRPr="00F37AB2">
        <w:rPr>
          <w:rFonts w:ascii="Arial" w:hAnsi="Arial" w:cs="Arial"/>
          <w:shd w:val="clear" w:color="auto" w:fill="FFFFFF"/>
          <w:lang w:val="en-US"/>
        </w:rPr>
        <w:t xml:space="preserve">: 26–38. </w:t>
      </w:r>
      <w:hyperlink r:id="rId49" w:history="1">
        <w:r w:rsidRPr="00F32E78">
          <w:rPr>
            <w:rStyle w:val="Hipervnculo"/>
            <w:rFonts w:ascii="Arial" w:hAnsi="Arial" w:cs="Arial"/>
            <w:color w:val="auto"/>
            <w:u w:val="none"/>
            <w:shd w:val="clear" w:color="auto" w:fill="FFFFFF"/>
            <w:lang w:val="en-US"/>
          </w:rPr>
          <w:t>https://doi.org/10.1038/nrmicro2265</w:t>
        </w:r>
      </w:hyperlink>
      <w:bookmarkEnd w:id="158"/>
    </w:p>
    <w:p w14:paraId="315E987B" w14:textId="77777777" w:rsidR="00CD52B4" w:rsidRPr="00F37AB2" w:rsidRDefault="00CD52B4" w:rsidP="00F37AB2">
      <w:pPr>
        <w:pStyle w:val="Prrafodelista"/>
        <w:numPr>
          <w:ilvl w:val="0"/>
          <w:numId w:val="13"/>
        </w:numPr>
        <w:spacing w:line="360" w:lineRule="auto"/>
        <w:jc w:val="both"/>
        <w:rPr>
          <w:rFonts w:ascii="Arial" w:hAnsi="Arial" w:cs="Arial"/>
          <w:shd w:val="clear" w:color="auto" w:fill="FFFFFF"/>
          <w:lang w:val="en-US"/>
        </w:rPr>
      </w:pPr>
      <w:bookmarkStart w:id="159" w:name="RB49"/>
      <w:r w:rsidRPr="00F37AB2">
        <w:rPr>
          <w:rFonts w:ascii="Arial" w:hAnsi="Arial" w:cs="Arial"/>
          <w:shd w:val="clear" w:color="auto" w:fill="FFFFFF"/>
          <w:lang w:val="en-US"/>
        </w:rPr>
        <w:lastRenderedPageBreak/>
        <w:t>Terlizzi ME, Gribaudo G, Maffei ME. UroPathogenic </w:t>
      </w:r>
      <w:r w:rsidRPr="00F37AB2">
        <w:rPr>
          <w:rFonts w:ascii="Arial" w:hAnsi="Arial" w:cs="Arial"/>
          <w:i/>
          <w:iCs/>
          <w:shd w:val="clear" w:color="auto" w:fill="FFFFFF"/>
          <w:lang w:val="en-US"/>
        </w:rPr>
        <w:t>Escherichia coli</w:t>
      </w:r>
      <w:r w:rsidRPr="00F37AB2">
        <w:rPr>
          <w:rFonts w:ascii="Arial" w:hAnsi="Arial" w:cs="Arial"/>
          <w:shd w:val="clear" w:color="auto" w:fill="FFFFFF"/>
          <w:lang w:val="en-US"/>
        </w:rPr>
        <w:t xml:space="preserve"> (UPEC) Infections: Virulence Factors, Bladder Responses, Antibiotic, and Non-antibiotic Antimicrobial Strategies. </w:t>
      </w:r>
      <w:r w:rsidRPr="00F37AB2">
        <w:rPr>
          <w:rFonts w:ascii="Arial" w:hAnsi="Arial" w:cs="Arial"/>
          <w:i/>
          <w:iCs/>
          <w:shd w:val="clear" w:color="auto" w:fill="FFFFFF"/>
          <w:lang w:val="en-US"/>
        </w:rPr>
        <w:t>Frontiers in Microbiology</w:t>
      </w:r>
      <w:r w:rsidRPr="00F37AB2">
        <w:rPr>
          <w:rFonts w:ascii="Arial" w:hAnsi="Arial" w:cs="Arial"/>
          <w:shd w:val="clear" w:color="auto" w:fill="FFFFFF"/>
          <w:lang w:val="en-US"/>
        </w:rPr>
        <w:t>. 2017; 8: 1566. doi: 10.3389/fmicb.2017.01566.</w:t>
      </w:r>
    </w:p>
    <w:p w14:paraId="48F12B22"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1E64AEAF" w14:textId="152C5A21" w:rsidR="00CD52B4" w:rsidRPr="00F37AB2" w:rsidRDefault="00EF688B" w:rsidP="00F37AB2">
      <w:pPr>
        <w:pStyle w:val="Prrafodelista"/>
        <w:numPr>
          <w:ilvl w:val="0"/>
          <w:numId w:val="13"/>
        </w:numPr>
        <w:spacing w:line="360" w:lineRule="auto"/>
        <w:jc w:val="both"/>
        <w:rPr>
          <w:rStyle w:val="Hipervnculo"/>
          <w:rFonts w:ascii="Arial" w:hAnsi="Arial" w:cs="Arial"/>
          <w:color w:val="auto"/>
          <w:u w:val="none"/>
          <w:lang w:val="en-US"/>
        </w:rPr>
      </w:pPr>
      <w:bookmarkStart w:id="160" w:name="RB50"/>
      <w:bookmarkEnd w:id="159"/>
      <w:r w:rsidRPr="00F37AB2">
        <w:rPr>
          <w:rFonts w:ascii="Arial" w:hAnsi="Arial" w:cs="Arial"/>
          <w:lang w:val="en-US"/>
        </w:rPr>
        <w:t>Centers for Disease Control and Prevention. (05 de mayo de 2023). Controlling the Spread of Infections in Evacuation Centers: DISASTER RECOVERY FACT SHEET. </w:t>
      </w:r>
      <w:hyperlink r:id="rId50" w:history="1">
        <w:r w:rsidRPr="00F37AB2">
          <w:rPr>
            <w:rStyle w:val="Hipervnculo"/>
            <w:rFonts w:ascii="Arial" w:hAnsi="Arial" w:cs="Arial"/>
            <w:color w:val="auto"/>
            <w:u w:val="none"/>
            <w:bdr w:val="none" w:sz="0" w:space="0" w:color="auto" w:frame="1"/>
            <w:lang w:val="en-US"/>
          </w:rPr>
          <w:t>https://www.cdc.gov/disasters/disease/infectevac.html</w:t>
        </w:r>
      </w:hyperlink>
    </w:p>
    <w:p w14:paraId="4FDEC96F" w14:textId="77777777" w:rsidR="00F20EA8" w:rsidRPr="00F37AB2" w:rsidRDefault="00F20EA8" w:rsidP="00F37AB2">
      <w:pPr>
        <w:pStyle w:val="Prrafodelista"/>
        <w:jc w:val="both"/>
        <w:rPr>
          <w:rStyle w:val="Hipervnculo"/>
          <w:rFonts w:ascii="Arial" w:hAnsi="Arial" w:cs="Arial"/>
          <w:color w:val="auto"/>
          <w:u w:val="none"/>
          <w:lang w:val="en-US"/>
        </w:rPr>
      </w:pPr>
    </w:p>
    <w:p w14:paraId="44FD71DA" w14:textId="77777777" w:rsidR="00F20EA8" w:rsidRPr="00F37AB2" w:rsidRDefault="00F20EA8" w:rsidP="00F37AB2">
      <w:pPr>
        <w:pStyle w:val="Prrafodelista"/>
        <w:spacing w:line="360" w:lineRule="auto"/>
        <w:ind w:firstLine="0"/>
        <w:jc w:val="both"/>
        <w:rPr>
          <w:rStyle w:val="Hipervnculo"/>
          <w:rFonts w:ascii="Arial" w:hAnsi="Arial" w:cs="Arial"/>
          <w:color w:val="auto"/>
          <w:u w:val="none"/>
          <w:lang w:val="en-US"/>
        </w:rPr>
      </w:pPr>
    </w:p>
    <w:p w14:paraId="1A20F6FC" w14:textId="34D2D060" w:rsidR="00EF688B" w:rsidRPr="00F37AB2" w:rsidRDefault="00EF688B" w:rsidP="00F37AB2">
      <w:pPr>
        <w:pStyle w:val="Prrafodelista"/>
        <w:numPr>
          <w:ilvl w:val="0"/>
          <w:numId w:val="13"/>
        </w:numPr>
        <w:spacing w:line="360" w:lineRule="auto"/>
        <w:jc w:val="both"/>
        <w:rPr>
          <w:rFonts w:ascii="Arial" w:hAnsi="Arial" w:cs="Arial"/>
          <w:lang w:val="en-US"/>
        </w:rPr>
      </w:pPr>
      <w:bookmarkStart w:id="161" w:name="RB51"/>
      <w:r w:rsidRPr="00F37AB2">
        <w:rPr>
          <w:rFonts w:ascii="Arial" w:hAnsi="Arial" w:cs="Arial"/>
          <w:shd w:val="clear" w:color="auto" w:fill="FFFFFF"/>
          <w:lang w:val="en-US"/>
        </w:rPr>
        <w:t xml:space="preserve">Melican K, Sandoval RM, Kader A, Josefsson L, Tanner GA, Molitoris BA, Richter-Dahlfors A. Uropathogenic </w:t>
      </w:r>
      <w:r w:rsidRPr="00F37AB2">
        <w:rPr>
          <w:rFonts w:ascii="Arial" w:hAnsi="Arial" w:cs="Arial"/>
          <w:i/>
          <w:iCs/>
          <w:shd w:val="clear" w:color="auto" w:fill="FFFFFF"/>
          <w:lang w:val="en-US"/>
        </w:rPr>
        <w:t>Escherichia coli</w:t>
      </w:r>
      <w:r w:rsidRPr="00F37AB2">
        <w:rPr>
          <w:rFonts w:ascii="Arial" w:hAnsi="Arial" w:cs="Arial"/>
          <w:shd w:val="clear" w:color="auto" w:fill="FFFFFF"/>
          <w:lang w:val="en-US"/>
        </w:rPr>
        <w:t xml:space="preserve"> P and Type 1 fimbriae act in synergy in a living host to facilitate renal colonization leading to nephron obstruction. </w:t>
      </w:r>
      <w:r w:rsidRPr="00F37AB2">
        <w:rPr>
          <w:rFonts w:ascii="Arial" w:hAnsi="Arial" w:cs="Arial"/>
          <w:i/>
          <w:iCs/>
          <w:shd w:val="clear" w:color="auto" w:fill="FFFFFF"/>
          <w:lang w:val="en-US"/>
        </w:rPr>
        <w:t>PLoS Pathogens</w:t>
      </w:r>
      <w:r w:rsidRPr="00F37AB2">
        <w:rPr>
          <w:rFonts w:ascii="Arial" w:hAnsi="Arial" w:cs="Arial"/>
          <w:shd w:val="clear" w:color="auto" w:fill="FFFFFF"/>
          <w:lang w:val="en-US"/>
        </w:rPr>
        <w:t>. 2011; 7 (2): e1001298. doi: 10.1371/journal.ppat.1001298</w:t>
      </w:r>
    </w:p>
    <w:p w14:paraId="1094057D" w14:textId="77777777" w:rsidR="00F20EA8" w:rsidRPr="00F37AB2" w:rsidRDefault="00F20EA8" w:rsidP="00F37AB2">
      <w:pPr>
        <w:pStyle w:val="Prrafodelista"/>
        <w:spacing w:line="360" w:lineRule="auto"/>
        <w:ind w:firstLine="0"/>
        <w:jc w:val="both"/>
        <w:rPr>
          <w:rFonts w:ascii="Arial" w:hAnsi="Arial" w:cs="Arial"/>
          <w:lang w:val="en-US"/>
        </w:rPr>
      </w:pPr>
    </w:p>
    <w:p w14:paraId="47AA0AB3" w14:textId="77777777" w:rsidR="00EF688B" w:rsidRPr="00F37AB2" w:rsidRDefault="00EF688B" w:rsidP="00F37AB2">
      <w:pPr>
        <w:pStyle w:val="Prrafodelista"/>
        <w:numPr>
          <w:ilvl w:val="0"/>
          <w:numId w:val="13"/>
        </w:numPr>
        <w:spacing w:line="360" w:lineRule="auto"/>
        <w:jc w:val="both"/>
        <w:rPr>
          <w:rFonts w:ascii="Arial" w:hAnsi="Arial" w:cs="Arial"/>
          <w:lang w:val="en-US"/>
        </w:rPr>
      </w:pPr>
      <w:bookmarkStart w:id="162" w:name="RB52"/>
      <w:r w:rsidRPr="00F37AB2">
        <w:rPr>
          <w:rFonts w:ascii="Arial" w:hAnsi="Arial" w:cs="Arial"/>
          <w:lang w:val="en-US"/>
        </w:rPr>
        <w:t>Greene SE, Hibbing ME, Janetka J, Chen S, Hultgren SJ. Human urine decreases function and expression of type 1 pili in uropathogenic </w:t>
      </w:r>
      <w:r w:rsidRPr="00F37AB2">
        <w:rPr>
          <w:rFonts w:ascii="Arial" w:hAnsi="Arial" w:cs="Arial"/>
          <w:i/>
          <w:iCs/>
          <w:lang w:val="en-US"/>
        </w:rPr>
        <w:t>Escherichia coli</w:t>
      </w:r>
      <w:r w:rsidRPr="00F37AB2">
        <w:rPr>
          <w:rFonts w:ascii="Arial" w:hAnsi="Arial" w:cs="Arial"/>
          <w:lang w:val="en-US"/>
        </w:rPr>
        <w:t>. </w:t>
      </w:r>
      <w:r w:rsidRPr="00F37AB2">
        <w:rPr>
          <w:rFonts w:ascii="Arial" w:hAnsi="Arial" w:cs="Arial"/>
          <w:i/>
          <w:iCs/>
          <w:lang w:val="en-US"/>
        </w:rPr>
        <w:t xml:space="preserve">mBio. </w:t>
      </w:r>
      <w:r w:rsidRPr="00F37AB2">
        <w:rPr>
          <w:rFonts w:ascii="Arial" w:hAnsi="Arial" w:cs="Arial"/>
          <w:lang w:val="en-US"/>
        </w:rPr>
        <w:t>2015</w:t>
      </w:r>
      <w:r w:rsidRPr="00F37AB2">
        <w:rPr>
          <w:rFonts w:ascii="Arial" w:hAnsi="Arial" w:cs="Arial"/>
          <w:i/>
          <w:iCs/>
          <w:lang w:val="en-US"/>
        </w:rPr>
        <w:t xml:space="preserve">; </w:t>
      </w:r>
      <w:r w:rsidRPr="00F37AB2">
        <w:rPr>
          <w:rFonts w:ascii="Arial" w:hAnsi="Arial" w:cs="Arial"/>
          <w:lang w:val="en-US"/>
        </w:rPr>
        <w:t xml:space="preserve">6 (4): e00820-15. doi:10.1128/mBio.00820-15. </w:t>
      </w:r>
    </w:p>
    <w:p w14:paraId="66AEDD92" w14:textId="77777777" w:rsidR="00F20EA8" w:rsidRPr="00F37AB2" w:rsidRDefault="00F20EA8" w:rsidP="00F37AB2">
      <w:pPr>
        <w:pStyle w:val="Prrafodelista"/>
        <w:jc w:val="both"/>
        <w:rPr>
          <w:rFonts w:ascii="Arial" w:hAnsi="Arial" w:cs="Arial"/>
          <w:lang w:val="en-US"/>
        </w:rPr>
      </w:pPr>
    </w:p>
    <w:p w14:paraId="05E147C2" w14:textId="77777777" w:rsidR="00F20EA8" w:rsidRPr="00F37AB2" w:rsidRDefault="00F20EA8" w:rsidP="00F37AB2">
      <w:pPr>
        <w:pStyle w:val="Prrafodelista"/>
        <w:spacing w:line="360" w:lineRule="auto"/>
        <w:ind w:firstLine="0"/>
        <w:jc w:val="both"/>
        <w:rPr>
          <w:rFonts w:ascii="Arial" w:hAnsi="Arial" w:cs="Arial"/>
          <w:lang w:val="en-US"/>
        </w:rPr>
      </w:pPr>
    </w:p>
    <w:p w14:paraId="29D1FFAF" w14:textId="77777777" w:rsidR="00EF688B" w:rsidRPr="00F37AB2" w:rsidRDefault="00EF688B" w:rsidP="00F37AB2">
      <w:pPr>
        <w:pStyle w:val="Prrafodelista"/>
        <w:numPr>
          <w:ilvl w:val="0"/>
          <w:numId w:val="13"/>
        </w:numPr>
        <w:spacing w:line="360" w:lineRule="auto"/>
        <w:jc w:val="both"/>
        <w:rPr>
          <w:rStyle w:val="anchor-text"/>
          <w:rFonts w:ascii="Arial" w:hAnsi="Arial" w:cs="Arial"/>
          <w:lang w:val="en-US"/>
        </w:rPr>
      </w:pPr>
      <w:bookmarkStart w:id="163" w:name="RB53"/>
      <w:bookmarkEnd w:id="162"/>
      <w:r w:rsidRPr="00F37AB2">
        <w:rPr>
          <w:rFonts w:ascii="Arial" w:hAnsi="Arial" w:cs="Arial"/>
          <w:shd w:val="clear" w:color="auto" w:fill="FFFFFF"/>
          <w:lang w:val="en-US"/>
        </w:rPr>
        <w:t xml:space="preserve">Pak J, Pu Y, Zhang Z, Hasty D. Tamm-Horsfall protein binds to type 1 fimbriated Escherichia coli and prevents E. coli from binding to uroplakin Ia and Ib receptors. </w:t>
      </w:r>
      <w:r w:rsidRPr="00F37AB2">
        <w:rPr>
          <w:rFonts w:ascii="Arial" w:hAnsi="Arial" w:cs="Arial"/>
          <w:i/>
          <w:iCs/>
          <w:shd w:val="clear" w:color="auto" w:fill="FFFFFF"/>
          <w:lang w:val="en-US"/>
        </w:rPr>
        <w:t>Journal of Biological Chemistry</w:t>
      </w:r>
      <w:r w:rsidRPr="00F37AB2">
        <w:rPr>
          <w:rFonts w:ascii="Arial" w:hAnsi="Arial" w:cs="Arial"/>
          <w:shd w:val="clear" w:color="auto" w:fill="FFFFFF"/>
          <w:lang w:val="en-US"/>
        </w:rPr>
        <w:t xml:space="preserve">. 2001; 276 (13): 9924-9930. </w:t>
      </w:r>
      <w:hyperlink r:id="rId51" w:tgtFrame="_blank" w:tooltip="Persistent link using digital object identifier" w:history="1">
        <w:r w:rsidRPr="00F37AB2">
          <w:rPr>
            <w:rStyle w:val="anchor-text"/>
            <w:rFonts w:ascii="Arial" w:hAnsi="Arial" w:cs="Arial"/>
            <w:lang w:val="en-US"/>
          </w:rPr>
          <w:t>https://doi.org/10.1074/jbc.M008610200</w:t>
        </w:r>
      </w:hyperlink>
    </w:p>
    <w:p w14:paraId="244C22C5" w14:textId="77777777" w:rsidR="00F20EA8" w:rsidRPr="00F37AB2" w:rsidRDefault="00F20EA8" w:rsidP="00F37AB2">
      <w:pPr>
        <w:pStyle w:val="Prrafodelista"/>
        <w:spacing w:line="360" w:lineRule="auto"/>
        <w:ind w:firstLine="0"/>
        <w:jc w:val="both"/>
        <w:rPr>
          <w:rStyle w:val="anchor-text"/>
          <w:rFonts w:ascii="Arial" w:hAnsi="Arial" w:cs="Arial"/>
          <w:lang w:val="en-US"/>
        </w:rPr>
      </w:pPr>
    </w:p>
    <w:p w14:paraId="72B09850" w14:textId="77777777" w:rsidR="00EF688B" w:rsidRPr="00F32E78" w:rsidRDefault="00EF688B" w:rsidP="00F37AB2">
      <w:pPr>
        <w:pStyle w:val="Prrafodelista"/>
        <w:numPr>
          <w:ilvl w:val="0"/>
          <w:numId w:val="13"/>
        </w:numPr>
        <w:spacing w:line="360" w:lineRule="auto"/>
        <w:jc w:val="both"/>
        <w:rPr>
          <w:rStyle w:val="Hipervnculo"/>
          <w:rFonts w:ascii="Arial" w:hAnsi="Arial" w:cs="Arial"/>
          <w:color w:val="auto"/>
          <w:u w:val="none"/>
          <w:shd w:val="clear" w:color="auto" w:fill="FFFFFF"/>
          <w:lang w:val="en-US"/>
        </w:rPr>
      </w:pPr>
      <w:bookmarkStart w:id="164" w:name="RB54"/>
      <w:bookmarkEnd w:id="163"/>
      <w:r w:rsidRPr="00F37AB2">
        <w:rPr>
          <w:rFonts w:ascii="Arial" w:hAnsi="Arial" w:cs="Arial"/>
          <w:shd w:val="clear" w:color="auto" w:fill="FFFFFF"/>
          <w:lang w:val="en-US"/>
        </w:rPr>
        <w:t>Antão EM, Wieler LH, &amp; Ewers C. Adhesive threads of extraintestinal pathogenic </w:t>
      </w:r>
      <w:r w:rsidRPr="00F37AB2">
        <w:rPr>
          <w:rFonts w:ascii="Arial" w:hAnsi="Arial" w:cs="Arial"/>
          <w:i/>
          <w:iCs/>
          <w:shd w:val="clear" w:color="auto" w:fill="FFFFFF"/>
          <w:lang w:val="en-US"/>
        </w:rPr>
        <w:t>Escherichia coli</w:t>
      </w:r>
      <w:r w:rsidRPr="00F37AB2">
        <w:rPr>
          <w:rFonts w:ascii="Arial" w:hAnsi="Arial" w:cs="Arial"/>
          <w:shd w:val="clear" w:color="auto" w:fill="FFFFFF"/>
          <w:lang w:val="en-US"/>
        </w:rPr>
        <w:t>. </w:t>
      </w:r>
      <w:r w:rsidRPr="00F37AB2">
        <w:rPr>
          <w:rFonts w:ascii="Arial" w:hAnsi="Arial" w:cs="Arial"/>
          <w:i/>
          <w:iCs/>
          <w:shd w:val="clear" w:color="auto" w:fill="FFFFFF"/>
          <w:lang w:val="en-US"/>
        </w:rPr>
        <w:t xml:space="preserve">Gut Pathogens. </w:t>
      </w:r>
      <w:r w:rsidRPr="00F37AB2">
        <w:rPr>
          <w:rFonts w:ascii="Arial" w:hAnsi="Arial" w:cs="Arial"/>
          <w:shd w:val="clear" w:color="auto" w:fill="FFFFFF"/>
          <w:lang w:val="en-US"/>
        </w:rPr>
        <w:t>2009</w:t>
      </w:r>
      <w:r w:rsidRPr="00F37AB2">
        <w:rPr>
          <w:rFonts w:ascii="Arial" w:hAnsi="Arial" w:cs="Arial"/>
          <w:i/>
          <w:iCs/>
          <w:shd w:val="clear" w:color="auto" w:fill="FFFFFF"/>
          <w:lang w:val="en-US"/>
        </w:rPr>
        <w:t xml:space="preserve">; </w:t>
      </w:r>
      <w:r w:rsidRPr="00F37AB2">
        <w:rPr>
          <w:rFonts w:ascii="Arial" w:hAnsi="Arial" w:cs="Arial"/>
          <w:shd w:val="clear" w:color="auto" w:fill="FFFFFF"/>
          <w:lang w:val="en-US"/>
        </w:rPr>
        <w:t xml:space="preserve">1 (1):  22. </w:t>
      </w:r>
      <w:hyperlink r:id="rId52" w:history="1">
        <w:r w:rsidRPr="00F32E78">
          <w:rPr>
            <w:rStyle w:val="Hipervnculo"/>
            <w:rFonts w:ascii="Arial" w:hAnsi="Arial" w:cs="Arial"/>
            <w:color w:val="auto"/>
            <w:u w:val="none"/>
            <w:shd w:val="clear" w:color="auto" w:fill="FFFFFF"/>
            <w:lang w:val="en-US"/>
          </w:rPr>
          <w:t>https://doi.org/10.1186/1757-4749-1-22</w:t>
        </w:r>
      </w:hyperlink>
    </w:p>
    <w:p w14:paraId="1F1EFEFD" w14:textId="77777777" w:rsidR="00F20EA8" w:rsidRPr="00F37AB2" w:rsidRDefault="00F20EA8" w:rsidP="00F37AB2">
      <w:pPr>
        <w:pStyle w:val="Prrafodelista"/>
        <w:jc w:val="both"/>
        <w:rPr>
          <w:rStyle w:val="Hipervnculo"/>
          <w:rFonts w:ascii="Arial" w:hAnsi="Arial" w:cs="Arial"/>
          <w:color w:val="auto"/>
          <w:shd w:val="clear" w:color="auto" w:fill="FFFFFF"/>
          <w:lang w:val="en-US"/>
        </w:rPr>
      </w:pPr>
    </w:p>
    <w:p w14:paraId="00AEFBC7" w14:textId="77777777" w:rsidR="00F20EA8" w:rsidRPr="00F37AB2" w:rsidRDefault="00F20EA8" w:rsidP="00F37AB2">
      <w:pPr>
        <w:pStyle w:val="Prrafodelista"/>
        <w:spacing w:line="360" w:lineRule="auto"/>
        <w:ind w:firstLine="0"/>
        <w:jc w:val="both"/>
        <w:rPr>
          <w:rStyle w:val="Hipervnculo"/>
          <w:rFonts w:ascii="Arial" w:hAnsi="Arial" w:cs="Arial"/>
          <w:color w:val="auto"/>
          <w:shd w:val="clear" w:color="auto" w:fill="FFFFFF"/>
          <w:lang w:val="en-US"/>
        </w:rPr>
      </w:pPr>
    </w:p>
    <w:p w14:paraId="4DFCD751" w14:textId="77777777" w:rsidR="00EF688B" w:rsidRPr="00F37AB2" w:rsidRDefault="00EF688B" w:rsidP="00F37AB2">
      <w:pPr>
        <w:pStyle w:val="Prrafodelista"/>
        <w:numPr>
          <w:ilvl w:val="0"/>
          <w:numId w:val="13"/>
        </w:numPr>
        <w:spacing w:line="360" w:lineRule="auto"/>
        <w:jc w:val="both"/>
        <w:rPr>
          <w:rFonts w:ascii="Arial" w:hAnsi="Arial" w:cs="Arial"/>
          <w:shd w:val="clear" w:color="auto" w:fill="FFFFFF"/>
          <w:lang w:val="en-US"/>
        </w:rPr>
      </w:pPr>
      <w:bookmarkStart w:id="165" w:name="RB55"/>
      <w:bookmarkEnd w:id="164"/>
      <w:r w:rsidRPr="00F37AB2">
        <w:rPr>
          <w:rFonts w:ascii="Arial" w:hAnsi="Arial" w:cs="Arial"/>
          <w:shd w:val="clear" w:color="auto" w:fill="FFFFFF"/>
          <w:lang w:val="en-US"/>
        </w:rPr>
        <w:t xml:space="preserve">Song S, Cong W, Zhou S, Shi Y, Dai W, Zhang H, Wang X, He B, Zhang Q. Small GTPases: Structure, biological function and its interaction with nanoparticles. </w:t>
      </w:r>
      <w:r w:rsidRPr="00F37AB2">
        <w:rPr>
          <w:rFonts w:ascii="Arial" w:hAnsi="Arial" w:cs="Arial"/>
          <w:i/>
          <w:iCs/>
          <w:shd w:val="clear" w:color="auto" w:fill="FFFFFF"/>
          <w:lang w:val="en-US"/>
        </w:rPr>
        <w:t>Asian Journal Pharmaceutical Sciences</w:t>
      </w:r>
      <w:r w:rsidRPr="00F37AB2">
        <w:rPr>
          <w:rFonts w:ascii="Arial" w:hAnsi="Arial" w:cs="Arial"/>
          <w:shd w:val="clear" w:color="auto" w:fill="FFFFFF"/>
          <w:lang w:val="en-US"/>
        </w:rPr>
        <w:t xml:space="preserve">. 2019; 14 (1): 30-39. doi: 10.1016/j.ajps.2018.06.004. </w:t>
      </w:r>
      <w:bookmarkEnd w:id="165"/>
    </w:p>
    <w:p w14:paraId="4BF295F6"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6CEEDE55" w14:textId="5346BFB6" w:rsidR="00EF688B" w:rsidRPr="00F37AB2" w:rsidRDefault="00EF688B" w:rsidP="00F37AB2">
      <w:pPr>
        <w:pStyle w:val="Prrafodelista"/>
        <w:numPr>
          <w:ilvl w:val="0"/>
          <w:numId w:val="13"/>
        </w:numPr>
        <w:spacing w:line="360" w:lineRule="auto"/>
        <w:jc w:val="both"/>
        <w:rPr>
          <w:rFonts w:ascii="Arial" w:hAnsi="Arial" w:cs="Arial"/>
          <w:lang w:val="en-US"/>
        </w:rPr>
      </w:pPr>
      <w:bookmarkStart w:id="166" w:name="RB56"/>
      <w:r w:rsidRPr="00F37AB2">
        <w:rPr>
          <w:rFonts w:ascii="Arial" w:hAnsi="Arial" w:cs="Arial"/>
          <w:shd w:val="clear" w:color="auto" w:fill="FFFFFF"/>
          <w:lang w:val="en-US"/>
        </w:rPr>
        <w:t xml:space="preserve">Knust Z, Schmidt G. Cytotoxic Necrotizing Factors (CNFs)-A Growing Toxin Family. </w:t>
      </w:r>
      <w:r w:rsidRPr="00F37AB2">
        <w:rPr>
          <w:rFonts w:ascii="Arial" w:hAnsi="Arial" w:cs="Arial"/>
          <w:i/>
          <w:iCs/>
          <w:shd w:val="clear" w:color="auto" w:fill="FFFFFF"/>
          <w:lang w:val="en-US"/>
        </w:rPr>
        <w:t>Toxins (Basel)</w:t>
      </w:r>
      <w:r w:rsidRPr="00F37AB2">
        <w:rPr>
          <w:rFonts w:ascii="Arial" w:hAnsi="Arial" w:cs="Arial"/>
          <w:shd w:val="clear" w:color="auto" w:fill="FFFFFF"/>
          <w:lang w:val="en-US"/>
        </w:rPr>
        <w:t>. 2010; 2 (1): 116-27. doi: 10.3390/toxins2010116.</w:t>
      </w:r>
      <w:bookmarkEnd w:id="166"/>
    </w:p>
    <w:p w14:paraId="1B7DF709" w14:textId="77777777" w:rsidR="00234B64" w:rsidRPr="00F37AB2" w:rsidRDefault="00234B64" w:rsidP="00F37AB2">
      <w:pPr>
        <w:pStyle w:val="Prrafodelista"/>
        <w:numPr>
          <w:ilvl w:val="0"/>
          <w:numId w:val="13"/>
        </w:numPr>
        <w:spacing w:line="360" w:lineRule="auto"/>
        <w:jc w:val="both"/>
        <w:rPr>
          <w:rStyle w:val="Hipervnculo"/>
          <w:rFonts w:ascii="Arial" w:hAnsi="Arial" w:cs="Arial"/>
          <w:color w:val="auto"/>
          <w:u w:val="none"/>
          <w:lang w:val="en-US"/>
        </w:rPr>
      </w:pPr>
      <w:bookmarkStart w:id="167" w:name="RB57"/>
      <w:r w:rsidRPr="00F37AB2">
        <w:rPr>
          <w:rFonts w:ascii="Arial" w:hAnsi="Arial" w:cs="Arial"/>
          <w:lang w:val="en-US"/>
        </w:rPr>
        <w:lastRenderedPageBreak/>
        <w:t>Davis J, Humberto M, Carvalho S, Rasmussen B, O'Brie A. Cytotoxic Necrotizing Factor Type 1 Delivered by Outer Membrane Vesicles of Uropathogenic </w:t>
      </w:r>
      <w:r w:rsidRPr="00F37AB2">
        <w:rPr>
          <w:rFonts w:ascii="Arial" w:hAnsi="Arial" w:cs="Arial"/>
          <w:i/>
          <w:iCs/>
          <w:lang w:val="en-US"/>
        </w:rPr>
        <w:t>Escherichia coli</w:t>
      </w:r>
      <w:r w:rsidRPr="00F37AB2">
        <w:rPr>
          <w:rFonts w:ascii="Arial" w:hAnsi="Arial" w:cs="Arial"/>
          <w:lang w:val="en-US"/>
        </w:rPr>
        <w:t xml:space="preserve"> Attenuates Polymorphonuclear Leukocyte Antimicrobial Activity and Chemotaxis. </w:t>
      </w:r>
      <w:r w:rsidRPr="00F37AB2">
        <w:rPr>
          <w:rFonts w:ascii="Arial" w:hAnsi="Arial" w:cs="Arial"/>
          <w:i/>
          <w:iCs/>
          <w:lang w:val="en-US"/>
        </w:rPr>
        <w:t>Infection and Immunity</w:t>
      </w:r>
      <w:r w:rsidRPr="00F37AB2">
        <w:rPr>
          <w:rFonts w:ascii="Arial" w:hAnsi="Arial" w:cs="Arial"/>
          <w:lang w:val="en-US"/>
        </w:rPr>
        <w:t xml:space="preserve">. 2006; 74 (8): 4401-4408. </w:t>
      </w:r>
      <w:hyperlink r:id="rId53" w:history="1">
        <w:r w:rsidRPr="00F37AB2">
          <w:rPr>
            <w:rStyle w:val="Hipervnculo"/>
            <w:rFonts w:ascii="Arial" w:hAnsi="Arial" w:cs="Arial"/>
            <w:color w:val="auto"/>
            <w:u w:val="none"/>
            <w:lang w:val="en-US"/>
          </w:rPr>
          <w:t>https://doi.org/10.1128/IAI.00637-06</w:t>
        </w:r>
      </w:hyperlink>
    </w:p>
    <w:p w14:paraId="6E354C73" w14:textId="77777777" w:rsidR="00F20EA8" w:rsidRPr="00F37AB2" w:rsidRDefault="00F20EA8" w:rsidP="00F37AB2">
      <w:pPr>
        <w:pStyle w:val="Prrafodelista"/>
        <w:spacing w:line="360" w:lineRule="auto"/>
        <w:ind w:firstLine="0"/>
        <w:jc w:val="both"/>
        <w:rPr>
          <w:rStyle w:val="Hipervnculo"/>
          <w:rFonts w:ascii="Arial" w:hAnsi="Arial" w:cs="Arial"/>
          <w:color w:val="auto"/>
          <w:u w:val="none"/>
          <w:lang w:val="en-US"/>
        </w:rPr>
      </w:pPr>
    </w:p>
    <w:p w14:paraId="2346352F" w14:textId="77777777" w:rsidR="00234B64" w:rsidRPr="00F37AB2" w:rsidRDefault="00234B64" w:rsidP="00F37AB2">
      <w:pPr>
        <w:pStyle w:val="Prrafodelista"/>
        <w:numPr>
          <w:ilvl w:val="0"/>
          <w:numId w:val="13"/>
        </w:numPr>
        <w:spacing w:line="360" w:lineRule="auto"/>
        <w:jc w:val="both"/>
        <w:rPr>
          <w:rFonts w:ascii="Arial" w:hAnsi="Arial" w:cs="Arial"/>
          <w:shd w:val="clear" w:color="auto" w:fill="FFFFFF"/>
          <w:lang w:val="en-US"/>
        </w:rPr>
      </w:pPr>
      <w:bookmarkStart w:id="168" w:name="RB58"/>
      <w:bookmarkEnd w:id="167"/>
      <w:r w:rsidRPr="00F37AB2">
        <w:rPr>
          <w:rFonts w:ascii="Arial" w:hAnsi="Arial" w:cs="Arial"/>
          <w:shd w:val="clear" w:color="auto" w:fill="FFFFFF"/>
          <w:lang w:val="en-US"/>
        </w:rPr>
        <w:t xml:space="preserve">Fabbri A, Travaglione S, Fiorentini C. </w:t>
      </w:r>
      <w:r w:rsidRPr="00F37AB2">
        <w:rPr>
          <w:rFonts w:ascii="Arial" w:hAnsi="Arial" w:cs="Arial"/>
          <w:i/>
          <w:iCs/>
          <w:shd w:val="clear" w:color="auto" w:fill="FFFFFF"/>
          <w:lang w:val="en-US"/>
        </w:rPr>
        <w:t>Escherichia coli</w:t>
      </w:r>
      <w:r w:rsidRPr="00F37AB2">
        <w:rPr>
          <w:rFonts w:ascii="Arial" w:hAnsi="Arial" w:cs="Arial"/>
          <w:shd w:val="clear" w:color="auto" w:fill="FFFFFF"/>
          <w:lang w:val="en-US"/>
        </w:rPr>
        <w:t xml:space="preserve"> cytotoxic necrotizing factor 1 (CNF1): toxin biology, in vivo applications and therapeutic potential. </w:t>
      </w:r>
      <w:r w:rsidRPr="00F37AB2">
        <w:rPr>
          <w:rFonts w:ascii="Arial" w:hAnsi="Arial" w:cs="Arial"/>
          <w:i/>
          <w:iCs/>
          <w:shd w:val="clear" w:color="auto" w:fill="FFFFFF"/>
          <w:lang w:val="en-US"/>
        </w:rPr>
        <w:t>Toxins</w:t>
      </w:r>
      <w:r w:rsidRPr="00F37AB2">
        <w:rPr>
          <w:rFonts w:ascii="Arial" w:hAnsi="Arial" w:cs="Arial"/>
          <w:shd w:val="clear" w:color="auto" w:fill="FFFFFF"/>
          <w:lang w:val="en-US"/>
        </w:rPr>
        <w:t xml:space="preserve">. 2010; 2 (2): 283-96. doi: 10.3390/toxins2020283. </w:t>
      </w:r>
    </w:p>
    <w:p w14:paraId="0540A8F7" w14:textId="77777777" w:rsidR="00F20EA8" w:rsidRPr="00F37AB2" w:rsidRDefault="00F20EA8" w:rsidP="00F37AB2">
      <w:pPr>
        <w:pStyle w:val="Prrafodelista"/>
        <w:jc w:val="both"/>
        <w:rPr>
          <w:rFonts w:ascii="Arial" w:hAnsi="Arial" w:cs="Arial"/>
          <w:shd w:val="clear" w:color="auto" w:fill="FFFFFF"/>
          <w:lang w:val="en-US"/>
        </w:rPr>
      </w:pPr>
    </w:p>
    <w:p w14:paraId="0F625EA6"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6608D8B4" w14:textId="77777777" w:rsidR="00234B64" w:rsidRPr="00F37AB2" w:rsidRDefault="00234B64" w:rsidP="00F37AB2">
      <w:pPr>
        <w:pStyle w:val="Prrafodelista"/>
        <w:numPr>
          <w:ilvl w:val="0"/>
          <w:numId w:val="13"/>
        </w:numPr>
        <w:spacing w:line="360" w:lineRule="auto"/>
        <w:jc w:val="both"/>
        <w:rPr>
          <w:rFonts w:ascii="Arial" w:hAnsi="Arial" w:cs="Arial"/>
          <w:shd w:val="clear" w:color="auto" w:fill="FFFFFF"/>
          <w:lang w:val="en-US"/>
        </w:rPr>
      </w:pPr>
      <w:bookmarkStart w:id="169" w:name="RB59"/>
      <w:bookmarkEnd w:id="168"/>
      <w:r w:rsidRPr="00F37AB2">
        <w:rPr>
          <w:rFonts w:ascii="Arial" w:hAnsi="Arial" w:cs="Arial"/>
          <w:shd w:val="clear" w:color="auto" w:fill="FFFFFF"/>
          <w:lang w:val="en-US"/>
        </w:rPr>
        <w:t xml:space="preserve">Smith YC, Rasmussen SB, Grande KK, Conran RM, O'Brien AD. Hemolysin of uropathogenic Escherichia coli evokes extensive shedding of the uroepithelium and hemorrhage in bladder tissue within the first 24 hours after intraurethral inoculation of mice. </w:t>
      </w:r>
      <w:r w:rsidRPr="00F37AB2">
        <w:rPr>
          <w:rFonts w:ascii="Arial" w:hAnsi="Arial" w:cs="Arial"/>
          <w:i/>
          <w:iCs/>
          <w:shd w:val="clear" w:color="auto" w:fill="FFFFFF"/>
          <w:lang w:val="en-US"/>
        </w:rPr>
        <w:t>Infection and Immunity</w:t>
      </w:r>
      <w:r w:rsidRPr="00F37AB2">
        <w:rPr>
          <w:rFonts w:ascii="Arial" w:hAnsi="Arial" w:cs="Arial"/>
          <w:shd w:val="clear" w:color="auto" w:fill="FFFFFF"/>
          <w:lang w:val="en-US"/>
        </w:rPr>
        <w:t xml:space="preserve">. 2008; 76 (7): 2978-90. doi: 10.1128/IAI.00075-08. </w:t>
      </w:r>
    </w:p>
    <w:p w14:paraId="2268B773"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013258FA" w14:textId="77777777" w:rsidR="00234B64" w:rsidRPr="00F32E78" w:rsidRDefault="00234B64" w:rsidP="00F37AB2">
      <w:pPr>
        <w:pStyle w:val="Prrafodelista"/>
        <w:numPr>
          <w:ilvl w:val="0"/>
          <w:numId w:val="13"/>
        </w:numPr>
        <w:spacing w:line="360" w:lineRule="auto"/>
        <w:jc w:val="both"/>
        <w:rPr>
          <w:rStyle w:val="Hipervnculo"/>
          <w:rFonts w:ascii="Arial" w:hAnsi="Arial" w:cs="Arial"/>
          <w:color w:val="auto"/>
          <w:u w:val="none"/>
          <w:shd w:val="clear" w:color="auto" w:fill="FFFFFF"/>
          <w:lang w:val="en-US"/>
        </w:rPr>
      </w:pPr>
      <w:bookmarkStart w:id="170" w:name="RB60"/>
      <w:bookmarkEnd w:id="169"/>
      <w:r w:rsidRPr="00F37AB2">
        <w:rPr>
          <w:rFonts w:ascii="Arial" w:hAnsi="Arial" w:cs="Arial"/>
          <w:shd w:val="clear" w:color="auto" w:fill="FFFFFF"/>
          <w:lang w:val="en-US"/>
        </w:rPr>
        <w:t>Wang C, Li Q, Lv J, </w:t>
      </w:r>
      <w:r w:rsidRPr="00F37AB2">
        <w:rPr>
          <w:rFonts w:ascii="Arial" w:hAnsi="Arial" w:cs="Arial"/>
          <w:i/>
          <w:iCs/>
          <w:shd w:val="clear" w:color="auto" w:fill="FFFFFF"/>
          <w:lang w:val="en-US"/>
        </w:rPr>
        <w:t>et al.</w:t>
      </w:r>
      <w:r w:rsidRPr="00F37AB2">
        <w:rPr>
          <w:rFonts w:ascii="Arial" w:hAnsi="Arial" w:cs="Arial"/>
          <w:shd w:val="clear" w:color="auto" w:fill="FFFFFF"/>
          <w:lang w:val="en-US"/>
        </w:rPr>
        <w:t xml:space="preserve"> Alpha-hemolysin of uropathogenic </w:t>
      </w:r>
      <w:r w:rsidRPr="00F37AB2">
        <w:rPr>
          <w:rFonts w:ascii="Arial" w:hAnsi="Arial" w:cs="Arial"/>
          <w:i/>
          <w:iCs/>
          <w:shd w:val="clear" w:color="auto" w:fill="FFFFFF"/>
          <w:lang w:val="en-US"/>
        </w:rPr>
        <w:t>Escherichia coli</w:t>
      </w:r>
      <w:r w:rsidRPr="00F37AB2">
        <w:rPr>
          <w:rFonts w:ascii="Arial" w:hAnsi="Arial" w:cs="Arial"/>
          <w:shd w:val="clear" w:color="auto" w:fill="FFFFFF"/>
          <w:lang w:val="en-US"/>
        </w:rPr>
        <w:t> induces GM-CSF-mediated acute kidney injury. </w:t>
      </w:r>
      <w:r w:rsidRPr="00F37AB2">
        <w:rPr>
          <w:rFonts w:ascii="Arial" w:hAnsi="Arial" w:cs="Arial"/>
          <w:i/>
          <w:iCs/>
          <w:shd w:val="clear" w:color="auto" w:fill="FFFFFF"/>
          <w:lang w:val="en-US"/>
        </w:rPr>
        <w:t xml:space="preserve">Mucosal Immunology. </w:t>
      </w:r>
      <w:r w:rsidRPr="00F37AB2">
        <w:rPr>
          <w:rFonts w:ascii="Arial" w:hAnsi="Arial" w:cs="Arial"/>
          <w:shd w:val="clear" w:color="auto" w:fill="FFFFFF"/>
          <w:lang w:val="en-US"/>
        </w:rPr>
        <w:t xml:space="preserve">2020; 13: 22–33. </w:t>
      </w:r>
      <w:hyperlink r:id="rId54" w:history="1">
        <w:r w:rsidRPr="00F32E78">
          <w:rPr>
            <w:rStyle w:val="Hipervnculo"/>
            <w:rFonts w:ascii="Arial" w:hAnsi="Arial" w:cs="Arial"/>
            <w:color w:val="auto"/>
            <w:u w:val="none"/>
            <w:shd w:val="clear" w:color="auto" w:fill="FFFFFF"/>
            <w:lang w:val="en-US"/>
          </w:rPr>
          <w:t>https://doi.org/10.1038/s41385-019-0225-6</w:t>
        </w:r>
      </w:hyperlink>
    </w:p>
    <w:p w14:paraId="483D197E" w14:textId="77777777" w:rsidR="00F20EA8" w:rsidRPr="00F32E78" w:rsidRDefault="00F20EA8" w:rsidP="00F37AB2">
      <w:pPr>
        <w:pStyle w:val="Prrafodelista"/>
        <w:jc w:val="both"/>
        <w:rPr>
          <w:rStyle w:val="Hipervnculo"/>
          <w:rFonts w:ascii="Arial" w:hAnsi="Arial" w:cs="Arial"/>
          <w:color w:val="auto"/>
          <w:u w:val="none"/>
          <w:shd w:val="clear" w:color="auto" w:fill="FFFFFF"/>
          <w:lang w:val="en-US"/>
        </w:rPr>
      </w:pPr>
    </w:p>
    <w:p w14:paraId="56DDD20F" w14:textId="77777777" w:rsidR="00F20EA8" w:rsidRPr="00F37AB2" w:rsidRDefault="00F20EA8" w:rsidP="00F37AB2">
      <w:pPr>
        <w:pStyle w:val="Prrafodelista"/>
        <w:spacing w:line="360" w:lineRule="auto"/>
        <w:ind w:firstLine="0"/>
        <w:jc w:val="both"/>
        <w:rPr>
          <w:rStyle w:val="Hipervnculo"/>
          <w:rFonts w:ascii="Arial" w:hAnsi="Arial" w:cs="Arial"/>
          <w:shd w:val="clear" w:color="auto" w:fill="FFFFFF"/>
          <w:lang w:val="en-US"/>
        </w:rPr>
      </w:pPr>
    </w:p>
    <w:p w14:paraId="41C9EEC1" w14:textId="77777777" w:rsidR="00234B64" w:rsidRPr="00F32E78" w:rsidRDefault="00234B64" w:rsidP="00F37AB2">
      <w:pPr>
        <w:pStyle w:val="Prrafodelista"/>
        <w:numPr>
          <w:ilvl w:val="0"/>
          <w:numId w:val="13"/>
        </w:numPr>
        <w:spacing w:line="360" w:lineRule="auto"/>
        <w:jc w:val="both"/>
        <w:rPr>
          <w:rStyle w:val="Hipervnculo"/>
          <w:rFonts w:ascii="Arial" w:hAnsi="Arial" w:cs="Arial"/>
          <w:color w:val="auto"/>
          <w:u w:val="none"/>
        </w:rPr>
      </w:pPr>
      <w:bookmarkStart w:id="171" w:name="RB61"/>
      <w:bookmarkEnd w:id="170"/>
      <w:r w:rsidRPr="00F37AB2">
        <w:rPr>
          <w:rFonts w:ascii="Arial" w:hAnsi="Arial" w:cs="Arial"/>
          <w:lang w:val="en-US"/>
        </w:rPr>
        <w:t xml:space="preserve">Ristow L, Rodney A, Welch. Hemolysin of uropathogenic Escherichia coli: A cloak or a dagger? </w:t>
      </w:r>
      <w:r w:rsidRPr="00F37AB2">
        <w:rPr>
          <w:rFonts w:ascii="Arial" w:hAnsi="Arial" w:cs="Arial"/>
          <w:i/>
          <w:iCs/>
        </w:rPr>
        <w:t>Biochimica et Biophysica Acta (BBA) – Biomembranes</w:t>
      </w:r>
      <w:r w:rsidRPr="00F37AB2">
        <w:rPr>
          <w:rFonts w:ascii="Arial" w:hAnsi="Arial" w:cs="Arial"/>
        </w:rPr>
        <w:t xml:space="preserve">. 2016; 1858 (3): 538-545. </w:t>
      </w:r>
      <w:hyperlink r:id="rId55" w:history="1">
        <w:r w:rsidRPr="00F32E78">
          <w:rPr>
            <w:rStyle w:val="Hipervnculo"/>
            <w:rFonts w:ascii="Arial" w:hAnsi="Arial" w:cs="Arial"/>
            <w:color w:val="auto"/>
            <w:u w:val="none"/>
          </w:rPr>
          <w:t>https://doi.org/10.1016/j.bbamem.2015.08.015</w:t>
        </w:r>
      </w:hyperlink>
    </w:p>
    <w:p w14:paraId="00B75F2D" w14:textId="77777777" w:rsidR="00F20EA8" w:rsidRPr="00F32E78" w:rsidRDefault="00F20EA8" w:rsidP="00F37AB2">
      <w:pPr>
        <w:pStyle w:val="Prrafodelista"/>
        <w:spacing w:line="360" w:lineRule="auto"/>
        <w:ind w:firstLine="0"/>
        <w:jc w:val="both"/>
        <w:rPr>
          <w:rStyle w:val="Hipervnculo"/>
          <w:rFonts w:ascii="Arial" w:hAnsi="Arial" w:cs="Arial"/>
          <w:color w:val="auto"/>
          <w:u w:val="none"/>
        </w:rPr>
      </w:pPr>
    </w:p>
    <w:p w14:paraId="66A254FF" w14:textId="6A85B687" w:rsidR="00234B64" w:rsidRPr="00F37AB2" w:rsidRDefault="00234B64" w:rsidP="00F37AB2">
      <w:pPr>
        <w:pStyle w:val="Prrafodelista"/>
        <w:numPr>
          <w:ilvl w:val="0"/>
          <w:numId w:val="13"/>
        </w:numPr>
        <w:spacing w:line="360" w:lineRule="auto"/>
        <w:jc w:val="both"/>
        <w:rPr>
          <w:rFonts w:ascii="Arial" w:hAnsi="Arial" w:cs="Arial"/>
          <w:lang w:val="en-US"/>
        </w:rPr>
      </w:pPr>
      <w:bookmarkStart w:id="172" w:name="RB62"/>
      <w:bookmarkEnd w:id="171"/>
      <w:r w:rsidRPr="00F37AB2">
        <w:rPr>
          <w:rFonts w:ascii="Arial" w:hAnsi="Arial" w:cs="Arial"/>
          <w:shd w:val="clear" w:color="auto" w:fill="FFFFFF"/>
          <w:lang w:val="en-US"/>
        </w:rPr>
        <w:t xml:space="preserve">McIlwain DR, Berger T, Mak TW. Caspase functions in cell death and disease. </w:t>
      </w:r>
      <w:r w:rsidRPr="00F37AB2">
        <w:rPr>
          <w:rFonts w:ascii="Arial" w:hAnsi="Arial" w:cs="Arial"/>
          <w:i/>
          <w:iCs/>
          <w:shd w:val="clear" w:color="auto" w:fill="FFFFFF"/>
          <w:lang w:val="en-US"/>
        </w:rPr>
        <w:t>Cold Spring Harbor Perspectives in Biology</w:t>
      </w:r>
      <w:r w:rsidRPr="00F37AB2">
        <w:rPr>
          <w:rFonts w:ascii="Arial" w:hAnsi="Arial" w:cs="Arial"/>
          <w:shd w:val="clear" w:color="auto" w:fill="FFFFFF"/>
          <w:lang w:val="en-US"/>
        </w:rPr>
        <w:t>. 2013; 5 (4): a008656. doi: 10.1101/cshperspect.a008656.</w:t>
      </w:r>
    </w:p>
    <w:p w14:paraId="25A8A97E" w14:textId="77777777" w:rsidR="00F20EA8" w:rsidRPr="00F37AB2" w:rsidRDefault="00F20EA8" w:rsidP="00F37AB2">
      <w:pPr>
        <w:pStyle w:val="Prrafodelista"/>
        <w:jc w:val="both"/>
        <w:rPr>
          <w:rFonts w:ascii="Arial" w:hAnsi="Arial" w:cs="Arial"/>
          <w:lang w:val="en-US"/>
        </w:rPr>
      </w:pPr>
    </w:p>
    <w:p w14:paraId="383BC398" w14:textId="77777777" w:rsidR="00F20EA8" w:rsidRPr="00F37AB2" w:rsidRDefault="00F20EA8" w:rsidP="00F37AB2">
      <w:pPr>
        <w:pStyle w:val="Prrafodelista"/>
        <w:spacing w:line="360" w:lineRule="auto"/>
        <w:ind w:firstLine="0"/>
        <w:jc w:val="both"/>
        <w:rPr>
          <w:rFonts w:ascii="Arial" w:hAnsi="Arial" w:cs="Arial"/>
          <w:lang w:val="en-US"/>
        </w:rPr>
      </w:pPr>
    </w:p>
    <w:p w14:paraId="6DBE52A9" w14:textId="77777777" w:rsidR="00234B64" w:rsidRPr="00F37AB2" w:rsidRDefault="00234B64" w:rsidP="00F37AB2">
      <w:pPr>
        <w:pStyle w:val="Prrafodelista"/>
        <w:numPr>
          <w:ilvl w:val="0"/>
          <w:numId w:val="13"/>
        </w:numPr>
        <w:spacing w:line="360" w:lineRule="auto"/>
        <w:jc w:val="both"/>
        <w:rPr>
          <w:rFonts w:ascii="Arial" w:hAnsi="Arial" w:cs="Arial"/>
          <w:shd w:val="clear" w:color="auto" w:fill="FFFFFF"/>
          <w:lang w:val="en-US"/>
        </w:rPr>
      </w:pPr>
      <w:bookmarkStart w:id="173" w:name="RB63"/>
      <w:r w:rsidRPr="00F37AB2">
        <w:rPr>
          <w:rFonts w:ascii="Arial" w:hAnsi="Arial" w:cs="Arial"/>
          <w:shd w:val="clear" w:color="auto" w:fill="FFFFFF"/>
          <w:lang w:val="en-US"/>
        </w:rPr>
        <w:t xml:space="preserve">Tan EP, Duncan FE, Slawson C. The sweet side of the cell cycle. </w:t>
      </w:r>
      <w:r w:rsidRPr="00F37AB2">
        <w:rPr>
          <w:rFonts w:ascii="Arial" w:hAnsi="Arial" w:cs="Arial"/>
          <w:i/>
          <w:iCs/>
          <w:shd w:val="clear" w:color="auto" w:fill="FFFFFF"/>
          <w:lang w:val="en-US"/>
        </w:rPr>
        <w:t>Biochemical Society Transactions</w:t>
      </w:r>
      <w:r w:rsidRPr="00F37AB2">
        <w:rPr>
          <w:rFonts w:ascii="Arial" w:hAnsi="Arial" w:cs="Arial"/>
          <w:shd w:val="clear" w:color="auto" w:fill="FFFFFF"/>
          <w:lang w:val="en-US"/>
        </w:rPr>
        <w:t>. 2017; 45 (2): 313-322. doi: 10.1042/BST20160145.</w:t>
      </w:r>
    </w:p>
    <w:p w14:paraId="6E05155C"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20CD7C5E" w14:textId="77777777" w:rsidR="00234B64" w:rsidRPr="00F37AB2" w:rsidRDefault="00234B64" w:rsidP="00F37AB2">
      <w:pPr>
        <w:pStyle w:val="Prrafodelista"/>
        <w:numPr>
          <w:ilvl w:val="0"/>
          <w:numId w:val="13"/>
        </w:numPr>
        <w:spacing w:line="360" w:lineRule="auto"/>
        <w:jc w:val="both"/>
        <w:rPr>
          <w:rFonts w:ascii="Arial" w:hAnsi="Arial" w:cs="Arial"/>
          <w:shd w:val="clear" w:color="auto" w:fill="FFFFFF"/>
          <w:lang w:val="en-US"/>
        </w:rPr>
      </w:pPr>
      <w:bookmarkStart w:id="174" w:name="RB64"/>
      <w:bookmarkEnd w:id="173"/>
      <w:r w:rsidRPr="00F37AB2">
        <w:rPr>
          <w:rFonts w:ascii="Arial" w:hAnsi="Arial" w:cs="Arial"/>
          <w:shd w:val="clear" w:color="auto" w:fill="FFFFFF"/>
          <w:lang w:val="en-US"/>
        </w:rPr>
        <w:t xml:space="preserve">Tóth I, Nougayrède JP, Dobrindt U, Ledger TN, Boury M, Morabito S, Fujiwara T, Sugai M, Hacker J, Oswald E. Cytolethal distending toxin type I and type IV genes are framed with lambdoid prophage genes in extraintestinal pathogenic </w:t>
      </w:r>
      <w:r w:rsidRPr="00624A53">
        <w:rPr>
          <w:rFonts w:ascii="Arial" w:hAnsi="Arial" w:cs="Arial"/>
          <w:i/>
          <w:iCs/>
          <w:shd w:val="clear" w:color="auto" w:fill="FFFFFF"/>
          <w:lang w:val="en-US"/>
        </w:rPr>
        <w:t>Escherichia</w:t>
      </w:r>
      <w:r w:rsidRPr="00F37AB2">
        <w:rPr>
          <w:rFonts w:ascii="Arial" w:hAnsi="Arial" w:cs="Arial"/>
          <w:shd w:val="clear" w:color="auto" w:fill="FFFFFF"/>
          <w:lang w:val="en-US"/>
        </w:rPr>
        <w:t xml:space="preserve"> </w:t>
      </w:r>
      <w:r w:rsidRPr="00624A53">
        <w:rPr>
          <w:rFonts w:ascii="Arial" w:hAnsi="Arial" w:cs="Arial"/>
          <w:i/>
          <w:iCs/>
          <w:shd w:val="clear" w:color="auto" w:fill="FFFFFF"/>
          <w:lang w:val="en-US"/>
        </w:rPr>
        <w:t>coli</w:t>
      </w:r>
      <w:r w:rsidRPr="00F37AB2">
        <w:rPr>
          <w:rFonts w:ascii="Arial" w:hAnsi="Arial" w:cs="Arial"/>
          <w:shd w:val="clear" w:color="auto" w:fill="FFFFFF"/>
          <w:lang w:val="en-US"/>
        </w:rPr>
        <w:t xml:space="preserve">. </w:t>
      </w:r>
      <w:r w:rsidRPr="00F37AB2">
        <w:rPr>
          <w:rFonts w:ascii="Arial" w:hAnsi="Arial" w:cs="Arial"/>
          <w:i/>
          <w:iCs/>
          <w:shd w:val="clear" w:color="auto" w:fill="FFFFFF"/>
          <w:lang w:val="en-US"/>
        </w:rPr>
        <w:t>Infection and Immunity</w:t>
      </w:r>
      <w:r w:rsidRPr="00F37AB2">
        <w:rPr>
          <w:rFonts w:ascii="Arial" w:hAnsi="Arial" w:cs="Arial"/>
          <w:shd w:val="clear" w:color="auto" w:fill="FFFFFF"/>
          <w:lang w:val="en-US"/>
        </w:rPr>
        <w:t>. 2009; 77 (1): 492-500. doi: 10.1128/IAI.00962-08.</w:t>
      </w:r>
    </w:p>
    <w:p w14:paraId="3E7CF35B" w14:textId="77777777" w:rsidR="00234B64" w:rsidRPr="00F32E78" w:rsidRDefault="00234B64" w:rsidP="00F37AB2">
      <w:pPr>
        <w:pStyle w:val="Prrafodelista"/>
        <w:numPr>
          <w:ilvl w:val="0"/>
          <w:numId w:val="13"/>
        </w:numPr>
        <w:spacing w:line="360" w:lineRule="auto"/>
        <w:jc w:val="both"/>
        <w:rPr>
          <w:rStyle w:val="Hipervnculo"/>
          <w:rFonts w:ascii="Arial" w:hAnsi="Arial" w:cs="Arial"/>
          <w:color w:val="auto"/>
          <w:u w:val="none"/>
          <w:shd w:val="clear" w:color="auto" w:fill="FFFFFF"/>
          <w:lang w:val="en-US"/>
        </w:rPr>
      </w:pPr>
      <w:bookmarkStart w:id="175" w:name="RB65"/>
      <w:bookmarkEnd w:id="174"/>
      <w:r w:rsidRPr="00F37AB2">
        <w:rPr>
          <w:rFonts w:ascii="Arial" w:hAnsi="Arial" w:cs="Arial"/>
          <w:shd w:val="clear" w:color="auto" w:fill="FFFFFF"/>
          <w:lang w:val="en-US"/>
        </w:rPr>
        <w:lastRenderedPageBreak/>
        <w:t>Hinenoya A, Shima K, Asakura M, </w:t>
      </w:r>
      <w:r w:rsidRPr="00F37AB2">
        <w:rPr>
          <w:rFonts w:ascii="Arial" w:hAnsi="Arial" w:cs="Arial"/>
          <w:i/>
          <w:iCs/>
          <w:shd w:val="clear" w:color="auto" w:fill="FFFFFF"/>
          <w:lang w:val="en-US"/>
        </w:rPr>
        <w:t>et al.</w:t>
      </w:r>
      <w:r w:rsidRPr="00F37AB2">
        <w:rPr>
          <w:rFonts w:ascii="Arial" w:hAnsi="Arial" w:cs="Arial"/>
          <w:shd w:val="clear" w:color="auto" w:fill="FFFFFF"/>
          <w:lang w:val="en-US"/>
        </w:rPr>
        <w:t xml:space="preserve"> Molecular characterization of cytolethal distending toxin gene-positive </w:t>
      </w:r>
      <w:r w:rsidRPr="00F37AB2">
        <w:rPr>
          <w:rFonts w:ascii="Arial" w:hAnsi="Arial" w:cs="Arial"/>
          <w:i/>
          <w:iCs/>
          <w:shd w:val="clear" w:color="auto" w:fill="FFFFFF"/>
          <w:lang w:val="en-US"/>
        </w:rPr>
        <w:t>Escherichia coli</w:t>
      </w:r>
      <w:r w:rsidRPr="00F37AB2">
        <w:rPr>
          <w:rFonts w:ascii="Arial" w:hAnsi="Arial" w:cs="Arial"/>
          <w:shd w:val="clear" w:color="auto" w:fill="FFFFFF"/>
          <w:lang w:val="en-US"/>
        </w:rPr>
        <w:t> from healthy cattle and swine in Nara, Japan. </w:t>
      </w:r>
      <w:r w:rsidRPr="00F37AB2">
        <w:rPr>
          <w:rFonts w:ascii="Arial" w:hAnsi="Arial" w:cs="Arial"/>
          <w:i/>
          <w:iCs/>
          <w:shd w:val="clear" w:color="auto" w:fill="FFFFFF"/>
          <w:lang w:val="en-US"/>
        </w:rPr>
        <w:t>BMC Microbiology</w:t>
      </w:r>
      <w:r w:rsidRPr="00F37AB2">
        <w:rPr>
          <w:rFonts w:ascii="Arial" w:hAnsi="Arial" w:cs="Arial"/>
          <w:shd w:val="clear" w:color="auto" w:fill="FFFFFF"/>
          <w:lang w:val="en-US"/>
        </w:rPr>
        <w:t xml:space="preserve">. 2014; </w:t>
      </w:r>
      <w:r w:rsidRPr="00F37AB2">
        <w:rPr>
          <w:rFonts w:ascii="Arial" w:hAnsi="Arial" w:cs="Arial"/>
          <w:b/>
          <w:bCs/>
          <w:shd w:val="clear" w:color="auto" w:fill="FFFFFF"/>
          <w:lang w:val="en-US"/>
        </w:rPr>
        <w:t>14</w:t>
      </w:r>
      <w:r w:rsidRPr="00F37AB2">
        <w:rPr>
          <w:rFonts w:ascii="Arial" w:hAnsi="Arial" w:cs="Arial"/>
          <w:shd w:val="clear" w:color="auto" w:fill="FFFFFF"/>
          <w:lang w:val="en-US"/>
        </w:rPr>
        <w:t xml:space="preserve">: 97. </w:t>
      </w:r>
      <w:hyperlink r:id="rId56" w:history="1">
        <w:r w:rsidRPr="00F32E78">
          <w:rPr>
            <w:rStyle w:val="Hipervnculo"/>
            <w:rFonts w:ascii="Arial" w:hAnsi="Arial" w:cs="Arial"/>
            <w:color w:val="auto"/>
            <w:u w:val="none"/>
            <w:shd w:val="clear" w:color="auto" w:fill="FFFFFF"/>
            <w:lang w:val="en-US"/>
          </w:rPr>
          <w:t>https://doi.org/10.1186/1471-2180-14-97</w:t>
        </w:r>
      </w:hyperlink>
    </w:p>
    <w:p w14:paraId="22EC3F69" w14:textId="77777777" w:rsidR="00F20EA8" w:rsidRPr="00F37AB2" w:rsidRDefault="00F20EA8" w:rsidP="00F37AB2">
      <w:pPr>
        <w:pStyle w:val="Prrafodelista"/>
        <w:spacing w:line="360" w:lineRule="auto"/>
        <w:ind w:firstLine="0"/>
        <w:jc w:val="both"/>
        <w:rPr>
          <w:rStyle w:val="Hipervnculo"/>
          <w:rFonts w:ascii="Arial" w:hAnsi="Arial" w:cs="Arial"/>
          <w:color w:val="auto"/>
          <w:shd w:val="clear" w:color="auto" w:fill="FFFFFF"/>
          <w:lang w:val="en-US"/>
        </w:rPr>
      </w:pPr>
    </w:p>
    <w:p w14:paraId="7524DFAC" w14:textId="77777777" w:rsidR="00757E36" w:rsidRPr="00F37AB2" w:rsidRDefault="00757E36" w:rsidP="00F37AB2">
      <w:pPr>
        <w:pStyle w:val="Prrafodelista"/>
        <w:numPr>
          <w:ilvl w:val="0"/>
          <w:numId w:val="13"/>
        </w:numPr>
        <w:spacing w:line="360" w:lineRule="auto"/>
        <w:jc w:val="both"/>
        <w:rPr>
          <w:rFonts w:ascii="Arial" w:hAnsi="Arial" w:cs="Arial"/>
          <w:shd w:val="clear" w:color="auto" w:fill="FFFFFF"/>
          <w:lang w:val="en-US"/>
        </w:rPr>
      </w:pPr>
      <w:bookmarkStart w:id="176" w:name="RB66"/>
      <w:bookmarkEnd w:id="175"/>
      <w:r w:rsidRPr="00F37AB2">
        <w:rPr>
          <w:rFonts w:ascii="Arial" w:hAnsi="Arial" w:cs="Arial"/>
          <w:shd w:val="clear" w:color="auto" w:fill="FFFFFF"/>
          <w:lang w:val="en-US"/>
        </w:rPr>
        <w:t xml:space="preserve">Bezine E, Vignard J, </w:t>
      </w:r>
      <w:r w:rsidRPr="00F37AB2">
        <w:rPr>
          <w:rFonts w:ascii="Arial" w:hAnsi="Arial" w:cs="Arial"/>
          <w:color w:val="000000"/>
          <w:shd w:val="clear" w:color="auto" w:fill="FFFFFF"/>
          <w:lang w:val="en-US"/>
        </w:rPr>
        <w:t xml:space="preserve">&amp; </w:t>
      </w:r>
      <w:r w:rsidRPr="00F37AB2">
        <w:rPr>
          <w:rFonts w:ascii="Arial" w:hAnsi="Arial" w:cs="Arial"/>
          <w:shd w:val="clear" w:color="auto" w:fill="FFFFFF"/>
          <w:lang w:val="en-US"/>
        </w:rPr>
        <w:t xml:space="preserve">Mirey G. The cytolethal distending toxin effects on Mammalian cells: a DNA damage perspective. </w:t>
      </w:r>
      <w:r w:rsidRPr="00F37AB2">
        <w:rPr>
          <w:rFonts w:ascii="Arial" w:hAnsi="Arial" w:cs="Arial"/>
          <w:i/>
          <w:iCs/>
          <w:shd w:val="clear" w:color="auto" w:fill="FFFFFF"/>
          <w:lang w:val="en-US"/>
        </w:rPr>
        <w:t xml:space="preserve">Cells. </w:t>
      </w:r>
      <w:r w:rsidRPr="00F37AB2">
        <w:rPr>
          <w:rFonts w:ascii="Arial" w:hAnsi="Arial" w:cs="Arial"/>
          <w:shd w:val="clear" w:color="auto" w:fill="FFFFFF"/>
          <w:lang w:val="en-US"/>
        </w:rPr>
        <w:t>2014</w:t>
      </w:r>
      <w:r w:rsidRPr="00F37AB2">
        <w:rPr>
          <w:rFonts w:ascii="Arial" w:hAnsi="Arial" w:cs="Arial"/>
          <w:i/>
          <w:iCs/>
          <w:shd w:val="clear" w:color="auto" w:fill="FFFFFF"/>
          <w:lang w:val="en-US"/>
        </w:rPr>
        <w:t>;</w:t>
      </w:r>
      <w:r w:rsidRPr="00F37AB2">
        <w:rPr>
          <w:rFonts w:ascii="Arial" w:hAnsi="Arial" w:cs="Arial"/>
          <w:shd w:val="clear" w:color="auto" w:fill="FFFFFF"/>
          <w:lang w:val="en-US"/>
        </w:rPr>
        <w:t xml:space="preserve"> 3 (2): 592-615. doi: 10.3390/cells3020592. </w:t>
      </w:r>
    </w:p>
    <w:p w14:paraId="6C78CF23" w14:textId="77777777" w:rsidR="00F20EA8" w:rsidRPr="00F37AB2" w:rsidRDefault="00F20EA8" w:rsidP="00F37AB2">
      <w:pPr>
        <w:spacing w:line="360" w:lineRule="auto"/>
        <w:jc w:val="both"/>
        <w:rPr>
          <w:rFonts w:ascii="Arial" w:hAnsi="Arial" w:cs="Arial"/>
          <w:shd w:val="clear" w:color="auto" w:fill="FFFFFF"/>
          <w:lang w:val="en-US"/>
        </w:rPr>
      </w:pPr>
    </w:p>
    <w:p w14:paraId="45828BDA" w14:textId="77777777" w:rsidR="00757E36" w:rsidRPr="00F37AB2" w:rsidRDefault="00757E36" w:rsidP="00F37AB2">
      <w:pPr>
        <w:pStyle w:val="Prrafodelista"/>
        <w:numPr>
          <w:ilvl w:val="0"/>
          <w:numId w:val="13"/>
        </w:numPr>
        <w:spacing w:line="360" w:lineRule="auto"/>
        <w:jc w:val="both"/>
        <w:rPr>
          <w:rStyle w:val="Hipervnculo"/>
          <w:rFonts w:ascii="Arial" w:hAnsi="Arial" w:cs="Arial"/>
          <w:color w:val="auto"/>
          <w:u w:val="none"/>
          <w:shd w:val="clear" w:color="auto" w:fill="FFFFFF"/>
          <w:lang w:val="en-US"/>
        </w:rPr>
      </w:pPr>
      <w:bookmarkStart w:id="177" w:name="RB67"/>
      <w:bookmarkEnd w:id="176"/>
      <w:r w:rsidRPr="00F37AB2">
        <w:rPr>
          <w:rFonts w:ascii="Arial" w:hAnsi="Arial" w:cs="Arial"/>
          <w:shd w:val="clear" w:color="auto" w:fill="FFFFFF"/>
          <w:lang w:val="en-US"/>
        </w:rPr>
        <w:t>Halaji M, Fayyazi A, Rajabnia M, Zare D, Pournajaf A, Ranjbar R. Phylogenetic Group Distribution of Uropathogenic </w:t>
      </w:r>
      <w:r w:rsidRPr="00F37AB2">
        <w:rPr>
          <w:rFonts w:ascii="Arial" w:hAnsi="Arial" w:cs="Arial"/>
          <w:i/>
          <w:iCs/>
          <w:shd w:val="clear" w:color="auto" w:fill="FFFFFF"/>
          <w:lang w:val="en-US"/>
        </w:rPr>
        <w:t>Escherichia coli</w:t>
      </w:r>
      <w:r w:rsidRPr="00F37AB2">
        <w:rPr>
          <w:rFonts w:ascii="Arial" w:hAnsi="Arial" w:cs="Arial"/>
          <w:shd w:val="clear" w:color="auto" w:fill="FFFFFF"/>
          <w:lang w:val="en-US"/>
        </w:rPr>
        <w:t xml:space="preserve"> and Related Antimicrobial Resistance Pattern: A Meta-Analysis and Systematic Review. </w:t>
      </w:r>
      <w:r w:rsidRPr="00F37AB2">
        <w:rPr>
          <w:rFonts w:ascii="Arial" w:hAnsi="Arial" w:cs="Arial"/>
        </w:rPr>
        <w:fldChar w:fldCharType="begin"/>
      </w:r>
      <w:r w:rsidRPr="00F37AB2">
        <w:rPr>
          <w:rFonts w:ascii="Arial" w:hAnsi="Arial" w:cs="Arial"/>
          <w:lang w:val="en-US"/>
        </w:rPr>
        <w:instrText xml:space="preserve"> HYPERLINK "https://www.scimagojr.com/journalsearch.php?q=21100255109&amp;tip=sid" </w:instrText>
      </w:r>
      <w:r w:rsidRPr="00F37AB2">
        <w:rPr>
          <w:rFonts w:ascii="Arial" w:hAnsi="Arial" w:cs="Arial"/>
        </w:rPr>
        <w:fldChar w:fldCharType="separate"/>
      </w:r>
      <w:r w:rsidRPr="00F37AB2">
        <w:rPr>
          <w:rStyle w:val="Hipervnculo"/>
          <w:rFonts w:ascii="Arial" w:hAnsi="Arial" w:cs="Arial"/>
          <w:i/>
          <w:iCs/>
          <w:color w:val="auto"/>
          <w:u w:val="none"/>
          <w:lang w:val="en-US"/>
        </w:rPr>
        <w:t xml:space="preserve">Frontiers in Cellular and Infection Microbiology. </w:t>
      </w:r>
      <w:r w:rsidRPr="00F37AB2">
        <w:rPr>
          <w:rStyle w:val="Hipervnculo"/>
          <w:rFonts w:ascii="Arial" w:hAnsi="Arial" w:cs="Arial"/>
          <w:color w:val="auto"/>
          <w:u w:val="none"/>
          <w:lang w:val="en-US"/>
        </w:rPr>
        <w:t>2022;</w:t>
      </w:r>
      <w:r w:rsidRPr="00F37AB2">
        <w:rPr>
          <w:rStyle w:val="Hipervnculo"/>
          <w:rFonts w:ascii="Arial" w:hAnsi="Arial" w:cs="Arial"/>
          <w:i/>
          <w:iCs/>
          <w:color w:val="auto"/>
          <w:u w:val="none"/>
          <w:lang w:val="en-US"/>
        </w:rPr>
        <w:t xml:space="preserve"> </w:t>
      </w:r>
      <w:r w:rsidRPr="00F37AB2">
        <w:rPr>
          <w:rFonts w:ascii="Arial" w:hAnsi="Arial" w:cs="Arial"/>
          <w:shd w:val="clear" w:color="auto" w:fill="FFFFFF"/>
          <w:lang w:val="en-US"/>
        </w:rPr>
        <w:t xml:space="preserve">12: 790184. doi: 10.3389/fcimb.2022.790184.  </w:t>
      </w:r>
    </w:p>
    <w:p w14:paraId="7BA99920" w14:textId="77777777" w:rsidR="00F20EA8" w:rsidRPr="00F37AB2" w:rsidRDefault="00757E36" w:rsidP="00F37AB2">
      <w:pPr>
        <w:pStyle w:val="Prrafodelista"/>
        <w:spacing w:line="360" w:lineRule="auto"/>
        <w:ind w:firstLine="0"/>
        <w:jc w:val="both"/>
        <w:rPr>
          <w:rFonts w:ascii="Arial" w:hAnsi="Arial" w:cs="Arial"/>
          <w:shd w:val="clear" w:color="auto" w:fill="FFFFFF"/>
          <w:lang w:val="en-US"/>
        </w:rPr>
      </w:pPr>
      <w:r w:rsidRPr="00F37AB2">
        <w:rPr>
          <w:rFonts w:ascii="Arial" w:hAnsi="Arial" w:cs="Arial"/>
        </w:rPr>
        <w:fldChar w:fldCharType="end"/>
      </w:r>
      <w:bookmarkStart w:id="178" w:name="RB68"/>
      <w:bookmarkEnd w:id="177"/>
    </w:p>
    <w:p w14:paraId="3310D0BD" w14:textId="1377F2C8" w:rsidR="00757E36" w:rsidRPr="00F37AB2" w:rsidRDefault="00757E36" w:rsidP="00F37AB2">
      <w:pPr>
        <w:pStyle w:val="Prrafodelista"/>
        <w:numPr>
          <w:ilvl w:val="0"/>
          <w:numId w:val="13"/>
        </w:numPr>
        <w:spacing w:line="360" w:lineRule="auto"/>
        <w:jc w:val="both"/>
        <w:rPr>
          <w:rFonts w:ascii="Arial" w:hAnsi="Arial" w:cs="Arial"/>
          <w:shd w:val="clear" w:color="auto" w:fill="FFFFFF"/>
          <w:lang w:val="en-US"/>
        </w:rPr>
      </w:pPr>
      <w:r w:rsidRPr="00F37AB2">
        <w:rPr>
          <w:rFonts w:ascii="Arial" w:hAnsi="Arial" w:cs="Arial"/>
          <w:shd w:val="clear" w:color="auto" w:fill="FFFFFF"/>
          <w:lang w:val="en-US"/>
        </w:rPr>
        <w:t xml:space="preserve"> Joshi CJ, Ke W, Drangowska-Way A, O'Rourke EJ, Lewis NE. What are housekeeping genes? </w:t>
      </w:r>
      <w:r w:rsidRPr="00F37AB2">
        <w:rPr>
          <w:rFonts w:ascii="Arial" w:hAnsi="Arial" w:cs="Arial"/>
          <w:i/>
          <w:iCs/>
          <w:shd w:val="clear" w:color="auto" w:fill="FFFFFF"/>
          <w:lang w:val="en-US"/>
        </w:rPr>
        <w:t>PLoS Computational Biology</w:t>
      </w:r>
      <w:r w:rsidRPr="00F37AB2">
        <w:rPr>
          <w:rFonts w:ascii="Arial" w:hAnsi="Arial" w:cs="Arial"/>
          <w:shd w:val="clear" w:color="auto" w:fill="FFFFFF"/>
          <w:lang w:val="en-US"/>
        </w:rPr>
        <w:t>. 2022; 18 (7): e1010295. doi: 10.1371/journal.pcbi.1010295.</w:t>
      </w:r>
    </w:p>
    <w:p w14:paraId="1F956CAD"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4F53C671" w14:textId="77777777" w:rsidR="00757E36" w:rsidRPr="00F32E78" w:rsidRDefault="00757E36" w:rsidP="00F37AB2">
      <w:pPr>
        <w:pStyle w:val="Prrafodelista"/>
        <w:numPr>
          <w:ilvl w:val="0"/>
          <w:numId w:val="13"/>
        </w:numPr>
        <w:spacing w:line="360" w:lineRule="auto"/>
        <w:jc w:val="both"/>
        <w:rPr>
          <w:rStyle w:val="Hipervnculo"/>
          <w:rFonts w:ascii="Arial" w:hAnsi="Arial" w:cs="Arial"/>
          <w:color w:val="auto"/>
          <w:u w:val="none"/>
          <w:shd w:val="clear" w:color="auto" w:fill="FFFFFF"/>
        </w:rPr>
      </w:pPr>
      <w:bookmarkStart w:id="179" w:name="RB69"/>
      <w:bookmarkEnd w:id="178"/>
      <w:r w:rsidRPr="00F37AB2">
        <w:rPr>
          <w:rFonts w:ascii="Arial" w:hAnsi="Arial" w:cs="Arial"/>
          <w:shd w:val="clear" w:color="auto" w:fill="FFFFFF"/>
        </w:rPr>
        <w:t>Rezatofighi SE, Mirzarazi M, Salehi M. Genes de virulencia y grupos filogenéticos de aislados de </w:t>
      </w:r>
      <w:r w:rsidRPr="00F37AB2">
        <w:rPr>
          <w:rFonts w:ascii="Arial" w:hAnsi="Arial" w:cs="Arial"/>
          <w:i/>
          <w:iCs/>
          <w:shd w:val="clear" w:color="auto" w:fill="FFFFFF"/>
        </w:rPr>
        <w:t>Escherichia coli</w:t>
      </w:r>
      <w:r w:rsidRPr="00F37AB2">
        <w:rPr>
          <w:rFonts w:ascii="Arial" w:hAnsi="Arial" w:cs="Arial"/>
          <w:shd w:val="clear" w:color="auto" w:fill="FFFFFF"/>
        </w:rPr>
        <w:t> uropatógena de pacientes con infección del tracto urinario y sujetos de control no infectados: un estudio de casos y controles. </w:t>
      </w:r>
      <w:r w:rsidRPr="00F37AB2">
        <w:rPr>
          <w:rFonts w:ascii="Arial" w:hAnsi="Arial" w:cs="Arial"/>
          <w:i/>
          <w:iCs/>
          <w:shd w:val="clear" w:color="auto" w:fill="FFFFFF"/>
        </w:rPr>
        <w:t xml:space="preserve">BMC Infectious Diseases. </w:t>
      </w:r>
      <w:r w:rsidRPr="00F37AB2">
        <w:rPr>
          <w:rFonts w:ascii="Arial" w:hAnsi="Arial" w:cs="Arial"/>
          <w:shd w:val="clear" w:color="auto" w:fill="FFFFFF"/>
        </w:rPr>
        <w:t>2021;</w:t>
      </w:r>
      <w:r w:rsidRPr="00F37AB2">
        <w:rPr>
          <w:rFonts w:ascii="Arial" w:hAnsi="Arial" w:cs="Arial"/>
          <w:i/>
          <w:iCs/>
          <w:shd w:val="clear" w:color="auto" w:fill="FFFFFF"/>
        </w:rPr>
        <w:t> </w:t>
      </w:r>
      <w:r w:rsidRPr="00F37AB2">
        <w:rPr>
          <w:rFonts w:ascii="Arial" w:hAnsi="Arial" w:cs="Arial"/>
          <w:b/>
          <w:bCs/>
          <w:shd w:val="clear" w:color="auto" w:fill="FFFFFF"/>
        </w:rPr>
        <w:t>21</w:t>
      </w:r>
      <w:r w:rsidRPr="00F37AB2">
        <w:rPr>
          <w:rFonts w:ascii="Arial" w:hAnsi="Arial" w:cs="Arial"/>
          <w:shd w:val="clear" w:color="auto" w:fill="FFFFFF"/>
        </w:rPr>
        <w:t>, 361. </w:t>
      </w:r>
      <w:hyperlink r:id="rId57" w:history="1">
        <w:r w:rsidRPr="00F32E78">
          <w:rPr>
            <w:rStyle w:val="Hipervnculo"/>
            <w:rFonts w:ascii="Arial" w:hAnsi="Arial" w:cs="Arial"/>
            <w:color w:val="auto"/>
            <w:u w:val="none"/>
            <w:shd w:val="clear" w:color="auto" w:fill="FFFFFF"/>
          </w:rPr>
          <w:t>https://doi.org/10.1186/s12879-021-06036-4</w:t>
        </w:r>
      </w:hyperlink>
    </w:p>
    <w:p w14:paraId="674BFF24" w14:textId="77777777" w:rsidR="00F20EA8" w:rsidRPr="00F37AB2" w:rsidRDefault="00F20EA8" w:rsidP="00F37AB2">
      <w:pPr>
        <w:pStyle w:val="Prrafodelista"/>
        <w:jc w:val="both"/>
        <w:rPr>
          <w:rStyle w:val="Hipervnculo"/>
          <w:rFonts w:ascii="Arial" w:hAnsi="Arial" w:cs="Arial"/>
          <w:color w:val="auto"/>
          <w:shd w:val="clear" w:color="auto" w:fill="FFFFFF"/>
        </w:rPr>
      </w:pPr>
    </w:p>
    <w:p w14:paraId="0A311359" w14:textId="77777777" w:rsidR="00F20EA8" w:rsidRPr="00F37AB2" w:rsidRDefault="00F20EA8" w:rsidP="00F37AB2">
      <w:pPr>
        <w:pStyle w:val="Prrafodelista"/>
        <w:spacing w:line="360" w:lineRule="auto"/>
        <w:ind w:firstLine="0"/>
        <w:jc w:val="both"/>
        <w:rPr>
          <w:rStyle w:val="Hipervnculo"/>
          <w:rFonts w:ascii="Arial" w:hAnsi="Arial" w:cs="Arial"/>
          <w:color w:val="auto"/>
          <w:shd w:val="clear" w:color="auto" w:fill="FFFFFF"/>
        </w:rPr>
      </w:pPr>
    </w:p>
    <w:p w14:paraId="52592297" w14:textId="77777777" w:rsidR="00757E36" w:rsidRPr="00F37AB2" w:rsidRDefault="00757E36" w:rsidP="00F37AB2">
      <w:pPr>
        <w:pStyle w:val="Prrafodelista"/>
        <w:numPr>
          <w:ilvl w:val="0"/>
          <w:numId w:val="13"/>
        </w:numPr>
        <w:spacing w:line="360" w:lineRule="auto"/>
        <w:jc w:val="both"/>
        <w:rPr>
          <w:rFonts w:ascii="Arial" w:hAnsi="Arial" w:cs="Arial"/>
          <w:shd w:val="clear" w:color="auto" w:fill="FFFFFF"/>
          <w:lang w:val="en-US"/>
        </w:rPr>
      </w:pPr>
      <w:bookmarkStart w:id="180" w:name="RB70"/>
      <w:bookmarkEnd w:id="119"/>
      <w:bookmarkEnd w:id="126"/>
      <w:bookmarkEnd w:id="155"/>
      <w:bookmarkEnd w:id="160"/>
      <w:bookmarkEnd w:id="161"/>
      <w:bookmarkEnd w:id="172"/>
      <w:bookmarkEnd w:id="179"/>
      <w:r w:rsidRPr="00F37AB2">
        <w:rPr>
          <w:rFonts w:ascii="Arial" w:hAnsi="Arial" w:cs="Arial"/>
          <w:shd w:val="clear" w:color="auto" w:fill="FFFFFF"/>
          <w:lang w:val="en-US"/>
        </w:rPr>
        <w:t xml:space="preserve">Nowrouzian FL, Clermont O, Edin M, Östblom A, Denamur E, Wold AE, Adlerberth I. </w:t>
      </w:r>
      <w:r w:rsidRPr="00F37AB2">
        <w:rPr>
          <w:rFonts w:ascii="Arial" w:hAnsi="Arial" w:cs="Arial"/>
          <w:i/>
          <w:iCs/>
          <w:shd w:val="clear" w:color="auto" w:fill="FFFFFF"/>
          <w:lang w:val="en-US"/>
        </w:rPr>
        <w:t>Escherichia coli</w:t>
      </w:r>
      <w:r w:rsidRPr="00F37AB2">
        <w:rPr>
          <w:rFonts w:ascii="Arial" w:hAnsi="Arial" w:cs="Arial"/>
          <w:shd w:val="clear" w:color="auto" w:fill="FFFFFF"/>
          <w:lang w:val="en-US"/>
        </w:rPr>
        <w:t xml:space="preserve"> B2 Phylogenetic Subgroups in the Infant Gut Microbiota: Predominance of Uropathogenic Lineages in Swedish Infants and Enteropathogenic Lineages in Pakistani Infants. </w:t>
      </w:r>
      <w:r w:rsidRPr="00F37AB2">
        <w:rPr>
          <w:rFonts w:ascii="Arial" w:hAnsi="Arial" w:cs="Arial"/>
          <w:i/>
          <w:iCs/>
          <w:shd w:val="clear" w:color="auto" w:fill="FFFFFF"/>
          <w:lang w:val="en-US"/>
        </w:rPr>
        <w:t>Applied Environmental Microbiology</w:t>
      </w:r>
      <w:r w:rsidRPr="00F37AB2">
        <w:rPr>
          <w:rFonts w:ascii="Arial" w:hAnsi="Arial" w:cs="Arial"/>
          <w:shd w:val="clear" w:color="auto" w:fill="FFFFFF"/>
          <w:lang w:val="en-US"/>
        </w:rPr>
        <w:t>. 2019; 85 (24): e01681-19. doi: 10.1128/AEM.01681-19.</w:t>
      </w:r>
    </w:p>
    <w:p w14:paraId="244C5392"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3E6F43CE" w14:textId="77777777" w:rsidR="00757E36" w:rsidRPr="00F37AB2" w:rsidRDefault="00757E36" w:rsidP="00F37AB2">
      <w:pPr>
        <w:pStyle w:val="Prrafodelista"/>
        <w:numPr>
          <w:ilvl w:val="0"/>
          <w:numId w:val="13"/>
        </w:numPr>
        <w:spacing w:line="360" w:lineRule="auto"/>
        <w:jc w:val="both"/>
        <w:rPr>
          <w:rFonts w:ascii="Arial" w:hAnsi="Arial" w:cs="Arial"/>
          <w:shd w:val="clear" w:color="auto" w:fill="FFFFFF"/>
          <w:lang w:val="en-US"/>
        </w:rPr>
      </w:pPr>
      <w:bookmarkStart w:id="181" w:name="RB71"/>
      <w:bookmarkEnd w:id="180"/>
      <w:r w:rsidRPr="00F37AB2">
        <w:rPr>
          <w:rFonts w:ascii="Arial" w:hAnsi="Arial" w:cs="Arial"/>
          <w:shd w:val="clear" w:color="auto" w:fill="FFFFFF"/>
          <w:lang w:val="en-US"/>
        </w:rPr>
        <w:t xml:space="preserve">Chakraborty A, Saralaya V, Adhikari P, Shenoy S, Baliga S, Hegde A. Characterization of Escherichia coli Phylogenetic Groups Associated with Extraintestinal Infections in South Indian Population. </w:t>
      </w:r>
      <w:r w:rsidRPr="00F37AB2">
        <w:rPr>
          <w:rFonts w:ascii="Arial" w:hAnsi="Arial" w:cs="Arial"/>
          <w:i/>
          <w:iCs/>
          <w:shd w:val="clear" w:color="auto" w:fill="FFFFFF"/>
          <w:lang w:val="en-US"/>
        </w:rPr>
        <w:t>Annals Medical Health Scientific Research</w:t>
      </w:r>
      <w:r w:rsidRPr="00F37AB2">
        <w:rPr>
          <w:rFonts w:ascii="Arial" w:hAnsi="Arial" w:cs="Arial"/>
          <w:shd w:val="clear" w:color="auto" w:fill="FFFFFF"/>
          <w:lang w:val="en-US"/>
        </w:rPr>
        <w:t>. 2015; 5 (4): 241-246. doi: 10.4103/2141-9248.160192.</w:t>
      </w:r>
    </w:p>
    <w:p w14:paraId="2AB79D7D" w14:textId="77777777" w:rsidR="00F20EA8" w:rsidRPr="00F37AB2" w:rsidRDefault="00F20EA8" w:rsidP="00F37AB2">
      <w:pPr>
        <w:pStyle w:val="Prrafodelista"/>
        <w:jc w:val="both"/>
        <w:rPr>
          <w:rFonts w:ascii="Arial" w:hAnsi="Arial" w:cs="Arial"/>
          <w:shd w:val="clear" w:color="auto" w:fill="FFFFFF"/>
          <w:lang w:val="en-US"/>
        </w:rPr>
      </w:pPr>
    </w:p>
    <w:p w14:paraId="7B3AB038"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0185CA9C" w14:textId="77777777" w:rsidR="00C32352" w:rsidRPr="00F37AB2" w:rsidRDefault="00C32352" w:rsidP="00F37AB2">
      <w:pPr>
        <w:pStyle w:val="Prrafodelista"/>
        <w:numPr>
          <w:ilvl w:val="0"/>
          <w:numId w:val="13"/>
        </w:numPr>
        <w:spacing w:line="360" w:lineRule="auto"/>
        <w:jc w:val="both"/>
        <w:rPr>
          <w:rFonts w:ascii="Arial" w:hAnsi="Arial" w:cs="Arial"/>
          <w:shd w:val="clear" w:color="auto" w:fill="FFFFFF"/>
          <w:lang w:val="en-US"/>
        </w:rPr>
      </w:pPr>
      <w:bookmarkStart w:id="182" w:name="RB72"/>
      <w:bookmarkEnd w:id="181"/>
      <w:r w:rsidRPr="00F37AB2">
        <w:rPr>
          <w:rFonts w:ascii="Arial" w:hAnsi="Arial" w:cs="Arial"/>
          <w:shd w:val="clear" w:color="auto" w:fill="FFFFFF"/>
          <w:lang w:val="en-US"/>
        </w:rPr>
        <w:lastRenderedPageBreak/>
        <w:t xml:space="preserve">Paterson DL, Bonomo RA. Extended-spectrum beta-lactamases: a clinical update. </w:t>
      </w:r>
      <w:r w:rsidRPr="00F37AB2">
        <w:rPr>
          <w:rFonts w:ascii="Arial" w:hAnsi="Arial" w:cs="Arial"/>
          <w:i/>
          <w:iCs/>
          <w:shd w:val="clear" w:color="auto" w:fill="FFFFFF"/>
          <w:lang w:val="en-US"/>
        </w:rPr>
        <w:t>Clinical Microbiology Reviews</w:t>
      </w:r>
      <w:r w:rsidRPr="00F37AB2">
        <w:rPr>
          <w:rFonts w:ascii="Arial" w:hAnsi="Arial" w:cs="Arial"/>
          <w:shd w:val="clear" w:color="auto" w:fill="FFFFFF"/>
          <w:lang w:val="en-US"/>
        </w:rPr>
        <w:t>. 2005; 18 (4): 657-686. doi: 10.1128/CMR.18.4.657-686.2005.</w:t>
      </w:r>
    </w:p>
    <w:p w14:paraId="2D6418ED"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050350E0" w14:textId="77777777" w:rsidR="00C32352" w:rsidRPr="00F37AB2" w:rsidRDefault="00C32352" w:rsidP="00F37AB2">
      <w:pPr>
        <w:pStyle w:val="Prrafodelista"/>
        <w:numPr>
          <w:ilvl w:val="0"/>
          <w:numId w:val="13"/>
        </w:numPr>
        <w:spacing w:line="360" w:lineRule="auto"/>
        <w:jc w:val="both"/>
        <w:rPr>
          <w:rFonts w:ascii="Arial" w:hAnsi="Arial" w:cs="Arial"/>
          <w:u w:val="single"/>
          <w:bdr w:val="none" w:sz="0" w:space="0" w:color="auto" w:frame="1"/>
          <w:shd w:val="clear" w:color="auto" w:fill="FFFFFF"/>
          <w:lang w:val="en-US"/>
        </w:rPr>
      </w:pPr>
      <w:bookmarkStart w:id="183" w:name="RB73"/>
      <w:bookmarkEnd w:id="182"/>
      <w:r w:rsidRPr="00F37AB2">
        <w:rPr>
          <w:rFonts w:ascii="Arial" w:hAnsi="Arial" w:cs="Arial"/>
          <w:shd w:val="clear" w:color="auto" w:fill="FFFFFF"/>
          <w:lang w:val="en-US"/>
        </w:rPr>
        <w:t xml:space="preserve">Bradford PA. Extended-spectrum beta-lactamases in the 21st century: characterization, epidemiology, and detection of this important resistance threat. </w:t>
      </w:r>
      <w:r w:rsidRPr="00F37AB2">
        <w:rPr>
          <w:rFonts w:ascii="Arial" w:hAnsi="Arial" w:cs="Arial"/>
          <w:i/>
          <w:iCs/>
          <w:shd w:val="clear" w:color="auto" w:fill="FFFFFF"/>
          <w:lang w:val="en-US"/>
        </w:rPr>
        <w:t>Clinical Microbiology Reviews</w:t>
      </w:r>
      <w:r w:rsidRPr="00F37AB2">
        <w:rPr>
          <w:rFonts w:ascii="Arial" w:hAnsi="Arial" w:cs="Arial"/>
          <w:shd w:val="clear" w:color="auto" w:fill="FFFFFF"/>
          <w:lang w:val="en-US"/>
        </w:rPr>
        <w:t>. 2001; 14 (4): 933-51. doi: 10.1128/CMR.14.4.933-951.2001.</w:t>
      </w:r>
    </w:p>
    <w:p w14:paraId="23912173" w14:textId="77777777" w:rsidR="00F20EA8" w:rsidRPr="00F37AB2" w:rsidRDefault="00F20EA8" w:rsidP="00F37AB2">
      <w:pPr>
        <w:pStyle w:val="Prrafodelista"/>
        <w:jc w:val="both"/>
        <w:rPr>
          <w:rFonts w:ascii="Arial" w:hAnsi="Arial" w:cs="Arial"/>
          <w:u w:val="single"/>
          <w:bdr w:val="none" w:sz="0" w:space="0" w:color="auto" w:frame="1"/>
          <w:shd w:val="clear" w:color="auto" w:fill="FFFFFF"/>
          <w:lang w:val="en-US"/>
        </w:rPr>
      </w:pPr>
    </w:p>
    <w:p w14:paraId="42A28B89" w14:textId="77777777" w:rsidR="00F20EA8" w:rsidRPr="00F37AB2" w:rsidRDefault="00F20EA8" w:rsidP="00F37AB2">
      <w:pPr>
        <w:pStyle w:val="Prrafodelista"/>
        <w:spacing w:line="360" w:lineRule="auto"/>
        <w:ind w:firstLine="0"/>
        <w:jc w:val="both"/>
        <w:rPr>
          <w:rFonts w:ascii="Arial" w:hAnsi="Arial" w:cs="Arial"/>
          <w:u w:val="single"/>
          <w:bdr w:val="none" w:sz="0" w:space="0" w:color="auto" w:frame="1"/>
          <w:shd w:val="clear" w:color="auto" w:fill="FFFFFF"/>
          <w:lang w:val="en-US"/>
        </w:rPr>
      </w:pPr>
    </w:p>
    <w:p w14:paraId="008A714D" w14:textId="77777777" w:rsidR="00C32352" w:rsidRPr="00F37AB2" w:rsidRDefault="00C32352" w:rsidP="00F37AB2">
      <w:pPr>
        <w:pStyle w:val="Prrafodelista"/>
        <w:numPr>
          <w:ilvl w:val="0"/>
          <w:numId w:val="13"/>
        </w:numPr>
        <w:spacing w:line="360" w:lineRule="auto"/>
        <w:jc w:val="both"/>
        <w:rPr>
          <w:rFonts w:ascii="Arial" w:hAnsi="Arial" w:cs="Arial"/>
          <w:shd w:val="clear" w:color="auto" w:fill="FFFFFF"/>
          <w:lang w:val="en-US"/>
        </w:rPr>
      </w:pPr>
      <w:bookmarkStart w:id="184" w:name="RB74"/>
      <w:bookmarkEnd w:id="183"/>
      <w:r w:rsidRPr="00F37AB2">
        <w:rPr>
          <w:rFonts w:ascii="Arial" w:hAnsi="Arial" w:cs="Arial"/>
          <w:shd w:val="clear" w:color="auto" w:fill="FFFFFF"/>
          <w:lang w:val="en-US"/>
        </w:rPr>
        <w:t xml:space="preserve">Vimont S, Boyd A, Bleibtreu A, Bens M, Goujon JM, Garry L, Clermont O, Denamur E, Arlet G, Vandewalle A. The </w:t>
      </w:r>
      <w:r w:rsidRPr="00F37AB2">
        <w:rPr>
          <w:rFonts w:ascii="Arial" w:hAnsi="Arial" w:cs="Arial"/>
          <w:i/>
          <w:iCs/>
          <w:shd w:val="clear" w:color="auto" w:fill="FFFFFF"/>
          <w:lang w:val="en-US"/>
        </w:rPr>
        <w:t>CTX-M15</w:t>
      </w:r>
      <w:r w:rsidRPr="00F37AB2">
        <w:rPr>
          <w:rFonts w:ascii="Arial" w:hAnsi="Arial" w:cs="Arial"/>
          <w:shd w:val="clear" w:color="auto" w:fill="FFFFFF"/>
          <w:lang w:val="en-US"/>
        </w:rPr>
        <w:t xml:space="preserve"> producing </w:t>
      </w:r>
      <w:r w:rsidRPr="00F37AB2">
        <w:rPr>
          <w:rFonts w:ascii="Arial" w:hAnsi="Arial" w:cs="Arial"/>
          <w:i/>
          <w:iCs/>
          <w:shd w:val="clear" w:color="auto" w:fill="FFFFFF"/>
          <w:lang w:val="en-US"/>
        </w:rPr>
        <w:t>Escherichia</w:t>
      </w:r>
      <w:r w:rsidRPr="00F37AB2">
        <w:rPr>
          <w:rFonts w:ascii="Arial" w:hAnsi="Arial" w:cs="Arial"/>
          <w:shd w:val="clear" w:color="auto" w:fill="FFFFFF"/>
          <w:lang w:val="en-US"/>
        </w:rPr>
        <w:t xml:space="preserve"> </w:t>
      </w:r>
      <w:r w:rsidRPr="00F37AB2">
        <w:rPr>
          <w:rFonts w:ascii="Arial" w:hAnsi="Arial" w:cs="Arial"/>
          <w:i/>
          <w:iCs/>
          <w:shd w:val="clear" w:color="auto" w:fill="FFFFFF"/>
          <w:lang w:val="en-US"/>
        </w:rPr>
        <w:t>coli</w:t>
      </w:r>
      <w:r w:rsidRPr="00F37AB2">
        <w:rPr>
          <w:rFonts w:ascii="Arial" w:hAnsi="Arial" w:cs="Arial"/>
          <w:shd w:val="clear" w:color="auto" w:fill="FFFFFF"/>
          <w:lang w:val="en-US"/>
        </w:rPr>
        <w:t xml:space="preserve"> clone O25b:H4-ST131 has high intestine colonization and urinary tract infection abilities. </w:t>
      </w:r>
      <w:r w:rsidRPr="00F37AB2">
        <w:rPr>
          <w:rFonts w:ascii="Arial" w:hAnsi="Arial" w:cs="Arial"/>
          <w:i/>
          <w:iCs/>
          <w:shd w:val="clear" w:color="auto" w:fill="FFFFFF"/>
          <w:lang w:val="en-US"/>
        </w:rPr>
        <w:t>PLoS One</w:t>
      </w:r>
      <w:r w:rsidRPr="00F37AB2">
        <w:rPr>
          <w:rFonts w:ascii="Arial" w:hAnsi="Arial" w:cs="Arial"/>
          <w:shd w:val="clear" w:color="auto" w:fill="FFFFFF"/>
          <w:lang w:val="en-US"/>
        </w:rPr>
        <w:t xml:space="preserve">. 2015; 7 (9): e46547. doi: 10.1371/journal.pone.0046547. </w:t>
      </w:r>
      <w:bookmarkEnd w:id="184"/>
    </w:p>
    <w:p w14:paraId="7CE13695"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00D0F352" w14:textId="77777777" w:rsidR="00C32352" w:rsidRPr="00F37AB2" w:rsidRDefault="00C32352" w:rsidP="00F37AB2">
      <w:pPr>
        <w:pStyle w:val="Prrafodelista"/>
        <w:numPr>
          <w:ilvl w:val="0"/>
          <w:numId w:val="13"/>
        </w:numPr>
        <w:spacing w:line="360" w:lineRule="auto"/>
        <w:jc w:val="both"/>
        <w:rPr>
          <w:rFonts w:ascii="Arial" w:hAnsi="Arial" w:cs="Arial"/>
          <w:shd w:val="clear" w:color="auto" w:fill="FFFFFF"/>
          <w:lang w:val="en-US"/>
        </w:rPr>
      </w:pPr>
      <w:bookmarkStart w:id="185" w:name="RB75"/>
      <w:r w:rsidRPr="00F37AB2">
        <w:rPr>
          <w:rFonts w:ascii="Arial" w:hAnsi="Arial" w:cs="Arial"/>
          <w:shd w:val="clear" w:color="auto" w:fill="FFFFFF"/>
          <w:lang w:val="en-US"/>
        </w:rPr>
        <w:t>Zorgani A, Almagatef A, Sufya N, Bashein A, Tubbal A. Detection of CTX-M-15 Among Uropathogenic </w:t>
      </w:r>
      <w:r w:rsidRPr="00F37AB2">
        <w:rPr>
          <w:rFonts w:ascii="Arial" w:hAnsi="Arial" w:cs="Arial"/>
          <w:i/>
          <w:iCs/>
          <w:shd w:val="clear" w:color="auto" w:fill="FFFFFF"/>
          <w:lang w:val="en-US"/>
        </w:rPr>
        <w:t>Escherichia coli</w:t>
      </w:r>
      <w:r w:rsidRPr="00F37AB2">
        <w:rPr>
          <w:rFonts w:ascii="Arial" w:hAnsi="Arial" w:cs="Arial"/>
          <w:shd w:val="clear" w:color="auto" w:fill="FFFFFF"/>
          <w:lang w:val="en-US"/>
        </w:rPr>
        <w:t xml:space="preserve"> Isolated from Five Major Hospitals in Tripoli, Libya. </w:t>
      </w:r>
      <w:r w:rsidRPr="00F37AB2">
        <w:rPr>
          <w:rFonts w:ascii="Arial" w:hAnsi="Arial" w:cs="Arial"/>
          <w:i/>
          <w:iCs/>
          <w:shd w:val="clear" w:color="auto" w:fill="FFFFFF"/>
          <w:lang w:val="en-US"/>
        </w:rPr>
        <w:t>Oman Medical Journal</w:t>
      </w:r>
      <w:r w:rsidRPr="00F37AB2">
        <w:rPr>
          <w:rFonts w:ascii="Arial" w:hAnsi="Arial" w:cs="Arial"/>
          <w:shd w:val="clear" w:color="auto" w:fill="FFFFFF"/>
          <w:lang w:val="en-US"/>
        </w:rPr>
        <w:t>. 2017; 32 (4): 322-327. doi: 10.5001/omj.2017.61.</w:t>
      </w:r>
    </w:p>
    <w:p w14:paraId="69CB85DD" w14:textId="77777777" w:rsidR="00F20EA8" w:rsidRPr="00624A53" w:rsidRDefault="00F20EA8" w:rsidP="00624A53">
      <w:pPr>
        <w:jc w:val="both"/>
        <w:rPr>
          <w:rFonts w:ascii="Arial" w:hAnsi="Arial" w:cs="Arial"/>
          <w:shd w:val="clear" w:color="auto" w:fill="FFFFFF"/>
          <w:lang w:val="en-US"/>
        </w:rPr>
      </w:pPr>
    </w:p>
    <w:p w14:paraId="0BA8F386"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4240A392" w14:textId="77777777" w:rsidR="00C32352" w:rsidRPr="00F37AB2" w:rsidRDefault="00C32352" w:rsidP="00F37AB2">
      <w:pPr>
        <w:pStyle w:val="Prrafodelista"/>
        <w:numPr>
          <w:ilvl w:val="0"/>
          <w:numId w:val="13"/>
        </w:numPr>
        <w:spacing w:line="360" w:lineRule="auto"/>
        <w:jc w:val="both"/>
        <w:rPr>
          <w:rFonts w:ascii="Arial" w:hAnsi="Arial" w:cs="Arial"/>
          <w:shd w:val="clear" w:color="auto" w:fill="FFFFFF"/>
          <w:lang w:val="en-US"/>
        </w:rPr>
      </w:pPr>
      <w:bookmarkStart w:id="186" w:name="RB76"/>
      <w:bookmarkEnd w:id="185"/>
      <w:r w:rsidRPr="00F37AB2">
        <w:rPr>
          <w:rFonts w:ascii="Arial" w:hAnsi="Arial" w:cs="Arial"/>
          <w:shd w:val="clear" w:color="auto" w:fill="FFFFFF"/>
          <w:lang w:val="en-US"/>
        </w:rPr>
        <w:t>Gaynes R. The Discovery of Penicillin—New Insights After More Than 75 Years of Clinical Use.</w:t>
      </w:r>
      <w:r w:rsidRPr="00F37AB2">
        <w:rPr>
          <w:rFonts w:ascii="Arial" w:hAnsi="Arial" w:cs="Arial"/>
          <w:b/>
          <w:bCs/>
          <w:i/>
          <w:iCs/>
          <w:color w:val="5F6368"/>
          <w:sz w:val="21"/>
          <w:szCs w:val="21"/>
          <w:shd w:val="clear" w:color="auto" w:fill="FFFFFF"/>
          <w:lang w:val="en-US"/>
        </w:rPr>
        <w:t xml:space="preserve"> </w:t>
      </w:r>
      <w:r w:rsidRPr="00F37AB2">
        <w:rPr>
          <w:rStyle w:val="nfasis"/>
          <w:rFonts w:ascii="Arial" w:hAnsi="Arial" w:cs="Arial"/>
          <w:shd w:val="clear" w:color="auto" w:fill="FFFFFF"/>
          <w:lang w:val="en-US"/>
        </w:rPr>
        <w:t>Emerging Infectious Diseases</w:t>
      </w:r>
      <w:r w:rsidRPr="00F37AB2">
        <w:rPr>
          <w:rFonts w:ascii="Arial" w:hAnsi="Arial" w:cs="Arial"/>
          <w:color w:val="4D5156"/>
          <w:sz w:val="21"/>
          <w:szCs w:val="21"/>
          <w:shd w:val="clear" w:color="auto" w:fill="FFFFFF"/>
          <w:lang w:val="en-US"/>
        </w:rPr>
        <w:t xml:space="preserve">. </w:t>
      </w:r>
      <w:r w:rsidRPr="00F37AB2">
        <w:rPr>
          <w:rFonts w:ascii="Arial" w:hAnsi="Arial" w:cs="Arial"/>
          <w:shd w:val="clear" w:color="auto" w:fill="FFFFFF"/>
          <w:lang w:val="en-US"/>
        </w:rPr>
        <w:t>2017;</w:t>
      </w:r>
      <w:r w:rsidRPr="00F37AB2">
        <w:rPr>
          <w:rFonts w:ascii="Arial" w:hAnsi="Arial" w:cs="Arial"/>
          <w:color w:val="4D5156"/>
          <w:sz w:val="21"/>
          <w:szCs w:val="21"/>
          <w:shd w:val="clear" w:color="auto" w:fill="FFFFFF"/>
          <w:lang w:val="en-US"/>
        </w:rPr>
        <w:t xml:space="preserve"> </w:t>
      </w:r>
      <w:r w:rsidRPr="00F37AB2">
        <w:rPr>
          <w:rFonts w:ascii="Arial" w:hAnsi="Arial" w:cs="Arial"/>
          <w:shd w:val="clear" w:color="auto" w:fill="FFFFFF"/>
          <w:lang w:val="en-US"/>
        </w:rPr>
        <w:t>23 (5): 849–853. doi: 10.3201/eid2305.161556.</w:t>
      </w:r>
    </w:p>
    <w:p w14:paraId="69B0C89F"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718C8E3A" w14:textId="77777777" w:rsidR="00C32352" w:rsidRPr="00F32E78" w:rsidRDefault="00C32352" w:rsidP="00F37AB2">
      <w:pPr>
        <w:pStyle w:val="Prrafodelista"/>
        <w:numPr>
          <w:ilvl w:val="0"/>
          <w:numId w:val="13"/>
        </w:numPr>
        <w:spacing w:line="360" w:lineRule="auto"/>
        <w:jc w:val="both"/>
        <w:rPr>
          <w:rStyle w:val="Hipervnculo"/>
          <w:rFonts w:ascii="Arial" w:hAnsi="Arial" w:cs="Arial"/>
          <w:color w:val="auto"/>
          <w:u w:val="none"/>
          <w:shd w:val="clear" w:color="auto" w:fill="FFFFFF"/>
          <w:lang w:val="en-US"/>
        </w:rPr>
      </w:pPr>
      <w:bookmarkStart w:id="187" w:name="RB77"/>
      <w:bookmarkEnd w:id="186"/>
      <w:r w:rsidRPr="00F37AB2">
        <w:rPr>
          <w:rFonts w:ascii="Arial" w:hAnsi="Arial" w:cs="Arial"/>
          <w:shd w:val="clear" w:color="auto" w:fill="FFFFFF"/>
          <w:lang w:val="en-US"/>
        </w:rPr>
        <w:t>Bui T, Preuss CV. Cephalosporins. [Updated 2023 Mar 24]. In: StatPearls [Internet]. Treasure Island (FL): StatPearls Publishing; 2023 Jan-. </w:t>
      </w:r>
      <w:r w:rsidRPr="00F37AB2">
        <w:rPr>
          <w:rStyle w:val="bkciteavail"/>
          <w:rFonts w:ascii="Arial" w:hAnsi="Arial" w:cs="Arial"/>
          <w:shd w:val="clear" w:color="auto" w:fill="FFFFFF"/>
          <w:lang w:val="en-US"/>
        </w:rPr>
        <w:t xml:space="preserve">Available from: </w:t>
      </w:r>
      <w:hyperlink r:id="rId58" w:history="1">
        <w:r w:rsidRPr="00F32E78">
          <w:rPr>
            <w:rStyle w:val="Hipervnculo"/>
            <w:rFonts w:ascii="Arial" w:hAnsi="Arial" w:cs="Arial"/>
            <w:color w:val="auto"/>
            <w:u w:val="none"/>
            <w:shd w:val="clear" w:color="auto" w:fill="FFFFFF"/>
            <w:lang w:val="en-US"/>
          </w:rPr>
          <w:t>https://www.ncbi.nlm.nih.gov/books/NBK551517/</w:t>
        </w:r>
      </w:hyperlink>
    </w:p>
    <w:p w14:paraId="5F858F8E" w14:textId="77777777" w:rsidR="00F20EA8" w:rsidRPr="00F37AB2" w:rsidRDefault="00F20EA8" w:rsidP="00F37AB2">
      <w:pPr>
        <w:pStyle w:val="Prrafodelista"/>
        <w:jc w:val="both"/>
        <w:rPr>
          <w:rStyle w:val="bkciteavail"/>
          <w:rFonts w:ascii="Arial" w:hAnsi="Arial" w:cs="Arial"/>
          <w:shd w:val="clear" w:color="auto" w:fill="FFFFFF"/>
          <w:lang w:val="en-US"/>
        </w:rPr>
      </w:pPr>
    </w:p>
    <w:p w14:paraId="2AB4C635" w14:textId="77777777" w:rsidR="00F20EA8" w:rsidRPr="00F37AB2" w:rsidRDefault="00F20EA8" w:rsidP="00F37AB2">
      <w:pPr>
        <w:pStyle w:val="Prrafodelista"/>
        <w:spacing w:line="360" w:lineRule="auto"/>
        <w:ind w:firstLine="0"/>
        <w:jc w:val="both"/>
        <w:rPr>
          <w:rStyle w:val="bkciteavail"/>
          <w:rFonts w:ascii="Arial" w:hAnsi="Arial" w:cs="Arial"/>
          <w:shd w:val="clear" w:color="auto" w:fill="FFFFFF"/>
          <w:lang w:val="en-US"/>
        </w:rPr>
      </w:pPr>
    </w:p>
    <w:p w14:paraId="4291E747" w14:textId="77777777" w:rsidR="00C32352" w:rsidRPr="00F37AB2" w:rsidRDefault="00C32352" w:rsidP="00F37AB2">
      <w:pPr>
        <w:pStyle w:val="Prrafodelista"/>
        <w:numPr>
          <w:ilvl w:val="0"/>
          <w:numId w:val="13"/>
        </w:numPr>
        <w:spacing w:line="360" w:lineRule="auto"/>
        <w:jc w:val="both"/>
        <w:rPr>
          <w:rFonts w:ascii="Arial" w:hAnsi="Arial" w:cs="Arial"/>
          <w:shd w:val="clear" w:color="auto" w:fill="FFFFFF"/>
          <w:lang w:val="en-US"/>
        </w:rPr>
      </w:pPr>
      <w:bookmarkStart w:id="188" w:name="RB78"/>
      <w:bookmarkEnd w:id="187"/>
      <w:r w:rsidRPr="00F37AB2">
        <w:rPr>
          <w:rFonts w:ascii="Arial" w:hAnsi="Arial" w:cs="Arial"/>
          <w:shd w:val="clear" w:color="auto" w:fill="FFFFFF"/>
        </w:rPr>
        <w:t xml:space="preserve">Papp-Wallace KM, Endimiani A, Taracila MA, Bonomo RA. </w:t>
      </w:r>
      <w:r w:rsidRPr="00F37AB2">
        <w:rPr>
          <w:rFonts w:ascii="Arial" w:hAnsi="Arial" w:cs="Arial"/>
          <w:shd w:val="clear" w:color="auto" w:fill="FFFFFF"/>
          <w:lang w:val="en-US"/>
        </w:rPr>
        <w:t xml:space="preserve">Carbapenems: past, present, and future. </w:t>
      </w:r>
      <w:r w:rsidRPr="00F37AB2">
        <w:rPr>
          <w:rFonts w:ascii="Arial" w:hAnsi="Arial" w:cs="Arial"/>
          <w:i/>
          <w:iCs/>
          <w:shd w:val="clear" w:color="auto" w:fill="FFFFFF"/>
          <w:lang w:val="en-US"/>
        </w:rPr>
        <w:t>Antimicrobial Agents and Chemotherapy</w:t>
      </w:r>
      <w:r w:rsidRPr="00F37AB2">
        <w:rPr>
          <w:rFonts w:ascii="Arial" w:hAnsi="Arial" w:cs="Arial"/>
          <w:shd w:val="clear" w:color="auto" w:fill="FFFFFF"/>
          <w:lang w:val="en-US"/>
        </w:rPr>
        <w:t xml:space="preserve">. 2011; 55 (11): 4943-60. doi: 10.1128/AAC.00296-11. </w:t>
      </w:r>
    </w:p>
    <w:p w14:paraId="146DA4B1"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6A6AC7C8" w14:textId="77777777" w:rsidR="00C32352" w:rsidRPr="00F37AB2" w:rsidRDefault="00C32352" w:rsidP="00F37AB2">
      <w:pPr>
        <w:pStyle w:val="Prrafodelista"/>
        <w:numPr>
          <w:ilvl w:val="0"/>
          <w:numId w:val="13"/>
        </w:numPr>
        <w:spacing w:line="360" w:lineRule="auto"/>
        <w:jc w:val="both"/>
        <w:rPr>
          <w:rFonts w:ascii="Arial" w:hAnsi="Arial" w:cs="Arial"/>
          <w:shd w:val="clear" w:color="auto" w:fill="FFFFFF"/>
          <w:lang w:val="en-US"/>
        </w:rPr>
      </w:pPr>
      <w:bookmarkStart w:id="189" w:name="RB79"/>
      <w:bookmarkEnd w:id="188"/>
      <w:r w:rsidRPr="00F37AB2">
        <w:rPr>
          <w:rFonts w:ascii="Arial" w:hAnsi="Arial" w:cs="Arial"/>
          <w:shd w:val="clear" w:color="auto" w:fill="FFFFFF"/>
          <w:lang w:val="en-US"/>
        </w:rPr>
        <w:t xml:space="preserve">Bush NG, Diez-Santos I, Abbott LR, </w:t>
      </w:r>
      <w:r w:rsidRPr="00F37AB2">
        <w:rPr>
          <w:rFonts w:ascii="Arial" w:hAnsi="Arial" w:cs="Arial"/>
          <w:color w:val="000000"/>
          <w:shd w:val="clear" w:color="auto" w:fill="FFFFFF"/>
          <w:lang w:val="en-US"/>
        </w:rPr>
        <w:t>Maxwell</w:t>
      </w:r>
      <w:r w:rsidRPr="00F37AB2">
        <w:rPr>
          <w:rFonts w:ascii="Arial" w:hAnsi="Arial" w:cs="Arial"/>
          <w:shd w:val="clear" w:color="auto" w:fill="FFFFFF"/>
          <w:lang w:val="en-US"/>
        </w:rPr>
        <w:t xml:space="preserve"> A.  Quinolones: Mechanism, Lethality and Their Contributions to Antibiotic Resistance. </w:t>
      </w:r>
      <w:r w:rsidRPr="00F37AB2">
        <w:rPr>
          <w:rFonts w:ascii="Arial" w:hAnsi="Arial" w:cs="Arial"/>
          <w:i/>
          <w:iCs/>
          <w:shd w:val="clear" w:color="auto" w:fill="FFFFFF"/>
          <w:lang w:val="en-US"/>
        </w:rPr>
        <w:t>Molecules</w:t>
      </w:r>
      <w:r w:rsidRPr="00F37AB2">
        <w:rPr>
          <w:rFonts w:ascii="Arial" w:hAnsi="Arial" w:cs="Arial"/>
          <w:shd w:val="clear" w:color="auto" w:fill="FFFFFF"/>
          <w:lang w:val="en-US"/>
        </w:rPr>
        <w:t>. 2020; 25 (23): 5662. doi: 10.3390/molecules25235662.</w:t>
      </w:r>
    </w:p>
    <w:p w14:paraId="7D9326F8" w14:textId="77777777" w:rsidR="00F20EA8" w:rsidRPr="00F37AB2" w:rsidRDefault="00F20EA8" w:rsidP="00F37AB2">
      <w:pPr>
        <w:pStyle w:val="Prrafodelista"/>
        <w:jc w:val="both"/>
        <w:rPr>
          <w:rFonts w:ascii="Arial" w:hAnsi="Arial" w:cs="Arial"/>
          <w:shd w:val="clear" w:color="auto" w:fill="FFFFFF"/>
          <w:lang w:val="en-US"/>
        </w:rPr>
      </w:pPr>
    </w:p>
    <w:p w14:paraId="741D4BEA"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587AB4A4" w14:textId="77777777" w:rsidR="00C32352" w:rsidRPr="00F37AB2" w:rsidRDefault="00C32352" w:rsidP="00F37AB2">
      <w:pPr>
        <w:pStyle w:val="Prrafodelista"/>
        <w:numPr>
          <w:ilvl w:val="0"/>
          <w:numId w:val="13"/>
        </w:numPr>
        <w:spacing w:line="360" w:lineRule="auto"/>
        <w:jc w:val="both"/>
        <w:rPr>
          <w:rFonts w:ascii="Arial" w:hAnsi="Arial" w:cs="Arial"/>
          <w:shd w:val="clear" w:color="auto" w:fill="FFFFFF"/>
          <w:lang w:val="en-US"/>
        </w:rPr>
      </w:pPr>
      <w:bookmarkStart w:id="190" w:name="RB80"/>
      <w:bookmarkEnd w:id="189"/>
      <w:r w:rsidRPr="00F37AB2">
        <w:rPr>
          <w:rFonts w:ascii="Arial" w:hAnsi="Arial" w:cs="Arial"/>
          <w:shd w:val="clear" w:color="auto" w:fill="FFFFFF"/>
          <w:lang w:val="en-US"/>
        </w:rPr>
        <w:t xml:space="preserve">Griffin MO, Fricovsky E, Ceballos G, Villarreal F. Tetracyclines: a pleitropic family of compounds with promising therapeutic properties. Review of the literature. </w:t>
      </w:r>
      <w:r w:rsidRPr="00F37AB2">
        <w:rPr>
          <w:rStyle w:val="nfasis"/>
          <w:rFonts w:ascii="Arial" w:hAnsi="Arial" w:cs="Arial"/>
          <w:shd w:val="clear" w:color="auto" w:fill="FFFFFF"/>
          <w:lang w:val="en-US"/>
        </w:rPr>
        <w:t>American Journal of Physiology</w:t>
      </w:r>
      <w:r w:rsidRPr="00F37AB2">
        <w:rPr>
          <w:rFonts w:ascii="Arial" w:hAnsi="Arial" w:cs="Arial"/>
          <w:shd w:val="clear" w:color="auto" w:fill="FFFFFF"/>
          <w:lang w:val="en-US"/>
        </w:rPr>
        <w:t>-</w:t>
      </w:r>
      <w:r w:rsidRPr="00F37AB2">
        <w:rPr>
          <w:rStyle w:val="nfasis"/>
          <w:rFonts w:ascii="Arial" w:hAnsi="Arial" w:cs="Arial"/>
          <w:shd w:val="clear" w:color="auto" w:fill="FFFFFF"/>
          <w:lang w:val="en-US"/>
        </w:rPr>
        <w:t>Cell Physiology</w:t>
      </w:r>
      <w:r w:rsidRPr="00F37AB2">
        <w:rPr>
          <w:rFonts w:ascii="Arial" w:hAnsi="Arial" w:cs="Arial"/>
          <w:shd w:val="clear" w:color="auto" w:fill="FFFFFF"/>
          <w:lang w:val="en-US"/>
        </w:rPr>
        <w:t xml:space="preserve">. 2010; 299 (3): C539-48. doi: 10.1152/ajpcell.00047.2010. </w:t>
      </w:r>
    </w:p>
    <w:p w14:paraId="0A865B42"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6AA00A84" w14:textId="77777777" w:rsidR="00C32352" w:rsidRPr="00F37AB2" w:rsidRDefault="00C32352" w:rsidP="00F37AB2">
      <w:pPr>
        <w:pStyle w:val="Prrafodelista"/>
        <w:numPr>
          <w:ilvl w:val="0"/>
          <w:numId w:val="13"/>
        </w:numPr>
        <w:spacing w:line="360" w:lineRule="auto"/>
        <w:jc w:val="both"/>
        <w:rPr>
          <w:rFonts w:ascii="Arial" w:hAnsi="Arial" w:cs="Arial"/>
          <w:shd w:val="clear" w:color="auto" w:fill="FFFFFF"/>
          <w:lang w:val="en-US"/>
        </w:rPr>
      </w:pPr>
      <w:bookmarkStart w:id="191" w:name="RB81"/>
      <w:bookmarkEnd w:id="190"/>
      <w:r w:rsidRPr="00F37AB2">
        <w:rPr>
          <w:rFonts w:ascii="Arial" w:hAnsi="Arial" w:cs="Arial"/>
          <w:shd w:val="clear" w:color="auto" w:fill="FFFFFF"/>
          <w:lang w:val="en-US"/>
        </w:rPr>
        <w:t xml:space="preserve">Huth ME, Ricci AJ, Cheng AG. Mechanisms of aminoglycoside ototoxicity and targets of hair cell protection. </w:t>
      </w:r>
      <w:r w:rsidRPr="00F37AB2">
        <w:rPr>
          <w:rFonts w:ascii="Arial" w:hAnsi="Arial" w:cs="Arial"/>
          <w:i/>
          <w:iCs/>
          <w:shd w:val="clear" w:color="auto" w:fill="FFFFFF"/>
          <w:lang w:val="en-US"/>
        </w:rPr>
        <w:t>International Journal of Otolaryngology</w:t>
      </w:r>
      <w:r w:rsidRPr="00F37AB2">
        <w:rPr>
          <w:rFonts w:ascii="Arial" w:hAnsi="Arial" w:cs="Arial"/>
          <w:shd w:val="clear" w:color="auto" w:fill="FFFFFF"/>
          <w:lang w:val="en-US"/>
        </w:rPr>
        <w:t xml:space="preserve">. 2011; 937861. doi: 10.1155/2011/937861. </w:t>
      </w:r>
    </w:p>
    <w:p w14:paraId="468F2473" w14:textId="77777777" w:rsidR="00F20EA8" w:rsidRPr="00F37AB2" w:rsidRDefault="00F20EA8" w:rsidP="00F37AB2">
      <w:pPr>
        <w:pStyle w:val="Prrafodelista"/>
        <w:jc w:val="both"/>
        <w:rPr>
          <w:rFonts w:ascii="Arial" w:hAnsi="Arial" w:cs="Arial"/>
          <w:shd w:val="clear" w:color="auto" w:fill="FFFFFF"/>
          <w:lang w:val="en-US"/>
        </w:rPr>
      </w:pPr>
    </w:p>
    <w:p w14:paraId="0CB89F27"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5627A318" w14:textId="77777777" w:rsidR="00C32352" w:rsidRPr="00F37AB2" w:rsidRDefault="00C32352" w:rsidP="00F37AB2">
      <w:pPr>
        <w:pStyle w:val="Prrafodelista"/>
        <w:numPr>
          <w:ilvl w:val="0"/>
          <w:numId w:val="13"/>
        </w:numPr>
        <w:spacing w:line="360" w:lineRule="auto"/>
        <w:jc w:val="both"/>
        <w:rPr>
          <w:rFonts w:ascii="Arial" w:hAnsi="Arial" w:cs="Arial"/>
          <w:shd w:val="clear" w:color="auto" w:fill="FFFFFF"/>
          <w:lang w:val="en-US"/>
        </w:rPr>
      </w:pPr>
      <w:bookmarkStart w:id="192" w:name="RB82"/>
      <w:bookmarkEnd w:id="191"/>
      <w:r w:rsidRPr="00F37AB2">
        <w:rPr>
          <w:rFonts w:ascii="Arial" w:hAnsi="Arial" w:cs="Arial"/>
          <w:shd w:val="clear" w:color="auto" w:fill="FFFFFF"/>
          <w:lang w:val="en-US"/>
        </w:rPr>
        <w:t xml:space="preserve">Fyfe C, Grossman TH, Kerstein K, Sutcliffe J. Resistance to Macrolide Antibiotics in Public Health Pathogens. </w:t>
      </w:r>
      <w:r w:rsidRPr="00F37AB2">
        <w:rPr>
          <w:rFonts w:ascii="Arial" w:hAnsi="Arial" w:cs="Arial"/>
          <w:i/>
          <w:iCs/>
          <w:shd w:val="clear" w:color="auto" w:fill="FFFFFF"/>
          <w:lang w:val="en-US"/>
        </w:rPr>
        <w:t>Cold Spring Harbor Perspectives Medical</w:t>
      </w:r>
      <w:r w:rsidRPr="00F37AB2">
        <w:rPr>
          <w:rFonts w:ascii="Arial" w:hAnsi="Arial" w:cs="Arial"/>
          <w:shd w:val="clear" w:color="auto" w:fill="FFFFFF"/>
          <w:lang w:val="en-US"/>
        </w:rPr>
        <w:t xml:space="preserve">. 2016; 6 (10): a025395. doi: 10.1101/cshperspect.a025395. </w:t>
      </w:r>
    </w:p>
    <w:p w14:paraId="67CF8FE4"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1063BAAF" w14:textId="77777777" w:rsidR="00C32352" w:rsidRPr="00F37AB2" w:rsidRDefault="00C32352" w:rsidP="00F37AB2">
      <w:pPr>
        <w:pStyle w:val="Prrafodelista"/>
        <w:numPr>
          <w:ilvl w:val="0"/>
          <w:numId w:val="13"/>
        </w:numPr>
        <w:spacing w:line="360" w:lineRule="auto"/>
        <w:jc w:val="both"/>
        <w:rPr>
          <w:rFonts w:ascii="Arial" w:hAnsi="Arial" w:cs="Arial"/>
          <w:shd w:val="clear" w:color="auto" w:fill="FFFFFF"/>
          <w:lang w:val="en-US"/>
        </w:rPr>
      </w:pPr>
      <w:bookmarkStart w:id="193" w:name="RB83"/>
      <w:bookmarkEnd w:id="192"/>
      <w:r w:rsidRPr="00F37AB2">
        <w:rPr>
          <w:rFonts w:ascii="Arial" w:hAnsi="Arial" w:cs="Arial"/>
          <w:shd w:val="clear" w:color="auto" w:fill="FFFFFF"/>
          <w:lang w:val="en-US"/>
        </w:rPr>
        <w:t xml:space="preserve">Ovung A, Bhattacharyya J. Sulfonamide drugs: structure, antibacterial property, toxicity, and biophysical interactions. </w:t>
      </w:r>
      <w:r w:rsidRPr="00F37AB2">
        <w:rPr>
          <w:rFonts w:ascii="Arial" w:hAnsi="Arial" w:cs="Arial"/>
          <w:i/>
          <w:iCs/>
          <w:shd w:val="clear" w:color="auto" w:fill="FFFFFF"/>
          <w:lang w:val="en-US"/>
        </w:rPr>
        <w:t>Biophysical Reviews</w:t>
      </w:r>
      <w:r w:rsidRPr="00F37AB2">
        <w:rPr>
          <w:rFonts w:ascii="Arial" w:hAnsi="Arial" w:cs="Arial"/>
          <w:shd w:val="clear" w:color="auto" w:fill="FFFFFF"/>
          <w:lang w:val="en-US"/>
        </w:rPr>
        <w:t>. 2021; 13 (2): 259-272. doi: 10.1007/s12551-021-00795-9.</w:t>
      </w:r>
    </w:p>
    <w:p w14:paraId="0517465F" w14:textId="77777777" w:rsidR="00F20EA8" w:rsidRPr="00F37AB2" w:rsidRDefault="00F20EA8" w:rsidP="00F37AB2">
      <w:pPr>
        <w:pStyle w:val="Prrafodelista"/>
        <w:jc w:val="both"/>
        <w:rPr>
          <w:rFonts w:ascii="Arial" w:hAnsi="Arial" w:cs="Arial"/>
          <w:shd w:val="clear" w:color="auto" w:fill="FFFFFF"/>
          <w:lang w:val="en-US"/>
        </w:rPr>
      </w:pPr>
    </w:p>
    <w:p w14:paraId="201911AF"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3039D759" w14:textId="77777777" w:rsidR="00013E0A" w:rsidRPr="00F37AB2" w:rsidRDefault="00013E0A" w:rsidP="00F37AB2">
      <w:pPr>
        <w:pStyle w:val="Prrafodelista"/>
        <w:numPr>
          <w:ilvl w:val="0"/>
          <w:numId w:val="13"/>
        </w:numPr>
        <w:spacing w:line="360" w:lineRule="auto"/>
        <w:jc w:val="both"/>
        <w:rPr>
          <w:rStyle w:val="mixed-citation"/>
          <w:rFonts w:ascii="Arial" w:hAnsi="Arial" w:cs="Arial"/>
          <w:shd w:val="clear" w:color="auto" w:fill="FFFFFF"/>
          <w:lang w:val="en-US"/>
        </w:rPr>
      </w:pPr>
      <w:bookmarkStart w:id="194" w:name="RB84"/>
      <w:bookmarkEnd w:id="193"/>
      <w:r w:rsidRPr="00F37AB2">
        <w:rPr>
          <w:rStyle w:val="mixed-citation"/>
          <w:rFonts w:ascii="Arial" w:hAnsi="Arial" w:cs="Arial"/>
          <w:shd w:val="clear" w:color="auto" w:fill="FFFFFF"/>
          <w:lang w:val="en-US"/>
        </w:rPr>
        <w:t>Clermont O, Bonacorsi S, Bingen E. </w:t>
      </w:r>
      <w:r w:rsidRPr="00F37AB2">
        <w:rPr>
          <w:rStyle w:val="ref-title"/>
          <w:rFonts w:ascii="Arial" w:hAnsi="Arial" w:cs="Arial"/>
          <w:shd w:val="clear" w:color="auto" w:fill="FFFFFF"/>
          <w:lang w:val="en-US"/>
        </w:rPr>
        <w:t>Rapid and simple determination of the Escherichia coli phylogenetic group</w:t>
      </w:r>
      <w:r w:rsidRPr="00F37AB2">
        <w:rPr>
          <w:rStyle w:val="mixed-citation"/>
          <w:rFonts w:ascii="Arial" w:hAnsi="Arial" w:cs="Arial"/>
          <w:shd w:val="clear" w:color="auto" w:fill="FFFFFF"/>
          <w:lang w:val="en-US"/>
        </w:rPr>
        <w:t xml:space="preserve">. </w:t>
      </w:r>
      <w:r w:rsidRPr="00F37AB2">
        <w:rPr>
          <w:rStyle w:val="ref-journal"/>
          <w:rFonts w:ascii="Arial" w:hAnsi="Arial" w:cs="Arial"/>
          <w:i/>
          <w:iCs/>
          <w:shd w:val="clear" w:color="auto" w:fill="FFFFFF"/>
          <w:lang w:val="en-US"/>
        </w:rPr>
        <w:t>Applied</w:t>
      </w:r>
      <w:r w:rsidRPr="00F37AB2">
        <w:rPr>
          <w:rStyle w:val="ref-journal"/>
          <w:rFonts w:ascii="Arial" w:hAnsi="Arial" w:cs="Arial"/>
          <w:shd w:val="clear" w:color="auto" w:fill="FFFFFF"/>
          <w:lang w:val="en-US"/>
        </w:rPr>
        <w:t xml:space="preserve"> </w:t>
      </w:r>
      <w:r w:rsidRPr="00F37AB2">
        <w:rPr>
          <w:rStyle w:val="ref-journal"/>
          <w:rFonts w:ascii="Arial" w:hAnsi="Arial" w:cs="Arial"/>
          <w:i/>
          <w:iCs/>
          <w:shd w:val="clear" w:color="auto" w:fill="FFFFFF"/>
          <w:lang w:val="en-US"/>
        </w:rPr>
        <w:t>Environmental Microbiology</w:t>
      </w:r>
      <w:r w:rsidRPr="00F37AB2">
        <w:rPr>
          <w:rStyle w:val="ref-journal"/>
          <w:rFonts w:ascii="Arial" w:hAnsi="Arial" w:cs="Arial"/>
          <w:shd w:val="clear" w:color="auto" w:fill="FFFFFF"/>
          <w:lang w:val="en-US"/>
        </w:rPr>
        <w:t>. 2000;</w:t>
      </w:r>
      <w:r w:rsidRPr="00F37AB2">
        <w:rPr>
          <w:rStyle w:val="mixed-citation"/>
          <w:rFonts w:ascii="Arial" w:hAnsi="Arial" w:cs="Arial"/>
          <w:shd w:val="clear" w:color="auto" w:fill="FFFFFF"/>
          <w:lang w:val="en-US"/>
        </w:rPr>
        <w:t> </w:t>
      </w:r>
      <w:r w:rsidRPr="00F37AB2">
        <w:rPr>
          <w:rStyle w:val="ref-vol"/>
          <w:rFonts w:ascii="Arial" w:hAnsi="Arial" w:cs="Arial"/>
          <w:b/>
          <w:bCs/>
          <w:shd w:val="clear" w:color="auto" w:fill="FFFFFF"/>
          <w:lang w:val="en-US"/>
        </w:rPr>
        <w:t>66</w:t>
      </w:r>
      <w:r w:rsidRPr="00F37AB2">
        <w:rPr>
          <w:rStyle w:val="mixed-citation"/>
          <w:rFonts w:ascii="Arial" w:hAnsi="Arial" w:cs="Arial"/>
          <w:shd w:val="clear" w:color="auto" w:fill="FFFFFF"/>
          <w:lang w:val="en-US"/>
        </w:rPr>
        <w:t>: 4555–4558. 10.1128/AEM.66.10.4555-4558.2000</w:t>
      </w:r>
    </w:p>
    <w:p w14:paraId="00571ACF" w14:textId="77777777" w:rsidR="00F20EA8" w:rsidRPr="00F37AB2" w:rsidRDefault="00F20EA8" w:rsidP="00F37AB2">
      <w:pPr>
        <w:pStyle w:val="Prrafodelista"/>
        <w:spacing w:line="360" w:lineRule="auto"/>
        <w:ind w:firstLine="0"/>
        <w:jc w:val="both"/>
        <w:rPr>
          <w:rStyle w:val="mixed-citation"/>
          <w:rFonts w:ascii="Arial" w:hAnsi="Arial" w:cs="Arial"/>
          <w:shd w:val="clear" w:color="auto" w:fill="FFFFFF"/>
          <w:lang w:val="en-US"/>
        </w:rPr>
      </w:pPr>
    </w:p>
    <w:p w14:paraId="4E8228A9" w14:textId="77777777" w:rsidR="00013E0A" w:rsidRPr="00F37AB2" w:rsidRDefault="00013E0A" w:rsidP="00F37AB2">
      <w:pPr>
        <w:pStyle w:val="Prrafodelista"/>
        <w:numPr>
          <w:ilvl w:val="0"/>
          <w:numId w:val="13"/>
        </w:numPr>
        <w:spacing w:line="360" w:lineRule="auto"/>
        <w:jc w:val="both"/>
        <w:rPr>
          <w:rFonts w:ascii="Arial" w:hAnsi="Arial" w:cs="Arial"/>
          <w:shd w:val="clear" w:color="auto" w:fill="FFFFFF"/>
          <w:lang w:val="en-US"/>
        </w:rPr>
      </w:pPr>
      <w:bookmarkStart w:id="195" w:name="RB85"/>
      <w:bookmarkEnd w:id="194"/>
      <w:r w:rsidRPr="00F37AB2">
        <w:rPr>
          <w:rFonts w:ascii="Arial" w:hAnsi="Arial" w:cs="Arial"/>
          <w:shd w:val="clear" w:color="auto" w:fill="FFFFFF"/>
          <w:lang w:val="en-US"/>
        </w:rPr>
        <w:t xml:space="preserve">Clermont O, Dhanji H, Upton M, Gibreel T, Fox A, Boyd D, Mulvey M, Nordmann P, Ruppé E, Sarthou J, Frank T, Vimont S, Arlet G, Branger C, Woodford N, </w:t>
      </w:r>
      <w:r w:rsidRPr="00F37AB2">
        <w:rPr>
          <w:rFonts w:ascii="Arial" w:hAnsi="Arial" w:cs="Arial"/>
          <w:color w:val="000000"/>
          <w:shd w:val="clear" w:color="auto" w:fill="FFFFFF"/>
          <w:lang w:val="en-US"/>
        </w:rPr>
        <w:t>Denamur</w:t>
      </w:r>
      <w:r w:rsidRPr="00F37AB2">
        <w:rPr>
          <w:rFonts w:ascii="Arial" w:hAnsi="Arial" w:cs="Arial"/>
          <w:shd w:val="clear" w:color="auto" w:fill="FFFFFF"/>
          <w:lang w:val="en-US"/>
        </w:rPr>
        <w:t xml:space="preserve"> E. Rapid detection of the O25b-ST131 clone of </w:t>
      </w:r>
      <w:r w:rsidRPr="00F37AB2">
        <w:rPr>
          <w:rStyle w:val="nfasis"/>
          <w:rFonts w:ascii="Arial" w:hAnsi="Arial" w:cs="Arial"/>
          <w:bdr w:val="none" w:sz="0" w:space="0" w:color="auto" w:frame="1"/>
          <w:shd w:val="clear" w:color="auto" w:fill="FFFFFF"/>
          <w:lang w:val="en-US"/>
        </w:rPr>
        <w:t>Escherichia coli</w:t>
      </w:r>
      <w:r w:rsidRPr="00F37AB2">
        <w:rPr>
          <w:rFonts w:ascii="Arial" w:hAnsi="Arial" w:cs="Arial"/>
          <w:shd w:val="clear" w:color="auto" w:fill="FFFFFF"/>
          <w:lang w:val="en-US"/>
        </w:rPr>
        <w:t> encompassing the CTX-M-15-producing strains. </w:t>
      </w:r>
      <w:r w:rsidRPr="00F37AB2">
        <w:rPr>
          <w:rStyle w:val="nfasis"/>
          <w:rFonts w:ascii="Arial" w:hAnsi="Arial" w:cs="Arial"/>
          <w:bdr w:val="none" w:sz="0" w:space="0" w:color="auto" w:frame="1"/>
          <w:shd w:val="clear" w:color="auto" w:fill="FFFFFF"/>
          <w:lang w:val="en-US"/>
        </w:rPr>
        <w:t>Journal of Antimicrobial Chemotherapy</w:t>
      </w:r>
      <w:r w:rsidRPr="00F37AB2">
        <w:rPr>
          <w:rFonts w:ascii="Arial" w:hAnsi="Arial" w:cs="Arial"/>
          <w:shd w:val="clear" w:color="auto" w:fill="FFFFFF"/>
          <w:lang w:val="en-US"/>
        </w:rPr>
        <w:t>. 2009; 64 (2): 74–277</w:t>
      </w:r>
    </w:p>
    <w:p w14:paraId="0AE79229" w14:textId="77777777" w:rsidR="00F20EA8" w:rsidRPr="00F37AB2" w:rsidRDefault="00F20EA8" w:rsidP="00F37AB2">
      <w:pPr>
        <w:pStyle w:val="Prrafodelista"/>
        <w:jc w:val="both"/>
        <w:rPr>
          <w:rFonts w:ascii="Arial" w:hAnsi="Arial" w:cs="Arial"/>
          <w:shd w:val="clear" w:color="auto" w:fill="FFFFFF"/>
          <w:lang w:val="en-US"/>
        </w:rPr>
      </w:pPr>
    </w:p>
    <w:p w14:paraId="421FD5AE"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5B68FD5A" w14:textId="77777777" w:rsidR="00013E0A" w:rsidRPr="00F37AB2" w:rsidRDefault="00013E0A" w:rsidP="00F37AB2">
      <w:pPr>
        <w:pStyle w:val="Prrafodelista"/>
        <w:numPr>
          <w:ilvl w:val="0"/>
          <w:numId w:val="13"/>
        </w:numPr>
        <w:spacing w:line="360" w:lineRule="auto"/>
        <w:jc w:val="both"/>
        <w:rPr>
          <w:rFonts w:ascii="Arial" w:hAnsi="Arial" w:cs="Arial"/>
          <w:shd w:val="clear" w:color="auto" w:fill="FFFFFF"/>
          <w:lang w:val="en-US"/>
        </w:rPr>
      </w:pPr>
      <w:bookmarkStart w:id="196" w:name="RB86"/>
      <w:bookmarkEnd w:id="195"/>
      <w:r w:rsidRPr="00F37AB2">
        <w:rPr>
          <w:rFonts w:ascii="Arial" w:hAnsi="Arial" w:cs="Arial"/>
          <w:shd w:val="clear" w:color="auto" w:fill="FFFFFF"/>
          <w:lang w:val="en-US"/>
        </w:rPr>
        <w:t xml:space="preserve">Dahbi G, Mora A, López C, Alonso MP, Mamani R, Marzoa J, Coira A, García-Garrote F, Pita JM, Velasco D, Herrera A, Viso S, Blanco JE, Blanco M, </w:t>
      </w:r>
      <w:r w:rsidRPr="00F37AB2">
        <w:rPr>
          <w:rFonts w:ascii="Arial" w:hAnsi="Arial" w:cs="Arial"/>
          <w:color w:val="000000"/>
          <w:shd w:val="clear" w:color="auto" w:fill="FFFFFF"/>
          <w:lang w:val="en-US"/>
        </w:rPr>
        <w:t>Blanco</w:t>
      </w:r>
      <w:r w:rsidRPr="00F37AB2">
        <w:rPr>
          <w:rFonts w:ascii="Arial" w:hAnsi="Arial" w:cs="Arial"/>
          <w:shd w:val="clear" w:color="auto" w:fill="FFFFFF"/>
          <w:lang w:val="en-US"/>
        </w:rPr>
        <w:t xml:space="preserve"> J. Emergence of new variants of ST131 clonal group among extraintestinal pathogenic Escherichia coli producing extended-spectrum </w:t>
      </w:r>
      <w:r w:rsidRPr="00F37AB2">
        <w:rPr>
          <w:rFonts w:ascii="Arial" w:hAnsi="Arial" w:cs="Arial"/>
          <w:shd w:val="clear" w:color="auto" w:fill="FFFFFF"/>
        </w:rPr>
        <w:t>β</w:t>
      </w:r>
      <w:r w:rsidRPr="00F37AB2">
        <w:rPr>
          <w:rFonts w:ascii="Arial" w:hAnsi="Arial" w:cs="Arial"/>
          <w:shd w:val="clear" w:color="auto" w:fill="FFFFFF"/>
          <w:lang w:val="en-US"/>
        </w:rPr>
        <w:t xml:space="preserve">-lactamases. </w:t>
      </w:r>
      <w:r w:rsidRPr="00F37AB2">
        <w:rPr>
          <w:rFonts w:ascii="Arial" w:hAnsi="Arial" w:cs="Arial"/>
          <w:i/>
          <w:iCs/>
          <w:shd w:val="clear" w:color="auto" w:fill="FFFFFF"/>
          <w:lang w:val="en-US"/>
        </w:rPr>
        <w:t xml:space="preserve">International Journal of Antimicrobials Agents. </w:t>
      </w:r>
      <w:r w:rsidRPr="00F37AB2">
        <w:rPr>
          <w:rFonts w:ascii="Arial" w:hAnsi="Arial" w:cs="Arial"/>
          <w:shd w:val="clear" w:color="auto" w:fill="FFFFFF"/>
          <w:lang w:val="en-US"/>
        </w:rPr>
        <w:t>2013</w:t>
      </w:r>
      <w:r w:rsidRPr="00F37AB2">
        <w:rPr>
          <w:rFonts w:ascii="Arial" w:hAnsi="Arial" w:cs="Arial"/>
          <w:i/>
          <w:iCs/>
          <w:shd w:val="clear" w:color="auto" w:fill="FFFFFF"/>
          <w:lang w:val="en-US"/>
        </w:rPr>
        <w:t xml:space="preserve">; </w:t>
      </w:r>
      <w:r w:rsidRPr="00F37AB2">
        <w:rPr>
          <w:rFonts w:ascii="Arial" w:hAnsi="Arial" w:cs="Arial"/>
          <w:shd w:val="clear" w:color="auto" w:fill="FFFFFF"/>
          <w:lang w:val="en-US"/>
        </w:rPr>
        <w:t xml:space="preserve">42 (4): 347-51. doi: 10.1016/j.ijantimicag.2013.06.017. </w:t>
      </w:r>
    </w:p>
    <w:p w14:paraId="570C3EB1" w14:textId="6A5DD6E2" w:rsidR="00013E0A" w:rsidRPr="00F32E78" w:rsidRDefault="00013E0A" w:rsidP="00F37AB2">
      <w:pPr>
        <w:pStyle w:val="Prrafodelista"/>
        <w:numPr>
          <w:ilvl w:val="0"/>
          <w:numId w:val="13"/>
        </w:numPr>
        <w:spacing w:line="360" w:lineRule="auto"/>
        <w:jc w:val="both"/>
        <w:rPr>
          <w:rStyle w:val="Hipervnculo"/>
          <w:rFonts w:ascii="Arial" w:hAnsi="Arial" w:cs="Arial"/>
          <w:color w:val="auto"/>
          <w:u w:val="none"/>
          <w:bdr w:val="none" w:sz="0" w:space="0" w:color="auto" w:frame="1"/>
          <w:shd w:val="clear" w:color="auto" w:fill="FFFFFF"/>
          <w:lang w:val="en-US"/>
        </w:rPr>
      </w:pPr>
      <w:bookmarkStart w:id="197" w:name="RB87"/>
      <w:bookmarkEnd w:id="196"/>
      <w:r w:rsidRPr="00F37AB2">
        <w:rPr>
          <w:rFonts w:ascii="Arial" w:hAnsi="Arial" w:cs="Arial"/>
          <w:shd w:val="clear" w:color="auto" w:fill="FFFFFF"/>
          <w:lang w:val="en-US"/>
        </w:rPr>
        <w:lastRenderedPageBreak/>
        <w:t>Blanc V, </w:t>
      </w:r>
      <w:r w:rsidRPr="00F37AB2">
        <w:rPr>
          <w:rStyle w:val="al-author-delim"/>
          <w:rFonts w:ascii="Arial" w:hAnsi="Arial" w:cs="Arial"/>
          <w:i/>
          <w:iCs/>
          <w:bdr w:val="none" w:sz="0" w:space="0" w:color="auto" w:frame="1"/>
          <w:shd w:val="clear" w:color="auto" w:fill="FFFFFF"/>
          <w:lang w:val="en-US"/>
        </w:rPr>
        <w:t>et al</w:t>
      </w:r>
      <w:r w:rsidRPr="00F37AB2">
        <w:rPr>
          <w:rStyle w:val="al-author-delim"/>
          <w:rFonts w:ascii="Arial" w:hAnsi="Arial" w:cs="Arial"/>
          <w:bdr w:val="none" w:sz="0" w:space="0" w:color="auto" w:frame="1"/>
          <w:shd w:val="clear" w:color="auto" w:fill="FFFFFF"/>
          <w:lang w:val="en-US"/>
        </w:rPr>
        <w:t>.</w:t>
      </w:r>
      <w:r w:rsidRPr="00F37AB2">
        <w:rPr>
          <w:rFonts w:ascii="Arial" w:hAnsi="Arial" w:cs="Arial"/>
          <w:shd w:val="clear" w:color="auto" w:fill="FFFFFF"/>
          <w:lang w:val="en-US"/>
        </w:rPr>
        <w:t xml:space="preserve"> Prevalence of day-care centre children (France) with faecal CTX-M-producing </w:t>
      </w:r>
      <w:r w:rsidRPr="00F37AB2">
        <w:rPr>
          <w:rStyle w:val="nfasis"/>
          <w:rFonts w:ascii="Arial" w:hAnsi="Arial" w:cs="Arial"/>
          <w:bdr w:val="none" w:sz="0" w:space="0" w:color="auto" w:frame="1"/>
          <w:shd w:val="clear" w:color="auto" w:fill="FFFFFF"/>
          <w:lang w:val="en-US"/>
        </w:rPr>
        <w:t>Escherichia coli</w:t>
      </w:r>
      <w:r w:rsidRPr="00F37AB2">
        <w:rPr>
          <w:rFonts w:ascii="Arial" w:hAnsi="Arial" w:cs="Arial"/>
          <w:shd w:val="clear" w:color="auto" w:fill="FFFFFF"/>
          <w:lang w:val="en-US"/>
        </w:rPr>
        <w:t> comprising O25b:H4 and O16:H5 ST131 strains. </w:t>
      </w:r>
      <w:r w:rsidRPr="00F37AB2">
        <w:rPr>
          <w:rStyle w:val="nfasis"/>
          <w:rFonts w:ascii="Arial" w:hAnsi="Arial" w:cs="Arial"/>
          <w:bdr w:val="none" w:sz="0" w:space="0" w:color="auto" w:frame="1"/>
          <w:shd w:val="clear" w:color="auto" w:fill="FFFFFF"/>
          <w:lang w:val="en-US"/>
        </w:rPr>
        <w:t>Journal of Antimicrobial Chemotherapy</w:t>
      </w:r>
      <w:r w:rsidRPr="00F37AB2">
        <w:rPr>
          <w:rFonts w:ascii="Arial" w:hAnsi="Arial" w:cs="Arial"/>
          <w:shd w:val="clear" w:color="auto" w:fill="FFFFFF"/>
          <w:lang w:val="en-US"/>
        </w:rPr>
        <w:t>. 2014; 69 (5): 1231-1237. </w:t>
      </w:r>
      <w:hyperlink r:id="rId59" w:history="1">
        <w:r w:rsidRPr="00F32E78">
          <w:rPr>
            <w:rStyle w:val="Hipervnculo"/>
            <w:rFonts w:ascii="Arial" w:hAnsi="Arial" w:cs="Arial"/>
            <w:color w:val="auto"/>
            <w:u w:val="none"/>
            <w:bdr w:val="none" w:sz="0" w:space="0" w:color="auto" w:frame="1"/>
            <w:shd w:val="clear" w:color="auto" w:fill="FFFFFF"/>
            <w:lang w:val="en-US"/>
          </w:rPr>
          <w:t>https://doi.org/10.1093/jac/dkt519</w:t>
        </w:r>
      </w:hyperlink>
    </w:p>
    <w:p w14:paraId="101BFBFE" w14:textId="77777777" w:rsidR="00F20EA8" w:rsidRPr="00F37AB2" w:rsidRDefault="00F20EA8" w:rsidP="00F37AB2">
      <w:pPr>
        <w:pStyle w:val="Prrafodelista"/>
        <w:spacing w:line="360" w:lineRule="auto"/>
        <w:ind w:firstLine="0"/>
        <w:jc w:val="both"/>
        <w:rPr>
          <w:rStyle w:val="Hipervnculo"/>
          <w:rFonts w:ascii="Arial" w:hAnsi="Arial" w:cs="Arial"/>
          <w:color w:val="auto"/>
          <w:bdr w:val="none" w:sz="0" w:space="0" w:color="auto" w:frame="1"/>
          <w:shd w:val="clear" w:color="auto" w:fill="FFFFFF"/>
          <w:lang w:val="en-US"/>
        </w:rPr>
      </w:pPr>
    </w:p>
    <w:p w14:paraId="7AE5E04E" w14:textId="15F3AD80" w:rsidR="000336BE" w:rsidRPr="00F37AB2" w:rsidRDefault="00013E0A" w:rsidP="00F37AB2">
      <w:pPr>
        <w:pStyle w:val="Prrafodelista"/>
        <w:numPr>
          <w:ilvl w:val="0"/>
          <w:numId w:val="13"/>
        </w:numPr>
        <w:spacing w:line="360" w:lineRule="auto"/>
        <w:jc w:val="both"/>
        <w:rPr>
          <w:rStyle w:val="Hipervnculo"/>
          <w:rFonts w:ascii="Arial" w:hAnsi="Arial" w:cs="Arial"/>
          <w:color w:val="auto"/>
          <w:u w:val="none"/>
          <w:lang w:val="en-US"/>
        </w:rPr>
      </w:pPr>
      <w:bookmarkStart w:id="198" w:name="RB88"/>
      <w:bookmarkEnd w:id="197"/>
      <w:r w:rsidRPr="00F37AB2">
        <w:rPr>
          <w:rStyle w:val="Hipervnculo"/>
          <w:rFonts w:ascii="Arial" w:hAnsi="Arial" w:cs="Arial"/>
          <w:color w:val="auto"/>
          <w:u w:val="none"/>
          <w:bdr w:val="none" w:sz="0" w:space="0" w:color="auto" w:frame="1"/>
          <w:shd w:val="clear" w:color="auto" w:fill="FFFFFF"/>
          <w:lang w:val="en-US"/>
        </w:rPr>
        <w:t xml:space="preserve">Miranda L, Ruíz M, Molina J, Parra I, González E, Castro N. </w:t>
      </w:r>
      <w:r w:rsidRPr="00F37AB2">
        <w:rPr>
          <w:rFonts w:ascii="Arial" w:hAnsi="Arial" w:cs="Arial"/>
          <w:lang w:val="en-US"/>
        </w:rPr>
        <w:t>Relationship between virulence factors, resistance to antibiotics and phylogenetic groups of uropathogenic </w:t>
      </w:r>
      <w:r w:rsidRPr="00F37AB2">
        <w:rPr>
          <w:rStyle w:val="elsevierstyleitalic"/>
          <w:rFonts w:ascii="Arial" w:hAnsi="Arial" w:cs="Arial"/>
          <w:i/>
          <w:iCs/>
          <w:bdr w:val="none" w:sz="0" w:space="0" w:color="auto" w:frame="1"/>
          <w:lang w:val="en-US"/>
        </w:rPr>
        <w:t>Escherichia coli</w:t>
      </w:r>
      <w:r w:rsidRPr="00F37AB2">
        <w:rPr>
          <w:rFonts w:ascii="Arial" w:hAnsi="Arial" w:cs="Arial"/>
          <w:lang w:val="en-US"/>
        </w:rPr>
        <w:t xml:space="preserve"> in two locations in Mexico. </w:t>
      </w:r>
      <w:r w:rsidRPr="00F37AB2">
        <w:rPr>
          <w:rFonts w:ascii="Arial" w:eastAsia="Times New Roman" w:hAnsi="Arial" w:cs="Arial"/>
          <w:i/>
          <w:iCs/>
          <w:lang w:val="en-US" w:eastAsia="es-MX"/>
        </w:rPr>
        <w:t>Enfermedades Infecciosas y Microbiología Clínica</w:t>
      </w:r>
      <w:r w:rsidRPr="00F37AB2">
        <w:rPr>
          <w:rFonts w:ascii="Arial" w:eastAsia="Times New Roman" w:hAnsi="Arial" w:cs="Arial"/>
          <w:lang w:val="en-US" w:eastAsia="es-MX"/>
        </w:rPr>
        <w:t xml:space="preserve">. 2017; 35 (7): 426-433. </w:t>
      </w:r>
      <w:r w:rsidRPr="00F37AB2">
        <w:rPr>
          <w:rFonts w:ascii="Arial" w:hAnsi="Arial" w:cs="Arial"/>
          <w:lang w:val="en-US"/>
        </w:rPr>
        <w:t>DOI: </w:t>
      </w:r>
      <w:hyperlink r:id="rId60" w:history="1">
        <w:r w:rsidRPr="00F37AB2">
          <w:rPr>
            <w:rStyle w:val="Hipervnculo"/>
            <w:rFonts w:ascii="Arial" w:hAnsi="Arial" w:cs="Arial"/>
            <w:color w:val="auto"/>
            <w:u w:val="none"/>
            <w:bdr w:val="none" w:sz="0" w:space="0" w:color="auto" w:frame="1"/>
            <w:lang w:val="en-US"/>
          </w:rPr>
          <w:t>10.1016/j.eimce.2017.06.005</w:t>
        </w:r>
      </w:hyperlink>
    </w:p>
    <w:p w14:paraId="2ED096EC" w14:textId="77777777" w:rsidR="00F20EA8" w:rsidRPr="00F37AB2" w:rsidRDefault="00F20EA8" w:rsidP="00F37AB2">
      <w:pPr>
        <w:pStyle w:val="Prrafodelista"/>
        <w:jc w:val="both"/>
        <w:rPr>
          <w:rStyle w:val="Hipervnculo"/>
          <w:rFonts w:ascii="Arial" w:hAnsi="Arial" w:cs="Arial"/>
          <w:color w:val="auto"/>
          <w:u w:val="none"/>
          <w:lang w:val="en-US"/>
        </w:rPr>
      </w:pPr>
    </w:p>
    <w:p w14:paraId="28E3686A" w14:textId="77777777" w:rsidR="00F20EA8" w:rsidRPr="00F37AB2" w:rsidRDefault="00F20EA8" w:rsidP="00F37AB2">
      <w:pPr>
        <w:pStyle w:val="Prrafodelista"/>
        <w:spacing w:line="360" w:lineRule="auto"/>
        <w:ind w:firstLine="0"/>
        <w:jc w:val="both"/>
        <w:rPr>
          <w:rStyle w:val="Hipervnculo"/>
          <w:rFonts w:ascii="Arial" w:hAnsi="Arial" w:cs="Arial"/>
          <w:color w:val="auto"/>
          <w:u w:val="none"/>
          <w:lang w:val="en-US"/>
        </w:rPr>
      </w:pPr>
    </w:p>
    <w:p w14:paraId="1FBA66B9" w14:textId="77777777" w:rsidR="00013E0A" w:rsidRPr="00F37AB2" w:rsidRDefault="00013E0A" w:rsidP="00F37AB2">
      <w:pPr>
        <w:pStyle w:val="Prrafodelista"/>
        <w:numPr>
          <w:ilvl w:val="0"/>
          <w:numId w:val="13"/>
        </w:numPr>
        <w:spacing w:line="360" w:lineRule="auto"/>
        <w:jc w:val="both"/>
        <w:rPr>
          <w:rFonts w:ascii="Arial" w:hAnsi="Arial" w:cs="Arial"/>
          <w:shd w:val="clear" w:color="auto" w:fill="FFFFFF"/>
          <w:lang w:val="en-US"/>
        </w:rPr>
      </w:pPr>
      <w:bookmarkStart w:id="199" w:name="RB89"/>
      <w:r w:rsidRPr="00F37AB2">
        <w:rPr>
          <w:rFonts w:ascii="Arial" w:hAnsi="Arial" w:cs="Arial"/>
          <w:shd w:val="clear" w:color="auto" w:fill="FFFFFF"/>
          <w:lang w:val="en-US"/>
        </w:rPr>
        <w:t xml:space="preserve">Morales-Espinosa R, Hernandez-Castro R, Delgado G, Mendez JL, Navarro A, Manjarrez A, Cravioto A. UPEC strain characterization isolated from Mexican patients with recurrent urinary infections. </w:t>
      </w:r>
      <w:r w:rsidRPr="00F37AB2">
        <w:rPr>
          <w:rFonts w:ascii="Arial" w:hAnsi="Arial" w:cs="Arial"/>
          <w:i/>
          <w:iCs/>
          <w:shd w:val="clear" w:color="auto" w:fill="FFFFFF"/>
          <w:lang w:val="en-US"/>
        </w:rPr>
        <w:t>Journal of Infection Developing Countries</w:t>
      </w:r>
      <w:r w:rsidRPr="00F37AB2">
        <w:rPr>
          <w:rFonts w:ascii="Arial" w:hAnsi="Arial" w:cs="Arial"/>
          <w:shd w:val="clear" w:color="auto" w:fill="FFFFFF"/>
          <w:lang w:val="en-US"/>
        </w:rPr>
        <w:t>. 2016; 10 (4): 317-328. doi: 10.3855/jidc.6652.</w:t>
      </w:r>
    </w:p>
    <w:p w14:paraId="79B9FDA3"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37BD5CCA" w14:textId="77777777" w:rsidR="00013E0A" w:rsidRPr="00F37AB2" w:rsidRDefault="00013E0A" w:rsidP="00F37AB2">
      <w:pPr>
        <w:pStyle w:val="Prrafodelista"/>
        <w:numPr>
          <w:ilvl w:val="0"/>
          <w:numId w:val="13"/>
        </w:numPr>
        <w:spacing w:line="360" w:lineRule="auto"/>
        <w:jc w:val="both"/>
        <w:rPr>
          <w:rFonts w:ascii="Arial" w:hAnsi="Arial" w:cs="Arial"/>
          <w:shd w:val="clear" w:color="auto" w:fill="FFFFFF"/>
          <w:lang w:val="en-US"/>
        </w:rPr>
      </w:pPr>
      <w:bookmarkStart w:id="200" w:name="RB90"/>
      <w:bookmarkEnd w:id="199"/>
      <w:r w:rsidRPr="00F37AB2">
        <w:rPr>
          <w:rFonts w:ascii="Arial" w:hAnsi="Arial" w:cs="Arial"/>
          <w:shd w:val="clear" w:color="auto" w:fill="FFFFFF"/>
          <w:lang w:val="en-US"/>
        </w:rPr>
        <w:t xml:space="preserve">Mahazu S, Sato W, Ayibieke A, Prah I, Hayashi T, Suzuki T, Iwanaga S, Ablordey A, Saito R. Insights and genetic features of extended-spectrum beta-lactamase producing </w:t>
      </w:r>
      <w:r w:rsidRPr="00F37AB2">
        <w:rPr>
          <w:rFonts w:ascii="Arial" w:hAnsi="Arial" w:cs="Arial"/>
          <w:i/>
          <w:iCs/>
          <w:shd w:val="clear" w:color="auto" w:fill="FFFFFF"/>
          <w:lang w:val="en-US"/>
        </w:rPr>
        <w:t>Escherichia coli</w:t>
      </w:r>
      <w:r w:rsidRPr="00F37AB2">
        <w:rPr>
          <w:rFonts w:ascii="Arial" w:hAnsi="Arial" w:cs="Arial"/>
          <w:shd w:val="clear" w:color="auto" w:fill="FFFFFF"/>
          <w:lang w:val="en-US"/>
        </w:rPr>
        <w:t xml:space="preserve"> isolates from two hospitals in Ghana. </w:t>
      </w:r>
      <w:r w:rsidRPr="00F37AB2">
        <w:rPr>
          <w:rFonts w:ascii="Arial" w:hAnsi="Arial" w:cs="Arial"/>
          <w:i/>
          <w:iCs/>
          <w:shd w:val="clear" w:color="auto" w:fill="FFFFFF"/>
          <w:lang w:val="en-US"/>
        </w:rPr>
        <w:t>Scientific Reports</w:t>
      </w:r>
      <w:r w:rsidRPr="00F37AB2">
        <w:rPr>
          <w:rFonts w:ascii="Arial" w:hAnsi="Arial" w:cs="Arial"/>
          <w:shd w:val="clear" w:color="auto" w:fill="FFFFFF"/>
          <w:lang w:val="en-US"/>
        </w:rPr>
        <w:t xml:space="preserve">. 2022, 12 (1): 1843. doi: 10.1038/s41598-022-05869-6. </w:t>
      </w:r>
    </w:p>
    <w:p w14:paraId="43770522" w14:textId="77777777" w:rsidR="00F20EA8" w:rsidRPr="00F37AB2" w:rsidRDefault="00F20EA8" w:rsidP="00F37AB2">
      <w:pPr>
        <w:pStyle w:val="Prrafodelista"/>
        <w:jc w:val="both"/>
        <w:rPr>
          <w:rFonts w:ascii="Arial" w:hAnsi="Arial" w:cs="Arial"/>
          <w:shd w:val="clear" w:color="auto" w:fill="FFFFFF"/>
          <w:lang w:val="en-US"/>
        </w:rPr>
      </w:pPr>
    </w:p>
    <w:p w14:paraId="40AD304A"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541B6CCA" w14:textId="5832B651" w:rsidR="00013E0A" w:rsidRPr="00F37AB2" w:rsidRDefault="00013E0A" w:rsidP="00F37AB2">
      <w:pPr>
        <w:pStyle w:val="Prrafodelista"/>
        <w:numPr>
          <w:ilvl w:val="0"/>
          <w:numId w:val="13"/>
        </w:numPr>
        <w:spacing w:line="360" w:lineRule="auto"/>
        <w:jc w:val="both"/>
        <w:rPr>
          <w:rFonts w:ascii="Arial" w:hAnsi="Arial" w:cs="Arial"/>
          <w:shd w:val="clear" w:color="auto" w:fill="FFFFFF"/>
          <w:lang w:val="en-US"/>
        </w:rPr>
      </w:pPr>
      <w:bookmarkStart w:id="201" w:name="RB91"/>
      <w:bookmarkEnd w:id="200"/>
      <w:r w:rsidRPr="00F37AB2">
        <w:rPr>
          <w:rFonts w:ascii="Arial" w:hAnsi="Arial" w:cs="Arial"/>
          <w:shd w:val="clear" w:color="auto" w:fill="FFFFFF"/>
          <w:lang w:val="en-US"/>
        </w:rPr>
        <w:t>Zhong YM, Liu WE, Meng Q, Li Y. </w:t>
      </w:r>
      <w:r w:rsidRPr="00F37AB2">
        <w:rPr>
          <w:rFonts w:ascii="Arial" w:hAnsi="Arial" w:cs="Arial"/>
          <w:i/>
          <w:iCs/>
          <w:shd w:val="clear" w:color="auto" w:fill="FFFFFF"/>
          <w:lang w:val="en-US"/>
        </w:rPr>
        <w:t>Escherichia coli</w:t>
      </w:r>
      <w:r w:rsidRPr="00F37AB2">
        <w:rPr>
          <w:rFonts w:ascii="Arial" w:hAnsi="Arial" w:cs="Arial"/>
          <w:shd w:val="clear" w:color="auto" w:fill="FFFFFF"/>
          <w:lang w:val="en-US"/>
        </w:rPr>
        <w:t> O25b-ST131 and O16-ST131 causing urinary tract infection in</w:t>
      </w:r>
      <w:r w:rsidR="00362E94" w:rsidRPr="00F37AB2">
        <w:rPr>
          <w:rFonts w:ascii="Arial" w:hAnsi="Arial" w:cs="Arial"/>
          <w:shd w:val="clear" w:color="auto" w:fill="FFFFFF"/>
          <w:lang w:val="en-US"/>
        </w:rPr>
        <w:t xml:space="preserve"> </w:t>
      </w:r>
      <w:r w:rsidRPr="00F37AB2">
        <w:rPr>
          <w:rFonts w:ascii="Arial" w:hAnsi="Arial" w:cs="Arial"/>
          <w:shd w:val="clear" w:color="auto" w:fill="FFFFFF"/>
          <w:lang w:val="en-US"/>
        </w:rPr>
        <w:t xml:space="preserve">women in Changsha, China: molecular epidemiology and clinical characteristics. </w:t>
      </w:r>
      <w:r w:rsidRPr="00F37AB2">
        <w:rPr>
          <w:rFonts w:ascii="Arial" w:hAnsi="Arial" w:cs="Arial"/>
          <w:i/>
          <w:iCs/>
          <w:shd w:val="clear" w:color="auto" w:fill="FFFFFF"/>
          <w:lang w:val="en-US"/>
        </w:rPr>
        <w:t>Infection and Drug Resistance</w:t>
      </w:r>
      <w:r w:rsidRPr="00F37AB2">
        <w:rPr>
          <w:rFonts w:ascii="Arial" w:hAnsi="Arial" w:cs="Arial"/>
          <w:shd w:val="clear" w:color="auto" w:fill="FFFFFF"/>
          <w:lang w:val="en-US"/>
        </w:rPr>
        <w:t>. 2019; 12: 2693-2702. doi: 10.2147/IDR.S212658.</w:t>
      </w:r>
    </w:p>
    <w:p w14:paraId="08036405"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0C528FB6" w14:textId="77777777" w:rsidR="009F2AB0" w:rsidRPr="00F37AB2" w:rsidRDefault="009F2AB0" w:rsidP="00F37AB2">
      <w:pPr>
        <w:pStyle w:val="Prrafodelista"/>
        <w:numPr>
          <w:ilvl w:val="0"/>
          <w:numId w:val="13"/>
        </w:numPr>
        <w:spacing w:line="360" w:lineRule="auto"/>
        <w:jc w:val="both"/>
        <w:rPr>
          <w:rStyle w:val="Hipervnculo"/>
          <w:rFonts w:ascii="Arial" w:hAnsi="Arial" w:cs="Arial"/>
          <w:shd w:val="clear" w:color="auto" w:fill="FFFFFF"/>
          <w:lang w:val="en-US"/>
        </w:rPr>
      </w:pPr>
      <w:bookmarkStart w:id="202" w:name="RB92"/>
      <w:bookmarkEnd w:id="201"/>
      <w:r w:rsidRPr="00F37AB2">
        <w:rPr>
          <w:rFonts w:ascii="Arial" w:hAnsi="Arial" w:cs="Arial"/>
          <w:shd w:val="clear" w:color="auto" w:fill="FFFFFF"/>
          <w:lang w:val="en-US"/>
        </w:rPr>
        <w:t>Kudinha T, Kong F. Possible step-up in prevalence for </w:t>
      </w:r>
      <w:r w:rsidRPr="00F37AB2">
        <w:rPr>
          <w:rFonts w:ascii="Arial" w:hAnsi="Arial" w:cs="Arial"/>
          <w:i/>
          <w:iCs/>
          <w:shd w:val="clear" w:color="auto" w:fill="FFFFFF"/>
          <w:lang w:val="en-US"/>
        </w:rPr>
        <w:t>Escherichia coli</w:t>
      </w:r>
      <w:r w:rsidRPr="00F37AB2">
        <w:rPr>
          <w:rFonts w:ascii="Arial" w:hAnsi="Arial" w:cs="Arial"/>
          <w:shd w:val="clear" w:color="auto" w:fill="FFFFFF"/>
          <w:lang w:val="en-US"/>
        </w:rPr>
        <w:t> ST131 from fecal to clinical isolates: inferred virulence potential comparative studies within phylogenetic group B2. </w:t>
      </w:r>
      <w:r w:rsidRPr="00F37AB2">
        <w:rPr>
          <w:rFonts w:ascii="Arial" w:hAnsi="Arial" w:cs="Arial"/>
          <w:i/>
          <w:iCs/>
          <w:shd w:val="clear" w:color="auto" w:fill="FFFFFF"/>
          <w:lang w:val="en-US"/>
        </w:rPr>
        <w:t xml:space="preserve">Journal of Biomedical Science. </w:t>
      </w:r>
      <w:r w:rsidRPr="00F37AB2">
        <w:rPr>
          <w:rFonts w:ascii="Arial" w:hAnsi="Arial" w:cs="Arial"/>
          <w:shd w:val="clear" w:color="auto" w:fill="FFFFFF"/>
          <w:lang w:val="en-US"/>
        </w:rPr>
        <w:t>2022; </w:t>
      </w:r>
      <w:r w:rsidRPr="00F37AB2">
        <w:rPr>
          <w:rFonts w:ascii="Arial" w:hAnsi="Arial" w:cs="Arial"/>
          <w:b/>
          <w:bCs/>
          <w:shd w:val="clear" w:color="auto" w:fill="FFFFFF"/>
          <w:lang w:val="en-US"/>
        </w:rPr>
        <w:t>29</w:t>
      </w:r>
      <w:r w:rsidRPr="00F37AB2">
        <w:rPr>
          <w:rFonts w:ascii="Arial" w:hAnsi="Arial" w:cs="Arial"/>
          <w:shd w:val="clear" w:color="auto" w:fill="FFFFFF"/>
          <w:lang w:val="en-US"/>
        </w:rPr>
        <w:t>, 78</w:t>
      </w:r>
      <w:r w:rsidRPr="00F32E78">
        <w:rPr>
          <w:rFonts w:ascii="Arial" w:hAnsi="Arial" w:cs="Arial"/>
          <w:shd w:val="clear" w:color="auto" w:fill="FFFFFF"/>
          <w:lang w:val="en-US"/>
        </w:rPr>
        <w:t xml:space="preserve">. </w:t>
      </w:r>
      <w:hyperlink r:id="rId61" w:history="1">
        <w:r w:rsidRPr="00F32E78">
          <w:rPr>
            <w:rStyle w:val="Hipervnculo"/>
            <w:rFonts w:ascii="Arial" w:hAnsi="Arial" w:cs="Arial"/>
            <w:color w:val="auto"/>
            <w:u w:val="none"/>
            <w:shd w:val="clear" w:color="auto" w:fill="FFFFFF"/>
            <w:lang w:val="en-US"/>
          </w:rPr>
          <w:t>https://doi.org/10.1186/s12929-022-00862-7</w:t>
        </w:r>
      </w:hyperlink>
    </w:p>
    <w:p w14:paraId="0EB0E81E" w14:textId="77777777" w:rsidR="00F20EA8" w:rsidRPr="00F37AB2" w:rsidRDefault="00F20EA8" w:rsidP="00F37AB2">
      <w:pPr>
        <w:pStyle w:val="Prrafodelista"/>
        <w:jc w:val="both"/>
        <w:rPr>
          <w:rStyle w:val="Hipervnculo"/>
          <w:rFonts w:ascii="Arial" w:hAnsi="Arial" w:cs="Arial"/>
          <w:shd w:val="clear" w:color="auto" w:fill="FFFFFF"/>
          <w:lang w:val="en-US"/>
        </w:rPr>
      </w:pPr>
    </w:p>
    <w:p w14:paraId="7807D2C5" w14:textId="77777777" w:rsidR="00F20EA8" w:rsidRPr="00F37AB2" w:rsidRDefault="00F20EA8" w:rsidP="00F37AB2">
      <w:pPr>
        <w:pStyle w:val="Prrafodelista"/>
        <w:spacing w:line="360" w:lineRule="auto"/>
        <w:ind w:firstLine="0"/>
        <w:jc w:val="both"/>
        <w:rPr>
          <w:rStyle w:val="Hipervnculo"/>
          <w:rFonts w:ascii="Arial" w:hAnsi="Arial" w:cs="Arial"/>
          <w:shd w:val="clear" w:color="auto" w:fill="FFFFFF"/>
          <w:lang w:val="en-US"/>
        </w:rPr>
      </w:pPr>
    </w:p>
    <w:p w14:paraId="0CC40255" w14:textId="77777777" w:rsidR="009F2AB0" w:rsidRPr="00F37AB2" w:rsidRDefault="009F2AB0" w:rsidP="00F37AB2">
      <w:pPr>
        <w:pStyle w:val="Prrafodelista"/>
        <w:numPr>
          <w:ilvl w:val="0"/>
          <w:numId w:val="13"/>
        </w:numPr>
        <w:spacing w:line="360" w:lineRule="auto"/>
        <w:jc w:val="both"/>
        <w:rPr>
          <w:rStyle w:val="Hipervnculo"/>
          <w:rFonts w:ascii="Arial" w:hAnsi="Arial" w:cs="Arial"/>
          <w:color w:val="auto"/>
          <w:lang w:val="en-US"/>
        </w:rPr>
      </w:pPr>
      <w:bookmarkStart w:id="203" w:name="RB93"/>
      <w:bookmarkEnd w:id="198"/>
      <w:bookmarkEnd w:id="202"/>
      <w:r w:rsidRPr="00F37AB2">
        <w:rPr>
          <w:rFonts w:ascii="Arial" w:hAnsi="Arial" w:cs="Arial"/>
          <w:lang w:val="en-US"/>
        </w:rPr>
        <w:t>Calderón D, Cárdenas P, Prado-Vivar B, Graham J. A longitudinal study of dominant E. coli lineages and antimicrobial resistance in the gut of children living in an upper middle-</w:t>
      </w:r>
      <w:r w:rsidRPr="00F37AB2">
        <w:rPr>
          <w:rFonts w:ascii="Arial" w:hAnsi="Arial" w:cs="Arial"/>
          <w:lang w:val="en-US"/>
        </w:rPr>
        <w:lastRenderedPageBreak/>
        <w:t xml:space="preserve">income country. </w:t>
      </w:r>
      <w:hyperlink r:id="rId62" w:tooltip="Go to Journal of Global Antimicrobial Resistance on ScienceDirect" w:history="1">
        <w:r w:rsidRPr="00F37AB2">
          <w:rPr>
            <w:rStyle w:val="anchor-text"/>
            <w:rFonts w:ascii="Arial" w:hAnsi="Arial" w:cs="Arial"/>
            <w:i/>
            <w:iCs/>
            <w:lang w:val="en-US"/>
          </w:rPr>
          <w:t>Journal of Global Antimicrobial Resistance</w:t>
        </w:r>
      </w:hyperlink>
      <w:r w:rsidRPr="00F37AB2">
        <w:rPr>
          <w:rFonts w:ascii="Arial" w:hAnsi="Arial" w:cs="Arial"/>
          <w:lang w:val="en-US"/>
        </w:rPr>
        <w:t xml:space="preserve">. 2022; 29: 136-140. </w:t>
      </w:r>
      <w:hyperlink r:id="rId63" w:tgtFrame="_blank" w:tooltip="Persistent link using digital object identifier" w:history="1">
        <w:r w:rsidRPr="00F32E78">
          <w:rPr>
            <w:rStyle w:val="Hipervnculo"/>
            <w:rFonts w:ascii="Arial" w:hAnsi="Arial" w:cs="Arial"/>
            <w:color w:val="auto"/>
            <w:u w:val="none"/>
            <w:lang w:val="en-US"/>
          </w:rPr>
          <w:t>https://doi.org/10.1016/j.jgar.2022.03.002</w:t>
        </w:r>
      </w:hyperlink>
    </w:p>
    <w:p w14:paraId="23CAF889" w14:textId="77777777" w:rsidR="00F20EA8" w:rsidRPr="00F37AB2" w:rsidRDefault="00F20EA8" w:rsidP="00F37AB2">
      <w:pPr>
        <w:pStyle w:val="Prrafodelista"/>
        <w:spacing w:line="360" w:lineRule="auto"/>
        <w:ind w:firstLine="0"/>
        <w:jc w:val="both"/>
        <w:rPr>
          <w:rStyle w:val="Hipervnculo"/>
          <w:rFonts w:ascii="Arial" w:hAnsi="Arial" w:cs="Arial"/>
          <w:color w:val="auto"/>
          <w:lang w:val="en-US"/>
        </w:rPr>
      </w:pPr>
    </w:p>
    <w:p w14:paraId="59DB1D0B" w14:textId="77777777" w:rsidR="009F2AB0" w:rsidRPr="00F37AB2" w:rsidRDefault="009F2AB0" w:rsidP="00F37AB2">
      <w:pPr>
        <w:pStyle w:val="Prrafodelista"/>
        <w:numPr>
          <w:ilvl w:val="0"/>
          <w:numId w:val="13"/>
        </w:numPr>
        <w:spacing w:line="360" w:lineRule="auto"/>
        <w:jc w:val="both"/>
        <w:rPr>
          <w:rStyle w:val="Hipervnculo"/>
          <w:rFonts w:ascii="Arial" w:hAnsi="Arial" w:cs="Arial"/>
          <w:color w:val="auto"/>
          <w:u w:val="none"/>
          <w:lang w:val="en-US"/>
        </w:rPr>
      </w:pPr>
      <w:bookmarkStart w:id="204" w:name="RB94"/>
      <w:r w:rsidRPr="00F37AB2">
        <w:rPr>
          <w:rFonts w:ascii="Arial" w:hAnsi="Arial" w:cs="Arial"/>
          <w:shd w:val="clear" w:color="auto" w:fill="FFFFFF"/>
          <w:lang w:val="en-US"/>
        </w:rPr>
        <w:t xml:space="preserve">Navarro A, Cauich-Sánchez P, Trejo A, Gutiérrez A, Díaz S, Díaz M, Cravioto A, Eslava C. Characterization of Diarrheagenic Strains of </w:t>
      </w:r>
      <w:r w:rsidRPr="00F37AB2">
        <w:rPr>
          <w:rFonts w:ascii="Arial" w:hAnsi="Arial" w:cs="Arial"/>
          <w:i/>
          <w:iCs/>
          <w:shd w:val="clear" w:color="auto" w:fill="FFFFFF"/>
          <w:lang w:val="en-US"/>
        </w:rPr>
        <w:t xml:space="preserve">Escherichia coli </w:t>
      </w:r>
      <w:r w:rsidRPr="00F37AB2">
        <w:rPr>
          <w:rFonts w:ascii="Arial" w:hAnsi="Arial" w:cs="Arial"/>
          <w:shd w:val="clear" w:color="auto" w:fill="FFFFFF"/>
          <w:lang w:val="en-US"/>
        </w:rPr>
        <w:t xml:space="preserve">Isolated from Cattle Raised in Three Regions of Mexico. </w:t>
      </w:r>
      <w:r w:rsidRPr="00F37AB2">
        <w:rPr>
          <w:rFonts w:ascii="Arial" w:hAnsi="Arial" w:cs="Arial"/>
          <w:i/>
          <w:shd w:val="clear" w:color="auto" w:fill="FFFFFF"/>
          <w:lang w:val="en-US"/>
        </w:rPr>
        <w:t xml:space="preserve">Frontiers in Microbiology. </w:t>
      </w:r>
      <w:r w:rsidRPr="00F37AB2">
        <w:rPr>
          <w:rFonts w:ascii="Arial" w:hAnsi="Arial" w:cs="Arial"/>
          <w:iCs/>
          <w:shd w:val="clear" w:color="auto" w:fill="FFFFFF"/>
          <w:lang w:val="en-US"/>
        </w:rPr>
        <w:t>2018;</w:t>
      </w:r>
      <w:r w:rsidRPr="00F37AB2">
        <w:rPr>
          <w:rFonts w:ascii="Arial" w:hAnsi="Arial" w:cs="Arial"/>
          <w:i/>
          <w:shd w:val="clear" w:color="auto" w:fill="FFFFFF"/>
          <w:lang w:val="en-US"/>
        </w:rPr>
        <w:t xml:space="preserve"> </w:t>
      </w:r>
      <w:r w:rsidRPr="00F37AB2">
        <w:rPr>
          <w:rFonts w:ascii="Arial" w:hAnsi="Arial" w:cs="Arial"/>
          <w:shd w:val="clear" w:color="auto" w:fill="FFFFFF"/>
          <w:lang w:val="en-US"/>
        </w:rPr>
        <w:t xml:space="preserve">9: 1-9. </w:t>
      </w:r>
      <w:hyperlink r:id="rId64" w:history="1">
        <w:r w:rsidRPr="00F37AB2">
          <w:rPr>
            <w:rStyle w:val="Hipervnculo"/>
            <w:rFonts w:ascii="Arial" w:hAnsi="Arial" w:cs="Arial"/>
            <w:color w:val="auto"/>
            <w:u w:val="none"/>
            <w:lang w:val="en-US"/>
          </w:rPr>
          <w:t>https://doi.org/10.3389/fmicb.2018.02373</w:t>
        </w:r>
      </w:hyperlink>
    </w:p>
    <w:p w14:paraId="78D21CA3" w14:textId="77777777" w:rsidR="00F20EA8" w:rsidRPr="00F37AB2" w:rsidRDefault="00F20EA8" w:rsidP="00F37AB2">
      <w:pPr>
        <w:pStyle w:val="Prrafodelista"/>
        <w:jc w:val="both"/>
        <w:rPr>
          <w:rFonts w:ascii="Arial" w:hAnsi="Arial" w:cs="Arial"/>
          <w:lang w:val="en-US"/>
        </w:rPr>
      </w:pPr>
    </w:p>
    <w:p w14:paraId="44C8A817" w14:textId="77777777" w:rsidR="00F20EA8" w:rsidRPr="00F37AB2" w:rsidRDefault="00F20EA8" w:rsidP="00F37AB2">
      <w:pPr>
        <w:pStyle w:val="Prrafodelista"/>
        <w:spacing w:line="360" w:lineRule="auto"/>
        <w:ind w:firstLine="0"/>
        <w:jc w:val="both"/>
        <w:rPr>
          <w:rFonts w:ascii="Arial" w:hAnsi="Arial" w:cs="Arial"/>
          <w:lang w:val="en-US"/>
        </w:rPr>
      </w:pPr>
    </w:p>
    <w:p w14:paraId="6CE5EACA" w14:textId="1341E2AE" w:rsidR="009F2AB0" w:rsidRPr="00F32E78" w:rsidRDefault="009F2AB0" w:rsidP="00F37AB2">
      <w:pPr>
        <w:pStyle w:val="Prrafodelista"/>
        <w:numPr>
          <w:ilvl w:val="0"/>
          <w:numId w:val="13"/>
        </w:numPr>
        <w:spacing w:line="360" w:lineRule="auto"/>
        <w:jc w:val="both"/>
        <w:rPr>
          <w:rFonts w:ascii="Arial" w:hAnsi="Arial" w:cs="Arial"/>
          <w:b/>
          <w:bCs/>
          <w:lang w:val="en-US"/>
        </w:rPr>
      </w:pPr>
      <w:bookmarkStart w:id="205" w:name="RB95"/>
      <w:bookmarkEnd w:id="204"/>
      <w:r w:rsidRPr="00F37AB2">
        <w:rPr>
          <w:rFonts w:ascii="Arial" w:hAnsi="Arial" w:cs="Arial"/>
          <w:shd w:val="clear" w:color="auto" w:fill="FFFFFF"/>
          <w:lang w:val="en-US"/>
        </w:rPr>
        <w:t>Queipo M, De Dios J, Macias M, Bravo M, Morata P.</w:t>
      </w:r>
      <w:r w:rsidR="00F32E78">
        <w:rPr>
          <w:rFonts w:ascii="Arial" w:hAnsi="Arial" w:cs="Arial"/>
          <w:shd w:val="clear" w:color="auto" w:fill="FFFFFF"/>
          <w:lang w:val="en-US"/>
        </w:rPr>
        <w:t xml:space="preserve"> </w:t>
      </w:r>
      <w:r w:rsidRPr="00F37AB2">
        <w:rPr>
          <w:rFonts w:ascii="Arial" w:hAnsi="Arial" w:cs="Arial"/>
          <w:shd w:val="clear" w:color="auto" w:fill="FFFFFF"/>
          <w:lang w:val="en-US"/>
        </w:rPr>
        <w:t xml:space="preserve">Preparation of bacterial DNA template by boiling and effect of immunoglobulin G as an inhibitor in real-rime PCR for serum samples from patients with Brucellosis. </w:t>
      </w:r>
      <w:r w:rsidRPr="00F37AB2">
        <w:rPr>
          <w:rFonts w:ascii="Arial" w:hAnsi="Arial" w:cs="Arial"/>
          <w:i/>
          <w:iCs/>
          <w:shd w:val="clear" w:color="auto" w:fill="FFFFFF"/>
          <w:lang w:val="en-US"/>
        </w:rPr>
        <w:t>Clinical and Vaccine Immunology</w:t>
      </w:r>
      <w:r w:rsidRPr="00F37AB2">
        <w:rPr>
          <w:rFonts w:ascii="Arial" w:hAnsi="Arial" w:cs="Arial"/>
          <w:shd w:val="clear" w:color="auto" w:fill="FFFFFF"/>
          <w:lang w:val="en-US"/>
        </w:rPr>
        <w:t xml:space="preserve">. 2008; 15 (2): </w:t>
      </w:r>
      <w:r w:rsidRPr="00F37AB2">
        <w:rPr>
          <w:rFonts w:ascii="Arial" w:hAnsi="Arial" w:cs="Arial"/>
          <w:b/>
          <w:bCs/>
          <w:lang w:val="en-US"/>
        </w:rPr>
        <w:t> </w:t>
      </w:r>
      <w:hyperlink r:id="rId65" w:history="1">
        <w:r w:rsidRPr="00F32E78">
          <w:rPr>
            <w:rStyle w:val="Hipervnculo"/>
            <w:rFonts w:ascii="Arial" w:hAnsi="Arial" w:cs="Arial"/>
            <w:color w:val="auto"/>
            <w:u w:val="none"/>
            <w:lang w:val="en-US"/>
          </w:rPr>
          <w:t>https://doi.org/10.1128/CVI.00270-07</w:t>
        </w:r>
      </w:hyperlink>
      <w:r w:rsidRPr="00F32E78">
        <w:rPr>
          <w:rFonts w:ascii="Arial" w:hAnsi="Arial" w:cs="Arial"/>
          <w:b/>
          <w:bCs/>
          <w:lang w:val="en-US"/>
        </w:rPr>
        <w:t xml:space="preserve"> </w:t>
      </w:r>
    </w:p>
    <w:p w14:paraId="2F7CC836" w14:textId="77777777" w:rsidR="00F20EA8" w:rsidRPr="00F32E78" w:rsidRDefault="00F20EA8" w:rsidP="00F37AB2">
      <w:pPr>
        <w:pStyle w:val="Prrafodelista"/>
        <w:spacing w:line="360" w:lineRule="auto"/>
        <w:ind w:firstLine="0"/>
        <w:jc w:val="both"/>
        <w:rPr>
          <w:rFonts w:ascii="Arial" w:hAnsi="Arial" w:cs="Arial"/>
          <w:b/>
          <w:bCs/>
          <w:lang w:val="en-US"/>
        </w:rPr>
      </w:pPr>
    </w:p>
    <w:p w14:paraId="545E815C" w14:textId="77777777" w:rsidR="00816DC3" w:rsidRPr="00F37AB2" w:rsidRDefault="00816DC3" w:rsidP="00F37AB2">
      <w:pPr>
        <w:pStyle w:val="Prrafodelista"/>
        <w:numPr>
          <w:ilvl w:val="0"/>
          <w:numId w:val="13"/>
        </w:numPr>
        <w:spacing w:line="360" w:lineRule="auto"/>
        <w:jc w:val="both"/>
        <w:rPr>
          <w:rFonts w:ascii="Arial" w:hAnsi="Arial" w:cs="Arial"/>
          <w:shd w:val="clear" w:color="auto" w:fill="FFFFFF"/>
          <w:lang w:val="en-US"/>
        </w:rPr>
      </w:pPr>
      <w:bookmarkStart w:id="206" w:name="RB96"/>
      <w:bookmarkEnd w:id="205"/>
      <w:r w:rsidRPr="00F37AB2">
        <w:rPr>
          <w:rFonts w:ascii="Arial" w:hAnsi="Arial" w:cs="Arial"/>
          <w:shd w:val="clear" w:color="auto" w:fill="FFFFFF"/>
          <w:lang w:val="en-US"/>
        </w:rPr>
        <w:t>Lescat M, Clermont O, Woerther PL, Glodt J, Dion S, Skurnik D, et al. </w:t>
      </w:r>
      <w:r w:rsidRPr="00F37AB2">
        <w:rPr>
          <w:rStyle w:val="ref-title"/>
          <w:rFonts w:ascii="Arial" w:hAnsi="Arial" w:cs="Arial"/>
          <w:shd w:val="clear" w:color="auto" w:fill="FFFFFF"/>
          <w:lang w:val="en-US"/>
        </w:rPr>
        <w:t>Commensal </w:t>
      </w:r>
      <w:r w:rsidRPr="00F37AB2">
        <w:rPr>
          <w:rStyle w:val="nfasis"/>
          <w:rFonts w:ascii="Arial" w:hAnsi="Arial" w:cs="Arial"/>
          <w:shd w:val="clear" w:color="auto" w:fill="FFFFFF"/>
          <w:lang w:val="en-US"/>
        </w:rPr>
        <w:t>Escherichia coli</w:t>
      </w:r>
      <w:r w:rsidRPr="00F37AB2">
        <w:rPr>
          <w:rStyle w:val="ref-title"/>
          <w:rFonts w:ascii="Arial" w:hAnsi="Arial" w:cs="Arial"/>
          <w:shd w:val="clear" w:color="auto" w:fill="FFFFFF"/>
          <w:lang w:val="en-US"/>
        </w:rPr>
        <w:t> strains in Guiana reveal a high genetic diversity with host-dependant population structure.</w:t>
      </w:r>
      <w:r w:rsidRPr="00F37AB2">
        <w:rPr>
          <w:rFonts w:ascii="Arial" w:hAnsi="Arial" w:cs="Arial"/>
          <w:shd w:val="clear" w:color="auto" w:fill="FFFFFF"/>
          <w:lang w:val="en-US"/>
        </w:rPr>
        <w:t> </w:t>
      </w:r>
      <w:r w:rsidRPr="00F37AB2">
        <w:rPr>
          <w:rStyle w:val="nfasis"/>
          <w:rFonts w:ascii="Arial" w:hAnsi="Arial" w:cs="Arial"/>
          <w:shd w:val="clear" w:color="auto" w:fill="FFFFFF"/>
          <w:lang w:val="en-US"/>
        </w:rPr>
        <w:t xml:space="preserve">Environmental Microbiology Reports. </w:t>
      </w:r>
      <w:r w:rsidRPr="00F37AB2">
        <w:rPr>
          <w:rStyle w:val="nfasis"/>
          <w:rFonts w:ascii="Arial" w:hAnsi="Arial" w:cs="Arial"/>
          <w:i w:val="0"/>
          <w:iCs w:val="0"/>
          <w:shd w:val="clear" w:color="auto" w:fill="FFFFFF"/>
          <w:lang w:val="en-US"/>
        </w:rPr>
        <w:t>2013;</w:t>
      </w:r>
      <w:r w:rsidRPr="00F37AB2">
        <w:rPr>
          <w:rFonts w:ascii="Arial" w:hAnsi="Arial" w:cs="Arial"/>
          <w:shd w:val="clear" w:color="auto" w:fill="FFFFFF"/>
          <w:lang w:val="en-US"/>
        </w:rPr>
        <w:t> </w:t>
      </w:r>
      <w:r w:rsidRPr="00F37AB2">
        <w:rPr>
          <w:rStyle w:val="ref-vol"/>
          <w:rFonts w:ascii="Arial" w:hAnsi="Arial" w:cs="Arial"/>
          <w:shd w:val="clear" w:color="auto" w:fill="FFFFFF"/>
          <w:lang w:val="en-US"/>
        </w:rPr>
        <w:t>5</w:t>
      </w:r>
      <w:r w:rsidRPr="00F37AB2">
        <w:rPr>
          <w:rFonts w:ascii="Arial" w:hAnsi="Arial" w:cs="Arial"/>
          <w:shd w:val="clear" w:color="auto" w:fill="FFFFFF"/>
          <w:lang w:val="en-US"/>
        </w:rPr>
        <w:t> 49–57. 10.1111/j.1758-2229.2012.00374.x </w:t>
      </w:r>
    </w:p>
    <w:p w14:paraId="7C9ED3CB" w14:textId="77777777" w:rsidR="00F20EA8" w:rsidRPr="00F37AB2" w:rsidRDefault="00F20EA8" w:rsidP="00F37AB2">
      <w:pPr>
        <w:pStyle w:val="Prrafodelista"/>
        <w:jc w:val="both"/>
        <w:rPr>
          <w:rFonts w:ascii="Arial" w:hAnsi="Arial" w:cs="Arial"/>
          <w:shd w:val="clear" w:color="auto" w:fill="FFFFFF"/>
          <w:lang w:val="en-US"/>
        </w:rPr>
      </w:pPr>
    </w:p>
    <w:p w14:paraId="77CD37E5"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2899DB02" w14:textId="77777777" w:rsidR="00816DC3" w:rsidRPr="00F37AB2" w:rsidRDefault="00816DC3" w:rsidP="00F37AB2">
      <w:pPr>
        <w:pStyle w:val="Prrafodelista"/>
        <w:numPr>
          <w:ilvl w:val="0"/>
          <w:numId w:val="13"/>
        </w:numPr>
        <w:spacing w:line="360" w:lineRule="auto"/>
        <w:jc w:val="both"/>
        <w:rPr>
          <w:rFonts w:ascii="Arial" w:hAnsi="Arial" w:cs="Arial"/>
          <w:shd w:val="clear" w:color="auto" w:fill="FFFFFF"/>
          <w:lang w:val="en-US"/>
        </w:rPr>
      </w:pPr>
      <w:bookmarkStart w:id="207" w:name="RB97"/>
      <w:bookmarkEnd w:id="206"/>
      <w:r w:rsidRPr="00F37AB2">
        <w:rPr>
          <w:rFonts w:ascii="Arial" w:hAnsi="Arial" w:cs="Arial"/>
          <w:shd w:val="clear" w:color="auto" w:fill="FFFFFF"/>
          <w:lang w:val="en-US"/>
        </w:rPr>
        <w:t xml:space="preserve">Clermont O, Lescat M, O’Brien CL, Gordon DM, Tenaillon O, Denamur E. </w:t>
      </w:r>
      <w:r w:rsidRPr="00F37AB2">
        <w:rPr>
          <w:rStyle w:val="ref-title"/>
          <w:rFonts w:ascii="Arial" w:hAnsi="Arial" w:cs="Arial"/>
          <w:shd w:val="clear" w:color="auto" w:fill="FFFFFF"/>
          <w:lang w:val="en-US"/>
        </w:rPr>
        <w:t>Evidence for a human-specific </w:t>
      </w:r>
      <w:r w:rsidRPr="00F37AB2">
        <w:rPr>
          <w:rStyle w:val="nfasis"/>
          <w:rFonts w:ascii="Arial" w:hAnsi="Arial" w:cs="Arial"/>
          <w:shd w:val="clear" w:color="auto" w:fill="FFFFFF"/>
          <w:lang w:val="en-US"/>
        </w:rPr>
        <w:t>Escherichia coli</w:t>
      </w:r>
      <w:r w:rsidRPr="00F37AB2">
        <w:rPr>
          <w:rStyle w:val="ref-title"/>
          <w:rFonts w:ascii="Arial" w:hAnsi="Arial" w:cs="Arial"/>
          <w:shd w:val="clear" w:color="auto" w:fill="FFFFFF"/>
          <w:lang w:val="en-US"/>
        </w:rPr>
        <w:t> clone.</w:t>
      </w:r>
      <w:r w:rsidRPr="00F37AB2">
        <w:rPr>
          <w:rFonts w:ascii="Arial" w:hAnsi="Arial" w:cs="Arial"/>
          <w:shd w:val="clear" w:color="auto" w:fill="FFFFFF"/>
          <w:lang w:val="en-US"/>
        </w:rPr>
        <w:t> </w:t>
      </w:r>
      <w:r w:rsidRPr="00F37AB2">
        <w:rPr>
          <w:rStyle w:val="nfasis"/>
          <w:rFonts w:ascii="Arial" w:hAnsi="Arial" w:cs="Arial"/>
          <w:shd w:val="clear" w:color="auto" w:fill="FFFFFF"/>
          <w:lang w:val="en-US"/>
        </w:rPr>
        <w:t>Environmental. Microbiology.</w:t>
      </w:r>
      <w:r w:rsidRPr="00F37AB2">
        <w:rPr>
          <w:rFonts w:ascii="Arial" w:hAnsi="Arial" w:cs="Arial"/>
          <w:shd w:val="clear" w:color="auto" w:fill="FFFFFF"/>
          <w:lang w:val="en-US"/>
        </w:rPr>
        <w:t xml:space="preserve"> 2008; </w:t>
      </w:r>
      <w:r w:rsidRPr="00F37AB2">
        <w:rPr>
          <w:rStyle w:val="ref-vol"/>
          <w:rFonts w:ascii="Arial" w:hAnsi="Arial" w:cs="Arial"/>
          <w:shd w:val="clear" w:color="auto" w:fill="FFFFFF"/>
          <w:lang w:val="en-US"/>
        </w:rPr>
        <w:t>10:</w:t>
      </w:r>
      <w:r w:rsidRPr="00F37AB2">
        <w:rPr>
          <w:rFonts w:ascii="Arial" w:hAnsi="Arial" w:cs="Arial"/>
          <w:shd w:val="clear" w:color="auto" w:fill="FFFFFF"/>
          <w:lang w:val="en-US"/>
        </w:rPr>
        <w:t> 1000–1006. 10.1111/j.1462-2920.2007.01520.x</w:t>
      </w:r>
    </w:p>
    <w:p w14:paraId="4EEB4116"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484F5123" w14:textId="77777777" w:rsidR="00816DC3" w:rsidRPr="00F37AB2" w:rsidRDefault="00816DC3" w:rsidP="00F37AB2">
      <w:pPr>
        <w:pStyle w:val="Prrafodelista"/>
        <w:numPr>
          <w:ilvl w:val="0"/>
          <w:numId w:val="13"/>
        </w:numPr>
        <w:spacing w:line="360" w:lineRule="auto"/>
        <w:jc w:val="both"/>
        <w:rPr>
          <w:rFonts w:ascii="Arial" w:hAnsi="Arial" w:cs="Arial"/>
          <w:u w:val="single"/>
          <w:shd w:val="clear" w:color="auto" w:fill="FFFFFF"/>
          <w:lang w:val="en-US"/>
        </w:rPr>
      </w:pPr>
      <w:bookmarkStart w:id="208" w:name="RB98"/>
      <w:bookmarkEnd w:id="207"/>
      <w:r w:rsidRPr="00F37AB2">
        <w:rPr>
          <w:rFonts w:ascii="Arial" w:hAnsi="Arial" w:cs="Arial"/>
          <w:bCs/>
          <w:lang w:val="en-US"/>
        </w:rPr>
        <w:t xml:space="preserve">Yamamoto S, Terai A, Yuri K, Kurazono H, Takeda Y, Yoshida O. Detection of urovirulence factors in </w:t>
      </w:r>
      <w:r w:rsidRPr="00F37AB2">
        <w:rPr>
          <w:rFonts w:ascii="Arial" w:hAnsi="Arial" w:cs="Arial"/>
          <w:bCs/>
          <w:i/>
          <w:iCs/>
          <w:lang w:val="en-US"/>
        </w:rPr>
        <w:t>Escherichia coli</w:t>
      </w:r>
      <w:r w:rsidRPr="00F37AB2">
        <w:rPr>
          <w:rFonts w:ascii="Arial" w:hAnsi="Arial" w:cs="Arial"/>
          <w:bCs/>
          <w:lang w:val="en-US"/>
        </w:rPr>
        <w:t xml:space="preserve"> by multiplex polymerase chain reaction. </w:t>
      </w:r>
      <w:r w:rsidRPr="00F37AB2">
        <w:rPr>
          <w:rFonts w:ascii="Arial" w:hAnsi="Arial" w:cs="Arial"/>
          <w:bCs/>
          <w:i/>
          <w:iCs/>
          <w:lang w:val="en-US"/>
        </w:rPr>
        <w:t>FEMS Immunology and Medical Microbiology.</w:t>
      </w:r>
      <w:r w:rsidRPr="00F37AB2">
        <w:rPr>
          <w:rFonts w:ascii="Arial" w:hAnsi="Arial" w:cs="Arial"/>
          <w:bCs/>
          <w:lang w:val="en-US"/>
        </w:rPr>
        <w:t xml:space="preserve"> 1995; 12: 85–90.</w:t>
      </w:r>
    </w:p>
    <w:p w14:paraId="5FB117B7" w14:textId="77777777" w:rsidR="00F20EA8" w:rsidRPr="00F37AB2" w:rsidRDefault="00F20EA8" w:rsidP="00F37AB2">
      <w:pPr>
        <w:pStyle w:val="Prrafodelista"/>
        <w:jc w:val="both"/>
        <w:rPr>
          <w:rStyle w:val="Hipervnculo"/>
          <w:rFonts w:ascii="Arial" w:hAnsi="Arial" w:cs="Arial"/>
          <w:color w:val="auto"/>
          <w:shd w:val="clear" w:color="auto" w:fill="FFFFFF"/>
          <w:lang w:val="en-US"/>
        </w:rPr>
      </w:pPr>
    </w:p>
    <w:p w14:paraId="3AEC86F6" w14:textId="77777777" w:rsidR="00F20EA8" w:rsidRPr="00F37AB2" w:rsidRDefault="00F20EA8" w:rsidP="00F37AB2">
      <w:pPr>
        <w:pStyle w:val="Prrafodelista"/>
        <w:spacing w:line="360" w:lineRule="auto"/>
        <w:ind w:firstLine="0"/>
        <w:jc w:val="both"/>
        <w:rPr>
          <w:rStyle w:val="Hipervnculo"/>
          <w:rFonts w:ascii="Arial" w:hAnsi="Arial" w:cs="Arial"/>
          <w:color w:val="auto"/>
          <w:shd w:val="clear" w:color="auto" w:fill="FFFFFF"/>
          <w:lang w:val="en-US"/>
        </w:rPr>
      </w:pPr>
    </w:p>
    <w:p w14:paraId="467E75E4" w14:textId="77777777" w:rsidR="00B05DB7" w:rsidRPr="00F37AB2" w:rsidRDefault="00816DC3" w:rsidP="00F37AB2">
      <w:pPr>
        <w:pStyle w:val="Prrafodelista"/>
        <w:numPr>
          <w:ilvl w:val="0"/>
          <w:numId w:val="13"/>
        </w:numPr>
        <w:spacing w:line="360" w:lineRule="auto"/>
        <w:jc w:val="both"/>
        <w:rPr>
          <w:rFonts w:ascii="Arial" w:hAnsi="Arial" w:cs="Arial"/>
          <w:lang w:val="en-US"/>
        </w:rPr>
      </w:pPr>
      <w:bookmarkStart w:id="209" w:name="RB99"/>
      <w:bookmarkEnd w:id="208"/>
      <w:r w:rsidRPr="00F37AB2">
        <w:rPr>
          <w:rFonts w:ascii="Arial" w:hAnsi="Arial" w:cs="Arial"/>
          <w:lang w:val="en-US"/>
        </w:rPr>
        <w:t xml:space="preserve">Johnson JR, Stell AL. Extended virulence genotypes of </w:t>
      </w:r>
      <w:r w:rsidRPr="00F37AB2">
        <w:rPr>
          <w:rFonts w:ascii="Arial" w:hAnsi="Arial" w:cs="Arial"/>
          <w:i/>
          <w:iCs/>
          <w:lang w:val="en-US"/>
        </w:rPr>
        <w:t>Escherichia coli</w:t>
      </w:r>
      <w:r w:rsidRPr="00F37AB2">
        <w:rPr>
          <w:rFonts w:ascii="Arial" w:hAnsi="Arial" w:cs="Arial"/>
          <w:lang w:val="en-US"/>
        </w:rPr>
        <w:t xml:space="preserve"> strains from patients with urosepsis in relation to phylogeny and host compromise. </w:t>
      </w:r>
      <w:r w:rsidRPr="00F37AB2">
        <w:rPr>
          <w:rFonts w:ascii="Arial" w:hAnsi="Arial" w:cs="Arial"/>
          <w:i/>
          <w:iCs/>
          <w:lang w:val="en-US"/>
        </w:rPr>
        <w:t xml:space="preserve">The Journal of Infectious Disease. </w:t>
      </w:r>
      <w:r w:rsidRPr="00F37AB2">
        <w:rPr>
          <w:rFonts w:ascii="Arial" w:hAnsi="Arial" w:cs="Arial"/>
          <w:lang w:val="en-US"/>
        </w:rPr>
        <w:t>2000; 1 (181): 261-272</w:t>
      </w:r>
      <w:bookmarkEnd w:id="209"/>
      <w:r w:rsidR="00B05DB7" w:rsidRPr="00F37AB2">
        <w:rPr>
          <w:rFonts w:ascii="Arial" w:hAnsi="Arial" w:cs="Arial"/>
          <w:lang w:val="en-US"/>
        </w:rPr>
        <w:t xml:space="preserve">. </w:t>
      </w:r>
    </w:p>
    <w:p w14:paraId="5CD0E23B" w14:textId="77777777" w:rsidR="00F20EA8" w:rsidRPr="00F37AB2" w:rsidRDefault="00F20EA8" w:rsidP="00F37AB2">
      <w:pPr>
        <w:pStyle w:val="Prrafodelista"/>
        <w:spacing w:line="360" w:lineRule="auto"/>
        <w:ind w:firstLine="0"/>
        <w:jc w:val="both"/>
        <w:rPr>
          <w:rFonts w:ascii="Arial" w:hAnsi="Arial" w:cs="Arial"/>
          <w:lang w:val="en-US"/>
        </w:rPr>
      </w:pPr>
    </w:p>
    <w:p w14:paraId="30F07668" w14:textId="59E183C9" w:rsidR="009F2AB0" w:rsidRPr="00F37AB2" w:rsidRDefault="00816DC3" w:rsidP="00F37AB2">
      <w:pPr>
        <w:pStyle w:val="Prrafodelista"/>
        <w:numPr>
          <w:ilvl w:val="0"/>
          <w:numId w:val="13"/>
        </w:numPr>
        <w:spacing w:line="360" w:lineRule="auto"/>
        <w:jc w:val="both"/>
        <w:rPr>
          <w:rFonts w:ascii="Arial" w:hAnsi="Arial" w:cs="Arial"/>
          <w:lang w:val="en-US"/>
        </w:rPr>
      </w:pPr>
      <w:bookmarkStart w:id="210" w:name="RB100"/>
      <w:r w:rsidRPr="00F37AB2">
        <w:rPr>
          <w:rFonts w:ascii="Arial" w:hAnsi="Arial" w:cs="Arial"/>
          <w:lang w:val="en-US"/>
        </w:rPr>
        <w:t xml:space="preserve">Tóth I, Hérault F, Beutin L, Oswald E. Production of cytolethal distending toxins by pathogenic </w:t>
      </w:r>
      <w:r w:rsidRPr="00F37AB2">
        <w:rPr>
          <w:rFonts w:ascii="Arial" w:hAnsi="Arial" w:cs="Arial"/>
          <w:i/>
          <w:iCs/>
          <w:lang w:val="en-US"/>
        </w:rPr>
        <w:t>Escherichia coli</w:t>
      </w:r>
      <w:r w:rsidRPr="00F37AB2">
        <w:rPr>
          <w:rFonts w:ascii="Arial" w:hAnsi="Arial" w:cs="Arial"/>
          <w:lang w:val="en-US"/>
        </w:rPr>
        <w:t xml:space="preserve"> strains isolated from human and animal sources: </w:t>
      </w:r>
      <w:r w:rsidRPr="00F37AB2">
        <w:rPr>
          <w:rFonts w:ascii="Arial" w:hAnsi="Arial" w:cs="Arial"/>
          <w:lang w:val="en-US"/>
        </w:rPr>
        <w:lastRenderedPageBreak/>
        <w:t xml:space="preserve">establishment of the existence of a new </w:t>
      </w:r>
      <w:r w:rsidRPr="00F37AB2">
        <w:rPr>
          <w:rFonts w:ascii="Arial" w:hAnsi="Arial" w:cs="Arial"/>
          <w:i/>
          <w:iCs/>
          <w:lang w:val="en-US"/>
        </w:rPr>
        <w:t>cdt</w:t>
      </w:r>
      <w:r w:rsidRPr="00F37AB2">
        <w:rPr>
          <w:rFonts w:ascii="Arial" w:hAnsi="Arial" w:cs="Arial"/>
          <w:lang w:val="en-US"/>
        </w:rPr>
        <w:t xml:space="preserve"> variant (Type IV). </w:t>
      </w:r>
      <w:r w:rsidRPr="00F37AB2">
        <w:rPr>
          <w:rFonts w:ascii="Arial" w:hAnsi="Arial" w:cs="Arial"/>
          <w:i/>
          <w:iCs/>
          <w:lang w:val="en-US"/>
        </w:rPr>
        <w:t>Journal of Clinical Microbiology</w:t>
      </w:r>
      <w:r w:rsidRPr="00F37AB2">
        <w:rPr>
          <w:rFonts w:ascii="Arial" w:hAnsi="Arial" w:cs="Arial"/>
          <w:lang w:val="en-US"/>
        </w:rPr>
        <w:t>. 2003; 41: 4285-4291.</w:t>
      </w:r>
      <w:bookmarkEnd w:id="210"/>
    </w:p>
    <w:p w14:paraId="7A2FF1A7" w14:textId="77777777" w:rsidR="00F20EA8" w:rsidRPr="00F37AB2" w:rsidRDefault="00F20EA8" w:rsidP="00F37AB2">
      <w:pPr>
        <w:pStyle w:val="Prrafodelista"/>
        <w:jc w:val="both"/>
        <w:rPr>
          <w:rFonts w:ascii="Arial" w:hAnsi="Arial" w:cs="Arial"/>
          <w:lang w:val="en-US"/>
        </w:rPr>
      </w:pPr>
    </w:p>
    <w:p w14:paraId="3E11626B" w14:textId="77777777" w:rsidR="00F20EA8" w:rsidRPr="00F37AB2" w:rsidRDefault="00F20EA8" w:rsidP="00F37AB2">
      <w:pPr>
        <w:pStyle w:val="Prrafodelista"/>
        <w:spacing w:line="360" w:lineRule="auto"/>
        <w:ind w:firstLine="0"/>
        <w:jc w:val="both"/>
        <w:rPr>
          <w:rFonts w:ascii="Arial" w:hAnsi="Arial" w:cs="Arial"/>
          <w:lang w:val="en-US"/>
        </w:rPr>
      </w:pPr>
    </w:p>
    <w:p w14:paraId="383ACC67" w14:textId="77777777" w:rsidR="00B05DB7" w:rsidRPr="00F37AB2" w:rsidRDefault="00B05DB7" w:rsidP="00F37AB2">
      <w:pPr>
        <w:pStyle w:val="Prrafodelista"/>
        <w:numPr>
          <w:ilvl w:val="0"/>
          <w:numId w:val="13"/>
        </w:numPr>
        <w:spacing w:line="360" w:lineRule="auto"/>
        <w:jc w:val="both"/>
        <w:rPr>
          <w:rFonts w:ascii="Arial" w:hAnsi="Arial" w:cs="Arial"/>
          <w:lang w:val="en-US"/>
        </w:rPr>
      </w:pPr>
      <w:bookmarkStart w:id="211" w:name="RB101"/>
      <w:r w:rsidRPr="00F37AB2">
        <w:rPr>
          <w:rFonts w:ascii="Arial" w:hAnsi="Arial" w:cs="Arial"/>
          <w:lang w:val="en-US"/>
        </w:rPr>
        <w:t>Clinical and Laboratory Standards Institute (CLSI). 2020. Performance standards for antimicrobial disk susceptibility testing. 30th</w:t>
      </w:r>
      <w:r w:rsidRPr="00F37AB2">
        <w:rPr>
          <w:rFonts w:ascii="Arial" w:hAnsi="Arial" w:cs="Arial"/>
          <w:vertAlign w:val="superscript"/>
          <w:lang w:val="en-US"/>
        </w:rPr>
        <w:t xml:space="preserve"> </w:t>
      </w:r>
      <w:r w:rsidRPr="00F37AB2">
        <w:rPr>
          <w:rFonts w:ascii="Arial" w:hAnsi="Arial" w:cs="Arial"/>
          <w:lang w:val="en-US"/>
        </w:rPr>
        <w:t>edition. Ed. CLSI. Wayne, USA.</w:t>
      </w:r>
    </w:p>
    <w:p w14:paraId="0CCA03D3" w14:textId="77777777" w:rsidR="00F20EA8" w:rsidRPr="00F37AB2" w:rsidRDefault="00F20EA8" w:rsidP="00F37AB2">
      <w:pPr>
        <w:pStyle w:val="Prrafodelista"/>
        <w:spacing w:line="360" w:lineRule="auto"/>
        <w:ind w:firstLine="0"/>
        <w:jc w:val="both"/>
        <w:rPr>
          <w:rFonts w:ascii="Arial" w:hAnsi="Arial" w:cs="Arial"/>
          <w:lang w:val="en-US"/>
        </w:rPr>
      </w:pPr>
    </w:p>
    <w:p w14:paraId="2E5D2E18" w14:textId="77777777" w:rsidR="00E323A8" w:rsidRPr="00F32E78" w:rsidRDefault="00E323A8" w:rsidP="00F37AB2">
      <w:pPr>
        <w:pStyle w:val="Prrafodelista"/>
        <w:numPr>
          <w:ilvl w:val="0"/>
          <w:numId w:val="13"/>
        </w:numPr>
        <w:spacing w:line="360" w:lineRule="auto"/>
        <w:jc w:val="both"/>
        <w:rPr>
          <w:rFonts w:ascii="Arial" w:hAnsi="Arial" w:cs="Arial"/>
          <w:shd w:val="clear" w:color="auto" w:fill="FFFFFF"/>
          <w:lang w:val="en-US"/>
        </w:rPr>
      </w:pPr>
      <w:bookmarkStart w:id="212" w:name="RB102"/>
      <w:bookmarkEnd w:id="211"/>
      <w:r w:rsidRPr="00F37AB2">
        <w:rPr>
          <w:rFonts w:ascii="Arial" w:hAnsi="Arial" w:cs="Arial"/>
          <w:shd w:val="clear" w:color="auto" w:fill="FFFFFF"/>
          <w:lang w:val="en-US"/>
        </w:rPr>
        <w:t>D</w:t>
      </w:r>
      <w:r w:rsidRPr="00F37AB2">
        <w:rPr>
          <w:rFonts w:ascii="Arial" w:hAnsi="Arial" w:cs="Arial"/>
          <w:lang w:val="en-US"/>
        </w:rPr>
        <w:t xml:space="preserve">e Oliveira DMP, Forde BM, Kidd TJ, Harris PNA, Schembri MA, Beatson SA, Paterson DL, Walker MJ. Antimicrobial resistance in ESKAPE pathogens. </w:t>
      </w:r>
      <w:r w:rsidRPr="00F37AB2">
        <w:rPr>
          <w:rFonts w:ascii="Arial" w:hAnsi="Arial" w:cs="Arial"/>
          <w:i/>
          <w:iCs/>
          <w:lang w:val="en-US"/>
        </w:rPr>
        <w:t>Clinical Microbiology Reviews</w:t>
      </w:r>
      <w:r w:rsidRPr="00F37AB2">
        <w:rPr>
          <w:rFonts w:ascii="Arial" w:hAnsi="Arial" w:cs="Arial"/>
          <w:lang w:val="en-US"/>
        </w:rPr>
        <w:t>. 2020; 33: e00181-19. </w:t>
      </w:r>
      <w:hyperlink r:id="rId66" w:history="1">
        <w:r w:rsidRPr="00F32E78">
          <w:rPr>
            <w:rStyle w:val="Hipervnculo"/>
            <w:rFonts w:ascii="Arial" w:hAnsi="Arial" w:cs="Arial"/>
            <w:color w:val="auto"/>
            <w:u w:val="none"/>
            <w:lang w:val="en-US"/>
          </w:rPr>
          <w:t>https://doi.org/10.1128/CMR.00181-19</w:t>
        </w:r>
      </w:hyperlink>
      <w:r w:rsidRPr="00F32E78">
        <w:rPr>
          <w:rFonts w:ascii="Arial" w:hAnsi="Arial" w:cs="Arial"/>
          <w:lang w:val="en-US"/>
        </w:rPr>
        <w:t>.</w:t>
      </w:r>
    </w:p>
    <w:p w14:paraId="1685F5A2" w14:textId="77777777" w:rsidR="00F20EA8" w:rsidRPr="00F32E78" w:rsidRDefault="00F20EA8" w:rsidP="00F37AB2">
      <w:pPr>
        <w:pStyle w:val="Prrafodelista"/>
        <w:jc w:val="both"/>
        <w:rPr>
          <w:rFonts w:ascii="Arial" w:hAnsi="Arial" w:cs="Arial"/>
          <w:shd w:val="clear" w:color="auto" w:fill="FFFFFF"/>
          <w:lang w:val="en-US"/>
        </w:rPr>
      </w:pPr>
    </w:p>
    <w:p w14:paraId="12D33D15"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39938CA0" w14:textId="77777777" w:rsidR="00E323A8" w:rsidRPr="00F37AB2" w:rsidRDefault="00E323A8" w:rsidP="00F37AB2">
      <w:pPr>
        <w:pStyle w:val="Prrafodelista"/>
        <w:numPr>
          <w:ilvl w:val="0"/>
          <w:numId w:val="13"/>
        </w:numPr>
        <w:spacing w:line="360" w:lineRule="auto"/>
        <w:jc w:val="both"/>
        <w:rPr>
          <w:rFonts w:ascii="Arial" w:hAnsi="Arial" w:cs="Arial"/>
          <w:u w:val="single"/>
          <w:shd w:val="clear" w:color="auto" w:fill="FFFFFF"/>
          <w:lang w:val="en-US"/>
        </w:rPr>
      </w:pPr>
      <w:bookmarkStart w:id="213" w:name="RB103"/>
      <w:bookmarkEnd w:id="212"/>
      <w:r w:rsidRPr="00F37AB2">
        <w:rPr>
          <w:rFonts w:ascii="Arial" w:hAnsi="Arial" w:cs="Arial"/>
          <w:shd w:val="clear" w:color="auto" w:fill="FFFFFF"/>
          <w:lang w:val="en-US"/>
        </w:rPr>
        <w:t xml:space="preserve">Antimicrobial Resistance Collaborators. Global burden of bacterial antimicrobial resistance in 2019: a systematic analysis. </w:t>
      </w:r>
      <w:r w:rsidRPr="00F37AB2">
        <w:rPr>
          <w:rFonts w:ascii="Arial" w:hAnsi="Arial" w:cs="Arial"/>
          <w:i/>
          <w:iCs/>
          <w:shd w:val="clear" w:color="auto" w:fill="FFFFFF"/>
          <w:lang w:val="en-US"/>
        </w:rPr>
        <w:t>Lancet</w:t>
      </w:r>
      <w:r w:rsidRPr="00F37AB2">
        <w:rPr>
          <w:rFonts w:ascii="Arial" w:hAnsi="Arial" w:cs="Arial"/>
          <w:shd w:val="clear" w:color="auto" w:fill="FFFFFF"/>
          <w:lang w:val="en-US"/>
        </w:rPr>
        <w:t>. 2022; 399 (10325): 629-655. doi: 10.1016/S0140-6736(21)02724-0</w:t>
      </w:r>
      <w:r w:rsidRPr="00F37AB2">
        <w:rPr>
          <w:rFonts w:ascii="Arial" w:hAnsi="Arial" w:cs="Arial"/>
          <w:color w:val="212121"/>
          <w:shd w:val="clear" w:color="auto" w:fill="FFFFFF"/>
        </w:rPr>
        <w:t>.</w:t>
      </w:r>
    </w:p>
    <w:p w14:paraId="1538DF31" w14:textId="77777777" w:rsidR="00F20EA8" w:rsidRPr="00F37AB2" w:rsidRDefault="00F20EA8" w:rsidP="00F37AB2">
      <w:pPr>
        <w:pStyle w:val="Prrafodelista"/>
        <w:spacing w:line="360" w:lineRule="auto"/>
        <w:ind w:firstLine="0"/>
        <w:jc w:val="both"/>
        <w:rPr>
          <w:rFonts w:ascii="Arial" w:hAnsi="Arial" w:cs="Arial"/>
          <w:u w:val="single"/>
          <w:shd w:val="clear" w:color="auto" w:fill="FFFFFF"/>
          <w:lang w:val="en-US"/>
        </w:rPr>
      </w:pPr>
    </w:p>
    <w:p w14:paraId="2A3DBB9E" w14:textId="643E80D7" w:rsidR="00B05DB7" w:rsidRPr="00F37AB2" w:rsidRDefault="00E323A8" w:rsidP="00F37AB2">
      <w:pPr>
        <w:pStyle w:val="Prrafodelista"/>
        <w:numPr>
          <w:ilvl w:val="0"/>
          <w:numId w:val="13"/>
        </w:numPr>
        <w:spacing w:line="360" w:lineRule="auto"/>
        <w:jc w:val="both"/>
        <w:rPr>
          <w:rFonts w:ascii="Arial" w:hAnsi="Arial" w:cs="Arial"/>
          <w:lang w:val="en-US"/>
        </w:rPr>
      </w:pPr>
      <w:bookmarkStart w:id="214" w:name="RB104"/>
      <w:bookmarkEnd w:id="213"/>
      <w:r w:rsidRPr="00F37AB2">
        <w:rPr>
          <w:rFonts w:ascii="Arial" w:hAnsi="Arial" w:cs="Arial"/>
          <w:shd w:val="clear" w:color="auto" w:fill="FFFFFF"/>
          <w:lang w:val="en-US"/>
        </w:rPr>
        <w:t xml:space="preserve">Förster AH, Gescher J. Metabolic Engineering of </w:t>
      </w:r>
      <w:r w:rsidRPr="00F37AB2">
        <w:rPr>
          <w:rFonts w:ascii="Arial" w:hAnsi="Arial" w:cs="Arial"/>
          <w:i/>
          <w:iCs/>
          <w:shd w:val="clear" w:color="auto" w:fill="FFFFFF"/>
          <w:lang w:val="en-US"/>
        </w:rPr>
        <w:t>Escherichia coli</w:t>
      </w:r>
      <w:r w:rsidRPr="00F37AB2">
        <w:rPr>
          <w:rFonts w:ascii="Arial" w:hAnsi="Arial" w:cs="Arial"/>
          <w:shd w:val="clear" w:color="auto" w:fill="FFFFFF"/>
          <w:lang w:val="en-US"/>
        </w:rPr>
        <w:t xml:space="preserve"> for Production of Mixed-Acid Fermentation End Products. </w:t>
      </w:r>
      <w:r w:rsidRPr="00F37AB2">
        <w:rPr>
          <w:rFonts w:ascii="Arial" w:hAnsi="Arial" w:cs="Arial"/>
          <w:i/>
          <w:iCs/>
          <w:shd w:val="clear" w:color="auto" w:fill="FFFFFF"/>
          <w:lang w:val="en-US"/>
        </w:rPr>
        <w:t>Frontiers in Bioengineering and Biotechnology</w:t>
      </w:r>
      <w:r w:rsidRPr="00F37AB2">
        <w:rPr>
          <w:rFonts w:ascii="Arial" w:hAnsi="Arial" w:cs="Arial"/>
          <w:shd w:val="clear" w:color="auto" w:fill="FFFFFF"/>
          <w:lang w:val="en-US"/>
        </w:rPr>
        <w:t>. 2014; 2: 16. doi: 10.3389/fbioe.2014.00016.</w:t>
      </w:r>
    </w:p>
    <w:p w14:paraId="08CCEBD7" w14:textId="77777777" w:rsidR="00F20EA8" w:rsidRPr="00F37AB2" w:rsidRDefault="00F20EA8" w:rsidP="00F37AB2">
      <w:pPr>
        <w:pStyle w:val="Prrafodelista"/>
        <w:jc w:val="both"/>
        <w:rPr>
          <w:rFonts w:ascii="Arial" w:hAnsi="Arial" w:cs="Arial"/>
          <w:lang w:val="en-US"/>
        </w:rPr>
      </w:pPr>
    </w:p>
    <w:p w14:paraId="1A11D909" w14:textId="77777777" w:rsidR="00F20EA8" w:rsidRPr="00F37AB2" w:rsidRDefault="00F20EA8" w:rsidP="00F37AB2">
      <w:pPr>
        <w:pStyle w:val="Prrafodelista"/>
        <w:spacing w:line="360" w:lineRule="auto"/>
        <w:ind w:firstLine="0"/>
        <w:jc w:val="both"/>
        <w:rPr>
          <w:rFonts w:ascii="Arial" w:hAnsi="Arial" w:cs="Arial"/>
          <w:lang w:val="en-US"/>
        </w:rPr>
      </w:pPr>
    </w:p>
    <w:p w14:paraId="644D6856" w14:textId="77777777" w:rsidR="00E323A8" w:rsidRPr="00F37AB2" w:rsidRDefault="00E323A8" w:rsidP="00F37AB2">
      <w:pPr>
        <w:pStyle w:val="Prrafodelista"/>
        <w:numPr>
          <w:ilvl w:val="0"/>
          <w:numId w:val="13"/>
        </w:numPr>
        <w:spacing w:line="360" w:lineRule="auto"/>
        <w:jc w:val="both"/>
        <w:rPr>
          <w:rFonts w:ascii="Arial" w:hAnsi="Arial" w:cs="Arial"/>
          <w:shd w:val="clear" w:color="auto" w:fill="FFFFFF"/>
          <w:lang w:val="en-US"/>
        </w:rPr>
      </w:pPr>
      <w:bookmarkStart w:id="215" w:name="RB105"/>
      <w:r w:rsidRPr="00F37AB2">
        <w:rPr>
          <w:rFonts w:ascii="Arial" w:hAnsi="Arial" w:cs="Arial"/>
          <w:shd w:val="clear" w:color="auto" w:fill="FFFFFF"/>
          <w:lang w:val="en-US"/>
        </w:rPr>
        <w:t xml:space="preserve">Chu W, Zere TR, Weber MM, Wood TK, Whiteley M, Hidalgo-Romano B, Valenzuela E Jr, McLean RJ. Indole production promotes Escherichia coli mixed-culture growth with Pseudomonas aeruginosa by inhibiting quorum signaling. </w:t>
      </w:r>
      <w:r w:rsidRPr="00F37AB2">
        <w:rPr>
          <w:rFonts w:ascii="Arial" w:hAnsi="Arial" w:cs="Arial"/>
          <w:i/>
          <w:iCs/>
          <w:shd w:val="clear" w:color="auto" w:fill="FFFFFF"/>
          <w:lang w:val="en-US"/>
        </w:rPr>
        <w:t>Applied Environmental Microbiology</w:t>
      </w:r>
      <w:r w:rsidRPr="00F37AB2">
        <w:rPr>
          <w:rFonts w:ascii="Arial" w:hAnsi="Arial" w:cs="Arial"/>
          <w:shd w:val="clear" w:color="auto" w:fill="FFFFFF"/>
          <w:lang w:val="en-US"/>
        </w:rPr>
        <w:t xml:space="preserve">. 2012; 78 (2): 411-9. doi: 10.1128/AEM.06396-11. </w:t>
      </w:r>
    </w:p>
    <w:p w14:paraId="5F495D16"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6F08BC5B" w14:textId="77777777" w:rsidR="0050462A" w:rsidRPr="00F37AB2" w:rsidRDefault="0050462A" w:rsidP="00F37AB2">
      <w:pPr>
        <w:pStyle w:val="Prrafodelista"/>
        <w:numPr>
          <w:ilvl w:val="0"/>
          <w:numId w:val="13"/>
        </w:numPr>
        <w:spacing w:line="360" w:lineRule="auto"/>
        <w:jc w:val="both"/>
        <w:rPr>
          <w:rFonts w:ascii="Arial" w:hAnsi="Arial" w:cs="Arial"/>
          <w:shd w:val="clear" w:color="auto" w:fill="FFFFFF"/>
          <w:lang w:val="en-US"/>
        </w:rPr>
      </w:pPr>
      <w:bookmarkStart w:id="216" w:name="RB106"/>
      <w:bookmarkEnd w:id="215"/>
      <w:r w:rsidRPr="00F37AB2">
        <w:rPr>
          <w:rFonts w:ascii="Arial" w:hAnsi="Arial" w:cs="Arial"/>
          <w:shd w:val="clear" w:color="auto" w:fill="FFFFFF"/>
          <w:lang w:val="en-US"/>
        </w:rPr>
        <w:t xml:space="preserve">Han TH, Lee JH, Cho MH, Wood TK, Lee J. Environmental factors affecting indole production in </w:t>
      </w:r>
      <w:r w:rsidRPr="00F37AB2">
        <w:rPr>
          <w:rFonts w:ascii="Arial" w:hAnsi="Arial" w:cs="Arial"/>
          <w:i/>
          <w:iCs/>
          <w:shd w:val="clear" w:color="auto" w:fill="FFFFFF"/>
          <w:lang w:val="en-US"/>
        </w:rPr>
        <w:t>Escherichia coli</w:t>
      </w:r>
      <w:r w:rsidRPr="00F37AB2">
        <w:rPr>
          <w:rFonts w:ascii="Arial" w:hAnsi="Arial" w:cs="Arial"/>
          <w:shd w:val="clear" w:color="auto" w:fill="FFFFFF"/>
          <w:lang w:val="en-US"/>
        </w:rPr>
        <w:t xml:space="preserve">. </w:t>
      </w:r>
      <w:r w:rsidRPr="00F37AB2">
        <w:rPr>
          <w:rFonts w:ascii="Arial" w:hAnsi="Arial" w:cs="Arial"/>
          <w:i/>
          <w:iCs/>
          <w:shd w:val="clear" w:color="auto" w:fill="FFFFFF"/>
          <w:lang w:val="en-US"/>
        </w:rPr>
        <w:t>Research in Microbiology</w:t>
      </w:r>
      <w:r w:rsidRPr="00F37AB2">
        <w:rPr>
          <w:rFonts w:ascii="Arial" w:hAnsi="Arial" w:cs="Arial"/>
          <w:shd w:val="clear" w:color="auto" w:fill="FFFFFF"/>
          <w:lang w:val="en-US"/>
        </w:rPr>
        <w:t xml:space="preserve">. 2011; 162 (2): 108-16. doi: 10.1016/j.resmic.2010.11.005. </w:t>
      </w:r>
    </w:p>
    <w:p w14:paraId="48298324" w14:textId="77777777" w:rsidR="00F20EA8" w:rsidRPr="00F37AB2" w:rsidRDefault="00F20EA8" w:rsidP="00F37AB2">
      <w:pPr>
        <w:pStyle w:val="Prrafodelista"/>
        <w:jc w:val="both"/>
        <w:rPr>
          <w:rFonts w:ascii="Arial" w:hAnsi="Arial" w:cs="Arial"/>
          <w:shd w:val="clear" w:color="auto" w:fill="FFFFFF"/>
          <w:lang w:val="en-US"/>
        </w:rPr>
      </w:pPr>
    </w:p>
    <w:p w14:paraId="176C2D65"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181E9D75" w14:textId="77777777" w:rsidR="0050462A" w:rsidRPr="00F37AB2" w:rsidRDefault="0050462A" w:rsidP="00F37AB2">
      <w:pPr>
        <w:pStyle w:val="Prrafodelista"/>
        <w:numPr>
          <w:ilvl w:val="0"/>
          <w:numId w:val="13"/>
        </w:numPr>
        <w:spacing w:line="360" w:lineRule="auto"/>
        <w:jc w:val="both"/>
        <w:rPr>
          <w:rFonts w:ascii="Arial" w:hAnsi="Arial" w:cs="Arial"/>
          <w:shd w:val="clear" w:color="auto" w:fill="FFFFFF"/>
          <w:lang w:val="en-US"/>
        </w:rPr>
      </w:pPr>
      <w:bookmarkStart w:id="217" w:name="RB107"/>
      <w:bookmarkEnd w:id="216"/>
      <w:r w:rsidRPr="00F37AB2">
        <w:rPr>
          <w:rFonts w:ascii="Arial" w:hAnsi="Arial" w:cs="Arial"/>
          <w:shd w:val="clear" w:color="auto" w:fill="FFFFFF"/>
          <w:lang w:val="en-US"/>
        </w:rPr>
        <w:t>Kaper J, Nataro J, Mobley H. Pathogenic </w:t>
      </w:r>
      <w:r w:rsidRPr="00F37AB2">
        <w:rPr>
          <w:rFonts w:ascii="Arial" w:hAnsi="Arial" w:cs="Arial"/>
          <w:i/>
          <w:iCs/>
          <w:shd w:val="clear" w:color="auto" w:fill="FFFFFF"/>
          <w:lang w:val="en-US"/>
        </w:rPr>
        <w:t>Escherichia coli</w:t>
      </w:r>
      <w:r w:rsidRPr="00F37AB2">
        <w:rPr>
          <w:rFonts w:ascii="Arial" w:hAnsi="Arial" w:cs="Arial"/>
          <w:shd w:val="clear" w:color="auto" w:fill="FFFFFF"/>
          <w:lang w:val="en-US"/>
        </w:rPr>
        <w:t>. </w:t>
      </w:r>
      <w:r w:rsidRPr="00F37AB2">
        <w:rPr>
          <w:rFonts w:ascii="Arial" w:hAnsi="Arial" w:cs="Arial"/>
          <w:i/>
          <w:iCs/>
          <w:shd w:val="clear" w:color="auto" w:fill="FFFFFF"/>
          <w:lang w:val="en-US"/>
        </w:rPr>
        <w:t>Nature Reviews of Microbiology. 2004;</w:t>
      </w:r>
      <w:r w:rsidRPr="00F37AB2">
        <w:rPr>
          <w:rFonts w:ascii="Arial" w:hAnsi="Arial" w:cs="Arial"/>
          <w:shd w:val="clear" w:color="auto" w:fill="FFFFFF"/>
          <w:lang w:val="en-US"/>
        </w:rPr>
        <w:t> </w:t>
      </w:r>
      <w:r w:rsidRPr="00F37AB2">
        <w:rPr>
          <w:rFonts w:ascii="Arial" w:hAnsi="Arial" w:cs="Arial"/>
          <w:b/>
          <w:bCs/>
          <w:shd w:val="clear" w:color="auto" w:fill="FFFFFF"/>
          <w:lang w:val="en-US"/>
        </w:rPr>
        <w:t>2</w:t>
      </w:r>
      <w:r w:rsidRPr="00F37AB2">
        <w:rPr>
          <w:rFonts w:ascii="Arial" w:hAnsi="Arial" w:cs="Arial"/>
          <w:shd w:val="clear" w:color="auto" w:fill="FFFFFF"/>
          <w:lang w:val="en-US"/>
        </w:rPr>
        <w:t>: 123-140. https://doi.org/10.1038/nrmicro818</w:t>
      </w:r>
    </w:p>
    <w:p w14:paraId="61DF1BBF" w14:textId="77777777" w:rsidR="0050462A" w:rsidRPr="00F37AB2" w:rsidRDefault="0050462A" w:rsidP="00F37AB2">
      <w:pPr>
        <w:pStyle w:val="Prrafodelista"/>
        <w:numPr>
          <w:ilvl w:val="0"/>
          <w:numId w:val="13"/>
        </w:numPr>
        <w:spacing w:line="360" w:lineRule="auto"/>
        <w:jc w:val="both"/>
        <w:rPr>
          <w:rFonts w:ascii="Arial" w:hAnsi="Arial" w:cs="Arial"/>
          <w:shd w:val="clear" w:color="auto" w:fill="FFFFFF"/>
          <w:lang w:val="en-US"/>
        </w:rPr>
      </w:pPr>
      <w:bookmarkStart w:id="218" w:name="RB108"/>
      <w:bookmarkEnd w:id="217"/>
      <w:r w:rsidRPr="00F37AB2">
        <w:rPr>
          <w:rFonts w:ascii="Arial" w:hAnsi="Arial" w:cs="Arial"/>
          <w:shd w:val="clear" w:color="auto" w:fill="FFFFFF"/>
        </w:rPr>
        <w:lastRenderedPageBreak/>
        <w:t xml:space="preserve">Bera AK, Atanasova V, Dhanda A, Ladner JE, Parsons JF. </w:t>
      </w:r>
      <w:r w:rsidRPr="00F37AB2">
        <w:rPr>
          <w:rFonts w:ascii="Arial" w:hAnsi="Arial" w:cs="Arial"/>
          <w:shd w:val="clear" w:color="auto" w:fill="FFFFFF"/>
          <w:lang w:val="en-US"/>
        </w:rPr>
        <w:t xml:space="preserve">Structure of aminodeoxychorismate synthase from Stenotrophomonas maltophilia. </w:t>
      </w:r>
      <w:r w:rsidRPr="00F37AB2">
        <w:rPr>
          <w:rFonts w:ascii="Arial" w:hAnsi="Arial" w:cs="Arial"/>
          <w:shd w:val="clear" w:color="auto" w:fill="FFFFFF"/>
        </w:rPr>
        <w:t xml:space="preserve">Biochemistry. 2012; 51 (51): 10208-17. doi: 10.1021/bi301243v. </w:t>
      </w:r>
    </w:p>
    <w:p w14:paraId="3F8270E4"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0C8E65B3" w14:textId="77777777" w:rsidR="0050462A" w:rsidRPr="00F37AB2" w:rsidRDefault="0050462A" w:rsidP="00F37AB2">
      <w:pPr>
        <w:pStyle w:val="Prrafodelista"/>
        <w:numPr>
          <w:ilvl w:val="0"/>
          <w:numId w:val="13"/>
        </w:numPr>
        <w:spacing w:line="360" w:lineRule="auto"/>
        <w:jc w:val="both"/>
        <w:rPr>
          <w:rFonts w:ascii="Arial" w:hAnsi="Arial" w:cs="Arial"/>
          <w:shd w:val="clear" w:color="auto" w:fill="FFFFFF"/>
          <w:lang w:val="en-US"/>
        </w:rPr>
      </w:pPr>
      <w:bookmarkStart w:id="219" w:name="RB109"/>
      <w:bookmarkEnd w:id="218"/>
      <w:r w:rsidRPr="00F37AB2">
        <w:rPr>
          <w:rFonts w:ascii="Arial" w:hAnsi="Arial" w:cs="Arial"/>
          <w:shd w:val="clear" w:color="auto" w:fill="FFFFFF"/>
          <w:lang w:val="en-US"/>
        </w:rPr>
        <w:t xml:space="preserve">Goncharoff P, Nichols BP. Nucleotide sequence of </w:t>
      </w:r>
      <w:r w:rsidRPr="00F37AB2">
        <w:rPr>
          <w:rFonts w:ascii="Arial" w:hAnsi="Arial" w:cs="Arial"/>
          <w:i/>
          <w:iCs/>
          <w:shd w:val="clear" w:color="auto" w:fill="FFFFFF"/>
          <w:lang w:val="en-US"/>
        </w:rPr>
        <w:t>Escherichia coli</w:t>
      </w:r>
      <w:r w:rsidRPr="00F37AB2">
        <w:rPr>
          <w:rFonts w:ascii="Arial" w:hAnsi="Arial" w:cs="Arial"/>
          <w:shd w:val="clear" w:color="auto" w:fill="FFFFFF"/>
          <w:lang w:val="en-US"/>
        </w:rPr>
        <w:t xml:space="preserve"> pabB indicates a common evolutionary origin of p-aminobenzoate synthetase and anthranilate synthetase. </w:t>
      </w:r>
      <w:r w:rsidRPr="00F37AB2">
        <w:rPr>
          <w:rFonts w:ascii="Arial" w:hAnsi="Arial" w:cs="Arial"/>
          <w:i/>
          <w:iCs/>
          <w:shd w:val="clear" w:color="auto" w:fill="FFFFFF"/>
          <w:lang w:val="en-US"/>
        </w:rPr>
        <w:t>Journal of Bacteriology</w:t>
      </w:r>
      <w:r w:rsidRPr="00F37AB2">
        <w:rPr>
          <w:rFonts w:ascii="Arial" w:hAnsi="Arial" w:cs="Arial"/>
          <w:shd w:val="clear" w:color="auto" w:fill="FFFFFF"/>
          <w:lang w:val="en-US"/>
        </w:rPr>
        <w:t xml:space="preserve">. 1984; 159 (1): 57-62. doi: 10.1128/jb.159.1.57-62.1984. </w:t>
      </w:r>
    </w:p>
    <w:p w14:paraId="2539B95E" w14:textId="77777777" w:rsidR="00F20EA8" w:rsidRPr="00F37AB2" w:rsidRDefault="00F20EA8" w:rsidP="00F37AB2">
      <w:pPr>
        <w:pStyle w:val="Prrafodelista"/>
        <w:jc w:val="both"/>
        <w:rPr>
          <w:rFonts w:ascii="Arial" w:hAnsi="Arial" w:cs="Arial"/>
          <w:shd w:val="clear" w:color="auto" w:fill="FFFFFF"/>
          <w:lang w:val="en-US"/>
        </w:rPr>
      </w:pPr>
    </w:p>
    <w:p w14:paraId="2A160040"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1369354B" w14:textId="77777777" w:rsidR="0050462A" w:rsidRPr="00F37AB2" w:rsidRDefault="0050462A" w:rsidP="00F37AB2">
      <w:pPr>
        <w:pStyle w:val="Prrafodelista"/>
        <w:numPr>
          <w:ilvl w:val="0"/>
          <w:numId w:val="13"/>
        </w:numPr>
        <w:spacing w:line="360" w:lineRule="auto"/>
        <w:jc w:val="both"/>
        <w:rPr>
          <w:rStyle w:val="Hipervnculo"/>
          <w:rFonts w:ascii="Arial" w:hAnsi="Arial" w:cs="Arial"/>
          <w:color w:val="auto"/>
          <w:u w:val="none"/>
          <w:shd w:val="clear" w:color="auto" w:fill="FFFFFF"/>
          <w:lang w:val="en-US"/>
        </w:rPr>
      </w:pPr>
      <w:bookmarkStart w:id="220" w:name="RB110"/>
      <w:bookmarkEnd w:id="219"/>
      <w:r w:rsidRPr="00F37AB2">
        <w:rPr>
          <w:rFonts w:ascii="Arial" w:hAnsi="Arial" w:cs="Arial"/>
          <w:shd w:val="clear" w:color="auto" w:fill="FFFFFF"/>
          <w:lang w:val="en-US"/>
        </w:rPr>
        <w:t xml:space="preserve">Masami I, </w:t>
      </w:r>
      <w:r w:rsidRPr="00F37AB2">
        <w:rPr>
          <w:rFonts w:ascii="Arial" w:hAnsi="Arial" w:cs="Arial"/>
          <w:i/>
          <w:iCs/>
          <w:shd w:val="clear" w:color="auto" w:fill="FFFFFF"/>
          <w:lang w:val="en-US"/>
        </w:rPr>
        <w:t>et al</w:t>
      </w:r>
      <w:r w:rsidRPr="00F37AB2">
        <w:rPr>
          <w:rFonts w:ascii="Arial" w:hAnsi="Arial" w:cs="Arial"/>
          <w:shd w:val="clear" w:color="auto" w:fill="FFFFFF"/>
          <w:lang w:val="en-US"/>
        </w:rPr>
        <w:t>. Overexpression in </w:t>
      </w:r>
      <w:r w:rsidRPr="00F37AB2">
        <w:rPr>
          <w:rStyle w:val="nfasis"/>
          <w:rFonts w:ascii="Arial" w:hAnsi="Arial" w:cs="Arial"/>
          <w:bdr w:val="none" w:sz="0" w:space="0" w:color="auto" w:frame="1"/>
          <w:shd w:val="clear" w:color="auto" w:fill="FFFFFF"/>
          <w:lang w:val="en-US"/>
        </w:rPr>
        <w:t>Escherichia coli</w:t>
      </w:r>
      <w:r w:rsidRPr="00F37AB2">
        <w:rPr>
          <w:rFonts w:ascii="Arial" w:hAnsi="Arial" w:cs="Arial"/>
          <w:shd w:val="clear" w:color="auto" w:fill="FFFFFF"/>
          <w:lang w:val="en-US"/>
        </w:rPr>
        <w:t> of the AT-rich </w:t>
      </w:r>
      <w:r w:rsidRPr="00F37AB2">
        <w:rPr>
          <w:rStyle w:val="nfasis"/>
          <w:rFonts w:ascii="Arial" w:hAnsi="Arial" w:cs="Arial"/>
          <w:bdr w:val="none" w:sz="0" w:space="0" w:color="auto" w:frame="1"/>
          <w:shd w:val="clear" w:color="auto" w:fill="FFFFFF"/>
          <w:lang w:val="en-US"/>
        </w:rPr>
        <w:t>trpA</w:t>
      </w:r>
      <w:r w:rsidRPr="00F37AB2">
        <w:rPr>
          <w:rFonts w:ascii="Arial" w:hAnsi="Arial" w:cs="Arial"/>
          <w:shd w:val="clear" w:color="auto" w:fill="FFFFFF"/>
          <w:lang w:val="en-US"/>
        </w:rPr>
        <w:t> and </w:t>
      </w:r>
      <w:r w:rsidRPr="00F37AB2">
        <w:rPr>
          <w:rStyle w:val="nfasis"/>
          <w:rFonts w:ascii="Arial" w:hAnsi="Arial" w:cs="Arial"/>
          <w:bdr w:val="none" w:sz="0" w:space="0" w:color="auto" w:frame="1"/>
          <w:shd w:val="clear" w:color="auto" w:fill="FFFFFF"/>
          <w:lang w:val="en-US"/>
        </w:rPr>
        <w:t>trpB</w:t>
      </w:r>
      <w:r w:rsidRPr="00F37AB2">
        <w:rPr>
          <w:rFonts w:ascii="Arial" w:hAnsi="Arial" w:cs="Arial"/>
          <w:shd w:val="clear" w:color="auto" w:fill="FFFFFF"/>
          <w:lang w:val="en-US"/>
        </w:rPr>
        <w:t> genes from the hyperthermophilic archaeon </w:t>
      </w:r>
      <w:r w:rsidRPr="00F37AB2">
        <w:rPr>
          <w:rStyle w:val="nfasis"/>
          <w:rFonts w:ascii="Arial" w:hAnsi="Arial" w:cs="Arial"/>
          <w:bdr w:val="none" w:sz="0" w:space="0" w:color="auto" w:frame="1"/>
          <w:shd w:val="clear" w:color="auto" w:fill="FFFFFF"/>
          <w:lang w:val="en-US"/>
        </w:rPr>
        <w:t>Pyrococcus furiosus</w:t>
      </w:r>
      <w:r w:rsidRPr="00F37AB2">
        <w:rPr>
          <w:rFonts w:ascii="Arial" w:hAnsi="Arial" w:cs="Arial"/>
          <w:shd w:val="clear" w:color="auto" w:fill="FFFFFF"/>
          <w:lang w:val="en-US"/>
        </w:rPr>
        <w:t>. </w:t>
      </w:r>
      <w:r w:rsidRPr="00F37AB2">
        <w:rPr>
          <w:rStyle w:val="nfasis"/>
          <w:rFonts w:ascii="Arial" w:hAnsi="Arial" w:cs="Arial"/>
          <w:bdr w:val="none" w:sz="0" w:space="0" w:color="auto" w:frame="1"/>
          <w:shd w:val="clear" w:color="auto" w:fill="FFFFFF"/>
          <w:lang w:val="en-US"/>
        </w:rPr>
        <w:t>FEMS Microbiology Letters</w:t>
      </w:r>
      <w:r w:rsidRPr="00F37AB2">
        <w:rPr>
          <w:rFonts w:ascii="Arial" w:hAnsi="Arial" w:cs="Arial"/>
          <w:shd w:val="clear" w:color="auto" w:fill="FFFFFF"/>
          <w:lang w:val="en-US"/>
        </w:rPr>
        <w:t>. 2002; 216 (2): 179-183, </w:t>
      </w:r>
      <w:hyperlink r:id="rId67" w:history="1">
        <w:r w:rsidRPr="00F37AB2">
          <w:rPr>
            <w:rStyle w:val="Hipervnculo"/>
            <w:rFonts w:ascii="Arial" w:hAnsi="Arial" w:cs="Arial"/>
            <w:color w:val="auto"/>
            <w:bdr w:val="none" w:sz="0" w:space="0" w:color="auto" w:frame="1"/>
            <w:shd w:val="clear" w:color="auto" w:fill="FFFFFF"/>
            <w:lang w:val="en-US"/>
          </w:rPr>
          <w:t>https://doi.org/10.1111/j.1574-6968.2002.tb11433.x</w:t>
        </w:r>
      </w:hyperlink>
    </w:p>
    <w:p w14:paraId="2F26C627"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79FA9208" w14:textId="77777777" w:rsidR="0050462A" w:rsidRPr="00F37AB2" w:rsidRDefault="0050462A" w:rsidP="00F37AB2">
      <w:pPr>
        <w:pStyle w:val="Prrafodelista"/>
        <w:numPr>
          <w:ilvl w:val="0"/>
          <w:numId w:val="13"/>
        </w:numPr>
        <w:spacing w:line="360" w:lineRule="auto"/>
        <w:jc w:val="both"/>
        <w:rPr>
          <w:rFonts w:ascii="Arial" w:hAnsi="Arial" w:cs="Arial"/>
          <w:shd w:val="clear" w:color="auto" w:fill="FFFFFF"/>
          <w:lang w:val="en-US"/>
        </w:rPr>
      </w:pPr>
      <w:bookmarkStart w:id="221" w:name="RB111"/>
      <w:bookmarkEnd w:id="220"/>
      <w:r w:rsidRPr="00F37AB2">
        <w:rPr>
          <w:rFonts w:ascii="Arial" w:hAnsi="Arial" w:cs="Arial"/>
          <w:shd w:val="clear" w:color="auto" w:fill="FFFFFF"/>
          <w:lang w:val="en-US"/>
        </w:rPr>
        <w:t>Clermont O, Johnson JR, Menard M, Denamur E. </w:t>
      </w:r>
      <w:r w:rsidRPr="00F37AB2">
        <w:rPr>
          <w:rStyle w:val="ref-title"/>
          <w:rFonts w:ascii="Arial" w:hAnsi="Arial" w:cs="Arial"/>
          <w:shd w:val="clear" w:color="auto" w:fill="FFFFFF"/>
          <w:lang w:val="en-US"/>
        </w:rPr>
        <w:t>Determination of Escherichia coli O types by allele-specific polymerase chain reaction: application to the O types involved in human septicemia</w:t>
      </w:r>
      <w:r w:rsidRPr="00F37AB2">
        <w:rPr>
          <w:rFonts w:ascii="Arial" w:hAnsi="Arial" w:cs="Arial"/>
          <w:shd w:val="clear" w:color="auto" w:fill="FFFFFF"/>
          <w:lang w:val="en-US"/>
        </w:rPr>
        <w:t>. </w:t>
      </w:r>
      <w:r w:rsidRPr="00F37AB2">
        <w:rPr>
          <w:rStyle w:val="ref-journal"/>
          <w:rFonts w:ascii="Arial" w:hAnsi="Arial" w:cs="Arial"/>
          <w:i/>
          <w:iCs/>
          <w:shd w:val="clear" w:color="auto" w:fill="FFFFFF"/>
          <w:lang w:val="en-US"/>
        </w:rPr>
        <w:t>Diagnostic Microbiology and Infectious Disease.</w:t>
      </w:r>
      <w:r w:rsidRPr="00F37AB2">
        <w:rPr>
          <w:rStyle w:val="ref-journal"/>
          <w:rFonts w:ascii="Arial" w:hAnsi="Arial" w:cs="Arial"/>
          <w:shd w:val="clear" w:color="auto" w:fill="FFFFFF"/>
          <w:lang w:val="en-US"/>
        </w:rPr>
        <w:t xml:space="preserve"> 2007;</w:t>
      </w:r>
      <w:r w:rsidRPr="00F37AB2">
        <w:rPr>
          <w:rFonts w:ascii="Arial" w:hAnsi="Arial" w:cs="Arial"/>
          <w:shd w:val="clear" w:color="auto" w:fill="FFFFFF"/>
          <w:lang w:val="en-US"/>
        </w:rPr>
        <w:t> </w:t>
      </w:r>
      <w:r w:rsidRPr="00F37AB2">
        <w:rPr>
          <w:rStyle w:val="ref-vol"/>
          <w:rFonts w:ascii="Arial" w:hAnsi="Arial" w:cs="Arial"/>
          <w:b/>
          <w:bCs/>
          <w:shd w:val="clear" w:color="auto" w:fill="FFFFFF"/>
          <w:lang w:val="en-US"/>
        </w:rPr>
        <w:t>57</w:t>
      </w:r>
      <w:r w:rsidRPr="00F37AB2">
        <w:rPr>
          <w:rFonts w:ascii="Arial" w:hAnsi="Arial" w:cs="Arial"/>
          <w:shd w:val="clear" w:color="auto" w:fill="FFFFFF"/>
          <w:lang w:val="en-US"/>
        </w:rPr>
        <w:t>: 214–223 </w:t>
      </w:r>
    </w:p>
    <w:p w14:paraId="1291FF57" w14:textId="77777777" w:rsidR="00F20EA8" w:rsidRPr="00F37AB2" w:rsidRDefault="00F20EA8" w:rsidP="00F37AB2">
      <w:pPr>
        <w:pStyle w:val="Prrafodelista"/>
        <w:jc w:val="both"/>
        <w:rPr>
          <w:rStyle w:val="mixed-citation"/>
          <w:rFonts w:ascii="Arial" w:hAnsi="Arial" w:cs="Arial"/>
          <w:shd w:val="clear" w:color="auto" w:fill="FFFFFF"/>
          <w:lang w:val="en-US"/>
        </w:rPr>
      </w:pPr>
    </w:p>
    <w:p w14:paraId="307144BF" w14:textId="77777777" w:rsidR="00F20EA8" w:rsidRPr="00F37AB2" w:rsidRDefault="00F20EA8" w:rsidP="00F37AB2">
      <w:pPr>
        <w:pStyle w:val="Prrafodelista"/>
        <w:spacing w:line="360" w:lineRule="auto"/>
        <w:ind w:firstLine="0"/>
        <w:jc w:val="both"/>
        <w:rPr>
          <w:rStyle w:val="mixed-citation"/>
          <w:rFonts w:ascii="Arial" w:hAnsi="Arial" w:cs="Arial"/>
          <w:shd w:val="clear" w:color="auto" w:fill="FFFFFF"/>
          <w:lang w:val="en-US"/>
        </w:rPr>
      </w:pPr>
    </w:p>
    <w:p w14:paraId="77D4E52E" w14:textId="77777777" w:rsidR="00953C52" w:rsidRPr="00F37AB2" w:rsidRDefault="00953C52" w:rsidP="00F37AB2">
      <w:pPr>
        <w:pStyle w:val="Prrafodelista"/>
        <w:numPr>
          <w:ilvl w:val="0"/>
          <w:numId w:val="13"/>
        </w:numPr>
        <w:spacing w:line="360" w:lineRule="auto"/>
        <w:jc w:val="both"/>
        <w:rPr>
          <w:rFonts w:ascii="Arial" w:hAnsi="Arial" w:cs="Arial"/>
          <w:u w:val="single"/>
          <w:bdr w:val="none" w:sz="0" w:space="0" w:color="auto" w:frame="1"/>
          <w:shd w:val="clear" w:color="auto" w:fill="FFFFFF"/>
          <w:lang w:val="en-US"/>
        </w:rPr>
      </w:pPr>
      <w:bookmarkStart w:id="222" w:name="RB112"/>
      <w:bookmarkEnd w:id="221"/>
      <w:r w:rsidRPr="00F37AB2">
        <w:rPr>
          <w:rFonts w:ascii="Arial" w:hAnsi="Arial" w:cs="Arial"/>
          <w:shd w:val="clear" w:color="auto" w:fill="FFFFFF"/>
          <w:lang w:val="en-US"/>
        </w:rPr>
        <w:t xml:space="preserve">Johnson JR, Menard E, Johnston B, Kuskowski MA, Nichol KA, Zhanel GG. </w:t>
      </w:r>
      <w:r w:rsidRPr="00F37AB2">
        <w:rPr>
          <w:rStyle w:val="ref-title"/>
          <w:rFonts w:ascii="Arial" w:hAnsi="Arial" w:cs="Arial"/>
          <w:shd w:val="clear" w:color="auto" w:fill="FFFFFF"/>
          <w:lang w:val="en-US"/>
        </w:rPr>
        <w:t>Epidemic clonal groups of Escherichia coli as a cause of antimicrobial-resistant urinary tract infections in Canada, 2002 to 2004</w:t>
      </w:r>
      <w:r w:rsidRPr="00F37AB2">
        <w:rPr>
          <w:rFonts w:ascii="Arial" w:hAnsi="Arial" w:cs="Arial"/>
          <w:shd w:val="clear" w:color="auto" w:fill="FFFFFF"/>
          <w:lang w:val="en-US"/>
        </w:rPr>
        <w:t>. </w:t>
      </w:r>
      <w:r w:rsidRPr="00F37AB2">
        <w:rPr>
          <w:rStyle w:val="ref-journal"/>
          <w:rFonts w:ascii="Arial" w:hAnsi="Arial" w:cs="Arial"/>
          <w:i/>
          <w:iCs/>
          <w:shd w:val="clear" w:color="auto" w:fill="FFFFFF"/>
          <w:lang w:val="en-US"/>
        </w:rPr>
        <w:t>Antimicrobials Agents and Chemotherapy.</w:t>
      </w:r>
      <w:r w:rsidRPr="00F37AB2">
        <w:rPr>
          <w:rStyle w:val="ref-journal"/>
          <w:rFonts w:ascii="Arial" w:hAnsi="Arial" w:cs="Arial"/>
          <w:shd w:val="clear" w:color="auto" w:fill="FFFFFF"/>
          <w:lang w:val="en-US"/>
        </w:rPr>
        <w:t xml:space="preserve"> 2009;</w:t>
      </w:r>
      <w:r w:rsidRPr="00F37AB2">
        <w:rPr>
          <w:rFonts w:ascii="Arial" w:hAnsi="Arial" w:cs="Arial"/>
          <w:shd w:val="clear" w:color="auto" w:fill="FFFFFF"/>
          <w:lang w:val="en-US"/>
        </w:rPr>
        <w:t> </w:t>
      </w:r>
      <w:r w:rsidRPr="00F37AB2">
        <w:rPr>
          <w:rStyle w:val="ref-vol"/>
          <w:rFonts w:ascii="Arial" w:hAnsi="Arial" w:cs="Arial"/>
          <w:b/>
          <w:bCs/>
          <w:shd w:val="clear" w:color="auto" w:fill="FFFFFF"/>
          <w:lang w:val="en-US"/>
        </w:rPr>
        <w:t>53</w:t>
      </w:r>
      <w:r w:rsidRPr="00F37AB2">
        <w:rPr>
          <w:rFonts w:ascii="Arial" w:hAnsi="Arial" w:cs="Arial"/>
          <w:shd w:val="clear" w:color="auto" w:fill="FFFFFF"/>
          <w:lang w:val="en-US"/>
        </w:rPr>
        <w:t>: 2733–2739. 10.1128/AAC.00297-09</w:t>
      </w:r>
    </w:p>
    <w:p w14:paraId="320CF876" w14:textId="77777777" w:rsidR="00F20EA8" w:rsidRPr="00F37AB2" w:rsidRDefault="00F20EA8" w:rsidP="00F37AB2">
      <w:pPr>
        <w:pStyle w:val="Prrafodelista"/>
        <w:spacing w:line="360" w:lineRule="auto"/>
        <w:ind w:firstLine="0"/>
        <w:jc w:val="both"/>
        <w:rPr>
          <w:rFonts w:ascii="Arial" w:hAnsi="Arial" w:cs="Arial"/>
          <w:u w:val="single"/>
          <w:bdr w:val="none" w:sz="0" w:space="0" w:color="auto" w:frame="1"/>
          <w:shd w:val="clear" w:color="auto" w:fill="FFFFFF"/>
          <w:lang w:val="en-US"/>
        </w:rPr>
      </w:pPr>
    </w:p>
    <w:p w14:paraId="6CE75FF9" w14:textId="1F84450A" w:rsidR="00E323A8" w:rsidRPr="00F37AB2" w:rsidRDefault="00953C52" w:rsidP="00F37AB2">
      <w:pPr>
        <w:pStyle w:val="Prrafodelista"/>
        <w:numPr>
          <w:ilvl w:val="0"/>
          <w:numId w:val="13"/>
        </w:numPr>
        <w:spacing w:line="360" w:lineRule="auto"/>
        <w:jc w:val="both"/>
        <w:rPr>
          <w:rFonts w:ascii="Arial" w:hAnsi="Arial" w:cs="Arial"/>
          <w:lang w:val="en-US"/>
        </w:rPr>
      </w:pPr>
      <w:bookmarkStart w:id="223" w:name="RB113"/>
      <w:bookmarkEnd w:id="222"/>
      <w:r w:rsidRPr="00F37AB2">
        <w:rPr>
          <w:rFonts w:ascii="Arial" w:hAnsi="Arial" w:cs="Arial"/>
          <w:shd w:val="clear" w:color="auto" w:fill="FFFFFF"/>
          <w:lang w:val="en-US"/>
        </w:rPr>
        <w:t xml:space="preserve">Luna-Pineda VM, Ochoa SA, Cruz-Córdova A, Cázares-Domínguez V, Reyes-Grajeda JP, Flores-Oropeza MA, Arellano-Galindo J, Hernández-Castro R, Flores-Encarnación M, Ramírez-Vargas A, Flores-García HJ, Moreno-Fierros L, Xicohtencatl-Cortes J. Features of urinary </w:t>
      </w:r>
      <w:r w:rsidRPr="00F37AB2">
        <w:rPr>
          <w:rFonts w:ascii="Arial" w:hAnsi="Arial" w:cs="Arial"/>
          <w:i/>
          <w:iCs/>
          <w:shd w:val="clear" w:color="auto" w:fill="FFFFFF"/>
          <w:lang w:val="en-US"/>
        </w:rPr>
        <w:t>Escherichia coli</w:t>
      </w:r>
      <w:r w:rsidRPr="00F37AB2">
        <w:rPr>
          <w:rFonts w:ascii="Arial" w:hAnsi="Arial" w:cs="Arial"/>
          <w:shd w:val="clear" w:color="auto" w:fill="FFFFFF"/>
          <w:lang w:val="en-US"/>
        </w:rPr>
        <w:t xml:space="preserve"> isolated from children with complicated and uncomplicated urinary tract infections in Mexico. </w:t>
      </w:r>
      <w:r w:rsidRPr="00F37AB2">
        <w:rPr>
          <w:rFonts w:ascii="Arial" w:hAnsi="Arial" w:cs="Arial"/>
          <w:i/>
          <w:iCs/>
          <w:shd w:val="clear" w:color="auto" w:fill="FFFFFF"/>
          <w:lang w:val="en-US"/>
        </w:rPr>
        <w:t>PLoS One</w:t>
      </w:r>
      <w:r w:rsidRPr="00F37AB2">
        <w:rPr>
          <w:rFonts w:ascii="Arial" w:hAnsi="Arial" w:cs="Arial"/>
          <w:shd w:val="clear" w:color="auto" w:fill="FFFFFF"/>
          <w:lang w:val="en-US"/>
        </w:rPr>
        <w:t>. 2018; 13 (10): e0204934. doi: 10.1371/journal.pone.0204934.</w:t>
      </w:r>
    </w:p>
    <w:p w14:paraId="0C686969" w14:textId="77777777" w:rsidR="00F20EA8" w:rsidRPr="00F37AB2" w:rsidRDefault="00F20EA8" w:rsidP="00F37AB2">
      <w:pPr>
        <w:pStyle w:val="Prrafodelista"/>
        <w:jc w:val="both"/>
        <w:rPr>
          <w:rFonts w:ascii="Arial" w:hAnsi="Arial" w:cs="Arial"/>
          <w:lang w:val="en-US"/>
        </w:rPr>
      </w:pPr>
    </w:p>
    <w:p w14:paraId="3E3AAC5A" w14:textId="77777777" w:rsidR="00F20EA8" w:rsidRPr="00F37AB2" w:rsidRDefault="00F20EA8" w:rsidP="00F37AB2">
      <w:pPr>
        <w:pStyle w:val="Prrafodelista"/>
        <w:spacing w:line="360" w:lineRule="auto"/>
        <w:ind w:firstLine="0"/>
        <w:jc w:val="both"/>
        <w:rPr>
          <w:rFonts w:ascii="Arial" w:hAnsi="Arial" w:cs="Arial"/>
          <w:lang w:val="en-US"/>
        </w:rPr>
      </w:pPr>
    </w:p>
    <w:p w14:paraId="309237FD" w14:textId="77777777" w:rsidR="00F50D8E" w:rsidRPr="00F37AB2" w:rsidRDefault="00F50D8E" w:rsidP="00F37AB2">
      <w:pPr>
        <w:pStyle w:val="Prrafodelista"/>
        <w:numPr>
          <w:ilvl w:val="0"/>
          <w:numId w:val="13"/>
        </w:numPr>
        <w:spacing w:line="360" w:lineRule="auto"/>
        <w:jc w:val="both"/>
        <w:rPr>
          <w:rFonts w:ascii="Arial" w:hAnsi="Arial" w:cs="Arial"/>
          <w:shd w:val="clear" w:color="auto" w:fill="FFFFFF"/>
          <w:lang w:val="en-US"/>
        </w:rPr>
      </w:pPr>
      <w:bookmarkStart w:id="224" w:name="RB114"/>
      <w:r w:rsidRPr="00F37AB2">
        <w:rPr>
          <w:rFonts w:ascii="Arial" w:hAnsi="Arial" w:cs="Arial"/>
          <w:shd w:val="clear" w:color="auto" w:fill="FFFFFF"/>
          <w:lang w:val="en-US"/>
        </w:rPr>
        <w:t xml:space="preserve">Zhong YM, Liu WE, Liang XH, Li YM, Jian ZJ, Hawkey PM. Emergence and spread of O16-ST131 and O25b-ST131 clones among faecal CTX-M-producing </w:t>
      </w:r>
      <w:r w:rsidRPr="00F37AB2">
        <w:rPr>
          <w:rFonts w:ascii="Arial" w:hAnsi="Arial" w:cs="Arial"/>
          <w:i/>
          <w:iCs/>
          <w:shd w:val="clear" w:color="auto" w:fill="FFFFFF"/>
          <w:lang w:val="en-US"/>
        </w:rPr>
        <w:t>Escherichia coli</w:t>
      </w:r>
      <w:r w:rsidRPr="00F37AB2">
        <w:rPr>
          <w:rFonts w:ascii="Arial" w:hAnsi="Arial" w:cs="Arial"/>
          <w:shd w:val="clear" w:color="auto" w:fill="FFFFFF"/>
          <w:lang w:val="en-US"/>
        </w:rPr>
        <w:t xml:space="preserve"> </w:t>
      </w:r>
      <w:r w:rsidRPr="00F37AB2">
        <w:rPr>
          <w:rFonts w:ascii="Arial" w:hAnsi="Arial" w:cs="Arial"/>
          <w:shd w:val="clear" w:color="auto" w:fill="FFFFFF"/>
          <w:lang w:val="en-US"/>
        </w:rPr>
        <w:lastRenderedPageBreak/>
        <w:t xml:space="preserve">in healthy individuals in Hunan Province, China. </w:t>
      </w:r>
      <w:r w:rsidRPr="00F37AB2">
        <w:rPr>
          <w:rFonts w:ascii="Arial" w:hAnsi="Arial" w:cs="Arial"/>
          <w:i/>
          <w:iCs/>
          <w:shd w:val="clear" w:color="auto" w:fill="FFFFFF"/>
          <w:lang w:val="en-US"/>
        </w:rPr>
        <w:t>Journal Antimicrobials and Chemotherapy</w:t>
      </w:r>
      <w:r w:rsidRPr="00F37AB2">
        <w:rPr>
          <w:rFonts w:ascii="Arial" w:hAnsi="Arial" w:cs="Arial"/>
          <w:shd w:val="clear" w:color="auto" w:fill="FFFFFF"/>
          <w:lang w:val="en-US"/>
        </w:rPr>
        <w:t>. 2015; 70 (8): 2223-7. doi: 10.1093/jac/dkv114.</w:t>
      </w:r>
    </w:p>
    <w:p w14:paraId="733EF30A"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283A7074" w14:textId="77777777" w:rsidR="00362E94" w:rsidRPr="00F37AB2" w:rsidRDefault="00362E94" w:rsidP="00F37AB2">
      <w:pPr>
        <w:pStyle w:val="Prrafodelista"/>
        <w:numPr>
          <w:ilvl w:val="0"/>
          <w:numId w:val="13"/>
        </w:numPr>
        <w:spacing w:line="360" w:lineRule="auto"/>
        <w:jc w:val="both"/>
        <w:rPr>
          <w:rFonts w:ascii="Arial" w:hAnsi="Arial" w:cs="Arial"/>
          <w:u w:val="single"/>
          <w:bdr w:val="none" w:sz="0" w:space="0" w:color="auto" w:frame="1"/>
          <w:shd w:val="clear" w:color="auto" w:fill="FFFFFF"/>
          <w:lang w:val="en-US"/>
        </w:rPr>
      </w:pPr>
      <w:bookmarkStart w:id="225" w:name="RB115"/>
      <w:bookmarkEnd w:id="224"/>
      <w:r w:rsidRPr="00F37AB2">
        <w:rPr>
          <w:rFonts w:ascii="Arial" w:hAnsi="Arial" w:cs="Arial"/>
          <w:lang w:val="en-US"/>
        </w:rPr>
        <w:t>Boroumand M, Naghmachi M, Ghatee MA. Detection of Phylogenetic Groups and Drug Resistance Genes of </w:t>
      </w:r>
      <w:r w:rsidRPr="00F37AB2">
        <w:rPr>
          <w:rFonts w:ascii="Arial" w:hAnsi="Arial" w:cs="Arial"/>
          <w:i/>
          <w:iCs/>
          <w:lang w:val="en-US"/>
        </w:rPr>
        <w:t>Escherichia coli</w:t>
      </w:r>
      <w:r w:rsidRPr="00F37AB2">
        <w:rPr>
          <w:rFonts w:ascii="Arial" w:hAnsi="Arial" w:cs="Arial"/>
          <w:lang w:val="en-US"/>
        </w:rPr>
        <w:t xml:space="preserve"> Causing Urinary Tract Infection in Southwest Iran. </w:t>
      </w:r>
      <w:r w:rsidRPr="00F37AB2">
        <w:rPr>
          <w:rFonts w:ascii="Arial" w:hAnsi="Arial" w:cs="Arial"/>
          <w:i/>
          <w:iCs/>
          <w:lang w:val="en-US"/>
        </w:rPr>
        <w:t>Jundishapur Journal of Microbiology</w:t>
      </w:r>
      <w:r w:rsidRPr="00F37AB2">
        <w:rPr>
          <w:rFonts w:ascii="Arial" w:hAnsi="Arial" w:cs="Arial"/>
          <w:lang w:val="en-US"/>
        </w:rPr>
        <w:t>.  2021; 14 (2): e112547. </w:t>
      </w:r>
      <w:hyperlink r:id="rId68" w:history="1">
        <w:r w:rsidRPr="00F37AB2">
          <w:rPr>
            <w:rStyle w:val="Hipervnculo"/>
            <w:rFonts w:ascii="Arial" w:hAnsi="Arial" w:cs="Arial"/>
            <w:color w:val="auto"/>
            <w:lang w:val="en-US"/>
          </w:rPr>
          <w:t>https://doi.org/10.5812/jjm.112547</w:t>
        </w:r>
      </w:hyperlink>
      <w:r w:rsidRPr="00F37AB2">
        <w:rPr>
          <w:rFonts w:ascii="Arial" w:hAnsi="Arial" w:cs="Arial"/>
          <w:lang w:val="en-US"/>
        </w:rPr>
        <w:t>.</w:t>
      </w:r>
    </w:p>
    <w:p w14:paraId="66F3235C" w14:textId="77777777" w:rsidR="00F20EA8" w:rsidRPr="00F37AB2" w:rsidRDefault="00F20EA8" w:rsidP="00F37AB2">
      <w:pPr>
        <w:pStyle w:val="Prrafodelista"/>
        <w:jc w:val="both"/>
        <w:rPr>
          <w:rFonts w:ascii="Arial" w:hAnsi="Arial" w:cs="Arial"/>
          <w:u w:val="single"/>
          <w:bdr w:val="none" w:sz="0" w:space="0" w:color="auto" w:frame="1"/>
          <w:shd w:val="clear" w:color="auto" w:fill="FFFFFF"/>
          <w:lang w:val="en-US"/>
        </w:rPr>
      </w:pPr>
    </w:p>
    <w:p w14:paraId="3B2D3312" w14:textId="77777777" w:rsidR="00F20EA8" w:rsidRPr="00F37AB2" w:rsidRDefault="00F20EA8" w:rsidP="00F37AB2">
      <w:pPr>
        <w:pStyle w:val="Prrafodelista"/>
        <w:spacing w:line="360" w:lineRule="auto"/>
        <w:ind w:firstLine="0"/>
        <w:jc w:val="both"/>
        <w:rPr>
          <w:rFonts w:ascii="Arial" w:hAnsi="Arial" w:cs="Arial"/>
          <w:u w:val="single"/>
          <w:bdr w:val="none" w:sz="0" w:space="0" w:color="auto" w:frame="1"/>
          <w:shd w:val="clear" w:color="auto" w:fill="FFFFFF"/>
          <w:lang w:val="en-US"/>
        </w:rPr>
      </w:pPr>
    </w:p>
    <w:p w14:paraId="7A14EE41" w14:textId="3D747992" w:rsidR="00362E94" w:rsidRPr="00F37AB2" w:rsidRDefault="00362E94" w:rsidP="00F37AB2">
      <w:pPr>
        <w:pStyle w:val="Prrafodelista"/>
        <w:numPr>
          <w:ilvl w:val="0"/>
          <w:numId w:val="13"/>
        </w:numPr>
        <w:spacing w:line="360" w:lineRule="auto"/>
        <w:jc w:val="both"/>
        <w:rPr>
          <w:rFonts w:ascii="Arial" w:hAnsi="Arial" w:cs="Arial"/>
          <w:shd w:val="clear" w:color="auto" w:fill="FFFFFF"/>
          <w:lang w:val="en-US"/>
        </w:rPr>
      </w:pPr>
      <w:bookmarkStart w:id="226" w:name="RB116"/>
      <w:bookmarkEnd w:id="225"/>
      <w:r w:rsidRPr="00F37AB2">
        <w:rPr>
          <w:rFonts w:ascii="Arial" w:hAnsi="Arial" w:cs="Arial"/>
          <w:shd w:val="clear" w:color="auto" w:fill="FFFFFF"/>
        </w:rPr>
        <w:t>Nicolas-Chanoine MH, Petitjean M, Mora A, </w:t>
      </w:r>
      <w:r w:rsidRPr="00F37AB2">
        <w:rPr>
          <w:rFonts w:ascii="Arial" w:hAnsi="Arial" w:cs="Arial"/>
          <w:i/>
          <w:iCs/>
          <w:shd w:val="clear" w:color="auto" w:fill="FFFFFF"/>
        </w:rPr>
        <w:t>et al.</w:t>
      </w:r>
      <w:r w:rsidRPr="00F37AB2">
        <w:rPr>
          <w:rFonts w:ascii="Arial" w:hAnsi="Arial" w:cs="Arial"/>
          <w:shd w:val="clear" w:color="auto" w:fill="FFFFFF"/>
        </w:rPr>
        <w:t> </w:t>
      </w:r>
      <w:r w:rsidRPr="00F37AB2">
        <w:rPr>
          <w:rFonts w:ascii="Arial" w:hAnsi="Arial" w:cs="Arial"/>
          <w:shd w:val="clear" w:color="auto" w:fill="FFFFFF"/>
          <w:lang w:val="en-US"/>
        </w:rPr>
        <w:t>The ST131 </w:t>
      </w:r>
      <w:r w:rsidRPr="00F37AB2">
        <w:rPr>
          <w:rFonts w:ascii="Arial" w:hAnsi="Arial" w:cs="Arial"/>
          <w:i/>
          <w:iCs/>
          <w:shd w:val="clear" w:color="auto" w:fill="FFFFFF"/>
          <w:lang w:val="en-US"/>
        </w:rPr>
        <w:t>Escherichia coli H</w:t>
      </w:r>
      <w:r w:rsidRPr="00F37AB2">
        <w:rPr>
          <w:rFonts w:ascii="Arial" w:hAnsi="Arial" w:cs="Arial"/>
          <w:shd w:val="clear" w:color="auto" w:fill="FFFFFF"/>
          <w:lang w:val="en-US"/>
        </w:rPr>
        <w:t>22 subclone from human intestinal microbiota: Comparison of genomic and phenotypic traits with those of the globally successful </w:t>
      </w:r>
      <w:r w:rsidRPr="00F37AB2">
        <w:rPr>
          <w:rFonts w:ascii="Arial" w:hAnsi="Arial" w:cs="Arial"/>
          <w:i/>
          <w:iCs/>
          <w:shd w:val="clear" w:color="auto" w:fill="FFFFFF"/>
          <w:lang w:val="en-US"/>
        </w:rPr>
        <w:t>H</w:t>
      </w:r>
      <w:r w:rsidRPr="00F37AB2">
        <w:rPr>
          <w:rFonts w:ascii="Arial" w:hAnsi="Arial" w:cs="Arial"/>
          <w:shd w:val="clear" w:color="auto" w:fill="FFFFFF"/>
          <w:lang w:val="en-US"/>
        </w:rPr>
        <w:t>30 subclone. </w:t>
      </w:r>
      <w:r w:rsidRPr="00F37AB2">
        <w:rPr>
          <w:rFonts w:ascii="Arial" w:hAnsi="Arial" w:cs="Arial"/>
          <w:i/>
          <w:iCs/>
          <w:shd w:val="clear" w:color="auto" w:fill="FFFFFF"/>
          <w:lang w:val="en-US"/>
        </w:rPr>
        <w:t xml:space="preserve">BMC Microbiology. </w:t>
      </w:r>
      <w:r w:rsidRPr="00F37AB2">
        <w:rPr>
          <w:rFonts w:ascii="Arial" w:hAnsi="Arial" w:cs="Arial"/>
          <w:shd w:val="clear" w:color="auto" w:fill="FFFFFF"/>
          <w:lang w:val="en-US"/>
        </w:rPr>
        <w:t>2017; </w:t>
      </w:r>
      <w:r w:rsidRPr="00F37AB2">
        <w:rPr>
          <w:rFonts w:ascii="Arial" w:hAnsi="Arial" w:cs="Arial"/>
          <w:b/>
          <w:bCs/>
          <w:shd w:val="clear" w:color="auto" w:fill="FFFFFF"/>
          <w:lang w:val="en-US"/>
        </w:rPr>
        <w:t>17</w:t>
      </w:r>
      <w:r w:rsidRPr="00F37AB2">
        <w:rPr>
          <w:rFonts w:ascii="Arial" w:hAnsi="Arial" w:cs="Arial"/>
          <w:shd w:val="clear" w:color="auto" w:fill="FFFFFF"/>
          <w:lang w:val="en-US"/>
        </w:rPr>
        <w:t xml:space="preserve">, 71. </w:t>
      </w:r>
      <w:hyperlink r:id="rId69" w:history="1">
        <w:r w:rsidR="00F20EA8" w:rsidRPr="00F37AB2">
          <w:rPr>
            <w:rStyle w:val="Hipervnculo"/>
            <w:rFonts w:ascii="Arial" w:hAnsi="Arial" w:cs="Arial"/>
            <w:shd w:val="clear" w:color="auto" w:fill="FFFFFF"/>
            <w:lang w:val="en-US"/>
          </w:rPr>
          <w:t>https://doi.org/10.1186/s12866-017-0984-8</w:t>
        </w:r>
      </w:hyperlink>
    </w:p>
    <w:p w14:paraId="517F963E"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0E16D83B" w14:textId="77777777" w:rsidR="00362E94" w:rsidRPr="00F37AB2" w:rsidRDefault="00362E94" w:rsidP="00F37AB2">
      <w:pPr>
        <w:pStyle w:val="Prrafodelista"/>
        <w:numPr>
          <w:ilvl w:val="0"/>
          <w:numId w:val="13"/>
        </w:numPr>
        <w:spacing w:line="360" w:lineRule="auto"/>
        <w:jc w:val="both"/>
        <w:rPr>
          <w:rFonts w:ascii="Arial" w:hAnsi="Arial" w:cs="Arial"/>
        </w:rPr>
      </w:pPr>
      <w:bookmarkStart w:id="227" w:name="RB117"/>
      <w:bookmarkEnd w:id="226"/>
      <w:r w:rsidRPr="00F37AB2">
        <w:rPr>
          <w:rFonts w:ascii="Arial" w:hAnsi="Arial" w:cs="Arial"/>
          <w:shd w:val="clear" w:color="auto" w:fill="FFFFFF"/>
          <w:lang w:val="en-US"/>
        </w:rPr>
        <w:t xml:space="preserve">Firoozeh F, Saffari M, Neamati F, Zibaei M. Detection of virulence genes in Escherichia coli isolated from patients with cystitis and pyelonephritis. Int J Infect Dis. 2014 Dec;29:219-22. doi: 10.1016/j.ijid.2014.03.1393. Epub 2014 Oct 24. </w:t>
      </w:r>
      <w:r w:rsidRPr="00F37AB2">
        <w:rPr>
          <w:rFonts w:ascii="Arial" w:hAnsi="Arial" w:cs="Arial"/>
          <w:shd w:val="clear" w:color="auto" w:fill="FFFFFF"/>
        </w:rPr>
        <w:t>PMID: 25449257.</w:t>
      </w:r>
    </w:p>
    <w:p w14:paraId="66485962" w14:textId="77777777" w:rsidR="00F20EA8" w:rsidRPr="00F37AB2" w:rsidRDefault="00F20EA8" w:rsidP="00F37AB2">
      <w:pPr>
        <w:pStyle w:val="Prrafodelista"/>
        <w:jc w:val="both"/>
        <w:rPr>
          <w:rFonts w:ascii="Arial" w:hAnsi="Arial" w:cs="Arial"/>
        </w:rPr>
      </w:pPr>
    </w:p>
    <w:p w14:paraId="20CBD7F5" w14:textId="77777777" w:rsidR="00F20EA8" w:rsidRPr="00F37AB2" w:rsidRDefault="00F20EA8" w:rsidP="00F37AB2">
      <w:pPr>
        <w:pStyle w:val="Prrafodelista"/>
        <w:spacing w:line="360" w:lineRule="auto"/>
        <w:ind w:firstLine="0"/>
        <w:jc w:val="both"/>
        <w:rPr>
          <w:rFonts w:ascii="Arial" w:hAnsi="Arial" w:cs="Arial"/>
        </w:rPr>
      </w:pPr>
    </w:p>
    <w:p w14:paraId="2F7FA219" w14:textId="77777777" w:rsidR="00362E94" w:rsidRPr="00F37AB2" w:rsidRDefault="00362E94" w:rsidP="00F37AB2">
      <w:pPr>
        <w:pStyle w:val="Prrafodelista"/>
        <w:numPr>
          <w:ilvl w:val="0"/>
          <w:numId w:val="13"/>
        </w:numPr>
        <w:spacing w:line="360" w:lineRule="auto"/>
        <w:jc w:val="both"/>
        <w:rPr>
          <w:rFonts w:ascii="Arial" w:hAnsi="Arial" w:cs="Arial"/>
        </w:rPr>
      </w:pPr>
      <w:bookmarkStart w:id="228" w:name="RB118"/>
      <w:bookmarkEnd w:id="227"/>
      <w:r w:rsidRPr="00F37AB2">
        <w:rPr>
          <w:rFonts w:ascii="Arial" w:hAnsi="Arial" w:cs="Arial"/>
          <w:shd w:val="clear" w:color="auto" w:fill="FFFFFF"/>
        </w:rPr>
        <w:t xml:space="preserve">Nhu NTK, Phan MD, Forde BM, Murthy AMV, Peters KM, Day CJ, Poole J, Kidd TJ, Welch RA, Jennings MP, Ulett GC, Sweet MJ, Beatson SA, Schembri MA. </w:t>
      </w:r>
      <w:r w:rsidRPr="00F37AB2">
        <w:rPr>
          <w:rFonts w:ascii="Arial" w:hAnsi="Arial" w:cs="Arial"/>
          <w:shd w:val="clear" w:color="auto" w:fill="FFFFFF"/>
          <w:lang w:val="en-US"/>
        </w:rPr>
        <w:t xml:space="preserve">Complex Multilevel Control of Hemolysin Production by Uropathogenic Escherichia coli. mBio. </w:t>
      </w:r>
      <w:r w:rsidRPr="00F37AB2">
        <w:rPr>
          <w:rFonts w:ascii="Arial" w:hAnsi="Arial" w:cs="Arial"/>
          <w:shd w:val="clear" w:color="auto" w:fill="FFFFFF"/>
        </w:rPr>
        <w:t>2019 Oct 1;10(5):e02248-19. doi: 10.1128/mBio.02248-19. PMID: 31575773; PMCID: PMC6775461.</w:t>
      </w:r>
    </w:p>
    <w:p w14:paraId="5CC428EF" w14:textId="77777777" w:rsidR="00F20EA8" w:rsidRPr="00F37AB2" w:rsidRDefault="00F20EA8" w:rsidP="00F37AB2">
      <w:pPr>
        <w:pStyle w:val="Prrafodelista"/>
        <w:spacing w:line="360" w:lineRule="auto"/>
        <w:ind w:firstLine="0"/>
        <w:jc w:val="both"/>
        <w:rPr>
          <w:rFonts w:ascii="Arial" w:hAnsi="Arial" w:cs="Arial"/>
        </w:rPr>
      </w:pPr>
    </w:p>
    <w:p w14:paraId="449F7F04" w14:textId="77777777" w:rsidR="00362E94" w:rsidRPr="00F37AB2" w:rsidRDefault="00362E94" w:rsidP="00F37AB2">
      <w:pPr>
        <w:pStyle w:val="Prrafodelista"/>
        <w:numPr>
          <w:ilvl w:val="0"/>
          <w:numId w:val="13"/>
        </w:numPr>
        <w:spacing w:line="360" w:lineRule="auto"/>
        <w:jc w:val="both"/>
        <w:rPr>
          <w:rFonts w:ascii="Arial" w:hAnsi="Arial" w:cs="Arial"/>
          <w:shd w:val="clear" w:color="auto" w:fill="FFFFFF"/>
          <w:lang w:val="en-US"/>
        </w:rPr>
      </w:pPr>
      <w:bookmarkStart w:id="229" w:name="RB119"/>
      <w:bookmarkEnd w:id="228"/>
      <w:r w:rsidRPr="00F37AB2">
        <w:rPr>
          <w:rFonts w:ascii="Arial" w:hAnsi="Arial" w:cs="Arial"/>
          <w:shd w:val="clear" w:color="auto" w:fill="FFFFFF"/>
          <w:lang w:val="en-US"/>
        </w:rPr>
        <w:t>Tsoumtsa Meda LL, Landraud L, Petracchini S, Descorps-Declere S, Perthame E, Nahori MA, Ramirez Finn L, Ingersoll MA, Patiño-Navarrete R, Glaser P, Bonnet R, Dussurget O, Denamur E, Mettouchi A, Lemichez E. The </w:t>
      </w:r>
      <w:r w:rsidRPr="00F37AB2">
        <w:rPr>
          <w:rFonts w:ascii="Arial" w:hAnsi="Arial" w:cs="Arial"/>
          <w:i/>
          <w:iCs/>
          <w:shd w:val="clear" w:color="auto" w:fill="FFFFFF"/>
          <w:lang w:val="en-US"/>
        </w:rPr>
        <w:t>cnf1</w:t>
      </w:r>
      <w:r w:rsidRPr="00F37AB2">
        <w:rPr>
          <w:rFonts w:ascii="Arial" w:hAnsi="Arial" w:cs="Arial"/>
          <w:shd w:val="clear" w:color="auto" w:fill="FFFFFF"/>
          <w:lang w:val="en-US"/>
        </w:rPr>
        <w:t> gene is associated with an expanding </w:t>
      </w:r>
      <w:r w:rsidRPr="00F37AB2">
        <w:rPr>
          <w:rFonts w:ascii="Arial" w:hAnsi="Arial" w:cs="Arial"/>
          <w:i/>
          <w:iCs/>
          <w:shd w:val="clear" w:color="auto" w:fill="FFFFFF"/>
          <w:lang w:val="en-US"/>
        </w:rPr>
        <w:t>Escherichia coli</w:t>
      </w:r>
      <w:r w:rsidRPr="00F37AB2">
        <w:rPr>
          <w:rFonts w:ascii="Arial" w:hAnsi="Arial" w:cs="Arial"/>
          <w:shd w:val="clear" w:color="auto" w:fill="FFFFFF"/>
          <w:lang w:val="en-US"/>
        </w:rPr>
        <w:t> ST131 </w:t>
      </w:r>
      <w:r w:rsidRPr="00F37AB2">
        <w:rPr>
          <w:rFonts w:ascii="Arial" w:hAnsi="Arial" w:cs="Arial"/>
          <w:i/>
          <w:iCs/>
          <w:shd w:val="clear" w:color="auto" w:fill="FFFFFF"/>
          <w:lang w:val="en-US"/>
        </w:rPr>
        <w:t>H</w:t>
      </w:r>
      <w:r w:rsidRPr="00F37AB2">
        <w:rPr>
          <w:rFonts w:ascii="Arial" w:hAnsi="Arial" w:cs="Arial"/>
          <w:shd w:val="clear" w:color="auto" w:fill="FFFFFF"/>
          <w:lang w:val="en-US"/>
        </w:rPr>
        <w:t xml:space="preserve">30Rx/C2 subclade and confers a competitive advantage for gut colonization. </w:t>
      </w:r>
      <w:r w:rsidRPr="00F37AB2">
        <w:rPr>
          <w:rFonts w:ascii="Arial" w:hAnsi="Arial" w:cs="Arial"/>
          <w:i/>
          <w:iCs/>
          <w:shd w:val="clear" w:color="auto" w:fill="FFFFFF"/>
        </w:rPr>
        <w:t>Gut Microbes</w:t>
      </w:r>
      <w:r w:rsidRPr="00F37AB2">
        <w:rPr>
          <w:rFonts w:ascii="Arial" w:hAnsi="Arial" w:cs="Arial"/>
          <w:shd w:val="clear" w:color="auto" w:fill="FFFFFF"/>
        </w:rPr>
        <w:t xml:space="preserve">. 2022; 14 (1): 2121577. doi: 10.1080/19490976.2022.2121577. </w:t>
      </w:r>
    </w:p>
    <w:p w14:paraId="3CDAC542" w14:textId="77777777" w:rsidR="00F20EA8" w:rsidRPr="00F37AB2" w:rsidRDefault="00F20EA8" w:rsidP="00F37AB2">
      <w:pPr>
        <w:pStyle w:val="Prrafodelista"/>
        <w:jc w:val="both"/>
        <w:rPr>
          <w:rFonts w:ascii="Arial" w:hAnsi="Arial" w:cs="Arial"/>
          <w:shd w:val="clear" w:color="auto" w:fill="FFFFFF"/>
          <w:lang w:val="en-US"/>
        </w:rPr>
      </w:pPr>
    </w:p>
    <w:p w14:paraId="7F7E2D28"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6278B07C" w14:textId="77777777" w:rsidR="00381F59" w:rsidRPr="00F37AB2" w:rsidRDefault="00381F59" w:rsidP="00F37AB2">
      <w:pPr>
        <w:pStyle w:val="Prrafodelista"/>
        <w:numPr>
          <w:ilvl w:val="0"/>
          <w:numId w:val="13"/>
        </w:numPr>
        <w:spacing w:line="360" w:lineRule="auto"/>
        <w:jc w:val="both"/>
        <w:rPr>
          <w:rFonts w:ascii="Arial" w:hAnsi="Arial" w:cs="Arial"/>
          <w:shd w:val="clear" w:color="auto" w:fill="FFFFFF"/>
          <w:lang w:val="en-US"/>
        </w:rPr>
      </w:pPr>
      <w:bookmarkStart w:id="230" w:name="RB120"/>
      <w:bookmarkEnd w:id="229"/>
      <w:r w:rsidRPr="00F37AB2">
        <w:rPr>
          <w:rFonts w:ascii="Arial" w:hAnsi="Arial" w:cs="Arial"/>
          <w:shd w:val="clear" w:color="auto" w:fill="FFFFFF"/>
          <w:lang w:val="en-US"/>
        </w:rPr>
        <w:t xml:space="preserve">Visvikis O, Boyer L, Torrino S, Doye A, Lemonnier M, Lorès P, Rolando M, Flatau G, Mettouchi A, Bouvard D, Veiga E, Gacon G, Cossart P, Lemichez E. </w:t>
      </w:r>
      <w:r w:rsidRPr="00F37AB2">
        <w:rPr>
          <w:rFonts w:ascii="Arial" w:hAnsi="Arial" w:cs="Arial"/>
          <w:i/>
          <w:iCs/>
          <w:shd w:val="clear" w:color="auto" w:fill="FFFFFF"/>
          <w:lang w:val="en-US"/>
        </w:rPr>
        <w:t>Escherichia coli</w:t>
      </w:r>
      <w:r w:rsidRPr="00F37AB2">
        <w:rPr>
          <w:rFonts w:ascii="Arial" w:hAnsi="Arial" w:cs="Arial"/>
          <w:shd w:val="clear" w:color="auto" w:fill="FFFFFF"/>
          <w:lang w:val="en-US"/>
        </w:rPr>
        <w:t xml:space="preserve"> </w:t>
      </w:r>
      <w:r w:rsidRPr="00F37AB2">
        <w:rPr>
          <w:rFonts w:ascii="Arial" w:hAnsi="Arial" w:cs="Arial"/>
          <w:shd w:val="clear" w:color="auto" w:fill="FFFFFF"/>
          <w:lang w:val="en-US"/>
        </w:rPr>
        <w:lastRenderedPageBreak/>
        <w:t xml:space="preserve">producing CNF1 toxin hijacks Tollip to trigger Rac1-dependent cell invasion. </w:t>
      </w:r>
      <w:r w:rsidRPr="00F37AB2">
        <w:rPr>
          <w:rFonts w:ascii="Arial" w:hAnsi="Arial" w:cs="Arial"/>
          <w:i/>
          <w:iCs/>
          <w:shd w:val="clear" w:color="auto" w:fill="FFFFFF"/>
        </w:rPr>
        <w:t>Traffic.</w:t>
      </w:r>
      <w:r w:rsidRPr="00F37AB2">
        <w:rPr>
          <w:rFonts w:ascii="Arial" w:hAnsi="Arial" w:cs="Arial"/>
          <w:shd w:val="clear" w:color="auto" w:fill="FFFFFF"/>
        </w:rPr>
        <w:t xml:space="preserve"> 2011; 12 (5): 579-90. doi: 10.1111/j.1600-0854.2011.01174.x. </w:t>
      </w:r>
    </w:p>
    <w:p w14:paraId="582F8F99"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5B4089D8" w14:textId="77777777" w:rsidR="00381F59" w:rsidRPr="00F37AB2" w:rsidRDefault="00381F59" w:rsidP="00F37AB2">
      <w:pPr>
        <w:pStyle w:val="Prrafodelista"/>
        <w:numPr>
          <w:ilvl w:val="0"/>
          <w:numId w:val="13"/>
        </w:numPr>
        <w:spacing w:line="360" w:lineRule="auto"/>
        <w:jc w:val="both"/>
        <w:rPr>
          <w:rFonts w:ascii="Arial" w:hAnsi="Arial" w:cs="Arial"/>
          <w:shd w:val="clear" w:color="auto" w:fill="FFFFFF"/>
          <w:lang w:val="en-US"/>
        </w:rPr>
      </w:pPr>
      <w:bookmarkStart w:id="231" w:name="RB121"/>
      <w:bookmarkEnd w:id="230"/>
      <w:r w:rsidRPr="00F37AB2">
        <w:rPr>
          <w:rFonts w:ascii="Arial" w:hAnsi="Arial" w:cs="Arial"/>
          <w:shd w:val="clear" w:color="auto" w:fill="FFFFFF"/>
          <w:lang w:val="en-US"/>
        </w:rPr>
        <w:t xml:space="preserve">Guyer DM, Radulovic S, Jones FE, Mobley HL. Sat, the secreted autotransporter toxin of uropathogenic </w:t>
      </w:r>
      <w:r w:rsidRPr="00F37AB2">
        <w:rPr>
          <w:rFonts w:ascii="Arial" w:hAnsi="Arial" w:cs="Arial"/>
          <w:i/>
          <w:iCs/>
          <w:shd w:val="clear" w:color="auto" w:fill="FFFFFF"/>
          <w:lang w:val="en-US"/>
        </w:rPr>
        <w:t>Escherichia coli</w:t>
      </w:r>
      <w:r w:rsidRPr="00F37AB2">
        <w:rPr>
          <w:rFonts w:ascii="Arial" w:hAnsi="Arial" w:cs="Arial"/>
          <w:shd w:val="clear" w:color="auto" w:fill="FFFFFF"/>
          <w:lang w:val="en-US"/>
        </w:rPr>
        <w:t xml:space="preserve">, is a vacuolating cytotoxin for bladder and kidney epithelial cells. </w:t>
      </w:r>
      <w:r w:rsidRPr="00F37AB2">
        <w:rPr>
          <w:rFonts w:ascii="Arial" w:hAnsi="Arial" w:cs="Arial"/>
          <w:i/>
          <w:iCs/>
          <w:shd w:val="clear" w:color="auto" w:fill="FFFFFF"/>
        </w:rPr>
        <w:t>Infection and Immunity</w:t>
      </w:r>
      <w:r w:rsidRPr="00F37AB2">
        <w:rPr>
          <w:rFonts w:ascii="Arial" w:hAnsi="Arial" w:cs="Arial"/>
          <w:shd w:val="clear" w:color="auto" w:fill="FFFFFF"/>
        </w:rPr>
        <w:t>. 2002; 70 (8): 4539-46. doi: 10.1128/IAI.70.8.4539-4546.2002.</w:t>
      </w:r>
    </w:p>
    <w:p w14:paraId="42B3CA8B" w14:textId="77777777" w:rsidR="00F20EA8" w:rsidRPr="00F37AB2" w:rsidRDefault="00F20EA8" w:rsidP="00F37AB2">
      <w:pPr>
        <w:pStyle w:val="Prrafodelista"/>
        <w:jc w:val="both"/>
        <w:rPr>
          <w:rFonts w:ascii="Arial" w:hAnsi="Arial" w:cs="Arial"/>
          <w:shd w:val="clear" w:color="auto" w:fill="FFFFFF"/>
          <w:lang w:val="en-US"/>
        </w:rPr>
      </w:pPr>
    </w:p>
    <w:p w14:paraId="669521C1"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1659486C" w14:textId="3451572C" w:rsidR="00F50D8E" w:rsidRPr="00F37AB2" w:rsidRDefault="00381F59" w:rsidP="00F37AB2">
      <w:pPr>
        <w:pStyle w:val="Prrafodelista"/>
        <w:numPr>
          <w:ilvl w:val="0"/>
          <w:numId w:val="13"/>
        </w:numPr>
        <w:spacing w:line="360" w:lineRule="auto"/>
        <w:jc w:val="both"/>
        <w:rPr>
          <w:rFonts w:ascii="Arial" w:hAnsi="Arial" w:cs="Arial"/>
          <w:lang w:val="en-US"/>
        </w:rPr>
      </w:pPr>
      <w:bookmarkStart w:id="232" w:name="RB122"/>
      <w:bookmarkEnd w:id="231"/>
      <w:r w:rsidRPr="00F37AB2">
        <w:rPr>
          <w:rFonts w:ascii="Arial" w:hAnsi="Arial" w:cs="Arial"/>
          <w:shd w:val="clear" w:color="auto" w:fill="FFFFFF"/>
        </w:rPr>
        <w:t>Abreu AG, Bueris V, Porangaba TM, Sircili MP, Navarro-Garcia F, Elias WP. </w:t>
      </w:r>
      <w:r w:rsidRPr="00F37AB2">
        <w:rPr>
          <w:rStyle w:val="ref-title"/>
          <w:rFonts w:ascii="Arial" w:hAnsi="Arial" w:cs="Arial"/>
          <w:shd w:val="clear" w:color="auto" w:fill="FFFFFF"/>
          <w:lang w:val="en-US"/>
        </w:rPr>
        <w:t>Autotransporter protein-encoding genes of diarrheagenic </w:t>
      </w:r>
      <w:r w:rsidRPr="00F37AB2">
        <w:rPr>
          <w:rStyle w:val="nfasis"/>
          <w:rFonts w:ascii="Arial" w:hAnsi="Arial" w:cs="Arial"/>
          <w:shd w:val="clear" w:color="auto" w:fill="FFFFFF"/>
          <w:lang w:val="en-US"/>
        </w:rPr>
        <w:t>Escherichia coli</w:t>
      </w:r>
      <w:r w:rsidRPr="00F37AB2">
        <w:rPr>
          <w:rStyle w:val="ref-title"/>
          <w:rFonts w:ascii="Arial" w:hAnsi="Arial" w:cs="Arial"/>
          <w:shd w:val="clear" w:color="auto" w:fill="FFFFFF"/>
          <w:lang w:val="en-US"/>
        </w:rPr>
        <w:t> are found in both typical and atypical enteropathogenic </w:t>
      </w:r>
      <w:r w:rsidRPr="00F37AB2">
        <w:rPr>
          <w:rStyle w:val="nfasis"/>
          <w:rFonts w:ascii="Arial" w:hAnsi="Arial" w:cs="Arial"/>
          <w:shd w:val="clear" w:color="auto" w:fill="FFFFFF"/>
          <w:lang w:val="en-US"/>
        </w:rPr>
        <w:t>E</w:t>
      </w:r>
      <w:r w:rsidRPr="00F37AB2">
        <w:rPr>
          <w:rStyle w:val="ref-title"/>
          <w:rFonts w:ascii="Arial" w:hAnsi="Arial" w:cs="Arial"/>
          <w:shd w:val="clear" w:color="auto" w:fill="FFFFFF"/>
          <w:lang w:val="en-US"/>
        </w:rPr>
        <w:t>. </w:t>
      </w:r>
      <w:r w:rsidRPr="00F37AB2">
        <w:rPr>
          <w:rStyle w:val="nfasis"/>
          <w:rFonts w:ascii="Arial" w:hAnsi="Arial" w:cs="Arial"/>
          <w:shd w:val="clear" w:color="auto" w:fill="FFFFFF"/>
          <w:lang w:val="en-US"/>
        </w:rPr>
        <w:t>coli</w:t>
      </w:r>
      <w:r w:rsidRPr="00F37AB2">
        <w:rPr>
          <w:rStyle w:val="ref-title"/>
          <w:rFonts w:ascii="Arial" w:hAnsi="Arial" w:cs="Arial"/>
          <w:shd w:val="clear" w:color="auto" w:fill="FFFFFF"/>
          <w:lang w:val="en-US"/>
        </w:rPr>
        <w:t> strains</w:t>
      </w:r>
      <w:r w:rsidRPr="00F37AB2">
        <w:rPr>
          <w:rFonts w:ascii="Arial" w:hAnsi="Arial" w:cs="Arial"/>
          <w:shd w:val="clear" w:color="auto" w:fill="FFFFFF"/>
          <w:lang w:val="en-US"/>
        </w:rPr>
        <w:t>. </w:t>
      </w:r>
      <w:r w:rsidRPr="00F37AB2">
        <w:rPr>
          <w:rStyle w:val="ref-journal"/>
          <w:rFonts w:ascii="Arial" w:hAnsi="Arial" w:cs="Arial"/>
          <w:i/>
          <w:iCs/>
          <w:shd w:val="clear" w:color="auto" w:fill="FFFFFF"/>
        </w:rPr>
        <w:t>Applied Environmental Microbiolo</w:t>
      </w:r>
      <w:r w:rsidRPr="00F37AB2">
        <w:rPr>
          <w:rStyle w:val="ref-journal"/>
          <w:i/>
          <w:iCs/>
        </w:rPr>
        <w:t>gy</w:t>
      </w:r>
      <w:r w:rsidRPr="00F37AB2">
        <w:rPr>
          <w:rFonts w:ascii="Arial" w:hAnsi="Arial" w:cs="Arial"/>
          <w:shd w:val="clear" w:color="auto" w:fill="FFFFFF"/>
        </w:rPr>
        <w:t xml:space="preserve">. 2013; </w:t>
      </w:r>
      <w:r w:rsidRPr="00F37AB2">
        <w:rPr>
          <w:rStyle w:val="ref-vol"/>
          <w:rFonts w:ascii="Arial" w:hAnsi="Arial" w:cs="Arial"/>
          <w:shd w:val="clear" w:color="auto" w:fill="FFFFFF"/>
        </w:rPr>
        <w:t>79</w:t>
      </w:r>
      <w:r w:rsidRPr="00F37AB2">
        <w:rPr>
          <w:rFonts w:ascii="Arial" w:hAnsi="Arial" w:cs="Arial"/>
          <w:shd w:val="clear" w:color="auto" w:fill="FFFFFF"/>
        </w:rPr>
        <w:t>: 411-414. 10.1128/AEM.02635-12 </w:t>
      </w:r>
    </w:p>
    <w:p w14:paraId="0C79E211" w14:textId="77777777" w:rsidR="00F20EA8" w:rsidRPr="00F37AB2" w:rsidRDefault="00F20EA8" w:rsidP="00F37AB2">
      <w:pPr>
        <w:pStyle w:val="Prrafodelista"/>
        <w:spacing w:line="360" w:lineRule="auto"/>
        <w:ind w:firstLine="0"/>
        <w:jc w:val="both"/>
        <w:rPr>
          <w:rFonts w:ascii="Arial" w:hAnsi="Arial" w:cs="Arial"/>
          <w:lang w:val="en-US"/>
        </w:rPr>
      </w:pPr>
    </w:p>
    <w:p w14:paraId="099EE712" w14:textId="77777777" w:rsidR="00381F59" w:rsidRPr="00F37AB2" w:rsidRDefault="00381F59" w:rsidP="00F37AB2">
      <w:pPr>
        <w:pStyle w:val="Prrafodelista"/>
        <w:numPr>
          <w:ilvl w:val="0"/>
          <w:numId w:val="13"/>
        </w:numPr>
        <w:spacing w:line="360" w:lineRule="auto"/>
        <w:jc w:val="both"/>
        <w:rPr>
          <w:rFonts w:ascii="Arial" w:hAnsi="Arial" w:cs="Arial"/>
          <w:u w:val="single"/>
          <w:shd w:val="clear" w:color="auto" w:fill="FFFFFF"/>
        </w:rPr>
      </w:pPr>
      <w:bookmarkStart w:id="233" w:name="RB123"/>
      <w:r w:rsidRPr="00F37AB2">
        <w:rPr>
          <w:rFonts w:ascii="Arial" w:hAnsi="Arial" w:cs="Arial"/>
          <w:shd w:val="clear" w:color="auto" w:fill="FFFFFF"/>
          <w:lang w:val="en-US"/>
        </w:rPr>
        <w:t>Taddei CR, Moreno ACR, Fernandes Filho A, Montemor LPG, Martinez MB. </w:t>
      </w:r>
      <w:r w:rsidRPr="00F37AB2">
        <w:rPr>
          <w:rStyle w:val="ref-title"/>
          <w:rFonts w:ascii="Arial" w:hAnsi="Arial" w:cs="Arial"/>
          <w:shd w:val="clear" w:color="auto" w:fill="FFFFFF"/>
          <w:lang w:val="en-US"/>
        </w:rPr>
        <w:t>Prevalence of secreted autotransporter toxin gene among diffusely adhering </w:t>
      </w:r>
      <w:r w:rsidRPr="00F37AB2">
        <w:rPr>
          <w:rStyle w:val="nfasis"/>
          <w:rFonts w:ascii="Arial" w:hAnsi="Arial" w:cs="Arial"/>
          <w:shd w:val="clear" w:color="auto" w:fill="FFFFFF"/>
          <w:lang w:val="en-US"/>
        </w:rPr>
        <w:t>Escherichia coli</w:t>
      </w:r>
      <w:r w:rsidRPr="00F37AB2">
        <w:rPr>
          <w:rStyle w:val="ref-title"/>
          <w:rFonts w:ascii="Arial" w:hAnsi="Arial" w:cs="Arial"/>
          <w:shd w:val="clear" w:color="auto" w:fill="FFFFFF"/>
          <w:lang w:val="en-US"/>
        </w:rPr>
        <w:t> isolated from stools of children</w:t>
      </w:r>
      <w:r w:rsidRPr="00F37AB2">
        <w:rPr>
          <w:rFonts w:ascii="Arial" w:hAnsi="Arial" w:cs="Arial"/>
          <w:shd w:val="clear" w:color="auto" w:fill="FFFFFF"/>
          <w:lang w:val="en-US"/>
        </w:rPr>
        <w:t>. </w:t>
      </w:r>
      <w:r w:rsidRPr="00F37AB2">
        <w:rPr>
          <w:rStyle w:val="ref-journal"/>
          <w:rFonts w:ascii="Arial" w:hAnsi="Arial" w:cs="Arial"/>
          <w:i/>
          <w:iCs/>
          <w:shd w:val="clear" w:color="auto" w:fill="FFFFFF"/>
        </w:rPr>
        <w:t>FEMS Microbiology Letters</w:t>
      </w:r>
      <w:r w:rsidRPr="00F37AB2">
        <w:rPr>
          <w:rFonts w:ascii="Arial" w:hAnsi="Arial" w:cs="Arial"/>
          <w:shd w:val="clear" w:color="auto" w:fill="FFFFFF"/>
        </w:rPr>
        <w:t xml:space="preserve">. 2003; </w:t>
      </w:r>
      <w:r w:rsidRPr="00F37AB2">
        <w:rPr>
          <w:rStyle w:val="ref-vol"/>
          <w:rFonts w:ascii="Arial" w:hAnsi="Arial" w:cs="Arial"/>
          <w:shd w:val="clear" w:color="auto" w:fill="FFFFFF"/>
        </w:rPr>
        <w:t>227</w:t>
      </w:r>
      <w:r w:rsidRPr="00F37AB2">
        <w:rPr>
          <w:rFonts w:ascii="Arial" w:hAnsi="Arial" w:cs="Arial"/>
          <w:shd w:val="clear" w:color="auto" w:fill="FFFFFF"/>
        </w:rPr>
        <w:t>: 249–253. 10.1016/S0378-1097(03)00688-8</w:t>
      </w:r>
    </w:p>
    <w:p w14:paraId="0AC0A504" w14:textId="77777777" w:rsidR="00F20EA8" w:rsidRPr="00F37AB2" w:rsidRDefault="00F20EA8" w:rsidP="00F37AB2">
      <w:pPr>
        <w:pStyle w:val="Prrafodelista"/>
        <w:jc w:val="both"/>
        <w:rPr>
          <w:rStyle w:val="Hipervnculo"/>
          <w:rFonts w:ascii="Arial" w:hAnsi="Arial" w:cs="Arial"/>
          <w:color w:val="auto"/>
          <w:shd w:val="clear" w:color="auto" w:fill="FFFFFF"/>
        </w:rPr>
      </w:pPr>
    </w:p>
    <w:p w14:paraId="54A2C8E5" w14:textId="77777777" w:rsidR="00F20EA8" w:rsidRPr="00F37AB2" w:rsidRDefault="00F20EA8" w:rsidP="00F37AB2">
      <w:pPr>
        <w:pStyle w:val="Prrafodelista"/>
        <w:spacing w:line="360" w:lineRule="auto"/>
        <w:ind w:firstLine="0"/>
        <w:jc w:val="both"/>
        <w:rPr>
          <w:rStyle w:val="Hipervnculo"/>
          <w:rFonts w:ascii="Arial" w:hAnsi="Arial" w:cs="Arial"/>
          <w:color w:val="auto"/>
          <w:shd w:val="clear" w:color="auto" w:fill="FFFFFF"/>
        </w:rPr>
      </w:pPr>
    </w:p>
    <w:p w14:paraId="64B56039" w14:textId="77777777" w:rsidR="00381F59" w:rsidRPr="00F37AB2" w:rsidRDefault="00381F59" w:rsidP="00F37AB2">
      <w:pPr>
        <w:pStyle w:val="Prrafodelista"/>
        <w:numPr>
          <w:ilvl w:val="0"/>
          <w:numId w:val="13"/>
        </w:numPr>
        <w:spacing w:line="360" w:lineRule="auto"/>
        <w:jc w:val="both"/>
        <w:rPr>
          <w:rFonts w:ascii="Arial" w:hAnsi="Arial" w:cs="Arial"/>
          <w:bdr w:val="none" w:sz="0" w:space="0" w:color="auto" w:frame="1"/>
          <w:lang w:val="en-US"/>
        </w:rPr>
      </w:pPr>
      <w:bookmarkStart w:id="234" w:name="RB124"/>
      <w:bookmarkEnd w:id="233"/>
      <w:r w:rsidRPr="00F37AB2">
        <w:rPr>
          <w:rFonts w:ascii="Arial" w:hAnsi="Arial" w:cs="Arial"/>
          <w:shd w:val="clear" w:color="auto" w:fill="FFFFFF"/>
          <w:lang w:val="en-US"/>
        </w:rPr>
        <w:t xml:space="preserve">Mohamed M, Clabots C, Porter SB, Bender T, Thuras P, Johnson JR. Large Fecal Reservoir of </w:t>
      </w:r>
      <w:r w:rsidRPr="00F37AB2">
        <w:rPr>
          <w:rFonts w:ascii="Arial" w:hAnsi="Arial" w:cs="Arial"/>
          <w:i/>
          <w:iCs/>
          <w:shd w:val="clear" w:color="auto" w:fill="FFFFFF"/>
          <w:lang w:val="en-US"/>
        </w:rPr>
        <w:t>Escherichia coli</w:t>
      </w:r>
      <w:r w:rsidRPr="00F37AB2">
        <w:rPr>
          <w:rFonts w:ascii="Arial" w:hAnsi="Arial" w:cs="Arial"/>
          <w:shd w:val="clear" w:color="auto" w:fill="FFFFFF"/>
          <w:lang w:val="en-US"/>
        </w:rPr>
        <w:t xml:space="preserve"> Sequence Type 131-H30 Subclone Strains That Are Shared Within Households and Resemble Clinical ST131-H30 Isolates. </w:t>
      </w:r>
      <w:r w:rsidRPr="00F37AB2">
        <w:rPr>
          <w:rFonts w:ascii="Arial" w:hAnsi="Arial" w:cs="Arial"/>
          <w:i/>
          <w:iCs/>
          <w:shd w:val="clear" w:color="auto" w:fill="FFFFFF"/>
          <w:lang w:val="en-US"/>
        </w:rPr>
        <w:t>The Journal of Infectious Diseases</w:t>
      </w:r>
      <w:r w:rsidRPr="00F37AB2">
        <w:rPr>
          <w:rFonts w:ascii="Arial" w:hAnsi="Arial" w:cs="Arial"/>
          <w:shd w:val="clear" w:color="auto" w:fill="FFFFFF"/>
          <w:lang w:val="en-US"/>
        </w:rPr>
        <w:t>. 2020; 221 (10): 1659-1668. doi: 10.1093/infdis/jiz669.</w:t>
      </w:r>
    </w:p>
    <w:p w14:paraId="7F1B6D12" w14:textId="77777777" w:rsidR="00F20EA8" w:rsidRPr="00F37AB2" w:rsidRDefault="00F20EA8" w:rsidP="00F37AB2">
      <w:pPr>
        <w:pStyle w:val="Prrafodelista"/>
        <w:spacing w:line="360" w:lineRule="auto"/>
        <w:ind w:firstLine="0"/>
        <w:jc w:val="both"/>
        <w:rPr>
          <w:rStyle w:val="Hipervnculo"/>
          <w:rFonts w:ascii="Arial" w:hAnsi="Arial" w:cs="Arial"/>
          <w:color w:val="auto"/>
          <w:u w:val="none"/>
          <w:bdr w:val="none" w:sz="0" w:space="0" w:color="auto" w:frame="1"/>
          <w:lang w:val="en-US"/>
        </w:rPr>
      </w:pPr>
    </w:p>
    <w:p w14:paraId="051A8A99" w14:textId="77777777" w:rsidR="00381F59" w:rsidRPr="00F37AB2" w:rsidRDefault="00381F59" w:rsidP="00F37AB2">
      <w:pPr>
        <w:pStyle w:val="Prrafodelista"/>
        <w:numPr>
          <w:ilvl w:val="0"/>
          <w:numId w:val="13"/>
        </w:numPr>
        <w:spacing w:line="360" w:lineRule="auto"/>
        <w:jc w:val="both"/>
        <w:rPr>
          <w:rFonts w:ascii="Arial" w:hAnsi="Arial" w:cs="Arial"/>
          <w:shd w:val="clear" w:color="auto" w:fill="FFFFFF"/>
          <w:lang w:val="en-US"/>
        </w:rPr>
      </w:pPr>
      <w:bookmarkStart w:id="235" w:name="RB125"/>
      <w:bookmarkEnd w:id="234"/>
      <w:r w:rsidRPr="00F37AB2">
        <w:rPr>
          <w:rFonts w:ascii="Arial" w:hAnsi="Arial" w:cs="Arial"/>
          <w:color w:val="212121"/>
          <w:shd w:val="clear" w:color="auto" w:fill="FFFFFF"/>
          <w:lang w:val="en-US"/>
        </w:rPr>
        <w:t xml:space="preserve">Pandey M, Khan A, Das SC, Sarkar B, Kahali S, Chakraborty S, Chattopadhyay S, Yamasaki S, Takeda Y, Nair GB, Ramamurthy T. Association of cytolethal distending toxin locus cdtB with enteropathogenic Escherichia coli isolated from patients with acute diarrhea in Calcutta, India. </w:t>
      </w:r>
      <w:r w:rsidRPr="00F37AB2">
        <w:rPr>
          <w:rFonts w:ascii="Arial" w:hAnsi="Arial" w:cs="Arial"/>
          <w:i/>
          <w:iCs/>
          <w:color w:val="212121"/>
          <w:shd w:val="clear" w:color="auto" w:fill="FFFFFF"/>
          <w:lang w:val="en-US"/>
        </w:rPr>
        <w:t>Journal of Clinical Microbiology</w:t>
      </w:r>
      <w:r w:rsidRPr="00F37AB2">
        <w:rPr>
          <w:rFonts w:ascii="Arial" w:hAnsi="Arial" w:cs="Arial"/>
          <w:color w:val="212121"/>
          <w:shd w:val="clear" w:color="auto" w:fill="FFFFFF"/>
          <w:lang w:val="en-US"/>
        </w:rPr>
        <w:t xml:space="preserve">. 2003; 41 (11): 5277-81. doi: 10.1128/JCM.41.11.5277-5281.2003. </w:t>
      </w:r>
    </w:p>
    <w:p w14:paraId="48B9854E" w14:textId="77777777" w:rsidR="00F20EA8" w:rsidRPr="00F37AB2" w:rsidRDefault="00F20EA8" w:rsidP="00F37AB2">
      <w:pPr>
        <w:pStyle w:val="Prrafodelista"/>
        <w:jc w:val="both"/>
        <w:rPr>
          <w:rFonts w:ascii="Arial" w:hAnsi="Arial" w:cs="Arial"/>
          <w:shd w:val="clear" w:color="auto" w:fill="FFFFFF"/>
          <w:lang w:val="en-US"/>
        </w:rPr>
      </w:pPr>
    </w:p>
    <w:p w14:paraId="1493EB29"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608DB412" w14:textId="77777777" w:rsidR="00A5318C" w:rsidRPr="00F37AB2" w:rsidRDefault="00A5318C" w:rsidP="00F37AB2">
      <w:pPr>
        <w:pStyle w:val="Prrafodelista"/>
        <w:numPr>
          <w:ilvl w:val="0"/>
          <w:numId w:val="13"/>
        </w:numPr>
        <w:spacing w:line="360" w:lineRule="auto"/>
        <w:jc w:val="both"/>
        <w:rPr>
          <w:rFonts w:ascii="Arial" w:hAnsi="Arial" w:cs="Arial"/>
          <w:shd w:val="clear" w:color="auto" w:fill="FFFFFF"/>
          <w:lang w:val="en-US"/>
        </w:rPr>
      </w:pPr>
      <w:bookmarkStart w:id="236" w:name="RB126"/>
      <w:bookmarkEnd w:id="235"/>
      <w:r w:rsidRPr="00F37AB2">
        <w:rPr>
          <w:rFonts w:ascii="Arial" w:hAnsi="Arial" w:cs="Arial"/>
          <w:shd w:val="clear" w:color="auto" w:fill="FFFFFF"/>
          <w:lang w:val="en-US"/>
        </w:rPr>
        <w:t xml:space="preserve">Okuda J, Fukumoto M, Takeda Y, Nishibuchi M. Examination of diarrheagenicity of cytolethal distending toxin: suckling mouse response to the products of the cdtABC genes </w:t>
      </w:r>
      <w:r w:rsidRPr="00F37AB2">
        <w:rPr>
          <w:rFonts w:ascii="Arial" w:hAnsi="Arial" w:cs="Arial"/>
          <w:shd w:val="clear" w:color="auto" w:fill="FFFFFF"/>
          <w:lang w:val="en-US"/>
        </w:rPr>
        <w:lastRenderedPageBreak/>
        <w:t xml:space="preserve">of Shigella dysenteriae. </w:t>
      </w:r>
      <w:r w:rsidRPr="00F37AB2">
        <w:rPr>
          <w:rFonts w:ascii="Arial" w:hAnsi="Arial" w:cs="Arial"/>
          <w:i/>
          <w:iCs/>
          <w:shd w:val="clear" w:color="auto" w:fill="FFFFFF"/>
        </w:rPr>
        <w:t>Infection and Immunity</w:t>
      </w:r>
      <w:r w:rsidRPr="00F37AB2">
        <w:rPr>
          <w:rFonts w:ascii="Arial" w:hAnsi="Arial" w:cs="Arial"/>
          <w:shd w:val="clear" w:color="auto" w:fill="FFFFFF"/>
        </w:rPr>
        <w:t>. 1997; 65 (2): 428-33. doi: 10.1128/iai.65.2.428-433.1997.</w:t>
      </w:r>
    </w:p>
    <w:p w14:paraId="0AAB084B" w14:textId="77777777" w:rsidR="00F20EA8" w:rsidRPr="00F37AB2" w:rsidRDefault="00F20EA8" w:rsidP="00F37AB2">
      <w:pPr>
        <w:pStyle w:val="Prrafodelista"/>
        <w:spacing w:line="360" w:lineRule="auto"/>
        <w:ind w:firstLine="0"/>
        <w:jc w:val="both"/>
        <w:rPr>
          <w:rFonts w:ascii="Arial" w:hAnsi="Arial" w:cs="Arial"/>
          <w:shd w:val="clear" w:color="auto" w:fill="FFFFFF"/>
          <w:lang w:val="en-US"/>
        </w:rPr>
      </w:pPr>
    </w:p>
    <w:p w14:paraId="5914E5DA" w14:textId="5E7E50CF" w:rsidR="00381F59" w:rsidRPr="00F32E78" w:rsidRDefault="00A5318C" w:rsidP="00F37AB2">
      <w:pPr>
        <w:pStyle w:val="Prrafodelista"/>
        <w:numPr>
          <w:ilvl w:val="0"/>
          <w:numId w:val="13"/>
        </w:numPr>
        <w:spacing w:line="360" w:lineRule="auto"/>
        <w:jc w:val="both"/>
        <w:rPr>
          <w:rStyle w:val="Hipervnculo"/>
          <w:rFonts w:ascii="Arial" w:hAnsi="Arial" w:cs="Arial"/>
          <w:color w:val="auto"/>
          <w:u w:val="none"/>
          <w:shd w:val="clear" w:color="auto" w:fill="FFFFFF"/>
          <w:lang w:val="en-US"/>
        </w:rPr>
      </w:pPr>
      <w:bookmarkStart w:id="237" w:name="RB127"/>
      <w:bookmarkEnd w:id="236"/>
      <w:r w:rsidRPr="00F37AB2">
        <w:rPr>
          <w:rStyle w:val="Hipervnculo"/>
          <w:rFonts w:ascii="Arial" w:hAnsi="Arial" w:cs="Arial"/>
          <w:color w:val="auto"/>
          <w:u w:val="none"/>
          <w:shd w:val="clear" w:color="auto" w:fill="FFFFFF"/>
          <w:lang w:val="en-US"/>
        </w:rPr>
        <w:t xml:space="preserve">Hussain A, Ranjan A, Nandanwar N, Babbar A, Jadhav S. Ahmed N. Genotypic and Phenotypic Profiles of Escherichia coli Isolates Belonging to Clinical Sequence Type 131 (ST131), Clinical Non-ST131 Lineages from India. </w:t>
      </w:r>
      <w:r w:rsidRPr="00F37AB2">
        <w:rPr>
          <w:rStyle w:val="Hipervnculo"/>
          <w:rFonts w:ascii="Arial" w:hAnsi="Arial" w:cs="Arial"/>
          <w:i/>
          <w:iCs/>
          <w:color w:val="auto"/>
          <w:u w:val="none"/>
          <w:shd w:val="clear" w:color="auto" w:fill="FFFFFF"/>
          <w:lang w:val="en-US"/>
        </w:rPr>
        <w:t>Antimicrobial Agents and Chemotherapy.</w:t>
      </w:r>
      <w:r w:rsidRPr="00F37AB2">
        <w:rPr>
          <w:rStyle w:val="Hipervnculo"/>
          <w:rFonts w:ascii="Arial" w:hAnsi="Arial" w:cs="Arial"/>
          <w:color w:val="auto"/>
          <w:u w:val="none"/>
          <w:shd w:val="clear" w:color="auto" w:fill="FFFFFF"/>
          <w:lang w:val="en-US"/>
        </w:rPr>
        <w:t xml:space="preserve"> 2014; 58 (12): </w:t>
      </w:r>
      <w:hyperlink r:id="rId70" w:history="1">
        <w:r w:rsidRPr="00F32E78">
          <w:rPr>
            <w:rStyle w:val="Hipervnculo"/>
            <w:rFonts w:ascii="Arial" w:hAnsi="Arial" w:cs="Arial"/>
            <w:color w:val="auto"/>
            <w:u w:val="none"/>
            <w:lang w:val="en-US"/>
          </w:rPr>
          <w:t>https://doi.org/10.1128/aac.03320-14</w:t>
        </w:r>
      </w:hyperlink>
      <w:bookmarkEnd w:id="237"/>
    </w:p>
    <w:p w14:paraId="0CF3135E" w14:textId="77777777" w:rsidR="0068432B" w:rsidRPr="00F37AB2" w:rsidRDefault="0068432B" w:rsidP="00F37AB2">
      <w:pPr>
        <w:pStyle w:val="Prrafodelista"/>
        <w:jc w:val="both"/>
        <w:rPr>
          <w:rStyle w:val="Hipervnculo"/>
          <w:rFonts w:ascii="Arial" w:hAnsi="Arial" w:cs="Arial"/>
          <w:color w:val="auto"/>
          <w:u w:val="none"/>
          <w:shd w:val="clear" w:color="auto" w:fill="FFFFFF"/>
          <w:lang w:val="en-US"/>
        </w:rPr>
      </w:pPr>
    </w:p>
    <w:p w14:paraId="088243C7" w14:textId="0184BF2B" w:rsidR="0068432B" w:rsidRDefault="0068432B" w:rsidP="00F37AB2">
      <w:pPr>
        <w:pStyle w:val="Prrafodelista"/>
        <w:numPr>
          <w:ilvl w:val="0"/>
          <w:numId w:val="13"/>
        </w:numPr>
        <w:spacing w:line="360" w:lineRule="auto"/>
        <w:jc w:val="both"/>
        <w:rPr>
          <w:rFonts w:ascii="Arial" w:hAnsi="Arial" w:cs="Arial"/>
          <w:shd w:val="clear" w:color="auto" w:fill="FFFFFF"/>
          <w:lang w:val="en-US"/>
        </w:rPr>
      </w:pPr>
      <w:bookmarkStart w:id="238" w:name="RB128"/>
      <w:r w:rsidRPr="00F37AB2">
        <w:rPr>
          <w:rFonts w:ascii="Arial" w:hAnsi="Arial" w:cs="Arial"/>
          <w:shd w:val="clear" w:color="auto" w:fill="FFFFFF"/>
          <w:lang w:val="en-US"/>
        </w:rPr>
        <w:t>Navarro A, Eslava C, Perea LM, Inzunza A, Delgado G, Morales-Espinosa R, Cheasty T, Cravioto A. New enterovirulent Escherichia coli serogroup 64474 showing antigenic and genotypic relationships to Shigella boydii 16. J Med Microbiol. 2010 Apr;59(Pt 4):453-461. doi: 10.1099/jmm.0.015602-0. Epub 2010 Jan 14. PMID: 20075111.</w:t>
      </w:r>
    </w:p>
    <w:p w14:paraId="16F34D7A" w14:textId="77777777" w:rsidR="008430EC" w:rsidRPr="008430EC" w:rsidRDefault="008430EC" w:rsidP="008430EC">
      <w:pPr>
        <w:pStyle w:val="Prrafodelista"/>
        <w:rPr>
          <w:rStyle w:val="Hipervnculo"/>
          <w:rFonts w:ascii="Arial" w:hAnsi="Arial" w:cs="Arial"/>
          <w:color w:val="auto"/>
          <w:u w:val="none"/>
          <w:shd w:val="clear" w:color="auto" w:fill="FFFFFF"/>
          <w:lang w:val="en-US"/>
        </w:rPr>
      </w:pPr>
    </w:p>
    <w:p w14:paraId="2B9011A3" w14:textId="5737989D" w:rsidR="008430EC" w:rsidRPr="008430EC" w:rsidRDefault="008430EC" w:rsidP="008430EC">
      <w:pPr>
        <w:pStyle w:val="Prrafodelista"/>
        <w:numPr>
          <w:ilvl w:val="0"/>
          <w:numId w:val="13"/>
        </w:numPr>
        <w:spacing w:after="200" w:line="360" w:lineRule="auto"/>
        <w:jc w:val="both"/>
        <w:rPr>
          <w:rFonts w:ascii="Arial" w:hAnsi="Arial" w:cs="Arial"/>
          <w:lang w:val="en-US" w:eastAsia="es-MX"/>
        </w:rPr>
      </w:pPr>
      <w:bookmarkStart w:id="239" w:name="RB129"/>
      <w:r>
        <w:rPr>
          <w:rFonts w:ascii="Times New Roman" w:hAnsi="Times New Roman" w:cs="Times New Roman"/>
          <w:sz w:val="20"/>
          <w:szCs w:val="20"/>
          <w:lang w:val="en-US"/>
        </w:rPr>
        <w:t xml:space="preserve"> </w:t>
      </w:r>
      <w:r w:rsidRPr="008430EC">
        <w:rPr>
          <w:rFonts w:ascii="Arial" w:hAnsi="Arial" w:cs="Arial"/>
          <w:lang w:val="en-US"/>
        </w:rPr>
        <w:t xml:space="preserve">Cravioto A, Reyes R, Trujillo F, Uribe F, </w:t>
      </w:r>
      <w:r w:rsidRPr="008430EC">
        <w:rPr>
          <w:rFonts w:ascii="Arial" w:hAnsi="Arial" w:cs="Arial"/>
          <w:b/>
          <w:bCs/>
          <w:lang w:val="en-US"/>
        </w:rPr>
        <w:t>Navarro A</w:t>
      </w:r>
      <w:r w:rsidRPr="008430EC">
        <w:rPr>
          <w:rFonts w:ascii="Arial" w:hAnsi="Arial" w:cs="Arial"/>
          <w:lang w:val="en-US"/>
        </w:rPr>
        <w:t xml:space="preserve">, De la Roca J, Hernández JM, Pérez G, and Vázquez V. Risk of diarrhea during the first year of life associated with initial and subsequent colonization by specific enteropathogens. Am. J. Epidemiol. 1990; 131 (1): 886-904. </w:t>
      </w:r>
      <w:hyperlink r:id="rId71" w:history="1">
        <w:r w:rsidRPr="008430EC">
          <w:rPr>
            <w:rStyle w:val="Hipervnculo"/>
            <w:rFonts w:ascii="Arial" w:hAnsi="Arial" w:cs="Arial"/>
            <w:color w:val="auto"/>
            <w:bdr w:val="none" w:sz="0" w:space="0" w:color="auto" w:frame="1"/>
            <w:shd w:val="clear" w:color="auto" w:fill="FFFFFF"/>
            <w:lang w:val="en-US"/>
          </w:rPr>
          <w:t>doi.org/10.1093/oxfordjournals.aje.a115579</w:t>
        </w:r>
      </w:hyperlink>
    </w:p>
    <w:bookmarkEnd w:id="239"/>
    <w:p w14:paraId="1659A4BC" w14:textId="77777777" w:rsidR="008430EC" w:rsidRPr="008430EC" w:rsidRDefault="008430EC" w:rsidP="008430EC">
      <w:pPr>
        <w:spacing w:line="360" w:lineRule="auto"/>
        <w:ind w:left="360"/>
        <w:jc w:val="both"/>
        <w:rPr>
          <w:rStyle w:val="Hipervnculo"/>
          <w:rFonts w:ascii="Arial" w:hAnsi="Arial" w:cs="Arial"/>
          <w:color w:val="auto"/>
          <w:u w:val="none"/>
          <w:shd w:val="clear" w:color="auto" w:fill="FFFFFF"/>
          <w:lang w:val="en-US"/>
        </w:rPr>
      </w:pPr>
    </w:p>
    <w:bookmarkEnd w:id="203"/>
    <w:bookmarkEnd w:id="214"/>
    <w:bookmarkEnd w:id="223"/>
    <w:bookmarkEnd w:id="232"/>
    <w:bookmarkEnd w:id="238"/>
    <w:p w14:paraId="339F859A" w14:textId="77777777" w:rsidR="00014A94" w:rsidRPr="006F171E" w:rsidRDefault="00014A94">
      <w:pPr>
        <w:rPr>
          <w:lang w:val="en-US"/>
        </w:rPr>
      </w:pPr>
    </w:p>
    <w:p w14:paraId="09D5363F" w14:textId="77777777" w:rsidR="00D733A7" w:rsidRPr="006F171E" w:rsidRDefault="00D733A7">
      <w:pPr>
        <w:rPr>
          <w:lang w:val="en-US"/>
        </w:rPr>
      </w:pPr>
    </w:p>
    <w:p w14:paraId="538EC56F" w14:textId="77777777" w:rsidR="005A157A" w:rsidRPr="006F171E" w:rsidRDefault="005A157A">
      <w:pPr>
        <w:rPr>
          <w:lang w:val="en-US"/>
        </w:rPr>
      </w:pPr>
    </w:p>
    <w:p w14:paraId="27391628" w14:textId="77777777" w:rsidR="005A157A" w:rsidRPr="006F171E" w:rsidRDefault="005A157A">
      <w:pPr>
        <w:rPr>
          <w:lang w:val="en-US"/>
        </w:rPr>
      </w:pPr>
    </w:p>
    <w:sectPr w:rsidR="005A157A" w:rsidRPr="006F171E" w:rsidSect="00A202B0">
      <w:pgSz w:w="12240" w:h="15840"/>
      <w:pgMar w:top="1418" w:right="1418" w:bottom="1418" w:left="1418" w:header="709" w:footer="709"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97" w:author="arnava" w:date="2023-09-06T19:58:00Z" w:initials="DN">
    <w:p w14:paraId="16FC57F7" w14:textId="77777777" w:rsidR="00883536" w:rsidRDefault="00883536" w:rsidP="002038E4">
      <w:pPr>
        <w:pStyle w:val="Textocomentario"/>
      </w:pPr>
      <w:r>
        <w:rPr>
          <w:rStyle w:val="Refdecomentario"/>
        </w:rPr>
        <w:annotationRef/>
      </w:r>
      <w:r>
        <w:t xml:space="preserve">Pedro en el cuadro de factores de virulencia sería recomendables insertar los resultados de los genes O25:ST131 y O16:ST131 </w:t>
      </w:r>
    </w:p>
  </w:comment>
  <w:comment w:id="102" w:author="arnava" w:date="2023-09-06T19:45:00Z" w:initials="DN">
    <w:p w14:paraId="276D467C" w14:textId="339A44C4" w:rsidR="00670981" w:rsidRDefault="00670981" w:rsidP="00072CA5">
      <w:pPr>
        <w:pStyle w:val="Textocomentario"/>
      </w:pPr>
      <w:r>
        <w:rPr>
          <w:rStyle w:val="Refdecomentario"/>
        </w:rPr>
        <w:annotationRef/>
      </w:r>
      <w:r>
        <w:t>Pedro, con base en el archivo de excel se puede saber de cuantos niños son las cepas que analizaste</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6FC57F7" w15:done="0"/>
  <w15:commentEx w15:paraId="276D467C"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04A2EA4A" w16cex:dateUtc="2023-09-07T01:58:00Z"/>
  <w16cex:commentExtensible w16cex:durableId="6C7F3087" w16cex:dateUtc="2023-09-07T01:4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6FC57F7" w16cid:durableId="04A2EA4A"/>
  <w16cid:commentId w16cid:paraId="276D467C" w16cid:durableId="6C7F3087"/>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AAE77C3" w14:textId="77777777" w:rsidR="00610F6F" w:rsidRDefault="00610F6F" w:rsidP="00220C05">
      <w:pPr>
        <w:spacing w:after="0" w:line="240" w:lineRule="auto"/>
      </w:pPr>
      <w:r>
        <w:separator/>
      </w:r>
    </w:p>
  </w:endnote>
  <w:endnote w:type="continuationSeparator" w:id="0">
    <w:p w14:paraId="29F8F9B5" w14:textId="77777777" w:rsidR="00610F6F" w:rsidRDefault="00610F6F" w:rsidP="00220C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MT">
    <w:altName w:val="Arial"/>
    <w:charset w:val="01"/>
    <w:family w:val="swiss"/>
    <w:pitch w:val="variable"/>
  </w:font>
  <w:font w:name="Georgia">
    <w:panose1 w:val="02040502050405020303"/>
    <w:charset w:val="00"/>
    <w:family w:val="roman"/>
    <w:pitch w:val="variable"/>
    <w:sig w:usb0="00000287" w:usb1="00000000" w:usb2="00000000" w:usb3="00000000" w:csb0="0000009F" w:csb1="00000000"/>
  </w:font>
  <w:font w:name="Merriweather">
    <w:altName w:val="Times New Roman"/>
    <w:charset w:val="00"/>
    <w:family w:val="auto"/>
    <w:pitch w:val="variable"/>
    <w:sig w:usb0="00000001" w:usb1="00000002" w:usb2="00000000" w:usb3="00000000" w:csb0="00000197" w:csb1="00000000"/>
  </w:font>
  <w:font w:name="Roboto">
    <w:altName w:val="Times New Roman"/>
    <w:charset w:val="00"/>
    <w:family w:val="auto"/>
    <w:pitch w:val="variable"/>
    <w:sig w:usb0="00000001" w:usb1="5000217F" w:usb2="0000002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91EEA63" w14:textId="77777777" w:rsidR="00610F6F" w:rsidRDefault="00610F6F" w:rsidP="00220C05">
      <w:pPr>
        <w:spacing w:after="0" w:line="240" w:lineRule="auto"/>
      </w:pPr>
      <w:r>
        <w:separator/>
      </w:r>
    </w:p>
  </w:footnote>
  <w:footnote w:type="continuationSeparator" w:id="0">
    <w:p w14:paraId="4FC399F5" w14:textId="77777777" w:rsidR="00610F6F" w:rsidRDefault="00610F6F" w:rsidP="00220C0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E25C84"/>
    <w:multiLevelType w:val="hybridMultilevel"/>
    <w:tmpl w:val="BEB25C3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0FDD437A"/>
    <w:multiLevelType w:val="hybridMultilevel"/>
    <w:tmpl w:val="316EA806"/>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15F2114A"/>
    <w:multiLevelType w:val="hybridMultilevel"/>
    <w:tmpl w:val="1572193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1EEC0098"/>
    <w:multiLevelType w:val="hybridMultilevel"/>
    <w:tmpl w:val="D66C6DD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2A275CF1"/>
    <w:multiLevelType w:val="hybridMultilevel"/>
    <w:tmpl w:val="ACB88FF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2C917C97"/>
    <w:multiLevelType w:val="multilevel"/>
    <w:tmpl w:val="414C8C4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i w:val="0"/>
      </w:rPr>
    </w:lvl>
    <w:lvl w:ilvl="2">
      <w:start w:val="1"/>
      <w:numFmt w:val="decimal"/>
      <w:isLgl/>
      <w:lvlText w:val="%1.%2.%3"/>
      <w:lvlJc w:val="left"/>
      <w:pPr>
        <w:ind w:left="1800" w:hanging="720"/>
      </w:pPr>
      <w:rPr>
        <w:rFonts w:hint="default"/>
        <w:i w:val="0"/>
      </w:rPr>
    </w:lvl>
    <w:lvl w:ilvl="3">
      <w:start w:val="1"/>
      <w:numFmt w:val="decimal"/>
      <w:isLgl/>
      <w:lvlText w:val="%1.%2.%3.%4"/>
      <w:lvlJc w:val="left"/>
      <w:pPr>
        <w:ind w:left="2160" w:hanging="720"/>
      </w:pPr>
      <w:rPr>
        <w:rFonts w:hint="default"/>
        <w:i w:val="0"/>
      </w:rPr>
    </w:lvl>
    <w:lvl w:ilvl="4">
      <w:start w:val="1"/>
      <w:numFmt w:val="decimal"/>
      <w:isLgl/>
      <w:lvlText w:val="%1.%2.%3.%4.%5"/>
      <w:lvlJc w:val="left"/>
      <w:pPr>
        <w:ind w:left="2880" w:hanging="1080"/>
      </w:pPr>
      <w:rPr>
        <w:rFonts w:hint="default"/>
        <w:i w:val="0"/>
      </w:rPr>
    </w:lvl>
    <w:lvl w:ilvl="5">
      <w:start w:val="1"/>
      <w:numFmt w:val="decimal"/>
      <w:isLgl/>
      <w:lvlText w:val="%1.%2.%3.%4.%5.%6"/>
      <w:lvlJc w:val="left"/>
      <w:pPr>
        <w:ind w:left="3240" w:hanging="1080"/>
      </w:pPr>
      <w:rPr>
        <w:rFonts w:hint="default"/>
        <w:i w:val="0"/>
      </w:rPr>
    </w:lvl>
    <w:lvl w:ilvl="6">
      <w:start w:val="1"/>
      <w:numFmt w:val="decimal"/>
      <w:isLgl/>
      <w:lvlText w:val="%1.%2.%3.%4.%5.%6.%7"/>
      <w:lvlJc w:val="left"/>
      <w:pPr>
        <w:ind w:left="3960" w:hanging="1440"/>
      </w:pPr>
      <w:rPr>
        <w:rFonts w:hint="default"/>
        <w:i w:val="0"/>
      </w:rPr>
    </w:lvl>
    <w:lvl w:ilvl="7">
      <w:start w:val="1"/>
      <w:numFmt w:val="decimal"/>
      <w:isLgl/>
      <w:lvlText w:val="%1.%2.%3.%4.%5.%6.%7.%8"/>
      <w:lvlJc w:val="left"/>
      <w:pPr>
        <w:ind w:left="4320" w:hanging="1440"/>
      </w:pPr>
      <w:rPr>
        <w:rFonts w:hint="default"/>
        <w:i w:val="0"/>
      </w:rPr>
    </w:lvl>
    <w:lvl w:ilvl="8">
      <w:start w:val="1"/>
      <w:numFmt w:val="decimal"/>
      <w:isLgl/>
      <w:lvlText w:val="%1.%2.%3.%4.%5.%6.%7.%8.%9"/>
      <w:lvlJc w:val="left"/>
      <w:pPr>
        <w:ind w:left="5040" w:hanging="1800"/>
      </w:pPr>
      <w:rPr>
        <w:rFonts w:hint="default"/>
        <w:i w:val="0"/>
      </w:rPr>
    </w:lvl>
  </w:abstractNum>
  <w:abstractNum w:abstractNumId="6" w15:restartNumberingAfterBreak="0">
    <w:nsid w:val="327D17BA"/>
    <w:multiLevelType w:val="multilevel"/>
    <w:tmpl w:val="C1928440"/>
    <w:lvl w:ilvl="0">
      <w:start w:val="1"/>
      <w:numFmt w:val="decimal"/>
      <w:pStyle w:val="Ttulo1"/>
      <w:lvlText w:val="%1"/>
      <w:lvlJc w:val="left"/>
      <w:pPr>
        <w:ind w:left="432" w:hanging="432"/>
      </w:pPr>
    </w:lvl>
    <w:lvl w:ilvl="1">
      <w:start w:val="1"/>
      <w:numFmt w:val="decimal"/>
      <w:pStyle w:val="Ttulo2"/>
      <w:lvlText w:val="%1.%2"/>
      <w:lvlJc w:val="left"/>
      <w:pPr>
        <w:ind w:left="576" w:hanging="576"/>
      </w:pPr>
      <w:rPr>
        <w:rFonts w:ascii="Arial" w:hAnsi="Arial" w:cs="Arial" w:hint="default"/>
        <w:b/>
        <w:bCs/>
      </w:rPr>
    </w:lvl>
    <w:lvl w:ilvl="2">
      <w:start w:val="1"/>
      <w:numFmt w:val="decimal"/>
      <w:pStyle w:val="Ttulo3"/>
      <w:lvlText w:val="%1.%2.%3"/>
      <w:lvlJc w:val="left"/>
      <w:pPr>
        <w:ind w:left="720" w:hanging="720"/>
      </w:pPr>
      <w:rPr>
        <w:b/>
        <w:bCs/>
      </w:rPr>
    </w:lvl>
    <w:lvl w:ilvl="3">
      <w:start w:val="1"/>
      <w:numFmt w:val="decimal"/>
      <w:pStyle w:val="Ttulo4"/>
      <w:lvlText w:val="%1.%2.%3.%4"/>
      <w:lvlJc w:val="left"/>
      <w:pPr>
        <w:ind w:left="864" w:hanging="864"/>
      </w:pPr>
      <w:rPr>
        <w:b/>
        <w:bCs/>
      </w:r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7" w15:restartNumberingAfterBreak="0">
    <w:nsid w:val="33E93C5E"/>
    <w:multiLevelType w:val="multilevel"/>
    <w:tmpl w:val="3DAC76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8FB349B"/>
    <w:multiLevelType w:val="hybridMultilevel"/>
    <w:tmpl w:val="D452CE4E"/>
    <w:lvl w:ilvl="0" w:tplc="0AC0D2AE">
      <w:start w:val="11"/>
      <w:numFmt w:val="decimal"/>
      <w:lvlText w:val="%1."/>
      <w:lvlJc w:val="left"/>
      <w:pPr>
        <w:ind w:left="930" w:hanging="57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4BE1462E"/>
    <w:multiLevelType w:val="hybridMultilevel"/>
    <w:tmpl w:val="ACE69480"/>
    <w:lvl w:ilvl="0" w:tplc="6018EA76">
      <w:start w:val="1"/>
      <w:numFmt w:val="decimal"/>
      <w:lvlText w:val="%1."/>
      <w:lvlJc w:val="left"/>
      <w:pPr>
        <w:ind w:left="720" w:hanging="360"/>
      </w:pPr>
      <w:rPr>
        <w:b w:val="0"/>
        <w:bCs w:val="0"/>
        <w:color w:val="auto"/>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52AB36F5"/>
    <w:multiLevelType w:val="multilevel"/>
    <w:tmpl w:val="2A8236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541E4E94"/>
    <w:multiLevelType w:val="hybridMultilevel"/>
    <w:tmpl w:val="CA56CF30"/>
    <w:lvl w:ilvl="0" w:tplc="7CDECB2C">
      <w:start w:val="11"/>
      <w:numFmt w:val="decimal"/>
      <w:lvlText w:val="%1."/>
      <w:lvlJc w:val="left"/>
      <w:pPr>
        <w:ind w:left="1002" w:hanging="570"/>
      </w:pPr>
      <w:rPr>
        <w:rFonts w:hint="default"/>
      </w:rPr>
    </w:lvl>
    <w:lvl w:ilvl="1" w:tplc="080A0019" w:tentative="1">
      <w:start w:val="1"/>
      <w:numFmt w:val="lowerLetter"/>
      <w:lvlText w:val="%2."/>
      <w:lvlJc w:val="left"/>
      <w:pPr>
        <w:ind w:left="1512" w:hanging="360"/>
      </w:pPr>
    </w:lvl>
    <w:lvl w:ilvl="2" w:tplc="080A001B" w:tentative="1">
      <w:start w:val="1"/>
      <w:numFmt w:val="lowerRoman"/>
      <w:lvlText w:val="%3."/>
      <w:lvlJc w:val="right"/>
      <w:pPr>
        <w:ind w:left="2232" w:hanging="180"/>
      </w:pPr>
    </w:lvl>
    <w:lvl w:ilvl="3" w:tplc="080A000F" w:tentative="1">
      <w:start w:val="1"/>
      <w:numFmt w:val="decimal"/>
      <w:lvlText w:val="%4."/>
      <w:lvlJc w:val="left"/>
      <w:pPr>
        <w:ind w:left="2952" w:hanging="360"/>
      </w:pPr>
    </w:lvl>
    <w:lvl w:ilvl="4" w:tplc="080A0019" w:tentative="1">
      <w:start w:val="1"/>
      <w:numFmt w:val="lowerLetter"/>
      <w:lvlText w:val="%5."/>
      <w:lvlJc w:val="left"/>
      <w:pPr>
        <w:ind w:left="3672" w:hanging="360"/>
      </w:pPr>
    </w:lvl>
    <w:lvl w:ilvl="5" w:tplc="080A001B" w:tentative="1">
      <w:start w:val="1"/>
      <w:numFmt w:val="lowerRoman"/>
      <w:lvlText w:val="%6."/>
      <w:lvlJc w:val="right"/>
      <w:pPr>
        <w:ind w:left="4392" w:hanging="180"/>
      </w:pPr>
    </w:lvl>
    <w:lvl w:ilvl="6" w:tplc="080A000F" w:tentative="1">
      <w:start w:val="1"/>
      <w:numFmt w:val="decimal"/>
      <w:lvlText w:val="%7."/>
      <w:lvlJc w:val="left"/>
      <w:pPr>
        <w:ind w:left="5112" w:hanging="360"/>
      </w:pPr>
    </w:lvl>
    <w:lvl w:ilvl="7" w:tplc="080A0019" w:tentative="1">
      <w:start w:val="1"/>
      <w:numFmt w:val="lowerLetter"/>
      <w:lvlText w:val="%8."/>
      <w:lvlJc w:val="left"/>
      <w:pPr>
        <w:ind w:left="5832" w:hanging="360"/>
      </w:pPr>
    </w:lvl>
    <w:lvl w:ilvl="8" w:tplc="080A001B" w:tentative="1">
      <w:start w:val="1"/>
      <w:numFmt w:val="lowerRoman"/>
      <w:lvlText w:val="%9."/>
      <w:lvlJc w:val="right"/>
      <w:pPr>
        <w:ind w:left="6552" w:hanging="180"/>
      </w:pPr>
    </w:lvl>
  </w:abstractNum>
  <w:abstractNum w:abstractNumId="12" w15:restartNumberingAfterBreak="0">
    <w:nsid w:val="56276F82"/>
    <w:multiLevelType w:val="hybridMultilevel"/>
    <w:tmpl w:val="4B0A4F5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5BF938B0"/>
    <w:multiLevelType w:val="hybridMultilevel"/>
    <w:tmpl w:val="A530AA1E"/>
    <w:lvl w:ilvl="0" w:tplc="1FA44B9A">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5FD541E6"/>
    <w:multiLevelType w:val="hybridMultilevel"/>
    <w:tmpl w:val="91C25D7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64D63175"/>
    <w:multiLevelType w:val="hybridMultilevel"/>
    <w:tmpl w:val="34D65E12"/>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71FA53F3"/>
    <w:multiLevelType w:val="hybridMultilevel"/>
    <w:tmpl w:val="D53E36E4"/>
    <w:lvl w:ilvl="0" w:tplc="080A000F">
      <w:start w:val="1"/>
      <w:numFmt w:val="decimal"/>
      <w:lvlText w:val="%1."/>
      <w:lvlJc w:val="left"/>
      <w:pPr>
        <w:ind w:left="1429" w:hanging="360"/>
      </w:p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17" w15:restartNumberingAfterBreak="0">
    <w:nsid w:val="7EE02CE6"/>
    <w:multiLevelType w:val="hybridMultilevel"/>
    <w:tmpl w:val="7FA8D0E6"/>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15"/>
  </w:num>
  <w:num w:numId="2">
    <w:abstractNumId w:val="5"/>
  </w:num>
  <w:num w:numId="3">
    <w:abstractNumId w:val="16"/>
  </w:num>
  <w:num w:numId="4">
    <w:abstractNumId w:val="4"/>
  </w:num>
  <w:num w:numId="5">
    <w:abstractNumId w:val="14"/>
  </w:num>
  <w:num w:numId="6">
    <w:abstractNumId w:val="1"/>
  </w:num>
  <w:num w:numId="7">
    <w:abstractNumId w:val="2"/>
  </w:num>
  <w:num w:numId="8">
    <w:abstractNumId w:val="10"/>
  </w:num>
  <w:num w:numId="9">
    <w:abstractNumId w:val="7"/>
  </w:num>
  <w:num w:numId="10">
    <w:abstractNumId w:val="3"/>
  </w:num>
  <w:num w:numId="11">
    <w:abstractNumId w:val="12"/>
  </w:num>
  <w:num w:numId="12">
    <w:abstractNumId w:val="6"/>
  </w:num>
  <w:num w:numId="13">
    <w:abstractNumId w:val="9"/>
  </w:num>
  <w:num w:numId="14">
    <w:abstractNumId w:val="17"/>
  </w:num>
  <w:num w:numId="15">
    <w:abstractNumId w:val="13"/>
  </w:num>
  <w:num w:numId="16">
    <w:abstractNumId w:val="0"/>
  </w:num>
  <w:num w:numId="17">
    <w:abstractNumId w:val="11"/>
  </w:num>
  <w:num w:numId="18">
    <w:abstractNumId w:val="8"/>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rnava">
    <w15:presenceInfo w15:providerId="AD" w15:userId="S::arnava@unam.mx::5f63cdfb-3e28-4843-b8f8-9d0d248ac16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157A"/>
    <w:rsid w:val="000039F2"/>
    <w:rsid w:val="0000425F"/>
    <w:rsid w:val="00004DBC"/>
    <w:rsid w:val="0000526E"/>
    <w:rsid w:val="00005A10"/>
    <w:rsid w:val="00005DC7"/>
    <w:rsid w:val="000069A0"/>
    <w:rsid w:val="000134C6"/>
    <w:rsid w:val="00013E0A"/>
    <w:rsid w:val="00014A94"/>
    <w:rsid w:val="000151F8"/>
    <w:rsid w:val="00020B5A"/>
    <w:rsid w:val="00020D08"/>
    <w:rsid w:val="00021F2A"/>
    <w:rsid w:val="000224FC"/>
    <w:rsid w:val="0002381B"/>
    <w:rsid w:val="00024740"/>
    <w:rsid w:val="00030EFA"/>
    <w:rsid w:val="00031099"/>
    <w:rsid w:val="00031561"/>
    <w:rsid w:val="000322EA"/>
    <w:rsid w:val="00032BDA"/>
    <w:rsid w:val="000336BE"/>
    <w:rsid w:val="00033B34"/>
    <w:rsid w:val="000343A6"/>
    <w:rsid w:val="0003451E"/>
    <w:rsid w:val="000357D3"/>
    <w:rsid w:val="00035FD0"/>
    <w:rsid w:val="0003659E"/>
    <w:rsid w:val="00041837"/>
    <w:rsid w:val="00042096"/>
    <w:rsid w:val="00045361"/>
    <w:rsid w:val="00046395"/>
    <w:rsid w:val="0004680F"/>
    <w:rsid w:val="00047BC7"/>
    <w:rsid w:val="00051D8C"/>
    <w:rsid w:val="00052E17"/>
    <w:rsid w:val="0005377D"/>
    <w:rsid w:val="00054908"/>
    <w:rsid w:val="00055591"/>
    <w:rsid w:val="000615AB"/>
    <w:rsid w:val="0006611A"/>
    <w:rsid w:val="00066710"/>
    <w:rsid w:val="00066C84"/>
    <w:rsid w:val="000673C5"/>
    <w:rsid w:val="00067996"/>
    <w:rsid w:val="000749A8"/>
    <w:rsid w:val="00075A08"/>
    <w:rsid w:val="00076FBF"/>
    <w:rsid w:val="00077349"/>
    <w:rsid w:val="0008022F"/>
    <w:rsid w:val="00081AA2"/>
    <w:rsid w:val="00081F45"/>
    <w:rsid w:val="000824D7"/>
    <w:rsid w:val="000834C1"/>
    <w:rsid w:val="00085A6D"/>
    <w:rsid w:val="0008656F"/>
    <w:rsid w:val="000869CF"/>
    <w:rsid w:val="000905DB"/>
    <w:rsid w:val="000906C6"/>
    <w:rsid w:val="00092B08"/>
    <w:rsid w:val="0009534D"/>
    <w:rsid w:val="0009772B"/>
    <w:rsid w:val="000978A2"/>
    <w:rsid w:val="000A03E2"/>
    <w:rsid w:val="000A2C7B"/>
    <w:rsid w:val="000A6023"/>
    <w:rsid w:val="000A6380"/>
    <w:rsid w:val="000B045F"/>
    <w:rsid w:val="000B55A0"/>
    <w:rsid w:val="000C0E37"/>
    <w:rsid w:val="000C1CDC"/>
    <w:rsid w:val="000C2F82"/>
    <w:rsid w:val="000C4DF6"/>
    <w:rsid w:val="000C6B62"/>
    <w:rsid w:val="000D1982"/>
    <w:rsid w:val="000D2717"/>
    <w:rsid w:val="000D2CF5"/>
    <w:rsid w:val="000D3328"/>
    <w:rsid w:val="000D7176"/>
    <w:rsid w:val="000D7383"/>
    <w:rsid w:val="000E181A"/>
    <w:rsid w:val="000E2081"/>
    <w:rsid w:val="000F2D77"/>
    <w:rsid w:val="000F2EFE"/>
    <w:rsid w:val="000F54A2"/>
    <w:rsid w:val="000F5F77"/>
    <w:rsid w:val="001001F8"/>
    <w:rsid w:val="0010312B"/>
    <w:rsid w:val="001133A8"/>
    <w:rsid w:val="0011509D"/>
    <w:rsid w:val="001152B0"/>
    <w:rsid w:val="00115588"/>
    <w:rsid w:val="00115725"/>
    <w:rsid w:val="001166B5"/>
    <w:rsid w:val="0011766C"/>
    <w:rsid w:val="00117CCD"/>
    <w:rsid w:val="001201A2"/>
    <w:rsid w:val="0012081A"/>
    <w:rsid w:val="00120EDC"/>
    <w:rsid w:val="00120F20"/>
    <w:rsid w:val="001217C2"/>
    <w:rsid w:val="001222A2"/>
    <w:rsid w:val="00122B69"/>
    <w:rsid w:val="00126090"/>
    <w:rsid w:val="00130F6B"/>
    <w:rsid w:val="00131A0B"/>
    <w:rsid w:val="0013614B"/>
    <w:rsid w:val="00136F20"/>
    <w:rsid w:val="00140706"/>
    <w:rsid w:val="001409F2"/>
    <w:rsid w:val="00141145"/>
    <w:rsid w:val="001411B8"/>
    <w:rsid w:val="0014195A"/>
    <w:rsid w:val="00141D27"/>
    <w:rsid w:val="00141DF4"/>
    <w:rsid w:val="001447E0"/>
    <w:rsid w:val="00144FCA"/>
    <w:rsid w:val="001458B8"/>
    <w:rsid w:val="00150B06"/>
    <w:rsid w:val="00155044"/>
    <w:rsid w:val="00155C41"/>
    <w:rsid w:val="00161467"/>
    <w:rsid w:val="0016348C"/>
    <w:rsid w:val="00164A50"/>
    <w:rsid w:val="00165692"/>
    <w:rsid w:val="00167CA3"/>
    <w:rsid w:val="0017133C"/>
    <w:rsid w:val="001732FE"/>
    <w:rsid w:val="0017503B"/>
    <w:rsid w:val="00177065"/>
    <w:rsid w:val="00177103"/>
    <w:rsid w:val="0017780A"/>
    <w:rsid w:val="00180149"/>
    <w:rsid w:val="001825C8"/>
    <w:rsid w:val="001834F8"/>
    <w:rsid w:val="00183E3F"/>
    <w:rsid w:val="00184775"/>
    <w:rsid w:val="00185BFA"/>
    <w:rsid w:val="00187211"/>
    <w:rsid w:val="0019001A"/>
    <w:rsid w:val="001900A4"/>
    <w:rsid w:val="001903BC"/>
    <w:rsid w:val="001909B3"/>
    <w:rsid w:val="001939C9"/>
    <w:rsid w:val="00193AED"/>
    <w:rsid w:val="00195553"/>
    <w:rsid w:val="001A00B1"/>
    <w:rsid w:val="001A2E79"/>
    <w:rsid w:val="001A3DCC"/>
    <w:rsid w:val="001A5A79"/>
    <w:rsid w:val="001A6350"/>
    <w:rsid w:val="001A69B2"/>
    <w:rsid w:val="001A7489"/>
    <w:rsid w:val="001A762B"/>
    <w:rsid w:val="001B0B5B"/>
    <w:rsid w:val="001B4AED"/>
    <w:rsid w:val="001B4F5D"/>
    <w:rsid w:val="001C1A3B"/>
    <w:rsid w:val="001C1FB5"/>
    <w:rsid w:val="001C38B6"/>
    <w:rsid w:val="001C5340"/>
    <w:rsid w:val="001C7645"/>
    <w:rsid w:val="001D0171"/>
    <w:rsid w:val="001D0F15"/>
    <w:rsid w:val="001D2CD7"/>
    <w:rsid w:val="001D31F1"/>
    <w:rsid w:val="001D4510"/>
    <w:rsid w:val="001E1351"/>
    <w:rsid w:val="001E461C"/>
    <w:rsid w:val="001E4E44"/>
    <w:rsid w:val="001F2671"/>
    <w:rsid w:val="001F3264"/>
    <w:rsid w:val="001F4AF7"/>
    <w:rsid w:val="001F598D"/>
    <w:rsid w:val="002010FB"/>
    <w:rsid w:val="002013BD"/>
    <w:rsid w:val="00202E0B"/>
    <w:rsid w:val="002030A5"/>
    <w:rsid w:val="00203991"/>
    <w:rsid w:val="002050A9"/>
    <w:rsid w:val="00214D98"/>
    <w:rsid w:val="002150FF"/>
    <w:rsid w:val="00215F05"/>
    <w:rsid w:val="00217830"/>
    <w:rsid w:val="002206F2"/>
    <w:rsid w:val="00220B4D"/>
    <w:rsid w:val="00220C05"/>
    <w:rsid w:val="002272C0"/>
    <w:rsid w:val="002303E5"/>
    <w:rsid w:val="00233143"/>
    <w:rsid w:val="002334B7"/>
    <w:rsid w:val="00233DB3"/>
    <w:rsid w:val="00234B64"/>
    <w:rsid w:val="00234C46"/>
    <w:rsid w:val="002367FC"/>
    <w:rsid w:val="00236856"/>
    <w:rsid w:val="00237329"/>
    <w:rsid w:val="002374F8"/>
    <w:rsid w:val="0023770E"/>
    <w:rsid w:val="00240CB6"/>
    <w:rsid w:val="00244E59"/>
    <w:rsid w:val="00245EAE"/>
    <w:rsid w:val="00250E99"/>
    <w:rsid w:val="00253499"/>
    <w:rsid w:val="002534CF"/>
    <w:rsid w:val="002552DD"/>
    <w:rsid w:val="00256F35"/>
    <w:rsid w:val="00261374"/>
    <w:rsid w:val="002626BB"/>
    <w:rsid w:val="00263117"/>
    <w:rsid w:val="00264DCC"/>
    <w:rsid w:val="002663C8"/>
    <w:rsid w:val="00267DE1"/>
    <w:rsid w:val="00275AC4"/>
    <w:rsid w:val="00277028"/>
    <w:rsid w:val="00281FF0"/>
    <w:rsid w:val="00282FD9"/>
    <w:rsid w:val="00283A5F"/>
    <w:rsid w:val="002860F2"/>
    <w:rsid w:val="00290FD0"/>
    <w:rsid w:val="00293062"/>
    <w:rsid w:val="002958DE"/>
    <w:rsid w:val="002A12F7"/>
    <w:rsid w:val="002A506E"/>
    <w:rsid w:val="002B48F6"/>
    <w:rsid w:val="002B4AAD"/>
    <w:rsid w:val="002B4D0D"/>
    <w:rsid w:val="002B6443"/>
    <w:rsid w:val="002C14CB"/>
    <w:rsid w:val="002C3ECE"/>
    <w:rsid w:val="002C53C3"/>
    <w:rsid w:val="002C6049"/>
    <w:rsid w:val="002C7B23"/>
    <w:rsid w:val="002D113C"/>
    <w:rsid w:val="002D352D"/>
    <w:rsid w:val="002D602D"/>
    <w:rsid w:val="002D6EE8"/>
    <w:rsid w:val="002D7E58"/>
    <w:rsid w:val="002E0CDE"/>
    <w:rsid w:val="002E1998"/>
    <w:rsid w:val="002E26B6"/>
    <w:rsid w:val="002E45C5"/>
    <w:rsid w:val="002E6C6E"/>
    <w:rsid w:val="002F1017"/>
    <w:rsid w:val="002F2A68"/>
    <w:rsid w:val="002F4420"/>
    <w:rsid w:val="002F575B"/>
    <w:rsid w:val="0030022A"/>
    <w:rsid w:val="00300F8D"/>
    <w:rsid w:val="00302A07"/>
    <w:rsid w:val="00302CF7"/>
    <w:rsid w:val="00303B68"/>
    <w:rsid w:val="00310766"/>
    <w:rsid w:val="00310BC0"/>
    <w:rsid w:val="003111FC"/>
    <w:rsid w:val="00312541"/>
    <w:rsid w:val="00312E97"/>
    <w:rsid w:val="00314933"/>
    <w:rsid w:val="00314E96"/>
    <w:rsid w:val="00316B05"/>
    <w:rsid w:val="00324773"/>
    <w:rsid w:val="00324F34"/>
    <w:rsid w:val="00327FA4"/>
    <w:rsid w:val="0033257D"/>
    <w:rsid w:val="003325D8"/>
    <w:rsid w:val="00333173"/>
    <w:rsid w:val="00337F56"/>
    <w:rsid w:val="003400A0"/>
    <w:rsid w:val="0034116B"/>
    <w:rsid w:val="00343B7A"/>
    <w:rsid w:val="00343F65"/>
    <w:rsid w:val="00344017"/>
    <w:rsid w:val="00344B46"/>
    <w:rsid w:val="00345131"/>
    <w:rsid w:val="0034675F"/>
    <w:rsid w:val="003510F7"/>
    <w:rsid w:val="0035255B"/>
    <w:rsid w:val="003527E0"/>
    <w:rsid w:val="0035326E"/>
    <w:rsid w:val="003533BF"/>
    <w:rsid w:val="00354199"/>
    <w:rsid w:val="00354667"/>
    <w:rsid w:val="0035553C"/>
    <w:rsid w:val="00356065"/>
    <w:rsid w:val="00356740"/>
    <w:rsid w:val="0035769B"/>
    <w:rsid w:val="0036165B"/>
    <w:rsid w:val="00362BA4"/>
    <w:rsid w:val="00362E94"/>
    <w:rsid w:val="0036675C"/>
    <w:rsid w:val="00366F44"/>
    <w:rsid w:val="0037218E"/>
    <w:rsid w:val="003737E5"/>
    <w:rsid w:val="003741B8"/>
    <w:rsid w:val="0037453A"/>
    <w:rsid w:val="00374A93"/>
    <w:rsid w:val="00375078"/>
    <w:rsid w:val="00380853"/>
    <w:rsid w:val="00380C4C"/>
    <w:rsid w:val="00380EC3"/>
    <w:rsid w:val="00381C36"/>
    <w:rsid w:val="00381F59"/>
    <w:rsid w:val="00385B3A"/>
    <w:rsid w:val="003863D6"/>
    <w:rsid w:val="00390F4D"/>
    <w:rsid w:val="00394559"/>
    <w:rsid w:val="00394707"/>
    <w:rsid w:val="00395DEB"/>
    <w:rsid w:val="00396306"/>
    <w:rsid w:val="00397C27"/>
    <w:rsid w:val="00397F83"/>
    <w:rsid w:val="003A05C9"/>
    <w:rsid w:val="003A38C9"/>
    <w:rsid w:val="003A4E64"/>
    <w:rsid w:val="003A5CEB"/>
    <w:rsid w:val="003A5F62"/>
    <w:rsid w:val="003B0117"/>
    <w:rsid w:val="003B2152"/>
    <w:rsid w:val="003B3927"/>
    <w:rsid w:val="003B4F65"/>
    <w:rsid w:val="003C114D"/>
    <w:rsid w:val="003C3706"/>
    <w:rsid w:val="003C688B"/>
    <w:rsid w:val="003C6A2D"/>
    <w:rsid w:val="003C73A7"/>
    <w:rsid w:val="003D1AB6"/>
    <w:rsid w:val="003D2E61"/>
    <w:rsid w:val="003D3BB5"/>
    <w:rsid w:val="003D3D19"/>
    <w:rsid w:val="003D3DC4"/>
    <w:rsid w:val="003D40F5"/>
    <w:rsid w:val="003D6EAF"/>
    <w:rsid w:val="003E365D"/>
    <w:rsid w:val="003E3FF7"/>
    <w:rsid w:val="003F20BA"/>
    <w:rsid w:val="003F4199"/>
    <w:rsid w:val="003F574A"/>
    <w:rsid w:val="003F5C88"/>
    <w:rsid w:val="00402544"/>
    <w:rsid w:val="004045A3"/>
    <w:rsid w:val="00404A48"/>
    <w:rsid w:val="004066A7"/>
    <w:rsid w:val="00406BD0"/>
    <w:rsid w:val="00411A69"/>
    <w:rsid w:val="0041280A"/>
    <w:rsid w:val="004129ED"/>
    <w:rsid w:val="00413AAE"/>
    <w:rsid w:val="004148F7"/>
    <w:rsid w:val="00414F1B"/>
    <w:rsid w:val="0041544A"/>
    <w:rsid w:val="00416618"/>
    <w:rsid w:val="0042019E"/>
    <w:rsid w:val="00420864"/>
    <w:rsid w:val="004233AE"/>
    <w:rsid w:val="004249CE"/>
    <w:rsid w:val="00426F48"/>
    <w:rsid w:val="004271F6"/>
    <w:rsid w:val="00427B46"/>
    <w:rsid w:val="00434AE4"/>
    <w:rsid w:val="00434C17"/>
    <w:rsid w:val="004368E0"/>
    <w:rsid w:val="0044077F"/>
    <w:rsid w:val="00441055"/>
    <w:rsid w:val="004449B0"/>
    <w:rsid w:val="00445C0B"/>
    <w:rsid w:val="00446560"/>
    <w:rsid w:val="004502F7"/>
    <w:rsid w:val="004505DD"/>
    <w:rsid w:val="00450D37"/>
    <w:rsid w:val="00456528"/>
    <w:rsid w:val="0045691A"/>
    <w:rsid w:val="0045751D"/>
    <w:rsid w:val="00457E5D"/>
    <w:rsid w:val="004638E7"/>
    <w:rsid w:val="00464EAF"/>
    <w:rsid w:val="00465047"/>
    <w:rsid w:val="00471E0A"/>
    <w:rsid w:val="004729D7"/>
    <w:rsid w:val="00473BFB"/>
    <w:rsid w:val="00473CAF"/>
    <w:rsid w:val="00474E15"/>
    <w:rsid w:val="00474ED2"/>
    <w:rsid w:val="0047609E"/>
    <w:rsid w:val="00477AB1"/>
    <w:rsid w:val="0048023E"/>
    <w:rsid w:val="004806CF"/>
    <w:rsid w:val="00480807"/>
    <w:rsid w:val="004822FE"/>
    <w:rsid w:val="00484535"/>
    <w:rsid w:val="00486A37"/>
    <w:rsid w:val="00495B54"/>
    <w:rsid w:val="004960B2"/>
    <w:rsid w:val="004A0468"/>
    <w:rsid w:val="004A0BCD"/>
    <w:rsid w:val="004A2036"/>
    <w:rsid w:val="004A2AE1"/>
    <w:rsid w:val="004A454A"/>
    <w:rsid w:val="004A511A"/>
    <w:rsid w:val="004A5988"/>
    <w:rsid w:val="004A645F"/>
    <w:rsid w:val="004A736B"/>
    <w:rsid w:val="004B03C3"/>
    <w:rsid w:val="004B0949"/>
    <w:rsid w:val="004B3BFA"/>
    <w:rsid w:val="004B695C"/>
    <w:rsid w:val="004B7C80"/>
    <w:rsid w:val="004C0827"/>
    <w:rsid w:val="004C6637"/>
    <w:rsid w:val="004D0074"/>
    <w:rsid w:val="004D0B3A"/>
    <w:rsid w:val="004D134A"/>
    <w:rsid w:val="004D2811"/>
    <w:rsid w:val="004D2CF5"/>
    <w:rsid w:val="004D358C"/>
    <w:rsid w:val="004D401E"/>
    <w:rsid w:val="004D60D9"/>
    <w:rsid w:val="004E375A"/>
    <w:rsid w:val="004E3918"/>
    <w:rsid w:val="004E620B"/>
    <w:rsid w:val="004F029A"/>
    <w:rsid w:val="004F18BB"/>
    <w:rsid w:val="004F2748"/>
    <w:rsid w:val="004F3CC7"/>
    <w:rsid w:val="004F6C8D"/>
    <w:rsid w:val="00500436"/>
    <w:rsid w:val="005024E2"/>
    <w:rsid w:val="00504005"/>
    <w:rsid w:val="0050462A"/>
    <w:rsid w:val="00504E1B"/>
    <w:rsid w:val="0050527C"/>
    <w:rsid w:val="00507355"/>
    <w:rsid w:val="00510BB0"/>
    <w:rsid w:val="005158E8"/>
    <w:rsid w:val="00520FFC"/>
    <w:rsid w:val="005221C8"/>
    <w:rsid w:val="00524A9A"/>
    <w:rsid w:val="0052542B"/>
    <w:rsid w:val="0052627C"/>
    <w:rsid w:val="00533342"/>
    <w:rsid w:val="00533D84"/>
    <w:rsid w:val="00533F21"/>
    <w:rsid w:val="00537E29"/>
    <w:rsid w:val="00540D61"/>
    <w:rsid w:val="005411FE"/>
    <w:rsid w:val="00541FD6"/>
    <w:rsid w:val="00544881"/>
    <w:rsid w:val="005450EF"/>
    <w:rsid w:val="00546957"/>
    <w:rsid w:val="00546C10"/>
    <w:rsid w:val="005512EB"/>
    <w:rsid w:val="00551427"/>
    <w:rsid w:val="0055326D"/>
    <w:rsid w:val="005534FD"/>
    <w:rsid w:val="00554546"/>
    <w:rsid w:val="00554F3A"/>
    <w:rsid w:val="00556321"/>
    <w:rsid w:val="005600AF"/>
    <w:rsid w:val="005606DE"/>
    <w:rsid w:val="005616C6"/>
    <w:rsid w:val="005616DF"/>
    <w:rsid w:val="00561FA0"/>
    <w:rsid w:val="005624D6"/>
    <w:rsid w:val="005646D8"/>
    <w:rsid w:val="00564A89"/>
    <w:rsid w:val="00575A73"/>
    <w:rsid w:val="00576EF5"/>
    <w:rsid w:val="0057776C"/>
    <w:rsid w:val="00581B86"/>
    <w:rsid w:val="00581DAC"/>
    <w:rsid w:val="0058204F"/>
    <w:rsid w:val="00583DF2"/>
    <w:rsid w:val="00583E1C"/>
    <w:rsid w:val="0058607C"/>
    <w:rsid w:val="005877F0"/>
    <w:rsid w:val="00587F17"/>
    <w:rsid w:val="00587F9F"/>
    <w:rsid w:val="00592D65"/>
    <w:rsid w:val="00593BA7"/>
    <w:rsid w:val="005945F8"/>
    <w:rsid w:val="005948C2"/>
    <w:rsid w:val="005963A3"/>
    <w:rsid w:val="005A157A"/>
    <w:rsid w:val="005A1C24"/>
    <w:rsid w:val="005A248C"/>
    <w:rsid w:val="005A55C1"/>
    <w:rsid w:val="005A5FBF"/>
    <w:rsid w:val="005A68C1"/>
    <w:rsid w:val="005A74B5"/>
    <w:rsid w:val="005B3957"/>
    <w:rsid w:val="005B3C7C"/>
    <w:rsid w:val="005B4F15"/>
    <w:rsid w:val="005B56CC"/>
    <w:rsid w:val="005B72D5"/>
    <w:rsid w:val="005C1008"/>
    <w:rsid w:val="005C12A4"/>
    <w:rsid w:val="005C4209"/>
    <w:rsid w:val="005C7837"/>
    <w:rsid w:val="005C786C"/>
    <w:rsid w:val="005D0658"/>
    <w:rsid w:val="005D10E8"/>
    <w:rsid w:val="005D3DA9"/>
    <w:rsid w:val="005D478B"/>
    <w:rsid w:val="005D4A36"/>
    <w:rsid w:val="005D6A8A"/>
    <w:rsid w:val="005D7D55"/>
    <w:rsid w:val="005E19C6"/>
    <w:rsid w:val="005E600C"/>
    <w:rsid w:val="005F06EC"/>
    <w:rsid w:val="005F3B25"/>
    <w:rsid w:val="005F50FA"/>
    <w:rsid w:val="005F7740"/>
    <w:rsid w:val="00601C3A"/>
    <w:rsid w:val="00602C93"/>
    <w:rsid w:val="006037BA"/>
    <w:rsid w:val="00605503"/>
    <w:rsid w:val="00606735"/>
    <w:rsid w:val="006074E0"/>
    <w:rsid w:val="00610C97"/>
    <w:rsid w:val="00610F6F"/>
    <w:rsid w:val="006113BF"/>
    <w:rsid w:val="00612509"/>
    <w:rsid w:val="00612E7F"/>
    <w:rsid w:val="0061320E"/>
    <w:rsid w:val="0061395E"/>
    <w:rsid w:val="00614766"/>
    <w:rsid w:val="00616C85"/>
    <w:rsid w:val="00620F52"/>
    <w:rsid w:val="00620FD4"/>
    <w:rsid w:val="006234E5"/>
    <w:rsid w:val="00624A53"/>
    <w:rsid w:val="00627479"/>
    <w:rsid w:val="006274E8"/>
    <w:rsid w:val="00630596"/>
    <w:rsid w:val="0063195A"/>
    <w:rsid w:val="00632C1C"/>
    <w:rsid w:val="00632E00"/>
    <w:rsid w:val="00634E09"/>
    <w:rsid w:val="006354A7"/>
    <w:rsid w:val="00637A0F"/>
    <w:rsid w:val="00641EEA"/>
    <w:rsid w:val="00643CB5"/>
    <w:rsid w:val="00643F31"/>
    <w:rsid w:val="006448BD"/>
    <w:rsid w:val="0064647C"/>
    <w:rsid w:val="00650751"/>
    <w:rsid w:val="00650985"/>
    <w:rsid w:val="00650DE5"/>
    <w:rsid w:val="00652702"/>
    <w:rsid w:val="00656168"/>
    <w:rsid w:val="00656471"/>
    <w:rsid w:val="00656DF0"/>
    <w:rsid w:val="006576DF"/>
    <w:rsid w:val="00662DB4"/>
    <w:rsid w:val="0066605E"/>
    <w:rsid w:val="00666C97"/>
    <w:rsid w:val="00670981"/>
    <w:rsid w:val="00675550"/>
    <w:rsid w:val="00675EA1"/>
    <w:rsid w:val="00676E62"/>
    <w:rsid w:val="0067718A"/>
    <w:rsid w:val="00682B18"/>
    <w:rsid w:val="0068432B"/>
    <w:rsid w:val="00684F7D"/>
    <w:rsid w:val="006856DF"/>
    <w:rsid w:val="0069192A"/>
    <w:rsid w:val="00694A04"/>
    <w:rsid w:val="00695561"/>
    <w:rsid w:val="00696574"/>
    <w:rsid w:val="006975CA"/>
    <w:rsid w:val="006A18C9"/>
    <w:rsid w:val="006A2941"/>
    <w:rsid w:val="006A3398"/>
    <w:rsid w:val="006A4A4D"/>
    <w:rsid w:val="006A6529"/>
    <w:rsid w:val="006A6640"/>
    <w:rsid w:val="006A7046"/>
    <w:rsid w:val="006A7FC2"/>
    <w:rsid w:val="006B0BE4"/>
    <w:rsid w:val="006B0FB7"/>
    <w:rsid w:val="006B3047"/>
    <w:rsid w:val="006B3109"/>
    <w:rsid w:val="006B3568"/>
    <w:rsid w:val="006B5CDC"/>
    <w:rsid w:val="006B5E41"/>
    <w:rsid w:val="006C0819"/>
    <w:rsid w:val="006C3AA8"/>
    <w:rsid w:val="006C44BF"/>
    <w:rsid w:val="006C46C1"/>
    <w:rsid w:val="006C54CC"/>
    <w:rsid w:val="006C71BA"/>
    <w:rsid w:val="006C7C75"/>
    <w:rsid w:val="006D2E5F"/>
    <w:rsid w:val="006D2E6F"/>
    <w:rsid w:val="006D4D72"/>
    <w:rsid w:val="006D5217"/>
    <w:rsid w:val="006D5B71"/>
    <w:rsid w:val="006D6EEB"/>
    <w:rsid w:val="006E1F8E"/>
    <w:rsid w:val="006E6EF1"/>
    <w:rsid w:val="006F0D3A"/>
    <w:rsid w:val="006F171A"/>
    <w:rsid w:val="006F171E"/>
    <w:rsid w:val="006F202E"/>
    <w:rsid w:val="006F30BB"/>
    <w:rsid w:val="006F644A"/>
    <w:rsid w:val="006F7365"/>
    <w:rsid w:val="0070153D"/>
    <w:rsid w:val="00702A38"/>
    <w:rsid w:val="007036CA"/>
    <w:rsid w:val="0070723E"/>
    <w:rsid w:val="007146A5"/>
    <w:rsid w:val="007148E2"/>
    <w:rsid w:val="00720C99"/>
    <w:rsid w:val="00721452"/>
    <w:rsid w:val="007222EF"/>
    <w:rsid w:val="00723BE6"/>
    <w:rsid w:val="00726B76"/>
    <w:rsid w:val="00727D85"/>
    <w:rsid w:val="007300AC"/>
    <w:rsid w:val="00730318"/>
    <w:rsid w:val="007314D0"/>
    <w:rsid w:val="007322DF"/>
    <w:rsid w:val="00734B91"/>
    <w:rsid w:val="00735DB2"/>
    <w:rsid w:val="007367BC"/>
    <w:rsid w:val="00740DC3"/>
    <w:rsid w:val="00742A3A"/>
    <w:rsid w:val="00742E74"/>
    <w:rsid w:val="007438CD"/>
    <w:rsid w:val="00750627"/>
    <w:rsid w:val="0075092A"/>
    <w:rsid w:val="00751C5C"/>
    <w:rsid w:val="00752FCF"/>
    <w:rsid w:val="0075313A"/>
    <w:rsid w:val="007535BC"/>
    <w:rsid w:val="0075502E"/>
    <w:rsid w:val="0075653A"/>
    <w:rsid w:val="007574AF"/>
    <w:rsid w:val="0075776C"/>
    <w:rsid w:val="00757E36"/>
    <w:rsid w:val="00757ED1"/>
    <w:rsid w:val="00763D60"/>
    <w:rsid w:val="007641A9"/>
    <w:rsid w:val="00765638"/>
    <w:rsid w:val="007661A9"/>
    <w:rsid w:val="0076678F"/>
    <w:rsid w:val="00767CC9"/>
    <w:rsid w:val="0077019C"/>
    <w:rsid w:val="007707AB"/>
    <w:rsid w:val="00770961"/>
    <w:rsid w:val="007719FB"/>
    <w:rsid w:val="00774195"/>
    <w:rsid w:val="00774301"/>
    <w:rsid w:val="00774421"/>
    <w:rsid w:val="00774F57"/>
    <w:rsid w:val="007778A6"/>
    <w:rsid w:val="007806CA"/>
    <w:rsid w:val="00780A25"/>
    <w:rsid w:val="00784C24"/>
    <w:rsid w:val="00785D8F"/>
    <w:rsid w:val="00786EF0"/>
    <w:rsid w:val="00787D03"/>
    <w:rsid w:val="0079063C"/>
    <w:rsid w:val="0079085B"/>
    <w:rsid w:val="007960FA"/>
    <w:rsid w:val="007964B1"/>
    <w:rsid w:val="00797C50"/>
    <w:rsid w:val="00797E65"/>
    <w:rsid w:val="007A00C6"/>
    <w:rsid w:val="007A1FBE"/>
    <w:rsid w:val="007A2A0F"/>
    <w:rsid w:val="007A2F0A"/>
    <w:rsid w:val="007A3082"/>
    <w:rsid w:val="007A745B"/>
    <w:rsid w:val="007A7993"/>
    <w:rsid w:val="007B216C"/>
    <w:rsid w:val="007B35C8"/>
    <w:rsid w:val="007B508A"/>
    <w:rsid w:val="007C5234"/>
    <w:rsid w:val="007C7D71"/>
    <w:rsid w:val="007D06BA"/>
    <w:rsid w:val="007D484C"/>
    <w:rsid w:val="007D7456"/>
    <w:rsid w:val="007E18D2"/>
    <w:rsid w:val="007F2DC3"/>
    <w:rsid w:val="007F46DD"/>
    <w:rsid w:val="007F5331"/>
    <w:rsid w:val="007F5D6A"/>
    <w:rsid w:val="007F5D75"/>
    <w:rsid w:val="007F6045"/>
    <w:rsid w:val="007F6DB5"/>
    <w:rsid w:val="00800783"/>
    <w:rsid w:val="008034C2"/>
    <w:rsid w:val="00803ED1"/>
    <w:rsid w:val="0080442B"/>
    <w:rsid w:val="00807488"/>
    <w:rsid w:val="0081432D"/>
    <w:rsid w:val="00814B37"/>
    <w:rsid w:val="0081556E"/>
    <w:rsid w:val="00816D2B"/>
    <w:rsid w:val="00816DC3"/>
    <w:rsid w:val="00826769"/>
    <w:rsid w:val="00826E4B"/>
    <w:rsid w:val="00830C39"/>
    <w:rsid w:val="00834A12"/>
    <w:rsid w:val="00834B0D"/>
    <w:rsid w:val="00840647"/>
    <w:rsid w:val="00841D42"/>
    <w:rsid w:val="008430EC"/>
    <w:rsid w:val="00850718"/>
    <w:rsid w:val="00851E2F"/>
    <w:rsid w:val="00852D22"/>
    <w:rsid w:val="00853C3E"/>
    <w:rsid w:val="008634EB"/>
    <w:rsid w:val="0086400D"/>
    <w:rsid w:val="0086420D"/>
    <w:rsid w:val="00865E8B"/>
    <w:rsid w:val="00865F55"/>
    <w:rsid w:val="00866689"/>
    <w:rsid w:val="0086756C"/>
    <w:rsid w:val="008712AF"/>
    <w:rsid w:val="00873617"/>
    <w:rsid w:val="0087614D"/>
    <w:rsid w:val="00883536"/>
    <w:rsid w:val="00885FAD"/>
    <w:rsid w:val="00890EA4"/>
    <w:rsid w:val="00891CCB"/>
    <w:rsid w:val="0089299E"/>
    <w:rsid w:val="0089506C"/>
    <w:rsid w:val="00895F6A"/>
    <w:rsid w:val="008A114C"/>
    <w:rsid w:val="008A1E2E"/>
    <w:rsid w:val="008A2E03"/>
    <w:rsid w:val="008A5B10"/>
    <w:rsid w:val="008A650F"/>
    <w:rsid w:val="008B11D6"/>
    <w:rsid w:val="008B16AA"/>
    <w:rsid w:val="008B1EEB"/>
    <w:rsid w:val="008B28B6"/>
    <w:rsid w:val="008B2B08"/>
    <w:rsid w:val="008B3CE0"/>
    <w:rsid w:val="008B5F16"/>
    <w:rsid w:val="008B61D3"/>
    <w:rsid w:val="008C0AA3"/>
    <w:rsid w:val="008C1698"/>
    <w:rsid w:val="008C23B8"/>
    <w:rsid w:val="008C604B"/>
    <w:rsid w:val="008C619D"/>
    <w:rsid w:val="008C79EA"/>
    <w:rsid w:val="008D088E"/>
    <w:rsid w:val="008D3565"/>
    <w:rsid w:val="008D3C19"/>
    <w:rsid w:val="008D4C95"/>
    <w:rsid w:val="008D5A97"/>
    <w:rsid w:val="008E052D"/>
    <w:rsid w:val="008E0E3A"/>
    <w:rsid w:val="008E39BD"/>
    <w:rsid w:val="008E69F8"/>
    <w:rsid w:val="008F0349"/>
    <w:rsid w:val="008F0800"/>
    <w:rsid w:val="008F0E1A"/>
    <w:rsid w:val="008F1A65"/>
    <w:rsid w:val="008F38BE"/>
    <w:rsid w:val="008F5E0E"/>
    <w:rsid w:val="008F6096"/>
    <w:rsid w:val="008F65AD"/>
    <w:rsid w:val="008F664B"/>
    <w:rsid w:val="00901E3F"/>
    <w:rsid w:val="00903144"/>
    <w:rsid w:val="009032F9"/>
    <w:rsid w:val="0090566B"/>
    <w:rsid w:val="00905E22"/>
    <w:rsid w:val="00911856"/>
    <w:rsid w:val="009127E7"/>
    <w:rsid w:val="00913EF5"/>
    <w:rsid w:val="00914D75"/>
    <w:rsid w:val="0091536D"/>
    <w:rsid w:val="00916A75"/>
    <w:rsid w:val="009170E1"/>
    <w:rsid w:val="0091715C"/>
    <w:rsid w:val="00920919"/>
    <w:rsid w:val="009211AA"/>
    <w:rsid w:val="00922FD0"/>
    <w:rsid w:val="00934BEC"/>
    <w:rsid w:val="00936CF1"/>
    <w:rsid w:val="00937C76"/>
    <w:rsid w:val="00941F2C"/>
    <w:rsid w:val="00942444"/>
    <w:rsid w:val="0094431D"/>
    <w:rsid w:val="0094575E"/>
    <w:rsid w:val="0094588B"/>
    <w:rsid w:val="00946746"/>
    <w:rsid w:val="009503F5"/>
    <w:rsid w:val="00950D62"/>
    <w:rsid w:val="0095280B"/>
    <w:rsid w:val="00953C52"/>
    <w:rsid w:val="00953EC4"/>
    <w:rsid w:val="00957401"/>
    <w:rsid w:val="009579EE"/>
    <w:rsid w:val="0096107E"/>
    <w:rsid w:val="00961240"/>
    <w:rsid w:val="00961D73"/>
    <w:rsid w:val="0096257D"/>
    <w:rsid w:val="00962D08"/>
    <w:rsid w:val="00965141"/>
    <w:rsid w:val="00965795"/>
    <w:rsid w:val="00967469"/>
    <w:rsid w:val="00970D83"/>
    <w:rsid w:val="00973A9C"/>
    <w:rsid w:val="00975C01"/>
    <w:rsid w:val="00976F66"/>
    <w:rsid w:val="00980688"/>
    <w:rsid w:val="009806CB"/>
    <w:rsid w:val="00980AC7"/>
    <w:rsid w:val="00980DC8"/>
    <w:rsid w:val="00982ACA"/>
    <w:rsid w:val="00985979"/>
    <w:rsid w:val="00985A20"/>
    <w:rsid w:val="0098679D"/>
    <w:rsid w:val="009905B2"/>
    <w:rsid w:val="00990FD9"/>
    <w:rsid w:val="0099444A"/>
    <w:rsid w:val="009959A2"/>
    <w:rsid w:val="009A1AC7"/>
    <w:rsid w:val="009A2069"/>
    <w:rsid w:val="009A30CA"/>
    <w:rsid w:val="009A3691"/>
    <w:rsid w:val="009B3851"/>
    <w:rsid w:val="009B4F12"/>
    <w:rsid w:val="009B547C"/>
    <w:rsid w:val="009B62A0"/>
    <w:rsid w:val="009C0569"/>
    <w:rsid w:val="009C120F"/>
    <w:rsid w:val="009C39A8"/>
    <w:rsid w:val="009C434D"/>
    <w:rsid w:val="009C4472"/>
    <w:rsid w:val="009C47CA"/>
    <w:rsid w:val="009C5315"/>
    <w:rsid w:val="009C53D6"/>
    <w:rsid w:val="009C6A73"/>
    <w:rsid w:val="009C7EA7"/>
    <w:rsid w:val="009D0158"/>
    <w:rsid w:val="009D10C2"/>
    <w:rsid w:val="009D1689"/>
    <w:rsid w:val="009D1A6A"/>
    <w:rsid w:val="009D1AA9"/>
    <w:rsid w:val="009D2439"/>
    <w:rsid w:val="009D3084"/>
    <w:rsid w:val="009D35EF"/>
    <w:rsid w:val="009D37F4"/>
    <w:rsid w:val="009D4B29"/>
    <w:rsid w:val="009D5395"/>
    <w:rsid w:val="009D61EB"/>
    <w:rsid w:val="009D7A3D"/>
    <w:rsid w:val="009D7C72"/>
    <w:rsid w:val="009E0C40"/>
    <w:rsid w:val="009E1152"/>
    <w:rsid w:val="009E1F49"/>
    <w:rsid w:val="009E32E9"/>
    <w:rsid w:val="009E5949"/>
    <w:rsid w:val="009E5FE4"/>
    <w:rsid w:val="009F1297"/>
    <w:rsid w:val="009F2AB0"/>
    <w:rsid w:val="009F3784"/>
    <w:rsid w:val="009F3AEA"/>
    <w:rsid w:val="009F6610"/>
    <w:rsid w:val="009F7985"/>
    <w:rsid w:val="00A03C14"/>
    <w:rsid w:val="00A0409C"/>
    <w:rsid w:val="00A04E2A"/>
    <w:rsid w:val="00A050CD"/>
    <w:rsid w:val="00A0660E"/>
    <w:rsid w:val="00A06794"/>
    <w:rsid w:val="00A11467"/>
    <w:rsid w:val="00A1532A"/>
    <w:rsid w:val="00A20025"/>
    <w:rsid w:val="00A202B0"/>
    <w:rsid w:val="00A202D5"/>
    <w:rsid w:val="00A20DD0"/>
    <w:rsid w:val="00A229A0"/>
    <w:rsid w:val="00A2410E"/>
    <w:rsid w:val="00A306A3"/>
    <w:rsid w:val="00A30FCA"/>
    <w:rsid w:val="00A332A9"/>
    <w:rsid w:val="00A33BBC"/>
    <w:rsid w:val="00A36410"/>
    <w:rsid w:val="00A36E24"/>
    <w:rsid w:val="00A3744C"/>
    <w:rsid w:val="00A40696"/>
    <w:rsid w:val="00A40A9F"/>
    <w:rsid w:val="00A40AA8"/>
    <w:rsid w:val="00A435AA"/>
    <w:rsid w:val="00A44581"/>
    <w:rsid w:val="00A44932"/>
    <w:rsid w:val="00A45611"/>
    <w:rsid w:val="00A47A47"/>
    <w:rsid w:val="00A510BE"/>
    <w:rsid w:val="00A516B1"/>
    <w:rsid w:val="00A522C6"/>
    <w:rsid w:val="00A5318C"/>
    <w:rsid w:val="00A53582"/>
    <w:rsid w:val="00A54B4F"/>
    <w:rsid w:val="00A568DD"/>
    <w:rsid w:val="00A57929"/>
    <w:rsid w:val="00A57A90"/>
    <w:rsid w:val="00A57B66"/>
    <w:rsid w:val="00A603E3"/>
    <w:rsid w:val="00A625F2"/>
    <w:rsid w:val="00A626B4"/>
    <w:rsid w:val="00A62A44"/>
    <w:rsid w:val="00A6763F"/>
    <w:rsid w:val="00A678AE"/>
    <w:rsid w:val="00A67D8D"/>
    <w:rsid w:val="00A70718"/>
    <w:rsid w:val="00A72F55"/>
    <w:rsid w:val="00A736FD"/>
    <w:rsid w:val="00A758DA"/>
    <w:rsid w:val="00A77156"/>
    <w:rsid w:val="00A8280C"/>
    <w:rsid w:val="00A82872"/>
    <w:rsid w:val="00A86E12"/>
    <w:rsid w:val="00A8757F"/>
    <w:rsid w:val="00A901FD"/>
    <w:rsid w:val="00A9141C"/>
    <w:rsid w:val="00A92A75"/>
    <w:rsid w:val="00A93C5C"/>
    <w:rsid w:val="00A9507C"/>
    <w:rsid w:val="00A96952"/>
    <w:rsid w:val="00AA1872"/>
    <w:rsid w:val="00AA4400"/>
    <w:rsid w:val="00AA498D"/>
    <w:rsid w:val="00AA76D8"/>
    <w:rsid w:val="00AA7849"/>
    <w:rsid w:val="00AB0247"/>
    <w:rsid w:val="00AB02FF"/>
    <w:rsid w:val="00AB1FDA"/>
    <w:rsid w:val="00AB2263"/>
    <w:rsid w:val="00AB3A8B"/>
    <w:rsid w:val="00AB4294"/>
    <w:rsid w:val="00AC06EE"/>
    <w:rsid w:val="00AC0DFA"/>
    <w:rsid w:val="00AC1B37"/>
    <w:rsid w:val="00AC1EBF"/>
    <w:rsid w:val="00AC5D15"/>
    <w:rsid w:val="00AD3253"/>
    <w:rsid w:val="00AD3A6F"/>
    <w:rsid w:val="00AD3C41"/>
    <w:rsid w:val="00AD5610"/>
    <w:rsid w:val="00AD6FFF"/>
    <w:rsid w:val="00AE19E4"/>
    <w:rsid w:val="00AE21AA"/>
    <w:rsid w:val="00AE502B"/>
    <w:rsid w:val="00AE58DD"/>
    <w:rsid w:val="00AF58CC"/>
    <w:rsid w:val="00AF65C5"/>
    <w:rsid w:val="00AF72F1"/>
    <w:rsid w:val="00B020C0"/>
    <w:rsid w:val="00B025BA"/>
    <w:rsid w:val="00B05024"/>
    <w:rsid w:val="00B05858"/>
    <w:rsid w:val="00B05DB7"/>
    <w:rsid w:val="00B06773"/>
    <w:rsid w:val="00B11737"/>
    <w:rsid w:val="00B129EF"/>
    <w:rsid w:val="00B12EA5"/>
    <w:rsid w:val="00B1490E"/>
    <w:rsid w:val="00B14E48"/>
    <w:rsid w:val="00B16500"/>
    <w:rsid w:val="00B17FEA"/>
    <w:rsid w:val="00B227D4"/>
    <w:rsid w:val="00B24C58"/>
    <w:rsid w:val="00B24DEC"/>
    <w:rsid w:val="00B24E13"/>
    <w:rsid w:val="00B30AB2"/>
    <w:rsid w:val="00B33965"/>
    <w:rsid w:val="00B34C8A"/>
    <w:rsid w:val="00B36F0C"/>
    <w:rsid w:val="00B40778"/>
    <w:rsid w:val="00B42452"/>
    <w:rsid w:val="00B455E6"/>
    <w:rsid w:val="00B50C91"/>
    <w:rsid w:val="00B51687"/>
    <w:rsid w:val="00B521BC"/>
    <w:rsid w:val="00B52B81"/>
    <w:rsid w:val="00B53D9C"/>
    <w:rsid w:val="00B54FBE"/>
    <w:rsid w:val="00B5532D"/>
    <w:rsid w:val="00B60ECC"/>
    <w:rsid w:val="00B620DC"/>
    <w:rsid w:val="00B65807"/>
    <w:rsid w:val="00B66804"/>
    <w:rsid w:val="00B66BEB"/>
    <w:rsid w:val="00B67666"/>
    <w:rsid w:val="00B70A33"/>
    <w:rsid w:val="00B714D8"/>
    <w:rsid w:val="00B7297B"/>
    <w:rsid w:val="00B75EBE"/>
    <w:rsid w:val="00B76C4D"/>
    <w:rsid w:val="00B771AB"/>
    <w:rsid w:val="00B77275"/>
    <w:rsid w:val="00B816AC"/>
    <w:rsid w:val="00B81F09"/>
    <w:rsid w:val="00B831CE"/>
    <w:rsid w:val="00B840F7"/>
    <w:rsid w:val="00B84D72"/>
    <w:rsid w:val="00B84EAD"/>
    <w:rsid w:val="00B85EA6"/>
    <w:rsid w:val="00B87F6A"/>
    <w:rsid w:val="00B910C8"/>
    <w:rsid w:val="00B91585"/>
    <w:rsid w:val="00B9191B"/>
    <w:rsid w:val="00B92A08"/>
    <w:rsid w:val="00B9349B"/>
    <w:rsid w:val="00B9436B"/>
    <w:rsid w:val="00B953CA"/>
    <w:rsid w:val="00B95459"/>
    <w:rsid w:val="00BA0402"/>
    <w:rsid w:val="00BA159D"/>
    <w:rsid w:val="00BA3D5D"/>
    <w:rsid w:val="00BA594E"/>
    <w:rsid w:val="00BA6407"/>
    <w:rsid w:val="00BB39C5"/>
    <w:rsid w:val="00BB3E4B"/>
    <w:rsid w:val="00BC05CF"/>
    <w:rsid w:val="00BC45E6"/>
    <w:rsid w:val="00BC52E2"/>
    <w:rsid w:val="00BC6482"/>
    <w:rsid w:val="00BC782B"/>
    <w:rsid w:val="00BD247A"/>
    <w:rsid w:val="00BD358E"/>
    <w:rsid w:val="00BD546F"/>
    <w:rsid w:val="00BD6623"/>
    <w:rsid w:val="00BD71B9"/>
    <w:rsid w:val="00BE4244"/>
    <w:rsid w:val="00BE45FD"/>
    <w:rsid w:val="00BF17A2"/>
    <w:rsid w:val="00C00043"/>
    <w:rsid w:val="00C011F5"/>
    <w:rsid w:val="00C03F38"/>
    <w:rsid w:val="00C07D76"/>
    <w:rsid w:val="00C1042D"/>
    <w:rsid w:val="00C11B65"/>
    <w:rsid w:val="00C14388"/>
    <w:rsid w:val="00C16EC9"/>
    <w:rsid w:val="00C221F5"/>
    <w:rsid w:val="00C24231"/>
    <w:rsid w:val="00C24F19"/>
    <w:rsid w:val="00C24F90"/>
    <w:rsid w:val="00C25E6E"/>
    <w:rsid w:val="00C2768E"/>
    <w:rsid w:val="00C277AB"/>
    <w:rsid w:val="00C32352"/>
    <w:rsid w:val="00C32599"/>
    <w:rsid w:val="00C40EA8"/>
    <w:rsid w:val="00C41405"/>
    <w:rsid w:val="00C42E85"/>
    <w:rsid w:val="00C43D5C"/>
    <w:rsid w:val="00C463CB"/>
    <w:rsid w:val="00C46B2B"/>
    <w:rsid w:val="00C5285E"/>
    <w:rsid w:val="00C53C9D"/>
    <w:rsid w:val="00C57065"/>
    <w:rsid w:val="00C61CCC"/>
    <w:rsid w:val="00C648AC"/>
    <w:rsid w:val="00C7183C"/>
    <w:rsid w:val="00C72B8C"/>
    <w:rsid w:val="00C75573"/>
    <w:rsid w:val="00C77ABA"/>
    <w:rsid w:val="00C77B95"/>
    <w:rsid w:val="00C80125"/>
    <w:rsid w:val="00C8022F"/>
    <w:rsid w:val="00C80CCE"/>
    <w:rsid w:val="00C8195D"/>
    <w:rsid w:val="00C83CE4"/>
    <w:rsid w:val="00C862D2"/>
    <w:rsid w:val="00C8777E"/>
    <w:rsid w:val="00C90A1E"/>
    <w:rsid w:val="00C9122A"/>
    <w:rsid w:val="00C91D4F"/>
    <w:rsid w:val="00C91D71"/>
    <w:rsid w:val="00C9307B"/>
    <w:rsid w:val="00C936E6"/>
    <w:rsid w:val="00C941F6"/>
    <w:rsid w:val="00C954D1"/>
    <w:rsid w:val="00C95FCB"/>
    <w:rsid w:val="00C97E0B"/>
    <w:rsid w:val="00CA18EC"/>
    <w:rsid w:val="00CA1D4B"/>
    <w:rsid w:val="00CA322C"/>
    <w:rsid w:val="00CA7AE6"/>
    <w:rsid w:val="00CB0747"/>
    <w:rsid w:val="00CB0E11"/>
    <w:rsid w:val="00CB1300"/>
    <w:rsid w:val="00CB1652"/>
    <w:rsid w:val="00CB367E"/>
    <w:rsid w:val="00CB37BD"/>
    <w:rsid w:val="00CB72E7"/>
    <w:rsid w:val="00CC0224"/>
    <w:rsid w:val="00CC2E29"/>
    <w:rsid w:val="00CC394A"/>
    <w:rsid w:val="00CC3FD5"/>
    <w:rsid w:val="00CC4BDA"/>
    <w:rsid w:val="00CC73F5"/>
    <w:rsid w:val="00CD136C"/>
    <w:rsid w:val="00CD1545"/>
    <w:rsid w:val="00CD1C69"/>
    <w:rsid w:val="00CD22F3"/>
    <w:rsid w:val="00CD32E1"/>
    <w:rsid w:val="00CD3A2A"/>
    <w:rsid w:val="00CD3D7B"/>
    <w:rsid w:val="00CD52A0"/>
    <w:rsid w:val="00CD52B4"/>
    <w:rsid w:val="00CE1CBB"/>
    <w:rsid w:val="00CE2538"/>
    <w:rsid w:val="00CE5760"/>
    <w:rsid w:val="00CE5CFD"/>
    <w:rsid w:val="00CE5FD2"/>
    <w:rsid w:val="00CF03B0"/>
    <w:rsid w:val="00CF0E7B"/>
    <w:rsid w:val="00CF15A7"/>
    <w:rsid w:val="00CF324E"/>
    <w:rsid w:val="00CF37F2"/>
    <w:rsid w:val="00CF7993"/>
    <w:rsid w:val="00CF7B6C"/>
    <w:rsid w:val="00D001CF"/>
    <w:rsid w:val="00D02F95"/>
    <w:rsid w:val="00D06013"/>
    <w:rsid w:val="00D07DC0"/>
    <w:rsid w:val="00D11264"/>
    <w:rsid w:val="00D12713"/>
    <w:rsid w:val="00D13515"/>
    <w:rsid w:val="00D1531D"/>
    <w:rsid w:val="00D15E0B"/>
    <w:rsid w:val="00D173E2"/>
    <w:rsid w:val="00D20BD0"/>
    <w:rsid w:val="00D219A7"/>
    <w:rsid w:val="00D23045"/>
    <w:rsid w:val="00D236F8"/>
    <w:rsid w:val="00D321C7"/>
    <w:rsid w:val="00D331B5"/>
    <w:rsid w:val="00D365F0"/>
    <w:rsid w:val="00D36654"/>
    <w:rsid w:val="00D372E6"/>
    <w:rsid w:val="00D37964"/>
    <w:rsid w:val="00D4082A"/>
    <w:rsid w:val="00D4131E"/>
    <w:rsid w:val="00D45335"/>
    <w:rsid w:val="00D456B5"/>
    <w:rsid w:val="00D47284"/>
    <w:rsid w:val="00D50D69"/>
    <w:rsid w:val="00D51001"/>
    <w:rsid w:val="00D51629"/>
    <w:rsid w:val="00D5179B"/>
    <w:rsid w:val="00D5256F"/>
    <w:rsid w:val="00D529E1"/>
    <w:rsid w:val="00D52C7B"/>
    <w:rsid w:val="00D53107"/>
    <w:rsid w:val="00D53E1B"/>
    <w:rsid w:val="00D53FED"/>
    <w:rsid w:val="00D55547"/>
    <w:rsid w:val="00D56FED"/>
    <w:rsid w:val="00D6287C"/>
    <w:rsid w:val="00D6290B"/>
    <w:rsid w:val="00D63BA2"/>
    <w:rsid w:val="00D67B43"/>
    <w:rsid w:val="00D71659"/>
    <w:rsid w:val="00D716E3"/>
    <w:rsid w:val="00D71DE3"/>
    <w:rsid w:val="00D72BFD"/>
    <w:rsid w:val="00D733A7"/>
    <w:rsid w:val="00D73FEC"/>
    <w:rsid w:val="00D762F1"/>
    <w:rsid w:val="00D76465"/>
    <w:rsid w:val="00D76E90"/>
    <w:rsid w:val="00D777B5"/>
    <w:rsid w:val="00D77F80"/>
    <w:rsid w:val="00D84420"/>
    <w:rsid w:val="00D84753"/>
    <w:rsid w:val="00D87E65"/>
    <w:rsid w:val="00D911EE"/>
    <w:rsid w:val="00D91B04"/>
    <w:rsid w:val="00D91C08"/>
    <w:rsid w:val="00D9344B"/>
    <w:rsid w:val="00D94532"/>
    <w:rsid w:val="00D95CFC"/>
    <w:rsid w:val="00D95F5D"/>
    <w:rsid w:val="00D965A2"/>
    <w:rsid w:val="00D966A3"/>
    <w:rsid w:val="00D97B96"/>
    <w:rsid w:val="00DA3802"/>
    <w:rsid w:val="00DA3FE5"/>
    <w:rsid w:val="00DA456D"/>
    <w:rsid w:val="00DA4684"/>
    <w:rsid w:val="00DA555C"/>
    <w:rsid w:val="00DA6092"/>
    <w:rsid w:val="00DA6922"/>
    <w:rsid w:val="00DB11EA"/>
    <w:rsid w:val="00DB2941"/>
    <w:rsid w:val="00DB2B59"/>
    <w:rsid w:val="00DB386E"/>
    <w:rsid w:val="00DB608A"/>
    <w:rsid w:val="00DB6270"/>
    <w:rsid w:val="00DB6F89"/>
    <w:rsid w:val="00DB7AE5"/>
    <w:rsid w:val="00DC0B7A"/>
    <w:rsid w:val="00DC28FF"/>
    <w:rsid w:val="00DC5D9A"/>
    <w:rsid w:val="00DC75B1"/>
    <w:rsid w:val="00DD0DFA"/>
    <w:rsid w:val="00DD19F3"/>
    <w:rsid w:val="00DD3A31"/>
    <w:rsid w:val="00DD4235"/>
    <w:rsid w:val="00DD66F5"/>
    <w:rsid w:val="00DD7030"/>
    <w:rsid w:val="00DD7E5C"/>
    <w:rsid w:val="00DE097F"/>
    <w:rsid w:val="00DE239C"/>
    <w:rsid w:val="00DE4FFD"/>
    <w:rsid w:val="00DE5DC4"/>
    <w:rsid w:val="00DE5FE6"/>
    <w:rsid w:val="00DF2FC8"/>
    <w:rsid w:val="00DF4E9C"/>
    <w:rsid w:val="00DF591A"/>
    <w:rsid w:val="00DF60C0"/>
    <w:rsid w:val="00DF7E09"/>
    <w:rsid w:val="00E04286"/>
    <w:rsid w:val="00E060D5"/>
    <w:rsid w:val="00E0648F"/>
    <w:rsid w:val="00E065CE"/>
    <w:rsid w:val="00E11132"/>
    <w:rsid w:val="00E11561"/>
    <w:rsid w:val="00E13B5B"/>
    <w:rsid w:val="00E14D5B"/>
    <w:rsid w:val="00E15E4F"/>
    <w:rsid w:val="00E17DE5"/>
    <w:rsid w:val="00E2129D"/>
    <w:rsid w:val="00E2190E"/>
    <w:rsid w:val="00E21D96"/>
    <w:rsid w:val="00E264B7"/>
    <w:rsid w:val="00E323A8"/>
    <w:rsid w:val="00E33CD1"/>
    <w:rsid w:val="00E33E31"/>
    <w:rsid w:val="00E36805"/>
    <w:rsid w:val="00E45198"/>
    <w:rsid w:val="00E457F9"/>
    <w:rsid w:val="00E47287"/>
    <w:rsid w:val="00E50461"/>
    <w:rsid w:val="00E50967"/>
    <w:rsid w:val="00E52F16"/>
    <w:rsid w:val="00E5377C"/>
    <w:rsid w:val="00E54495"/>
    <w:rsid w:val="00E54C2A"/>
    <w:rsid w:val="00E54FA4"/>
    <w:rsid w:val="00E54FD7"/>
    <w:rsid w:val="00E5540E"/>
    <w:rsid w:val="00E60753"/>
    <w:rsid w:val="00E62B15"/>
    <w:rsid w:val="00E63A1E"/>
    <w:rsid w:val="00E65BC6"/>
    <w:rsid w:val="00E66847"/>
    <w:rsid w:val="00E670E6"/>
    <w:rsid w:val="00E676BF"/>
    <w:rsid w:val="00E67F4B"/>
    <w:rsid w:val="00E738FB"/>
    <w:rsid w:val="00E7587C"/>
    <w:rsid w:val="00E766B8"/>
    <w:rsid w:val="00E76F7C"/>
    <w:rsid w:val="00E80D23"/>
    <w:rsid w:val="00E83528"/>
    <w:rsid w:val="00E84C03"/>
    <w:rsid w:val="00E85699"/>
    <w:rsid w:val="00E86BBD"/>
    <w:rsid w:val="00E91D14"/>
    <w:rsid w:val="00E961DB"/>
    <w:rsid w:val="00E978E3"/>
    <w:rsid w:val="00EA1BB0"/>
    <w:rsid w:val="00EB2273"/>
    <w:rsid w:val="00EB3C30"/>
    <w:rsid w:val="00EB5289"/>
    <w:rsid w:val="00EC03B8"/>
    <w:rsid w:val="00EC31D0"/>
    <w:rsid w:val="00EC5323"/>
    <w:rsid w:val="00EC5780"/>
    <w:rsid w:val="00EC5E71"/>
    <w:rsid w:val="00EC622B"/>
    <w:rsid w:val="00ED0A9D"/>
    <w:rsid w:val="00ED7F42"/>
    <w:rsid w:val="00EE0150"/>
    <w:rsid w:val="00EE3200"/>
    <w:rsid w:val="00EE5062"/>
    <w:rsid w:val="00EE60EE"/>
    <w:rsid w:val="00EF03FE"/>
    <w:rsid w:val="00EF31EA"/>
    <w:rsid w:val="00EF480D"/>
    <w:rsid w:val="00EF530E"/>
    <w:rsid w:val="00EF688B"/>
    <w:rsid w:val="00EF7674"/>
    <w:rsid w:val="00F00612"/>
    <w:rsid w:val="00F04D1B"/>
    <w:rsid w:val="00F076AF"/>
    <w:rsid w:val="00F11078"/>
    <w:rsid w:val="00F12E4D"/>
    <w:rsid w:val="00F12F22"/>
    <w:rsid w:val="00F139A9"/>
    <w:rsid w:val="00F158CB"/>
    <w:rsid w:val="00F15D60"/>
    <w:rsid w:val="00F20EA8"/>
    <w:rsid w:val="00F2641D"/>
    <w:rsid w:val="00F26F00"/>
    <w:rsid w:val="00F27E28"/>
    <w:rsid w:val="00F31F0F"/>
    <w:rsid w:val="00F3262D"/>
    <w:rsid w:val="00F32997"/>
    <w:rsid w:val="00F32D8E"/>
    <w:rsid w:val="00F32E78"/>
    <w:rsid w:val="00F35902"/>
    <w:rsid w:val="00F37AB2"/>
    <w:rsid w:val="00F42BA4"/>
    <w:rsid w:val="00F438B5"/>
    <w:rsid w:val="00F44034"/>
    <w:rsid w:val="00F45E93"/>
    <w:rsid w:val="00F46700"/>
    <w:rsid w:val="00F4713E"/>
    <w:rsid w:val="00F50263"/>
    <w:rsid w:val="00F50866"/>
    <w:rsid w:val="00F50959"/>
    <w:rsid w:val="00F50D8E"/>
    <w:rsid w:val="00F51EA5"/>
    <w:rsid w:val="00F526C8"/>
    <w:rsid w:val="00F536CD"/>
    <w:rsid w:val="00F5448C"/>
    <w:rsid w:val="00F61638"/>
    <w:rsid w:val="00F63436"/>
    <w:rsid w:val="00F664A8"/>
    <w:rsid w:val="00F66814"/>
    <w:rsid w:val="00F67509"/>
    <w:rsid w:val="00F67A7D"/>
    <w:rsid w:val="00F70B15"/>
    <w:rsid w:val="00F70C1A"/>
    <w:rsid w:val="00F73D3A"/>
    <w:rsid w:val="00F741AA"/>
    <w:rsid w:val="00F7517B"/>
    <w:rsid w:val="00F80FF2"/>
    <w:rsid w:val="00F82EAA"/>
    <w:rsid w:val="00F83311"/>
    <w:rsid w:val="00F83C8C"/>
    <w:rsid w:val="00F84367"/>
    <w:rsid w:val="00F856D9"/>
    <w:rsid w:val="00F85F66"/>
    <w:rsid w:val="00F877CD"/>
    <w:rsid w:val="00F90AC0"/>
    <w:rsid w:val="00F90D06"/>
    <w:rsid w:val="00F911A7"/>
    <w:rsid w:val="00F938F8"/>
    <w:rsid w:val="00F93B96"/>
    <w:rsid w:val="00F95AB6"/>
    <w:rsid w:val="00F97335"/>
    <w:rsid w:val="00FA0340"/>
    <w:rsid w:val="00FA0AD6"/>
    <w:rsid w:val="00FA0AD9"/>
    <w:rsid w:val="00FA2BCA"/>
    <w:rsid w:val="00FA5FD2"/>
    <w:rsid w:val="00FB290F"/>
    <w:rsid w:val="00FB4098"/>
    <w:rsid w:val="00FB588D"/>
    <w:rsid w:val="00FB65D4"/>
    <w:rsid w:val="00FC0820"/>
    <w:rsid w:val="00FC19DE"/>
    <w:rsid w:val="00FC75AB"/>
    <w:rsid w:val="00FD58E0"/>
    <w:rsid w:val="00FD6A19"/>
    <w:rsid w:val="00FD7E53"/>
    <w:rsid w:val="00FE0A83"/>
    <w:rsid w:val="00FE134A"/>
    <w:rsid w:val="00FE1955"/>
    <w:rsid w:val="00FE2FE6"/>
    <w:rsid w:val="00FE36EA"/>
    <w:rsid w:val="00FE40C6"/>
    <w:rsid w:val="00FE4318"/>
    <w:rsid w:val="00FE5F5F"/>
    <w:rsid w:val="00FF1DA8"/>
    <w:rsid w:val="00FF2120"/>
    <w:rsid w:val="00FF258C"/>
    <w:rsid w:val="00FF3BB0"/>
    <w:rsid w:val="00FF50CB"/>
    <w:rsid w:val="00FF67F9"/>
    <w:rsid w:val="00FF6DC1"/>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0F1567E"/>
  <w15:docId w15:val="{8C1BB429-87CD-4189-A6B9-BC5DB6C0FE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AD6FFF"/>
    <w:pPr>
      <w:numPr>
        <w:numId w:val="12"/>
      </w:num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MX"/>
    </w:rPr>
  </w:style>
  <w:style w:type="paragraph" w:styleId="Ttulo2">
    <w:name w:val="heading 2"/>
    <w:basedOn w:val="Normal"/>
    <w:next w:val="Normal"/>
    <w:link w:val="Ttulo2Car"/>
    <w:uiPriority w:val="9"/>
    <w:unhideWhenUsed/>
    <w:qFormat/>
    <w:rsid w:val="009D7A3D"/>
    <w:pPr>
      <w:keepNext/>
      <w:keepLines/>
      <w:numPr>
        <w:ilvl w:val="1"/>
        <w:numId w:val="12"/>
      </w:numPr>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unhideWhenUsed/>
    <w:qFormat/>
    <w:rsid w:val="004C0827"/>
    <w:pPr>
      <w:keepNext/>
      <w:keepLines/>
      <w:numPr>
        <w:ilvl w:val="2"/>
        <w:numId w:val="12"/>
      </w:numPr>
      <w:spacing w:before="40" w:after="0"/>
      <w:outlineLvl w:val="2"/>
    </w:pPr>
    <w:rPr>
      <w:rFonts w:asciiTheme="majorHAnsi" w:eastAsiaTheme="majorEastAsia" w:hAnsiTheme="majorHAnsi" w:cstheme="majorBidi"/>
      <w:color w:val="1F3763" w:themeColor="accent1" w:themeShade="7F"/>
      <w:sz w:val="24"/>
      <w:szCs w:val="24"/>
    </w:rPr>
  </w:style>
  <w:style w:type="paragraph" w:styleId="Ttulo4">
    <w:name w:val="heading 4"/>
    <w:basedOn w:val="Normal"/>
    <w:next w:val="Normal"/>
    <w:link w:val="Ttulo4Car"/>
    <w:uiPriority w:val="9"/>
    <w:unhideWhenUsed/>
    <w:qFormat/>
    <w:rsid w:val="004C0827"/>
    <w:pPr>
      <w:keepNext/>
      <w:keepLines/>
      <w:numPr>
        <w:ilvl w:val="3"/>
        <w:numId w:val="12"/>
      </w:numPr>
      <w:spacing w:before="40" w:after="0"/>
      <w:outlineLvl w:val="3"/>
    </w:pPr>
    <w:rPr>
      <w:rFonts w:asciiTheme="majorHAnsi" w:eastAsiaTheme="majorEastAsia" w:hAnsiTheme="majorHAnsi" w:cstheme="majorBidi"/>
      <w:i/>
      <w:iCs/>
      <w:color w:val="2F5496" w:themeColor="accent1" w:themeShade="BF"/>
    </w:rPr>
  </w:style>
  <w:style w:type="paragraph" w:styleId="Ttulo5">
    <w:name w:val="heading 5"/>
    <w:basedOn w:val="Normal"/>
    <w:next w:val="Normal"/>
    <w:link w:val="Ttulo5Car"/>
    <w:uiPriority w:val="9"/>
    <w:semiHidden/>
    <w:unhideWhenUsed/>
    <w:qFormat/>
    <w:rsid w:val="00A53582"/>
    <w:pPr>
      <w:keepNext/>
      <w:keepLines/>
      <w:numPr>
        <w:ilvl w:val="4"/>
        <w:numId w:val="12"/>
      </w:numPr>
      <w:spacing w:before="40" w:after="0"/>
      <w:outlineLvl w:val="4"/>
    </w:pPr>
    <w:rPr>
      <w:rFonts w:asciiTheme="majorHAnsi" w:eastAsiaTheme="majorEastAsia" w:hAnsiTheme="majorHAnsi" w:cstheme="majorBidi"/>
      <w:color w:val="2F5496" w:themeColor="accent1" w:themeShade="BF"/>
    </w:rPr>
  </w:style>
  <w:style w:type="paragraph" w:styleId="Ttulo6">
    <w:name w:val="heading 6"/>
    <w:basedOn w:val="Normal"/>
    <w:next w:val="Normal"/>
    <w:link w:val="Ttulo6Car"/>
    <w:uiPriority w:val="9"/>
    <w:semiHidden/>
    <w:unhideWhenUsed/>
    <w:qFormat/>
    <w:rsid w:val="00A53582"/>
    <w:pPr>
      <w:keepNext/>
      <w:keepLines/>
      <w:numPr>
        <w:ilvl w:val="5"/>
        <w:numId w:val="12"/>
      </w:numPr>
      <w:spacing w:before="40" w:after="0"/>
      <w:outlineLvl w:val="5"/>
    </w:pPr>
    <w:rPr>
      <w:rFonts w:asciiTheme="majorHAnsi" w:eastAsiaTheme="majorEastAsia" w:hAnsiTheme="majorHAnsi" w:cstheme="majorBidi"/>
      <w:color w:val="1F3763" w:themeColor="accent1" w:themeShade="7F"/>
    </w:rPr>
  </w:style>
  <w:style w:type="paragraph" w:styleId="Ttulo7">
    <w:name w:val="heading 7"/>
    <w:basedOn w:val="Normal"/>
    <w:next w:val="Normal"/>
    <w:link w:val="Ttulo7Car"/>
    <w:uiPriority w:val="9"/>
    <w:semiHidden/>
    <w:unhideWhenUsed/>
    <w:qFormat/>
    <w:rsid w:val="00A53582"/>
    <w:pPr>
      <w:keepNext/>
      <w:keepLines/>
      <w:numPr>
        <w:ilvl w:val="6"/>
        <w:numId w:val="12"/>
      </w:numPr>
      <w:spacing w:before="40" w:after="0"/>
      <w:outlineLvl w:val="6"/>
    </w:pPr>
    <w:rPr>
      <w:rFonts w:asciiTheme="majorHAnsi" w:eastAsiaTheme="majorEastAsia" w:hAnsiTheme="majorHAnsi" w:cstheme="majorBidi"/>
      <w:i/>
      <w:iCs/>
      <w:color w:val="1F3763" w:themeColor="accent1" w:themeShade="7F"/>
    </w:rPr>
  </w:style>
  <w:style w:type="paragraph" w:styleId="Ttulo8">
    <w:name w:val="heading 8"/>
    <w:basedOn w:val="Normal"/>
    <w:next w:val="Normal"/>
    <w:link w:val="Ttulo8Car"/>
    <w:uiPriority w:val="9"/>
    <w:semiHidden/>
    <w:unhideWhenUsed/>
    <w:qFormat/>
    <w:rsid w:val="00A53582"/>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A53582"/>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C6A2D"/>
    <w:pPr>
      <w:ind w:left="720" w:firstLine="709"/>
      <w:contextualSpacing/>
    </w:pPr>
  </w:style>
  <w:style w:type="character" w:styleId="Hipervnculo">
    <w:name w:val="Hyperlink"/>
    <w:basedOn w:val="Fuentedeprrafopredeter"/>
    <w:uiPriority w:val="99"/>
    <w:unhideWhenUsed/>
    <w:rsid w:val="00E86BBD"/>
    <w:rPr>
      <w:color w:val="0563C1" w:themeColor="hyperlink"/>
      <w:u w:val="single"/>
    </w:rPr>
  </w:style>
  <w:style w:type="character" w:customStyle="1" w:styleId="UnresolvedMention">
    <w:name w:val="Unresolved Mention"/>
    <w:basedOn w:val="Fuentedeprrafopredeter"/>
    <w:uiPriority w:val="99"/>
    <w:semiHidden/>
    <w:unhideWhenUsed/>
    <w:rsid w:val="00E86BBD"/>
    <w:rPr>
      <w:color w:val="605E5C"/>
      <w:shd w:val="clear" w:color="auto" w:fill="E1DFDD"/>
    </w:rPr>
  </w:style>
  <w:style w:type="character" w:styleId="nfasis">
    <w:name w:val="Emphasis"/>
    <w:basedOn w:val="Fuentedeprrafopredeter"/>
    <w:uiPriority w:val="20"/>
    <w:qFormat/>
    <w:rsid w:val="00850718"/>
    <w:rPr>
      <w:i/>
      <w:iCs/>
    </w:rPr>
  </w:style>
  <w:style w:type="character" w:customStyle="1" w:styleId="Ttulo1Car">
    <w:name w:val="Título 1 Car"/>
    <w:basedOn w:val="Fuentedeprrafopredeter"/>
    <w:link w:val="Ttulo1"/>
    <w:uiPriority w:val="9"/>
    <w:rsid w:val="00AD6FFF"/>
    <w:rPr>
      <w:rFonts w:ascii="Times New Roman" w:eastAsia="Times New Roman" w:hAnsi="Times New Roman" w:cs="Times New Roman"/>
      <w:b/>
      <w:bCs/>
      <w:kern w:val="36"/>
      <w:sz w:val="48"/>
      <w:szCs w:val="48"/>
      <w:lang w:eastAsia="es-MX"/>
    </w:rPr>
  </w:style>
  <w:style w:type="character" w:customStyle="1" w:styleId="delimiter">
    <w:name w:val="delimiter"/>
    <w:basedOn w:val="Fuentedeprrafopredeter"/>
    <w:rsid w:val="00AD6FFF"/>
  </w:style>
  <w:style w:type="character" w:customStyle="1" w:styleId="person-group">
    <w:name w:val="person-group"/>
    <w:basedOn w:val="Fuentedeprrafopredeter"/>
    <w:rsid w:val="0075653A"/>
  </w:style>
  <w:style w:type="table" w:styleId="Tablaconcuadrcula">
    <w:name w:val="Table Grid"/>
    <w:basedOn w:val="Tablanormal"/>
    <w:uiPriority w:val="39"/>
    <w:rsid w:val="006F644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220C0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20C05"/>
  </w:style>
  <w:style w:type="paragraph" w:styleId="Piedepgina">
    <w:name w:val="footer"/>
    <w:basedOn w:val="Normal"/>
    <w:link w:val="PiedepginaCar"/>
    <w:uiPriority w:val="99"/>
    <w:unhideWhenUsed/>
    <w:rsid w:val="00220C0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20C05"/>
  </w:style>
  <w:style w:type="paragraph" w:styleId="Sinespaciado">
    <w:name w:val="No Spacing"/>
    <w:link w:val="SinespaciadoCar"/>
    <w:uiPriority w:val="1"/>
    <w:qFormat/>
    <w:rsid w:val="00C46B2B"/>
    <w:pPr>
      <w:spacing w:after="0" w:line="240" w:lineRule="auto"/>
    </w:pPr>
    <w:rPr>
      <w:rFonts w:eastAsiaTheme="minorEastAsia"/>
    </w:rPr>
  </w:style>
  <w:style w:type="character" w:customStyle="1" w:styleId="SinespaciadoCar">
    <w:name w:val="Sin espaciado Car"/>
    <w:link w:val="Sinespaciado"/>
    <w:uiPriority w:val="1"/>
    <w:rsid w:val="00C46B2B"/>
    <w:rPr>
      <w:rFonts w:eastAsiaTheme="minorEastAsia"/>
    </w:rPr>
  </w:style>
  <w:style w:type="character" w:customStyle="1" w:styleId="anchor-text">
    <w:name w:val="anchor-text"/>
    <w:basedOn w:val="Fuentedeprrafopredeter"/>
    <w:rsid w:val="00024740"/>
  </w:style>
  <w:style w:type="character" w:customStyle="1" w:styleId="mixed-citation">
    <w:name w:val="mixed-citation"/>
    <w:basedOn w:val="Fuentedeprrafopredeter"/>
    <w:rsid w:val="0035326E"/>
  </w:style>
  <w:style w:type="character" w:customStyle="1" w:styleId="ref-title">
    <w:name w:val="ref-title"/>
    <w:basedOn w:val="Fuentedeprrafopredeter"/>
    <w:rsid w:val="0035326E"/>
  </w:style>
  <w:style w:type="character" w:customStyle="1" w:styleId="ref-journal">
    <w:name w:val="ref-journal"/>
    <w:basedOn w:val="Fuentedeprrafopredeter"/>
    <w:rsid w:val="0035326E"/>
  </w:style>
  <w:style w:type="character" w:customStyle="1" w:styleId="ref-vol">
    <w:name w:val="ref-vol"/>
    <w:basedOn w:val="Fuentedeprrafopredeter"/>
    <w:rsid w:val="0035326E"/>
  </w:style>
  <w:style w:type="character" w:customStyle="1" w:styleId="al-author-delim">
    <w:name w:val="al-author-delim"/>
    <w:basedOn w:val="Fuentedeprrafopredeter"/>
    <w:rsid w:val="008C604B"/>
  </w:style>
  <w:style w:type="character" w:customStyle="1" w:styleId="elsevieritemautor">
    <w:name w:val="elsevieritemautor"/>
    <w:basedOn w:val="Fuentedeprrafopredeter"/>
    <w:rsid w:val="00E33CD1"/>
  </w:style>
  <w:style w:type="character" w:customStyle="1" w:styleId="elsevieritemautorrelaciones">
    <w:name w:val="elsevieritemautorrelaciones"/>
    <w:basedOn w:val="Fuentedeprrafopredeter"/>
    <w:rsid w:val="00E33CD1"/>
  </w:style>
  <w:style w:type="character" w:customStyle="1" w:styleId="elsevierstylesup">
    <w:name w:val="elsevierstylesup"/>
    <w:basedOn w:val="Fuentedeprrafopredeter"/>
    <w:rsid w:val="00E33CD1"/>
  </w:style>
  <w:style w:type="character" w:customStyle="1" w:styleId="elsevierstyleitalic">
    <w:name w:val="elsevierstyleitalic"/>
    <w:basedOn w:val="Fuentedeprrafopredeter"/>
    <w:rsid w:val="00E33CD1"/>
  </w:style>
  <w:style w:type="paragraph" w:styleId="HTMLconformatoprevio">
    <w:name w:val="HTML Preformatted"/>
    <w:basedOn w:val="Normal"/>
    <w:link w:val="HTMLconformatoprevioCar"/>
    <w:uiPriority w:val="99"/>
    <w:semiHidden/>
    <w:unhideWhenUsed/>
    <w:rsid w:val="009D37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MX"/>
    </w:rPr>
  </w:style>
  <w:style w:type="character" w:customStyle="1" w:styleId="HTMLconformatoprevioCar">
    <w:name w:val="HTML con formato previo Car"/>
    <w:basedOn w:val="Fuentedeprrafopredeter"/>
    <w:link w:val="HTMLconformatoprevio"/>
    <w:uiPriority w:val="99"/>
    <w:semiHidden/>
    <w:rsid w:val="009D37F4"/>
    <w:rPr>
      <w:rFonts w:ascii="Courier New" w:eastAsia="Times New Roman" w:hAnsi="Courier New" w:cs="Courier New"/>
      <w:sz w:val="20"/>
      <w:szCs w:val="20"/>
      <w:lang w:eastAsia="es-MX"/>
    </w:rPr>
  </w:style>
  <w:style w:type="character" w:customStyle="1" w:styleId="y2iqfc">
    <w:name w:val="y2iqfc"/>
    <w:basedOn w:val="Fuentedeprrafopredeter"/>
    <w:rsid w:val="009D37F4"/>
  </w:style>
  <w:style w:type="character" w:customStyle="1" w:styleId="title-text">
    <w:name w:val="title-text"/>
    <w:basedOn w:val="Fuentedeprrafopredeter"/>
    <w:rsid w:val="009D7A3D"/>
  </w:style>
  <w:style w:type="character" w:customStyle="1" w:styleId="Ttulo2Car">
    <w:name w:val="Título 2 Car"/>
    <w:basedOn w:val="Fuentedeprrafopredeter"/>
    <w:link w:val="Ttulo2"/>
    <w:uiPriority w:val="9"/>
    <w:rsid w:val="009D7A3D"/>
    <w:rPr>
      <w:rFonts w:asciiTheme="majorHAnsi" w:eastAsiaTheme="majorEastAsia" w:hAnsiTheme="majorHAnsi" w:cstheme="majorBidi"/>
      <w:color w:val="2F5496" w:themeColor="accent1" w:themeShade="BF"/>
      <w:sz w:val="26"/>
      <w:szCs w:val="26"/>
    </w:rPr>
  </w:style>
  <w:style w:type="character" w:customStyle="1" w:styleId="bkciteavail">
    <w:name w:val="bk_cite_avail"/>
    <w:basedOn w:val="Fuentedeprrafopredeter"/>
    <w:rsid w:val="00282FD9"/>
  </w:style>
  <w:style w:type="character" w:customStyle="1" w:styleId="Ttulo3Car">
    <w:name w:val="Título 3 Car"/>
    <w:basedOn w:val="Fuentedeprrafopredeter"/>
    <w:link w:val="Ttulo3"/>
    <w:uiPriority w:val="9"/>
    <w:rsid w:val="004C0827"/>
    <w:rPr>
      <w:rFonts w:asciiTheme="majorHAnsi" w:eastAsiaTheme="majorEastAsia" w:hAnsiTheme="majorHAnsi" w:cstheme="majorBidi"/>
      <w:color w:val="1F3763" w:themeColor="accent1" w:themeShade="7F"/>
      <w:sz w:val="24"/>
      <w:szCs w:val="24"/>
    </w:rPr>
  </w:style>
  <w:style w:type="character" w:customStyle="1" w:styleId="Ttulo4Car">
    <w:name w:val="Título 4 Car"/>
    <w:basedOn w:val="Fuentedeprrafopredeter"/>
    <w:link w:val="Ttulo4"/>
    <w:uiPriority w:val="9"/>
    <w:rsid w:val="004C0827"/>
    <w:rPr>
      <w:rFonts w:asciiTheme="majorHAnsi" w:eastAsiaTheme="majorEastAsia" w:hAnsiTheme="majorHAnsi" w:cstheme="majorBidi"/>
      <w:i/>
      <w:iCs/>
      <w:color w:val="2F5496" w:themeColor="accent1" w:themeShade="BF"/>
    </w:rPr>
  </w:style>
  <w:style w:type="character" w:customStyle="1" w:styleId="Ttulo5Car">
    <w:name w:val="Título 5 Car"/>
    <w:basedOn w:val="Fuentedeprrafopredeter"/>
    <w:link w:val="Ttulo5"/>
    <w:uiPriority w:val="9"/>
    <w:semiHidden/>
    <w:rsid w:val="00A53582"/>
    <w:rPr>
      <w:rFonts w:asciiTheme="majorHAnsi" w:eastAsiaTheme="majorEastAsia" w:hAnsiTheme="majorHAnsi" w:cstheme="majorBidi"/>
      <w:color w:val="2F5496" w:themeColor="accent1" w:themeShade="BF"/>
    </w:rPr>
  </w:style>
  <w:style w:type="character" w:customStyle="1" w:styleId="Ttulo6Car">
    <w:name w:val="Título 6 Car"/>
    <w:basedOn w:val="Fuentedeprrafopredeter"/>
    <w:link w:val="Ttulo6"/>
    <w:uiPriority w:val="9"/>
    <w:semiHidden/>
    <w:rsid w:val="00A53582"/>
    <w:rPr>
      <w:rFonts w:asciiTheme="majorHAnsi" w:eastAsiaTheme="majorEastAsia" w:hAnsiTheme="majorHAnsi" w:cstheme="majorBidi"/>
      <w:color w:val="1F3763" w:themeColor="accent1" w:themeShade="7F"/>
    </w:rPr>
  </w:style>
  <w:style w:type="character" w:customStyle="1" w:styleId="Ttulo7Car">
    <w:name w:val="Título 7 Car"/>
    <w:basedOn w:val="Fuentedeprrafopredeter"/>
    <w:link w:val="Ttulo7"/>
    <w:uiPriority w:val="9"/>
    <w:semiHidden/>
    <w:rsid w:val="00A53582"/>
    <w:rPr>
      <w:rFonts w:asciiTheme="majorHAnsi" w:eastAsiaTheme="majorEastAsia" w:hAnsiTheme="majorHAnsi" w:cstheme="majorBidi"/>
      <w:i/>
      <w:iCs/>
      <w:color w:val="1F3763" w:themeColor="accent1" w:themeShade="7F"/>
    </w:rPr>
  </w:style>
  <w:style w:type="character" w:customStyle="1" w:styleId="Ttulo8Car">
    <w:name w:val="Título 8 Car"/>
    <w:basedOn w:val="Fuentedeprrafopredeter"/>
    <w:link w:val="Ttulo8"/>
    <w:uiPriority w:val="9"/>
    <w:semiHidden/>
    <w:rsid w:val="00A53582"/>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A53582"/>
    <w:rPr>
      <w:rFonts w:asciiTheme="majorHAnsi" w:eastAsiaTheme="majorEastAsia" w:hAnsiTheme="majorHAnsi" w:cstheme="majorBidi"/>
      <w:i/>
      <w:iCs/>
      <w:color w:val="272727" w:themeColor="text1" w:themeTint="D8"/>
      <w:sz w:val="21"/>
      <w:szCs w:val="21"/>
    </w:rPr>
  </w:style>
  <w:style w:type="paragraph" w:styleId="TtulodeTDC">
    <w:name w:val="TOC Heading"/>
    <w:basedOn w:val="Ttulo1"/>
    <w:next w:val="Normal"/>
    <w:uiPriority w:val="39"/>
    <w:unhideWhenUsed/>
    <w:qFormat/>
    <w:rsid w:val="00A53582"/>
    <w:pPr>
      <w:keepNext/>
      <w:keepLines/>
      <w:numPr>
        <w:numId w:val="0"/>
      </w:numPr>
      <w:spacing w:before="240" w:beforeAutospacing="0" w:after="0" w:afterAutospacing="0" w:line="259" w:lineRule="auto"/>
      <w:outlineLvl w:val="9"/>
    </w:pPr>
    <w:rPr>
      <w:rFonts w:asciiTheme="majorHAnsi" w:eastAsiaTheme="majorEastAsia" w:hAnsiTheme="majorHAnsi" w:cstheme="majorBidi"/>
      <w:b w:val="0"/>
      <w:bCs w:val="0"/>
      <w:color w:val="2F5496" w:themeColor="accent1" w:themeShade="BF"/>
      <w:kern w:val="0"/>
      <w:sz w:val="32"/>
      <w:szCs w:val="32"/>
    </w:rPr>
  </w:style>
  <w:style w:type="paragraph" w:styleId="TDC1">
    <w:name w:val="toc 1"/>
    <w:basedOn w:val="Normal"/>
    <w:next w:val="Normal"/>
    <w:autoRedefine/>
    <w:uiPriority w:val="39"/>
    <w:unhideWhenUsed/>
    <w:rsid w:val="00A53582"/>
    <w:pPr>
      <w:spacing w:after="100"/>
    </w:pPr>
  </w:style>
  <w:style w:type="paragraph" w:styleId="TDC2">
    <w:name w:val="toc 2"/>
    <w:basedOn w:val="Normal"/>
    <w:next w:val="Normal"/>
    <w:autoRedefine/>
    <w:uiPriority w:val="39"/>
    <w:unhideWhenUsed/>
    <w:rsid w:val="00A53582"/>
    <w:pPr>
      <w:spacing w:after="100"/>
      <w:ind w:left="220"/>
    </w:pPr>
  </w:style>
  <w:style w:type="paragraph" w:styleId="TDC3">
    <w:name w:val="toc 3"/>
    <w:basedOn w:val="Normal"/>
    <w:next w:val="Normal"/>
    <w:autoRedefine/>
    <w:uiPriority w:val="39"/>
    <w:unhideWhenUsed/>
    <w:rsid w:val="00A53582"/>
    <w:pPr>
      <w:spacing w:after="100"/>
      <w:ind w:left="440"/>
    </w:pPr>
  </w:style>
  <w:style w:type="table" w:styleId="Tabladelista3-nfasis1">
    <w:name w:val="List Table 3 Accent 1"/>
    <w:basedOn w:val="Tablanormal"/>
    <w:uiPriority w:val="48"/>
    <w:rsid w:val="001D0F15"/>
    <w:pPr>
      <w:spacing w:after="0" w:line="240" w:lineRule="auto"/>
    </w:pPr>
    <w:tblPr>
      <w:tblStyleRowBandSize w:val="1"/>
      <w:tblStyleColBandSize w:val="1"/>
      <w:tblBorders>
        <w:top w:val="single" w:sz="4" w:space="0" w:color="4472C4" w:themeColor="accent1"/>
        <w:left w:val="single" w:sz="4" w:space="0" w:color="4472C4" w:themeColor="accent1"/>
        <w:bottom w:val="single" w:sz="4" w:space="0" w:color="4472C4" w:themeColor="accent1"/>
        <w:right w:val="single" w:sz="4" w:space="0" w:color="4472C4" w:themeColor="accent1"/>
      </w:tblBorders>
    </w:tblPr>
    <w:tblStylePr w:type="firstRow">
      <w:rPr>
        <w:b/>
        <w:bCs/>
        <w:color w:val="FFFFFF" w:themeColor="background1"/>
      </w:rPr>
      <w:tblPr/>
      <w:tcPr>
        <w:shd w:val="clear" w:color="auto" w:fill="4472C4" w:themeFill="accent1"/>
      </w:tcPr>
    </w:tblStylePr>
    <w:tblStylePr w:type="lastRow">
      <w:rPr>
        <w:b/>
        <w:bCs/>
      </w:rPr>
      <w:tblPr/>
      <w:tcPr>
        <w:tcBorders>
          <w:top w:val="double" w:sz="4" w:space="0" w:color="4472C4"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472C4" w:themeColor="accent1"/>
          <w:right w:val="single" w:sz="4" w:space="0" w:color="4472C4" w:themeColor="accent1"/>
        </w:tcBorders>
      </w:tcPr>
    </w:tblStylePr>
    <w:tblStylePr w:type="band1Horz">
      <w:tblPr/>
      <w:tcPr>
        <w:tcBorders>
          <w:top w:val="single" w:sz="4" w:space="0" w:color="4472C4" w:themeColor="accent1"/>
          <w:bottom w:val="single" w:sz="4" w:space="0" w:color="4472C4"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themeColor="accent1"/>
          <w:left w:val="nil"/>
        </w:tcBorders>
      </w:tcPr>
    </w:tblStylePr>
    <w:tblStylePr w:type="swCell">
      <w:tblPr/>
      <w:tcPr>
        <w:tcBorders>
          <w:top w:val="double" w:sz="4" w:space="0" w:color="4472C4" w:themeColor="accent1"/>
          <w:right w:val="nil"/>
        </w:tcBorders>
      </w:tcPr>
    </w:tblStylePr>
  </w:style>
  <w:style w:type="table" w:styleId="Tabladecuadrcula5oscura-nfasis1">
    <w:name w:val="Grid Table 5 Dark Accent 1"/>
    <w:basedOn w:val="Tablanormal"/>
    <w:uiPriority w:val="50"/>
    <w:rsid w:val="00471E0A"/>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table" w:styleId="Tabladecuadrcula3-nfasis3">
    <w:name w:val="Grid Table 3 Accent 3"/>
    <w:basedOn w:val="Tablanormal"/>
    <w:uiPriority w:val="48"/>
    <w:rsid w:val="009211AA"/>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bottom w:val="single" w:sz="4" w:space="0" w:color="C9C9C9" w:themeColor="accent3" w:themeTint="99"/>
        </w:tcBorders>
      </w:tcPr>
    </w:tblStylePr>
    <w:tblStylePr w:type="nwCell">
      <w:tblPr/>
      <w:tcPr>
        <w:tcBorders>
          <w:bottom w:val="single" w:sz="4" w:space="0" w:color="C9C9C9" w:themeColor="accent3" w:themeTint="99"/>
        </w:tcBorders>
      </w:tcPr>
    </w:tblStylePr>
    <w:tblStylePr w:type="seCell">
      <w:tblPr/>
      <w:tcPr>
        <w:tcBorders>
          <w:top w:val="single" w:sz="4" w:space="0" w:color="C9C9C9" w:themeColor="accent3" w:themeTint="99"/>
        </w:tcBorders>
      </w:tcPr>
    </w:tblStylePr>
    <w:tblStylePr w:type="swCell">
      <w:tblPr/>
      <w:tcPr>
        <w:tcBorders>
          <w:top w:val="single" w:sz="4" w:space="0" w:color="C9C9C9" w:themeColor="accent3" w:themeTint="99"/>
        </w:tcBorders>
      </w:tcPr>
    </w:tblStylePr>
  </w:style>
  <w:style w:type="character" w:styleId="Hipervnculovisitado">
    <w:name w:val="FollowedHyperlink"/>
    <w:basedOn w:val="Fuentedeprrafopredeter"/>
    <w:uiPriority w:val="99"/>
    <w:semiHidden/>
    <w:unhideWhenUsed/>
    <w:rsid w:val="00D6287C"/>
    <w:rPr>
      <w:color w:val="954F72" w:themeColor="followedHyperlink"/>
      <w:u w:val="single"/>
    </w:rPr>
  </w:style>
  <w:style w:type="character" w:styleId="Refdecomentario">
    <w:name w:val="annotation reference"/>
    <w:basedOn w:val="Fuentedeprrafopredeter"/>
    <w:uiPriority w:val="99"/>
    <w:semiHidden/>
    <w:unhideWhenUsed/>
    <w:rsid w:val="008E39BD"/>
    <w:rPr>
      <w:sz w:val="16"/>
      <w:szCs w:val="16"/>
    </w:rPr>
  </w:style>
  <w:style w:type="paragraph" w:styleId="Textocomentario">
    <w:name w:val="annotation text"/>
    <w:basedOn w:val="Normal"/>
    <w:link w:val="TextocomentarioCar"/>
    <w:uiPriority w:val="99"/>
    <w:unhideWhenUsed/>
    <w:rsid w:val="008E39BD"/>
    <w:pPr>
      <w:spacing w:line="240" w:lineRule="auto"/>
    </w:pPr>
    <w:rPr>
      <w:sz w:val="20"/>
      <w:szCs w:val="20"/>
    </w:rPr>
  </w:style>
  <w:style w:type="character" w:customStyle="1" w:styleId="TextocomentarioCar">
    <w:name w:val="Texto comentario Car"/>
    <w:basedOn w:val="Fuentedeprrafopredeter"/>
    <w:link w:val="Textocomentario"/>
    <w:uiPriority w:val="99"/>
    <w:rsid w:val="008E39BD"/>
    <w:rPr>
      <w:sz w:val="20"/>
      <w:szCs w:val="20"/>
    </w:rPr>
  </w:style>
  <w:style w:type="paragraph" w:styleId="Asuntodelcomentario">
    <w:name w:val="annotation subject"/>
    <w:basedOn w:val="Textocomentario"/>
    <w:next w:val="Textocomentario"/>
    <w:link w:val="AsuntodelcomentarioCar"/>
    <w:uiPriority w:val="99"/>
    <w:semiHidden/>
    <w:unhideWhenUsed/>
    <w:rsid w:val="008E39BD"/>
    <w:rPr>
      <w:b/>
      <w:bCs/>
    </w:rPr>
  </w:style>
  <w:style w:type="character" w:customStyle="1" w:styleId="AsuntodelcomentarioCar">
    <w:name w:val="Asunto del comentario Car"/>
    <w:basedOn w:val="TextocomentarioCar"/>
    <w:link w:val="Asuntodelcomentario"/>
    <w:uiPriority w:val="99"/>
    <w:semiHidden/>
    <w:rsid w:val="008E39BD"/>
    <w:rPr>
      <w:b/>
      <w:bCs/>
      <w:sz w:val="20"/>
      <w:szCs w:val="20"/>
    </w:rPr>
  </w:style>
  <w:style w:type="character" w:customStyle="1" w:styleId="hgkelc">
    <w:name w:val="hgkelc"/>
    <w:basedOn w:val="Fuentedeprrafopredeter"/>
    <w:rsid w:val="003B3927"/>
  </w:style>
  <w:style w:type="character" w:customStyle="1" w:styleId="volumeinfo">
    <w:name w:val="volumeinfo"/>
    <w:basedOn w:val="Fuentedeprrafopredeter"/>
    <w:rsid w:val="00B66804"/>
  </w:style>
  <w:style w:type="paragraph" w:styleId="Textoindependiente">
    <w:name w:val="Body Text"/>
    <w:basedOn w:val="Normal"/>
    <w:link w:val="TextoindependienteCar"/>
    <w:uiPriority w:val="1"/>
    <w:qFormat/>
    <w:rsid w:val="0098679D"/>
    <w:pPr>
      <w:widowControl w:val="0"/>
      <w:autoSpaceDE w:val="0"/>
      <w:autoSpaceDN w:val="0"/>
      <w:spacing w:after="0" w:line="240" w:lineRule="auto"/>
    </w:pPr>
    <w:rPr>
      <w:rFonts w:ascii="Arial MT" w:eastAsia="Arial MT" w:hAnsi="Arial MT" w:cs="Arial MT"/>
      <w:sz w:val="24"/>
      <w:szCs w:val="24"/>
      <w:lang w:val="es-ES"/>
    </w:rPr>
  </w:style>
  <w:style w:type="character" w:customStyle="1" w:styleId="TextoindependienteCar">
    <w:name w:val="Texto independiente Car"/>
    <w:basedOn w:val="Fuentedeprrafopredeter"/>
    <w:link w:val="Textoindependiente"/>
    <w:uiPriority w:val="1"/>
    <w:rsid w:val="0098679D"/>
    <w:rPr>
      <w:rFonts w:ascii="Arial MT" w:eastAsia="Arial MT" w:hAnsi="Arial MT" w:cs="Arial MT"/>
      <w:sz w:val="24"/>
      <w:szCs w:val="24"/>
      <w:lang w:val="es-ES"/>
    </w:rPr>
  </w:style>
  <w:style w:type="character" w:customStyle="1" w:styleId="nowrap">
    <w:name w:val="nowrap"/>
    <w:basedOn w:val="Fuentedeprrafopredeter"/>
    <w:rsid w:val="008D3C19"/>
  </w:style>
  <w:style w:type="character" w:customStyle="1" w:styleId="lrzxr">
    <w:name w:val="lrzxr"/>
    <w:basedOn w:val="Fuentedeprrafopredeter"/>
    <w:rsid w:val="00E65BC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560221">
      <w:bodyDiv w:val="1"/>
      <w:marLeft w:val="0"/>
      <w:marRight w:val="0"/>
      <w:marTop w:val="0"/>
      <w:marBottom w:val="0"/>
      <w:divBdr>
        <w:top w:val="none" w:sz="0" w:space="0" w:color="auto"/>
        <w:left w:val="none" w:sz="0" w:space="0" w:color="auto"/>
        <w:bottom w:val="none" w:sz="0" w:space="0" w:color="auto"/>
        <w:right w:val="none" w:sz="0" w:space="0" w:color="auto"/>
      </w:divBdr>
      <w:divsChild>
        <w:div w:id="1321479">
          <w:marLeft w:val="0"/>
          <w:marRight w:val="0"/>
          <w:marTop w:val="0"/>
          <w:marBottom w:val="0"/>
          <w:divBdr>
            <w:top w:val="none" w:sz="0" w:space="0" w:color="auto"/>
            <w:left w:val="none" w:sz="0" w:space="0" w:color="auto"/>
            <w:bottom w:val="none" w:sz="0" w:space="0" w:color="auto"/>
            <w:right w:val="none" w:sz="0" w:space="0" w:color="auto"/>
          </w:divBdr>
          <w:divsChild>
            <w:div w:id="1151672222">
              <w:marLeft w:val="0"/>
              <w:marRight w:val="0"/>
              <w:marTop w:val="0"/>
              <w:marBottom w:val="0"/>
              <w:divBdr>
                <w:top w:val="none" w:sz="0" w:space="0" w:color="auto"/>
                <w:left w:val="none" w:sz="0" w:space="0" w:color="auto"/>
                <w:bottom w:val="none" w:sz="0" w:space="0" w:color="auto"/>
                <w:right w:val="none" w:sz="0" w:space="0" w:color="auto"/>
              </w:divBdr>
            </w:div>
          </w:divsChild>
        </w:div>
        <w:div w:id="605819165">
          <w:marLeft w:val="0"/>
          <w:marRight w:val="0"/>
          <w:marTop w:val="0"/>
          <w:marBottom w:val="0"/>
          <w:divBdr>
            <w:top w:val="single" w:sz="6" w:space="0" w:color="F0F0F0"/>
            <w:left w:val="none" w:sz="0" w:space="0" w:color="auto"/>
            <w:bottom w:val="none" w:sz="0" w:space="0" w:color="auto"/>
            <w:right w:val="none" w:sz="0" w:space="0" w:color="auto"/>
          </w:divBdr>
          <w:divsChild>
            <w:div w:id="923033614">
              <w:marLeft w:val="0"/>
              <w:marRight w:val="0"/>
              <w:marTop w:val="0"/>
              <w:marBottom w:val="0"/>
              <w:divBdr>
                <w:top w:val="none" w:sz="0" w:space="0" w:color="auto"/>
                <w:left w:val="none" w:sz="0" w:space="0" w:color="auto"/>
                <w:bottom w:val="none" w:sz="0" w:space="0" w:color="auto"/>
                <w:right w:val="none" w:sz="0" w:space="0" w:color="auto"/>
              </w:divBdr>
              <w:divsChild>
                <w:div w:id="1335376711">
                  <w:marLeft w:val="0"/>
                  <w:marRight w:val="0"/>
                  <w:marTop w:val="0"/>
                  <w:marBottom w:val="0"/>
                  <w:divBdr>
                    <w:top w:val="none" w:sz="0" w:space="0" w:color="auto"/>
                    <w:left w:val="none" w:sz="0" w:space="0" w:color="auto"/>
                    <w:bottom w:val="none" w:sz="0" w:space="0" w:color="auto"/>
                    <w:right w:val="none" w:sz="0" w:space="0" w:color="auto"/>
                  </w:divBdr>
                  <w:divsChild>
                    <w:div w:id="928122115">
                      <w:marLeft w:val="0"/>
                      <w:marRight w:val="0"/>
                      <w:marTop w:val="0"/>
                      <w:marBottom w:val="0"/>
                      <w:divBdr>
                        <w:top w:val="none" w:sz="0" w:space="0" w:color="auto"/>
                        <w:left w:val="none" w:sz="0" w:space="0" w:color="auto"/>
                        <w:bottom w:val="none" w:sz="0" w:space="0" w:color="auto"/>
                        <w:right w:val="none" w:sz="0" w:space="0" w:color="auto"/>
                      </w:divBdr>
                      <w:divsChild>
                        <w:div w:id="1166363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943497">
      <w:bodyDiv w:val="1"/>
      <w:marLeft w:val="0"/>
      <w:marRight w:val="0"/>
      <w:marTop w:val="0"/>
      <w:marBottom w:val="0"/>
      <w:divBdr>
        <w:top w:val="none" w:sz="0" w:space="0" w:color="auto"/>
        <w:left w:val="none" w:sz="0" w:space="0" w:color="auto"/>
        <w:bottom w:val="none" w:sz="0" w:space="0" w:color="auto"/>
        <w:right w:val="none" w:sz="0" w:space="0" w:color="auto"/>
      </w:divBdr>
    </w:div>
    <w:div w:id="133371579">
      <w:bodyDiv w:val="1"/>
      <w:marLeft w:val="0"/>
      <w:marRight w:val="0"/>
      <w:marTop w:val="0"/>
      <w:marBottom w:val="0"/>
      <w:divBdr>
        <w:top w:val="none" w:sz="0" w:space="0" w:color="auto"/>
        <w:left w:val="none" w:sz="0" w:space="0" w:color="auto"/>
        <w:bottom w:val="none" w:sz="0" w:space="0" w:color="auto"/>
        <w:right w:val="none" w:sz="0" w:space="0" w:color="auto"/>
      </w:divBdr>
    </w:div>
    <w:div w:id="240676074">
      <w:bodyDiv w:val="1"/>
      <w:marLeft w:val="0"/>
      <w:marRight w:val="0"/>
      <w:marTop w:val="0"/>
      <w:marBottom w:val="0"/>
      <w:divBdr>
        <w:top w:val="none" w:sz="0" w:space="0" w:color="auto"/>
        <w:left w:val="none" w:sz="0" w:space="0" w:color="auto"/>
        <w:bottom w:val="none" w:sz="0" w:space="0" w:color="auto"/>
        <w:right w:val="none" w:sz="0" w:space="0" w:color="auto"/>
      </w:divBdr>
    </w:div>
    <w:div w:id="313994361">
      <w:bodyDiv w:val="1"/>
      <w:marLeft w:val="0"/>
      <w:marRight w:val="0"/>
      <w:marTop w:val="0"/>
      <w:marBottom w:val="0"/>
      <w:divBdr>
        <w:top w:val="none" w:sz="0" w:space="0" w:color="auto"/>
        <w:left w:val="none" w:sz="0" w:space="0" w:color="auto"/>
        <w:bottom w:val="none" w:sz="0" w:space="0" w:color="auto"/>
        <w:right w:val="none" w:sz="0" w:space="0" w:color="auto"/>
      </w:divBdr>
      <w:divsChild>
        <w:div w:id="399451483">
          <w:marLeft w:val="0"/>
          <w:marRight w:val="0"/>
          <w:marTop w:val="0"/>
          <w:marBottom w:val="0"/>
          <w:divBdr>
            <w:top w:val="none" w:sz="0" w:space="0" w:color="auto"/>
            <w:left w:val="none" w:sz="0" w:space="0" w:color="auto"/>
            <w:bottom w:val="none" w:sz="0" w:space="0" w:color="auto"/>
            <w:right w:val="none" w:sz="0" w:space="0" w:color="auto"/>
          </w:divBdr>
        </w:div>
        <w:div w:id="436562395">
          <w:marLeft w:val="0"/>
          <w:marRight w:val="0"/>
          <w:marTop w:val="0"/>
          <w:marBottom w:val="0"/>
          <w:divBdr>
            <w:top w:val="none" w:sz="0" w:space="0" w:color="auto"/>
            <w:left w:val="none" w:sz="0" w:space="0" w:color="auto"/>
            <w:bottom w:val="none" w:sz="0" w:space="0" w:color="auto"/>
            <w:right w:val="none" w:sz="0" w:space="0" w:color="auto"/>
          </w:divBdr>
        </w:div>
        <w:div w:id="831455519">
          <w:marLeft w:val="0"/>
          <w:marRight w:val="0"/>
          <w:marTop w:val="0"/>
          <w:marBottom w:val="0"/>
          <w:divBdr>
            <w:top w:val="none" w:sz="0" w:space="0" w:color="auto"/>
            <w:left w:val="none" w:sz="0" w:space="0" w:color="auto"/>
            <w:bottom w:val="none" w:sz="0" w:space="0" w:color="auto"/>
            <w:right w:val="none" w:sz="0" w:space="0" w:color="auto"/>
          </w:divBdr>
        </w:div>
        <w:div w:id="1000818075">
          <w:marLeft w:val="0"/>
          <w:marRight w:val="0"/>
          <w:marTop w:val="0"/>
          <w:marBottom w:val="0"/>
          <w:divBdr>
            <w:top w:val="none" w:sz="0" w:space="0" w:color="auto"/>
            <w:left w:val="none" w:sz="0" w:space="0" w:color="auto"/>
            <w:bottom w:val="none" w:sz="0" w:space="0" w:color="auto"/>
            <w:right w:val="none" w:sz="0" w:space="0" w:color="auto"/>
          </w:divBdr>
        </w:div>
        <w:div w:id="1075321848">
          <w:marLeft w:val="0"/>
          <w:marRight w:val="0"/>
          <w:marTop w:val="0"/>
          <w:marBottom w:val="0"/>
          <w:divBdr>
            <w:top w:val="none" w:sz="0" w:space="0" w:color="auto"/>
            <w:left w:val="none" w:sz="0" w:space="0" w:color="auto"/>
            <w:bottom w:val="none" w:sz="0" w:space="0" w:color="auto"/>
            <w:right w:val="none" w:sz="0" w:space="0" w:color="auto"/>
          </w:divBdr>
        </w:div>
        <w:div w:id="1336151149">
          <w:marLeft w:val="0"/>
          <w:marRight w:val="0"/>
          <w:marTop w:val="0"/>
          <w:marBottom w:val="0"/>
          <w:divBdr>
            <w:top w:val="none" w:sz="0" w:space="0" w:color="auto"/>
            <w:left w:val="none" w:sz="0" w:space="0" w:color="auto"/>
            <w:bottom w:val="none" w:sz="0" w:space="0" w:color="auto"/>
            <w:right w:val="none" w:sz="0" w:space="0" w:color="auto"/>
          </w:divBdr>
        </w:div>
        <w:div w:id="1661419680">
          <w:marLeft w:val="0"/>
          <w:marRight w:val="0"/>
          <w:marTop w:val="0"/>
          <w:marBottom w:val="0"/>
          <w:divBdr>
            <w:top w:val="none" w:sz="0" w:space="0" w:color="auto"/>
            <w:left w:val="none" w:sz="0" w:space="0" w:color="auto"/>
            <w:bottom w:val="none" w:sz="0" w:space="0" w:color="auto"/>
            <w:right w:val="none" w:sz="0" w:space="0" w:color="auto"/>
          </w:divBdr>
        </w:div>
      </w:divsChild>
    </w:div>
    <w:div w:id="536085070">
      <w:bodyDiv w:val="1"/>
      <w:marLeft w:val="0"/>
      <w:marRight w:val="0"/>
      <w:marTop w:val="0"/>
      <w:marBottom w:val="0"/>
      <w:divBdr>
        <w:top w:val="none" w:sz="0" w:space="0" w:color="auto"/>
        <w:left w:val="none" w:sz="0" w:space="0" w:color="auto"/>
        <w:bottom w:val="none" w:sz="0" w:space="0" w:color="auto"/>
        <w:right w:val="none" w:sz="0" w:space="0" w:color="auto"/>
      </w:divBdr>
    </w:div>
    <w:div w:id="768283215">
      <w:bodyDiv w:val="1"/>
      <w:marLeft w:val="0"/>
      <w:marRight w:val="0"/>
      <w:marTop w:val="0"/>
      <w:marBottom w:val="0"/>
      <w:divBdr>
        <w:top w:val="none" w:sz="0" w:space="0" w:color="auto"/>
        <w:left w:val="none" w:sz="0" w:space="0" w:color="auto"/>
        <w:bottom w:val="none" w:sz="0" w:space="0" w:color="auto"/>
        <w:right w:val="none" w:sz="0" w:space="0" w:color="auto"/>
      </w:divBdr>
    </w:div>
    <w:div w:id="871769421">
      <w:bodyDiv w:val="1"/>
      <w:marLeft w:val="0"/>
      <w:marRight w:val="0"/>
      <w:marTop w:val="0"/>
      <w:marBottom w:val="0"/>
      <w:divBdr>
        <w:top w:val="none" w:sz="0" w:space="0" w:color="auto"/>
        <w:left w:val="none" w:sz="0" w:space="0" w:color="auto"/>
        <w:bottom w:val="none" w:sz="0" w:space="0" w:color="auto"/>
        <w:right w:val="none" w:sz="0" w:space="0" w:color="auto"/>
      </w:divBdr>
    </w:div>
    <w:div w:id="985167050">
      <w:bodyDiv w:val="1"/>
      <w:marLeft w:val="0"/>
      <w:marRight w:val="0"/>
      <w:marTop w:val="0"/>
      <w:marBottom w:val="0"/>
      <w:divBdr>
        <w:top w:val="none" w:sz="0" w:space="0" w:color="auto"/>
        <w:left w:val="none" w:sz="0" w:space="0" w:color="auto"/>
        <w:bottom w:val="none" w:sz="0" w:space="0" w:color="auto"/>
        <w:right w:val="none" w:sz="0" w:space="0" w:color="auto"/>
      </w:divBdr>
      <w:divsChild>
        <w:div w:id="205870159">
          <w:marLeft w:val="0"/>
          <w:marRight w:val="0"/>
          <w:marTop w:val="0"/>
          <w:marBottom w:val="0"/>
          <w:divBdr>
            <w:top w:val="none" w:sz="0" w:space="0" w:color="auto"/>
            <w:left w:val="none" w:sz="0" w:space="0" w:color="auto"/>
            <w:bottom w:val="none" w:sz="0" w:space="0" w:color="auto"/>
            <w:right w:val="none" w:sz="0" w:space="0" w:color="auto"/>
          </w:divBdr>
          <w:divsChild>
            <w:div w:id="643390350">
              <w:marLeft w:val="0"/>
              <w:marRight w:val="0"/>
              <w:marTop w:val="0"/>
              <w:marBottom w:val="0"/>
              <w:divBdr>
                <w:top w:val="none" w:sz="0" w:space="0" w:color="auto"/>
                <w:left w:val="none" w:sz="0" w:space="0" w:color="auto"/>
                <w:bottom w:val="none" w:sz="0" w:space="0" w:color="auto"/>
                <w:right w:val="none" w:sz="0" w:space="0" w:color="auto"/>
              </w:divBdr>
            </w:div>
            <w:div w:id="2127113367">
              <w:marLeft w:val="0"/>
              <w:marRight w:val="0"/>
              <w:marTop w:val="0"/>
              <w:marBottom w:val="0"/>
              <w:divBdr>
                <w:top w:val="none" w:sz="0" w:space="0" w:color="auto"/>
                <w:left w:val="none" w:sz="0" w:space="0" w:color="auto"/>
                <w:bottom w:val="none" w:sz="0" w:space="0" w:color="auto"/>
                <w:right w:val="none" w:sz="0" w:space="0" w:color="auto"/>
              </w:divBdr>
            </w:div>
          </w:divsChild>
        </w:div>
        <w:div w:id="732385789">
          <w:marLeft w:val="0"/>
          <w:marRight w:val="0"/>
          <w:marTop w:val="0"/>
          <w:marBottom w:val="0"/>
          <w:divBdr>
            <w:top w:val="none" w:sz="0" w:space="0" w:color="auto"/>
            <w:left w:val="none" w:sz="0" w:space="0" w:color="auto"/>
            <w:bottom w:val="none" w:sz="0" w:space="0" w:color="auto"/>
            <w:right w:val="none" w:sz="0" w:space="0" w:color="auto"/>
          </w:divBdr>
        </w:div>
        <w:div w:id="1257013042">
          <w:marLeft w:val="0"/>
          <w:marRight w:val="0"/>
          <w:marTop w:val="0"/>
          <w:marBottom w:val="0"/>
          <w:divBdr>
            <w:top w:val="none" w:sz="0" w:space="0" w:color="auto"/>
            <w:left w:val="none" w:sz="0" w:space="0" w:color="auto"/>
            <w:bottom w:val="none" w:sz="0" w:space="0" w:color="auto"/>
            <w:right w:val="none" w:sz="0" w:space="0" w:color="auto"/>
          </w:divBdr>
          <w:divsChild>
            <w:div w:id="1631134415">
              <w:marLeft w:val="0"/>
              <w:marRight w:val="0"/>
              <w:marTop w:val="0"/>
              <w:marBottom w:val="0"/>
              <w:divBdr>
                <w:top w:val="none" w:sz="0" w:space="0" w:color="auto"/>
                <w:left w:val="none" w:sz="0" w:space="0" w:color="auto"/>
                <w:bottom w:val="none" w:sz="0" w:space="0" w:color="auto"/>
                <w:right w:val="none" w:sz="0" w:space="0" w:color="auto"/>
              </w:divBdr>
            </w:div>
            <w:div w:id="1771702134">
              <w:marLeft w:val="0"/>
              <w:marRight w:val="0"/>
              <w:marTop w:val="0"/>
              <w:marBottom w:val="0"/>
              <w:divBdr>
                <w:top w:val="none" w:sz="0" w:space="0" w:color="auto"/>
                <w:left w:val="none" w:sz="0" w:space="0" w:color="auto"/>
                <w:bottom w:val="none" w:sz="0" w:space="0" w:color="auto"/>
                <w:right w:val="none" w:sz="0" w:space="0" w:color="auto"/>
              </w:divBdr>
            </w:div>
          </w:divsChild>
        </w:div>
        <w:div w:id="1347244566">
          <w:marLeft w:val="0"/>
          <w:marRight w:val="0"/>
          <w:marTop w:val="0"/>
          <w:marBottom w:val="0"/>
          <w:divBdr>
            <w:top w:val="none" w:sz="0" w:space="0" w:color="auto"/>
            <w:left w:val="none" w:sz="0" w:space="0" w:color="auto"/>
            <w:bottom w:val="none" w:sz="0" w:space="0" w:color="auto"/>
            <w:right w:val="none" w:sz="0" w:space="0" w:color="auto"/>
          </w:divBdr>
        </w:div>
        <w:div w:id="1420441730">
          <w:marLeft w:val="0"/>
          <w:marRight w:val="0"/>
          <w:marTop w:val="0"/>
          <w:marBottom w:val="0"/>
          <w:divBdr>
            <w:top w:val="none" w:sz="0" w:space="0" w:color="auto"/>
            <w:left w:val="none" w:sz="0" w:space="0" w:color="auto"/>
            <w:bottom w:val="none" w:sz="0" w:space="0" w:color="auto"/>
            <w:right w:val="none" w:sz="0" w:space="0" w:color="auto"/>
          </w:divBdr>
        </w:div>
        <w:div w:id="1522932223">
          <w:marLeft w:val="0"/>
          <w:marRight w:val="0"/>
          <w:marTop w:val="0"/>
          <w:marBottom w:val="0"/>
          <w:divBdr>
            <w:top w:val="none" w:sz="0" w:space="0" w:color="auto"/>
            <w:left w:val="none" w:sz="0" w:space="0" w:color="auto"/>
            <w:bottom w:val="none" w:sz="0" w:space="0" w:color="auto"/>
            <w:right w:val="none" w:sz="0" w:space="0" w:color="auto"/>
          </w:divBdr>
        </w:div>
        <w:div w:id="1554274101">
          <w:marLeft w:val="0"/>
          <w:marRight w:val="0"/>
          <w:marTop w:val="0"/>
          <w:marBottom w:val="0"/>
          <w:divBdr>
            <w:top w:val="none" w:sz="0" w:space="0" w:color="auto"/>
            <w:left w:val="none" w:sz="0" w:space="0" w:color="auto"/>
            <w:bottom w:val="none" w:sz="0" w:space="0" w:color="auto"/>
            <w:right w:val="none" w:sz="0" w:space="0" w:color="auto"/>
          </w:divBdr>
        </w:div>
        <w:div w:id="1851991589">
          <w:marLeft w:val="0"/>
          <w:marRight w:val="0"/>
          <w:marTop w:val="0"/>
          <w:marBottom w:val="0"/>
          <w:divBdr>
            <w:top w:val="none" w:sz="0" w:space="0" w:color="auto"/>
            <w:left w:val="none" w:sz="0" w:space="0" w:color="auto"/>
            <w:bottom w:val="none" w:sz="0" w:space="0" w:color="auto"/>
            <w:right w:val="none" w:sz="0" w:space="0" w:color="auto"/>
          </w:divBdr>
          <w:divsChild>
            <w:div w:id="688533757">
              <w:marLeft w:val="0"/>
              <w:marRight w:val="0"/>
              <w:marTop w:val="0"/>
              <w:marBottom w:val="0"/>
              <w:divBdr>
                <w:top w:val="none" w:sz="0" w:space="0" w:color="auto"/>
                <w:left w:val="none" w:sz="0" w:space="0" w:color="auto"/>
                <w:bottom w:val="none" w:sz="0" w:space="0" w:color="auto"/>
                <w:right w:val="none" w:sz="0" w:space="0" w:color="auto"/>
              </w:divBdr>
            </w:div>
            <w:div w:id="986520555">
              <w:marLeft w:val="0"/>
              <w:marRight w:val="0"/>
              <w:marTop w:val="0"/>
              <w:marBottom w:val="0"/>
              <w:divBdr>
                <w:top w:val="none" w:sz="0" w:space="0" w:color="auto"/>
                <w:left w:val="none" w:sz="0" w:space="0" w:color="auto"/>
                <w:bottom w:val="none" w:sz="0" w:space="0" w:color="auto"/>
                <w:right w:val="none" w:sz="0" w:space="0" w:color="auto"/>
              </w:divBdr>
            </w:div>
          </w:divsChild>
        </w:div>
        <w:div w:id="2135176701">
          <w:marLeft w:val="0"/>
          <w:marRight w:val="0"/>
          <w:marTop w:val="0"/>
          <w:marBottom w:val="0"/>
          <w:divBdr>
            <w:top w:val="none" w:sz="0" w:space="0" w:color="auto"/>
            <w:left w:val="none" w:sz="0" w:space="0" w:color="auto"/>
            <w:bottom w:val="none" w:sz="0" w:space="0" w:color="auto"/>
            <w:right w:val="none" w:sz="0" w:space="0" w:color="auto"/>
          </w:divBdr>
        </w:div>
      </w:divsChild>
    </w:div>
    <w:div w:id="1026173787">
      <w:bodyDiv w:val="1"/>
      <w:marLeft w:val="0"/>
      <w:marRight w:val="0"/>
      <w:marTop w:val="0"/>
      <w:marBottom w:val="0"/>
      <w:divBdr>
        <w:top w:val="none" w:sz="0" w:space="0" w:color="auto"/>
        <w:left w:val="none" w:sz="0" w:space="0" w:color="auto"/>
        <w:bottom w:val="none" w:sz="0" w:space="0" w:color="auto"/>
        <w:right w:val="none" w:sz="0" w:space="0" w:color="auto"/>
      </w:divBdr>
    </w:div>
    <w:div w:id="1189172901">
      <w:bodyDiv w:val="1"/>
      <w:marLeft w:val="0"/>
      <w:marRight w:val="0"/>
      <w:marTop w:val="0"/>
      <w:marBottom w:val="0"/>
      <w:divBdr>
        <w:top w:val="none" w:sz="0" w:space="0" w:color="auto"/>
        <w:left w:val="none" w:sz="0" w:space="0" w:color="auto"/>
        <w:bottom w:val="none" w:sz="0" w:space="0" w:color="auto"/>
        <w:right w:val="none" w:sz="0" w:space="0" w:color="auto"/>
      </w:divBdr>
    </w:div>
    <w:div w:id="1200319873">
      <w:bodyDiv w:val="1"/>
      <w:marLeft w:val="0"/>
      <w:marRight w:val="0"/>
      <w:marTop w:val="0"/>
      <w:marBottom w:val="0"/>
      <w:divBdr>
        <w:top w:val="none" w:sz="0" w:space="0" w:color="auto"/>
        <w:left w:val="none" w:sz="0" w:space="0" w:color="auto"/>
        <w:bottom w:val="none" w:sz="0" w:space="0" w:color="auto"/>
        <w:right w:val="none" w:sz="0" w:space="0" w:color="auto"/>
      </w:divBdr>
    </w:div>
    <w:div w:id="1209414177">
      <w:bodyDiv w:val="1"/>
      <w:marLeft w:val="0"/>
      <w:marRight w:val="0"/>
      <w:marTop w:val="0"/>
      <w:marBottom w:val="0"/>
      <w:divBdr>
        <w:top w:val="none" w:sz="0" w:space="0" w:color="auto"/>
        <w:left w:val="none" w:sz="0" w:space="0" w:color="auto"/>
        <w:bottom w:val="none" w:sz="0" w:space="0" w:color="auto"/>
        <w:right w:val="none" w:sz="0" w:space="0" w:color="auto"/>
      </w:divBdr>
    </w:div>
    <w:div w:id="1229800391">
      <w:bodyDiv w:val="1"/>
      <w:marLeft w:val="0"/>
      <w:marRight w:val="0"/>
      <w:marTop w:val="0"/>
      <w:marBottom w:val="0"/>
      <w:divBdr>
        <w:top w:val="none" w:sz="0" w:space="0" w:color="auto"/>
        <w:left w:val="none" w:sz="0" w:space="0" w:color="auto"/>
        <w:bottom w:val="none" w:sz="0" w:space="0" w:color="auto"/>
        <w:right w:val="none" w:sz="0" w:space="0" w:color="auto"/>
      </w:divBdr>
    </w:div>
    <w:div w:id="1276642997">
      <w:bodyDiv w:val="1"/>
      <w:marLeft w:val="0"/>
      <w:marRight w:val="0"/>
      <w:marTop w:val="0"/>
      <w:marBottom w:val="0"/>
      <w:divBdr>
        <w:top w:val="none" w:sz="0" w:space="0" w:color="auto"/>
        <w:left w:val="none" w:sz="0" w:space="0" w:color="auto"/>
        <w:bottom w:val="none" w:sz="0" w:space="0" w:color="auto"/>
        <w:right w:val="none" w:sz="0" w:space="0" w:color="auto"/>
      </w:divBdr>
      <w:divsChild>
        <w:div w:id="817964578">
          <w:marLeft w:val="0"/>
          <w:marRight w:val="0"/>
          <w:marTop w:val="0"/>
          <w:marBottom w:val="0"/>
          <w:divBdr>
            <w:top w:val="single" w:sz="6" w:space="0" w:color="5B616B"/>
            <w:left w:val="single" w:sz="6" w:space="0" w:color="5B616B"/>
            <w:bottom w:val="single" w:sz="6" w:space="0" w:color="5B616B"/>
            <w:right w:val="single" w:sz="6" w:space="0" w:color="5B616B"/>
          </w:divBdr>
        </w:div>
      </w:divsChild>
    </w:div>
    <w:div w:id="1527140004">
      <w:bodyDiv w:val="1"/>
      <w:marLeft w:val="0"/>
      <w:marRight w:val="0"/>
      <w:marTop w:val="0"/>
      <w:marBottom w:val="0"/>
      <w:divBdr>
        <w:top w:val="none" w:sz="0" w:space="0" w:color="auto"/>
        <w:left w:val="none" w:sz="0" w:space="0" w:color="auto"/>
        <w:bottom w:val="none" w:sz="0" w:space="0" w:color="auto"/>
        <w:right w:val="none" w:sz="0" w:space="0" w:color="auto"/>
      </w:divBdr>
    </w:div>
    <w:div w:id="1570189806">
      <w:bodyDiv w:val="1"/>
      <w:marLeft w:val="0"/>
      <w:marRight w:val="0"/>
      <w:marTop w:val="0"/>
      <w:marBottom w:val="0"/>
      <w:divBdr>
        <w:top w:val="none" w:sz="0" w:space="0" w:color="auto"/>
        <w:left w:val="none" w:sz="0" w:space="0" w:color="auto"/>
        <w:bottom w:val="none" w:sz="0" w:space="0" w:color="auto"/>
        <w:right w:val="none" w:sz="0" w:space="0" w:color="auto"/>
      </w:divBdr>
    </w:div>
    <w:div w:id="1589843900">
      <w:bodyDiv w:val="1"/>
      <w:marLeft w:val="0"/>
      <w:marRight w:val="0"/>
      <w:marTop w:val="0"/>
      <w:marBottom w:val="0"/>
      <w:divBdr>
        <w:top w:val="none" w:sz="0" w:space="0" w:color="auto"/>
        <w:left w:val="none" w:sz="0" w:space="0" w:color="auto"/>
        <w:bottom w:val="none" w:sz="0" w:space="0" w:color="auto"/>
        <w:right w:val="none" w:sz="0" w:space="0" w:color="auto"/>
      </w:divBdr>
    </w:div>
    <w:div w:id="1708019760">
      <w:bodyDiv w:val="1"/>
      <w:marLeft w:val="0"/>
      <w:marRight w:val="0"/>
      <w:marTop w:val="0"/>
      <w:marBottom w:val="0"/>
      <w:divBdr>
        <w:top w:val="none" w:sz="0" w:space="0" w:color="auto"/>
        <w:left w:val="none" w:sz="0" w:space="0" w:color="auto"/>
        <w:bottom w:val="none" w:sz="0" w:space="0" w:color="auto"/>
        <w:right w:val="none" w:sz="0" w:space="0" w:color="auto"/>
      </w:divBdr>
    </w:div>
    <w:div w:id="1791894902">
      <w:bodyDiv w:val="1"/>
      <w:marLeft w:val="0"/>
      <w:marRight w:val="0"/>
      <w:marTop w:val="0"/>
      <w:marBottom w:val="0"/>
      <w:divBdr>
        <w:top w:val="none" w:sz="0" w:space="0" w:color="auto"/>
        <w:left w:val="none" w:sz="0" w:space="0" w:color="auto"/>
        <w:bottom w:val="none" w:sz="0" w:space="0" w:color="auto"/>
        <w:right w:val="none" w:sz="0" w:space="0" w:color="auto"/>
      </w:divBdr>
    </w:div>
    <w:div w:id="1802191898">
      <w:bodyDiv w:val="1"/>
      <w:marLeft w:val="0"/>
      <w:marRight w:val="0"/>
      <w:marTop w:val="0"/>
      <w:marBottom w:val="0"/>
      <w:divBdr>
        <w:top w:val="none" w:sz="0" w:space="0" w:color="auto"/>
        <w:left w:val="none" w:sz="0" w:space="0" w:color="auto"/>
        <w:bottom w:val="none" w:sz="0" w:space="0" w:color="auto"/>
        <w:right w:val="none" w:sz="0" w:space="0" w:color="auto"/>
      </w:divBdr>
    </w:div>
    <w:div w:id="1869484287">
      <w:bodyDiv w:val="1"/>
      <w:marLeft w:val="0"/>
      <w:marRight w:val="0"/>
      <w:marTop w:val="0"/>
      <w:marBottom w:val="0"/>
      <w:divBdr>
        <w:top w:val="none" w:sz="0" w:space="0" w:color="auto"/>
        <w:left w:val="none" w:sz="0" w:space="0" w:color="auto"/>
        <w:bottom w:val="none" w:sz="0" w:space="0" w:color="auto"/>
        <w:right w:val="none" w:sz="0" w:space="0" w:color="auto"/>
      </w:divBdr>
    </w:div>
    <w:div w:id="1875851406">
      <w:bodyDiv w:val="1"/>
      <w:marLeft w:val="0"/>
      <w:marRight w:val="0"/>
      <w:marTop w:val="0"/>
      <w:marBottom w:val="0"/>
      <w:divBdr>
        <w:top w:val="none" w:sz="0" w:space="0" w:color="auto"/>
        <w:left w:val="none" w:sz="0" w:space="0" w:color="auto"/>
        <w:bottom w:val="none" w:sz="0" w:space="0" w:color="auto"/>
        <w:right w:val="none" w:sz="0" w:space="0" w:color="auto"/>
      </w:divBdr>
    </w:div>
    <w:div w:id="1878472515">
      <w:bodyDiv w:val="1"/>
      <w:marLeft w:val="0"/>
      <w:marRight w:val="0"/>
      <w:marTop w:val="0"/>
      <w:marBottom w:val="0"/>
      <w:divBdr>
        <w:top w:val="none" w:sz="0" w:space="0" w:color="auto"/>
        <w:left w:val="none" w:sz="0" w:space="0" w:color="auto"/>
        <w:bottom w:val="none" w:sz="0" w:space="0" w:color="auto"/>
        <w:right w:val="none" w:sz="0" w:space="0" w:color="auto"/>
      </w:divBdr>
      <w:divsChild>
        <w:div w:id="138966353">
          <w:marLeft w:val="0"/>
          <w:marRight w:val="0"/>
          <w:marTop w:val="0"/>
          <w:marBottom w:val="0"/>
          <w:divBdr>
            <w:top w:val="none" w:sz="0" w:space="0" w:color="auto"/>
            <w:left w:val="none" w:sz="0" w:space="0" w:color="auto"/>
            <w:bottom w:val="none" w:sz="0" w:space="0" w:color="auto"/>
            <w:right w:val="none" w:sz="0" w:space="0" w:color="auto"/>
          </w:divBdr>
        </w:div>
        <w:div w:id="608315998">
          <w:marLeft w:val="0"/>
          <w:marRight w:val="0"/>
          <w:marTop w:val="0"/>
          <w:marBottom w:val="0"/>
          <w:divBdr>
            <w:top w:val="none" w:sz="0" w:space="0" w:color="auto"/>
            <w:left w:val="none" w:sz="0" w:space="0" w:color="auto"/>
            <w:bottom w:val="none" w:sz="0" w:space="0" w:color="auto"/>
            <w:right w:val="none" w:sz="0" w:space="0" w:color="auto"/>
          </w:divBdr>
        </w:div>
        <w:div w:id="720593590">
          <w:marLeft w:val="0"/>
          <w:marRight w:val="0"/>
          <w:marTop w:val="0"/>
          <w:marBottom w:val="0"/>
          <w:divBdr>
            <w:top w:val="none" w:sz="0" w:space="0" w:color="auto"/>
            <w:left w:val="none" w:sz="0" w:space="0" w:color="auto"/>
            <w:bottom w:val="none" w:sz="0" w:space="0" w:color="auto"/>
            <w:right w:val="none" w:sz="0" w:space="0" w:color="auto"/>
          </w:divBdr>
          <w:divsChild>
            <w:div w:id="838499713">
              <w:marLeft w:val="0"/>
              <w:marRight w:val="0"/>
              <w:marTop w:val="0"/>
              <w:marBottom w:val="0"/>
              <w:divBdr>
                <w:top w:val="none" w:sz="0" w:space="0" w:color="auto"/>
                <w:left w:val="none" w:sz="0" w:space="0" w:color="auto"/>
                <w:bottom w:val="none" w:sz="0" w:space="0" w:color="auto"/>
                <w:right w:val="none" w:sz="0" w:space="0" w:color="auto"/>
              </w:divBdr>
            </w:div>
            <w:div w:id="1504975912">
              <w:marLeft w:val="0"/>
              <w:marRight w:val="0"/>
              <w:marTop w:val="0"/>
              <w:marBottom w:val="0"/>
              <w:divBdr>
                <w:top w:val="none" w:sz="0" w:space="0" w:color="auto"/>
                <w:left w:val="none" w:sz="0" w:space="0" w:color="auto"/>
                <w:bottom w:val="none" w:sz="0" w:space="0" w:color="auto"/>
                <w:right w:val="none" w:sz="0" w:space="0" w:color="auto"/>
              </w:divBdr>
            </w:div>
          </w:divsChild>
        </w:div>
        <w:div w:id="828251259">
          <w:marLeft w:val="0"/>
          <w:marRight w:val="0"/>
          <w:marTop w:val="0"/>
          <w:marBottom w:val="0"/>
          <w:divBdr>
            <w:top w:val="none" w:sz="0" w:space="0" w:color="auto"/>
            <w:left w:val="none" w:sz="0" w:space="0" w:color="auto"/>
            <w:bottom w:val="none" w:sz="0" w:space="0" w:color="auto"/>
            <w:right w:val="none" w:sz="0" w:space="0" w:color="auto"/>
          </w:divBdr>
        </w:div>
        <w:div w:id="1397629043">
          <w:marLeft w:val="0"/>
          <w:marRight w:val="0"/>
          <w:marTop w:val="0"/>
          <w:marBottom w:val="0"/>
          <w:divBdr>
            <w:top w:val="none" w:sz="0" w:space="0" w:color="auto"/>
            <w:left w:val="none" w:sz="0" w:space="0" w:color="auto"/>
            <w:bottom w:val="none" w:sz="0" w:space="0" w:color="auto"/>
            <w:right w:val="none" w:sz="0" w:space="0" w:color="auto"/>
          </w:divBdr>
        </w:div>
        <w:div w:id="1608611923">
          <w:marLeft w:val="0"/>
          <w:marRight w:val="0"/>
          <w:marTop w:val="0"/>
          <w:marBottom w:val="0"/>
          <w:divBdr>
            <w:top w:val="none" w:sz="0" w:space="0" w:color="auto"/>
            <w:left w:val="none" w:sz="0" w:space="0" w:color="auto"/>
            <w:bottom w:val="none" w:sz="0" w:space="0" w:color="auto"/>
            <w:right w:val="none" w:sz="0" w:space="0" w:color="auto"/>
          </w:divBdr>
          <w:divsChild>
            <w:div w:id="139857500">
              <w:marLeft w:val="0"/>
              <w:marRight w:val="0"/>
              <w:marTop w:val="0"/>
              <w:marBottom w:val="0"/>
              <w:divBdr>
                <w:top w:val="none" w:sz="0" w:space="0" w:color="auto"/>
                <w:left w:val="none" w:sz="0" w:space="0" w:color="auto"/>
                <w:bottom w:val="none" w:sz="0" w:space="0" w:color="auto"/>
                <w:right w:val="none" w:sz="0" w:space="0" w:color="auto"/>
              </w:divBdr>
            </w:div>
            <w:div w:id="1120228481">
              <w:marLeft w:val="0"/>
              <w:marRight w:val="0"/>
              <w:marTop w:val="0"/>
              <w:marBottom w:val="0"/>
              <w:divBdr>
                <w:top w:val="none" w:sz="0" w:space="0" w:color="auto"/>
                <w:left w:val="none" w:sz="0" w:space="0" w:color="auto"/>
                <w:bottom w:val="none" w:sz="0" w:space="0" w:color="auto"/>
                <w:right w:val="none" w:sz="0" w:space="0" w:color="auto"/>
              </w:divBdr>
            </w:div>
          </w:divsChild>
        </w:div>
        <w:div w:id="1846633240">
          <w:marLeft w:val="0"/>
          <w:marRight w:val="0"/>
          <w:marTop w:val="0"/>
          <w:marBottom w:val="0"/>
          <w:divBdr>
            <w:top w:val="none" w:sz="0" w:space="0" w:color="auto"/>
            <w:left w:val="none" w:sz="0" w:space="0" w:color="auto"/>
            <w:bottom w:val="none" w:sz="0" w:space="0" w:color="auto"/>
            <w:right w:val="none" w:sz="0" w:space="0" w:color="auto"/>
          </w:divBdr>
        </w:div>
        <w:div w:id="1863007372">
          <w:marLeft w:val="0"/>
          <w:marRight w:val="0"/>
          <w:marTop w:val="0"/>
          <w:marBottom w:val="0"/>
          <w:divBdr>
            <w:top w:val="none" w:sz="0" w:space="0" w:color="auto"/>
            <w:left w:val="none" w:sz="0" w:space="0" w:color="auto"/>
            <w:bottom w:val="none" w:sz="0" w:space="0" w:color="auto"/>
            <w:right w:val="none" w:sz="0" w:space="0" w:color="auto"/>
          </w:divBdr>
          <w:divsChild>
            <w:div w:id="257178748">
              <w:marLeft w:val="0"/>
              <w:marRight w:val="0"/>
              <w:marTop w:val="0"/>
              <w:marBottom w:val="0"/>
              <w:divBdr>
                <w:top w:val="none" w:sz="0" w:space="0" w:color="auto"/>
                <w:left w:val="none" w:sz="0" w:space="0" w:color="auto"/>
                <w:bottom w:val="none" w:sz="0" w:space="0" w:color="auto"/>
                <w:right w:val="none" w:sz="0" w:space="0" w:color="auto"/>
              </w:divBdr>
            </w:div>
            <w:div w:id="2132825204">
              <w:marLeft w:val="0"/>
              <w:marRight w:val="0"/>
              <w:marTop w:val="0"/>
              <w:marBottom w:val="0"/>
              <w:divBdr>
                <w:top w:val="none" w:sz="0" w:space="0" w:color="auto"/>
                <w:left w:val="none" w:sz="0" w:space="0" w:color="auto"/>
                <w:bottom w:val="none" w:sz="0" w:space="0" w:color="auto"/>
                <w:right w:val="none" w:sz="0" w:space="0" w:color="auto"/>
              </w:divBdr>
            </w:div>
          </w:divsChild>
        </w:div>
        <w:div w:id="2002462032">
          <w:marLeft w:val="0"/>
          <w:marRight w:val="0"/>
          <w:marTop w:val="0"/>
          <w:marBottom w:val="0"/>
          <w:divBdr>
            <w:top w:val="none" w:sz="0" w:space="0" w:color="auto"/>
            <w:left w:val="none" w:sz="0" w:space="0" w:color="auto"/>
            <w:bottom w:val="none" w:sz="0" w:space="0" w:color="auto"/>
            <w:right w:val="none" w:sz="0" w:space="0" w:color="auto"/>
          </w:divBdr>
        </w:div>
      </w:divsChild>
    </w:div>
    <w:div w:id="1955282451">
      <w:bodyDiv w:val="1"/>
      <w:marLeft w:val="0"/>
      <w:marRight w:val="0"/>
      <w:marTop w:val="0"/>
      <w:marBottom w:val="0"/>
      <w:divBdr>
        <w:top w:val="none" w:sz="0" w:space="0" w:color="auto"/>
        <w:left w:val="none" w:sz="0" w:space="0" w:color="auto"/>
        <w:bottom w:val="none" w:sz="0" w:space="0" w:color="auto"/>
        <w:right w:val="none" w:sz="0" w:space="0" w:color="auto"/>
      </w:divBdr>
    </w:div>
    <w:div w:id="2053459397">
      <w:bodyDiv w:val="1"/>
      <w:marLeft w:val="0"/>
      <w:marRight w:val="0"/>
      <w:marTop w:val="0"/>
      <w:marBottom w:val="0"/>
      <w:divBdr>
        <w:top w:val="none" w:sz="0" w:space="0" w:color="auto"/>
        <w:left w:val="none" w:sz="0" w:space="0" w:color="auto"/>
        <w:bottom w:val="none" w:sz="0" w:space="0" w:color="auto"/>
        <w:right w:val="none" w:sz="0" w:space="0" w:color="auto"/>
      </w:divBdr>
    </w:div>
    <w:div w:id="211212464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png"/><Relationship Id="rId21" Type="http://schemas.openxmlformats.org/officeDocument/2006/relationships/image" Target="media/image11.png"/><Relationship Id="rId42" Type="http://schemas.openxmlformats.org/officeDocument/2006/relationships/hyperlink" Target="https://doi.org/10.1186/1471-2180-13-22" TargetMode="External"/><Relationship Id="rId47" Type="http://schemas.openxmlformats.org/officeDocument/2006/relationships/hyperlink" Target="https://doi.org/10.1038/s41598-020-69476-z" TargetMode="External"/><Relationship Id="rId63" Type="http://schemas.openxmlformats.org/officeDocument/2006/relationships/hyperlink" Target="https://doi.org/10.1016/j.jgar.2022.03.002" TargetMode="External"/><Relationship Id="rId68" Type="http://schemas.openxmlformats.org/officeDocument/2006/relationships/hyperlink" Target="https://doi.org/10.5812/jjm.112547" TargetMode="External"/><Relationship Id="rId2" Type="http://schemas.openxmlformats.org/officeDocument/2006/relationships/numbering" Target="numbering.xml"/><Relationship Id="rId16" Type="http://schemas.openxmlformats.org/officeDocument/2006/relationships/image" Target="media/image8.jpeg"/><Relationship Id="rId29" Type="http://schemas.openxmlformats.org/officeDocument/2006/relationships/image" Target="media/image15.png"/><Relationship Id="rId11" Type="http://schemas.openxmlformats.org/officeDocument/2006/relationships/hyperlink" Target="https://www.frontiersin.org/articles/10.3389/fmicb.2016.00644/full" TargetMode="External"/><Relationship Id="rId24" Type="http://schemas.openxmlformats.org/officeDocument/2006/relationships/comments" Target="comments.xml"/><Relationship Id="rId32" Type="http://schemas.openxmlformats.org/officeDocument/2006/relationships/image" Target="media/image18.png"/><Relationship Id="rId37" Type="http://schemas.openxmlformats.org/officeDocument/2006/relationships/hyperlink" Target="http://www.cdc.gov/foodborneburden" TargetMode="External"/><Relationship Id="rId40" Type="http://schemas.openxmlformats.org/officeDocument/2006/relationships/hyperlink" Target="https://doi.org/10.1128/microbiolspec.EHEC-0009-2013" TargetMode="External"/><Relationship Id="rId45" Type="http://schemas.openxmlformats.org/officeDocument/2006/relationships/hyperlink" Target="https://doi.org/10.1186/s12879-022-07201-z" TargetMode="External"/><Relationship Id="rId53" Type="http://schemas.openxmlformats.org/officeDocument/2006/relationships/hyperlink" Target="https://doi.org/10.1128/IAI.00637-06" TargetMode="External"/><Relationship Id="rId58" Type="http://schemas.openxmlformats.org/officeDocument/2006/relationships/hyperlink" Target="https://www.ncbi.nlm.nih.gov/books/NBK551517/" TargetMode="External"/><Relationship Id="rId66" Type="http://schemas.openxmlformats.org/officeDocument/2006/relationships/hyperlink" Target="https://doi.org/10.1128/CMR.00181-19" TargetMode="External"/><Relationship Id="rId74"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s://doi.org/10.1186/s12929-022-00862-7" TargetMode="External"/><Relationship Id="rId19" Type="http://schemas.openxmlformats.org/officeDocument/2006/relationships/chart" Target="charts/chart1.xml"/><Relationship Id="rId14" Type="http://schemas.openxmlformats.org/officeDocument/2006/relationships/image" Target="media/image6.jpeg"/><Relationship Id="rId22" Type="http://schemas.openxmlformats.org/officeDocument/2006/relationships/image" Target="media/image12.png"/><Relationship Id="rId27" Type="http://schemas.openxmlformats.org/officeDocument/2006/relationships/chart" Target="charts/chart3.xml"/><Relationship Id="rId30" Type="http://schemas.openxmlformats.org/officeDocument/2006/relationships/image" Target="media/image16.png"/><Relationship Id="rId35" Type="http://schemas.openxmlformats.org/officeDocument/2006/relationships/image" Target="media/image21.jpeg"/><Relationship Id="rId43" Type="http://schemas.openxmlformats.org/officeDocument/2006/relationships/hyperlink" Target="https://doi.org/10.1186/s12941-022-00526-2" TargetMode="External"/><Relationship Id="rId48" Type="http://schemas.openxmlformats.org/officeDocument/2006/relationships/hyperlink" Target="https://doi.org/10.1186/s12866-019-1587-3" TargetMode="External"/><Relationship Id="rId56" Type="http://schemas.openxmlformats.org/officeDocument/2006/relationships/hyperlink" Target="https://doi.org/10.1186/1471-2180-14-97" TargetMode="External"/><Relationship Id="rId64" Type="http://schemas.openxmlformats.org/officeDocument/2006/relationships/hyperlink" Target="https://doi.org/10.3389/fmicb.2018.02373" TargetMode="External"/><Relationship Id="rId69" Type="http://schemas.openxmlformats.org/officeDocument/2006/relationships/hyperlink" Target="https://doi.org/10.1186/s12866-017-0984-8" TargetMode="External"/><Relationship Id="rId8" Type="http://schemas.openxmlformats.org/officeDocument/2006/relationships/image" Target="media/image1.png"/><Relationship Id="rId51" Type="http://schemas.openxmlformats.org/officeDocument/2006/relationships/hyperlink" Target="https://doi.org/10.1074/jbc.M008610200" TargetMode="External"/><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jpeg"/><Relationship Id="rId25" Type="http://schemas.microsoft.com/office/2011/relationships/commentsExtended" Target="commentsExtended.xml"/><Relationship Id="rId33" Type="http://schemas.openxmlformats.org/officeDocument/2006/relationships/image" Target="media/image19.jpeg"/><Relationship Id="rId38" Type="http://schemas.openxmlformats.org/officeDocument/2006/relationships/hyperlink" Target="https://doi.org/10.1016/j.ultsonch.2022.105919" TargetMode="External"/><Relationship Id="rId46" Type="http://schemas.openxmlformats.org/officeDocument/2006/relationships/hyperlink" Target="https://doi.org/10.1111/j.1574-6976.2006.00016.x" TargetMode="External"/><Relationship Id="rId59" Type="http://schemas.openxmlformats.org/officeDocument/2006/relationships/hyperlink" Target="https://doi.org/10.1093/jac/dkt519" TargetMode="External"/><Relationship Id="rId67" Type="http://schemas.openxmlformats.org/officeDocument/2006/relationships/hyperlink" Target="https://doi.org/10.1111/j.1574-6968.2002.tb11433.x" TargetMode="External"/><Relationship Id="rId20" Type="http://schemas.openxmlformats.org/officeDocument/2006/relationships/chart" Target="charts/chart2.xml"/><Relationship Id="rId41" Type="http://schemas.openxmlformats.org/officeDocument/2006/relationships/hyperlink" Target="https://doi.org/10.1038/s41598-020-64424-3" TargetMode="External"/><Relationship Id="rId54" Type="http://schemas.openxmlformats.org/officeDocument/2006/relationships/hyperlink" Target="https://doi.org/10.1038/s41385-019-0225-6" TargetMode="External"/><Relationship Id="rId62" Type="http://schemas.openxmlformats.org/officeDocument/2006/relationships/hyperlink" Target="https://www.sciencedirect.com/journal/journal-of-global-antimicrobial-resistance" TargetMode="External"/><Relationship Id="rId70" Type="http://schemas.openxmlformats.org/officeDocument/2006/relationships/hyperlink" Target="https://doi.org/10.1128/aac.03320-14" TargetMode="External"/><Relationship Id="rId75"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image" Target="media/image13.png"/><Relationship Id="rId28" Type="http://schemas.openxmlformats.org/officeDocument/2006/relationships/chart" Target="charts/chart4.xml"/><Relationship Id="rId36" Type="http://schemas.openxmlformats.org/officeDocument/2006/relationships/image" Target="media/image22.jpeg"/><Relationship Id="rId49" Type="http://schemas.openxmlformats.org/officeDocument/2006/relationships/hyperlink" Target="https://doi.org/10.1038/nrmicro2265" TargetMode="External"/><Relationship Id="rId57" Type="http://schemas.openxmlformats.org/officeDocument/2006/relationships/hyperlink" Target="https://doi.org/10.1186/s12879-021-06036-4" TargetMode="External"/><Relationship Id="rId10" Type="http://schemas.openxmlformats.org/officeDocument/2006/relationships/image" Target="media/image3.png"/><Relationship Id="rId31" Type="http://schemas.openxmlformats.org/officeDocument/2006/relationships/image" Target="media/image17.png"/><Relationship Id="rId44" Type="http://schemas.openxmlformats.org/officeDocument/2006/relationships/hyperlink" Target="https://doi.org/10.1186/s12876-018-0807-x" TargetMode="External"/><Relationship Id="rId52" Type="http://schemas.openxmlformats.org/officeDocument/2006/relationships/hyperlink" Target="https://doi.org/10.1186/1757-4749-1-22" TargetMode="External"/><Relationship Id="rId60" Type="http://schemas.openxmlformats.org/officeDocument/2006/relationships/hyperlink" Target="https://www.elsevier.es/en-revista-enfermedades-infecciosas-microbiologia-clinica-english-428-articulo-relationship-between-virulence-factors-resistance-S2529993X17301831" TargetMode="External"/><Relationship Id="rId65" Type="http://schemas.openxmlformats.org/officeDocument/2006/relationships/hyperlink" Target="https://doi.org/10.1128/CVI.00270-07" TargetMode="External"/><Relationship Id="rId73" Type="http://schemas.microsoft.com/office/2011/relationships/people" Target="people.xm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hyperlink" Target="https://doi.org/10.1093/femsre/fuac031" TargetMode="External"/><Relationship Id="rId34" Type="http://schemas.openxmlformats.org/officeDocument/2006/relationships/image" Target="media/image20.jpeg"/><Relationship Id="rId50" Type="http://schemas.openxmlformats.org/officeDocument/2006/relationships/hyperlink" Target="https://www.cdc.gov/disasters/disease/infectevac.html" TargetMode="External"/><Relationship Id="rId55" Type="http://schemas.openxmlformats.org/officeDocument/2006/relationships/hyperlink" Target="https://doi.org/10.1016/j.bbamem.2015.08.015" TargetMode="External"/><Relationship Id="rId76" Type="http://schemas.microsoft.com/office/2018/08/relationships/commentsExtensible" Target="commentsExtensible.xml"/><Relationship Id="rId7" Type="http://schemas.openxmlformats.org/officeDocument/2006/relationships/endnotes" Target="endnotes.xml"/><Relationship Id="rId71" Type="http://schemas.openxmlformats.org/officeDocument/2006/relationships/hyperlink" Target="https://doi.org/10.1093/oxfordjournals.aje.a115579"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ASUS\Documents\Documentos%20Tesis\Resultados%20PCR_Pedro%20Luis_14072022(Recuperado%20autom&#225;ticamente)(Recuperado%20autom&#225;ticamente).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ASUS\Documents\Documentos%20Tesis\Resultados%20PCR_Pedro%20Luis_14072022(Recuperado%20autom&#225;ticamente)(Recuperado%20autom&#225;ticamente).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ASUS\Documents\Documentos%20Tesis\Resultados%20PCR_Pedro%20Luis_14072022(Recuperado%20autom&#225;ticamente)(Recuperado%20autom&#225;ticamente).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ASUS\Documents\Documentos%20Tesis\Resultados%20PCR_Pedro%20Luis_14072022(Recuperado%20autom&#225;ticamente)(Recuperado%20autom&#225;ticamente).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s-MX">
                <a:solidFill>
                  <a:sysClr val="windowText" lastClr="000000"/>
                </a:solidFill>
              </a:rPr>
              <a:t>Frecuencia de los serogrupos de </a:t>
            </a:r>
            <a:r>
              <a:rPr lang="es-MX" i="1">
                <a:solidFill>
                  <a:sysClr val="windowText" lastClr="000000"/>
                </a:solidFill>
              </a:rPr>
              <a:t>E. coli </a:t>
            </a:r>
            <a:r>
              <a:rPr lang="es-MX">
                <a:solidFill>
                  <a:sysClr val="windowText" lastClr="000000"/>
                </a:solidFill>
              </a:rPr>
              <a:t>en las muestras de pacientes pediátricos</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es-MX"/>
        </a:p>
      </c:txPr>
    </c:title>
    <c:autoTitleDeleted val="0"/>
    <c:plotArea>
      <c:layout/>
      <c:barChart>
        <c:barDir val="col"/>
        <c:grouping val="stacked"/>
        <c:varyColors val="0"/>
        <c:ser>
          <c:idx val="0"/>
          <c:order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invertIfNegative val="0"/>
          <c:cat>
            <c:strRef>
              <c:f>Serotipos!$I$5:$I$16</c:f>
              <c:strCache>
                <c:ptCount val="12"/>
                <c:pt idx="0">
                  <c:v>O25:H4</c:v>
                </c:pt>
                <c:pt idx="1">
                  <c:v>O16:H5</c:v>
                </c:pt>
                <c:pt idx="2">
                  <c:v>O25:H-</c:v>
                </c:pt>
                <c:pt idx="3">
                  <c:v>O16:H-</c:v>
                </c:pt>
                <c:pt idx="4">
                  <c:v>O4:H5</c:v>
                </c:pt>
                <c:pt idx="5">
                  <c:v>O16:?</c:v>
                </c:pt>
                <c:pt idx="6">
                  <c:v>O16:H7</c:v>
                </c:pt>
                <c:pt idx="7">
                  <c:v>O16:H14</c:v>
                </c:pt>
                <c:pt idx="8">
                  <c:v>O16:H4</c:v>
                </c:pt>
                <c:pt idx="9">
                  <c:v>O64474:H-</c:v>
                </c:pt>
                <c:pt idx="10">
                  <c:v>64474:H-</c:v>
                </c:pt>
                <c:pt idx="11">
                  <c:v>O16:H39</c:v>
                </c:pt>
              </c:strCache>
            </c:strRef>
          </c:cat>
          <c:val>
            <c:numRef>
              <c:f>Serotipos!$K$5:$K$16</c:f>
              <c:numCache>
                <c:formatCode>General</c:formatCode>
                <c:ptCount val="12"/>
                <c:pt idx="0">
                  <c:v>28</c:v>
                </c:pt>
                <c:pt idx="1">
                  <c:v>18</c:v>
                </c:pt>
                <c:pt idx="2">
                  <c:v>10</c:v>
                </c:pt>
                <c:pt idx="3">
                  <c:v>8</c:v>
                </c:pt>
                <c:pt idx="4">
                  <c:v>8</c:v>
                </c:pt>
                <c:pt idx="5">
                  <c:v>6</c:v>
                </c:pt>
                <c:pt idx="6">
                  <c:v>4</c:v>
                </c:pt>
                <c:pt idx="7">
                  <c:v>4</c:v>
                </c:pt>
                <c:pt idx="8">
                  <c:v>4</c:v>
                </c:pt>
                <c:pt idx="9">
                  <c:v>4</c:v>
                </c:pt>
                <c:pt idx="10">
                  <c:v>4</c:v>
                </c:pt>
                <c:pt idx="11">
                  <c:v>2</c:v>
                </c:pt>
              </c:numCache>
            </c:numRef>
          </c:val>
          <c:extLst xmlns:c16r2="http://schemas.microsoft.com/office/drawing/2015/06/chart">
            <c:ext xmlns:c16="http://schemas.microsoft.com/office/drawing/2014/chart" uri="{C3380CC4-5D6E-409C-BE32-E72D297353CC}">
              <c16:uniqueId val="{00000000-17A5-4E47-B0EC-595D0D2B3510}"/>
            </c:ext>
          </c:extLst>
        </c:ser>
        <c:dLbls>
          <c:showLegendKey val="0"/>
          <c:showVal val="0"/>
          <c:showCatName val="0"/>
          <c:showSerName val="0"/>
          <c:showPercent val="0"/>
          <c:showBubbleSize val="0"/>
        </c:dLbls>
        <c:gapWidth val="150"/>
        <c:overlap val="100"/>
        <c:axId val="-1254248896"/>
        <c:axId val="-1254247808"/>
      </c:barChart>
      <c:catAx>
        <c:axId val="-1254248896"/>
        <c:scaling>
          <c:orientation val="minMax"/>
        </c:scaling>
        <c:delete val="0"/>
        <c:axPos val="b"/>
        <c:title>
          <c:tx>
            <c:rich>
              <a:bodyPr rot="0" spcFirstLastPara="1" vertOverflow="ellipsis" vert="horz" wrap="square" anchor="ctr" anchorCtr="1"/>
              <a:lstStyle/>
              <a:p>
                <a:pPr>
                  <a:defRPr sz="900" b="0" i="0" u="none" strike="noStrike" kern="1200" cap="all" baseline="0">
                    <a:solidFill>
                      <a:schemeClr val="tx1">
                        <a:lumMod val="50000"/>
                        <a:lumOff val="50000"/>
                      </a:schemeClr>
                    </a:solidFill>
                    <a:latin typeface="+mn-lt"/>
                    <a:ea typeface="+mn-ea"/>
                    <a:cs typeface="+mn-cs"/>
                  </a:defRPr>
                </a:pPr>
                <a:r>
                  <a:rPr lang="es-MX">
                    <a:solidFill>
                      <a:sysClr val="windowText" lastClr="000000"/>
                    </a:solidFill>
                  </a:rPr>
                  <a:t>Serogrupos</a:t>
                </a:r>
              </a:p>
            </c:rich>
          </c:tx>
          <c:overlay val="0"/>
          <c:spPr>
            <a:noFill/>
            <a:ln>
              <a:noFill/>
            </a:ln>
            <a:effectLst/>
          </c:spPr>
          <c:txPr>
            <a:bodyPr rot="0" spcFirstLastPara="1" vertOverflow="ellipsis" vert="horz" wrap="square" anchor="ctr" anchorCtr="1"/>
            <a:lstStyle/>
            <a:p>
              <a:pPr>
                <a:defRPr sz="900" b="0" i="0" u="none" strike="noStrike" kern="1200" cap="all" baseline="0">
                  <a:solidFill>
                    <a:schemeClr val="tx1">
                      <a:lumMod val="50000"/>
                      <a:lumOff val="50000"/>
                    </a:schemeClr>
                  </a:solidFill>
                  <a:latin typeface="+mn-lt"/>
                  <a:ea typeface="+mn-ea"/>
                  <a:cs typeface="+mn-cs"/>
                </a:defRPr>
              </a:pPr>
              <a:endParaRPr lang="es-MX"/>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MX"/>
          </a:p>
        </c:txPr>
        <c:crossAx val="-1254247808"/>
        <c:crosses val="autoZero"/>
        <c:auto val="1"/>
        <c:lblAlgn val="ctr"/>
        <c:lblOffset val="100"/>
        <c:noMultiLvlLbl val="0"/>
      </c:catAx>
      <c:valAx>
        <c:axId val="-125424780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cap="all" baseline="0">
                    <a:solidFill>
                      <a:schemeClr val="tx1">
                        <a:lumMod val="50000"/>
                        <a:lumOff val="50000"/>
                      </a:schemeClr>
                    </a:solidFill>
                    <a:latin typeface="+mn-lt"/>
                    <a:ea typeface="+mn-ea"/>
                    <a:cs typeface="+mn-cs"/>
                  </a:defRPr>
                </a:pPr>
                <a:r>
                  <a:rPr lang="es-MX">
                    <a:solidFill>
                      <a:sysClr val="windowText" lastClr="000000"/>
                    </a:solidFill>
                  </a:rPr>
                  <a:t>%  de aislamientos</a:t>
                </a:r>
              </a:p>
            </c:rich>
          </c:tx>
          <c:overlay val="0"/>
          <c:spPr>
            <a:noFill/>
            <a:ln>
              <a:noFill/>
            </a:ln>
            <a:effectLst/>
          </c:spPr>
          <c:txPr>
            <a:bodyPr rot="-5400000" spcFirstLastPara="1" vertOverflow="ellipsis" vert="horz" wrap="square" anchor="ctr" anchorCtr="1"/>
            <a:lstStyle/>
            <a:p>
              <a:pPr>
                <a:defRPr sz="900" b="0" i="0" u="none" strike="noStrike" kern="1200" cap="all" baseline="0">
                  <a:solidFill>
                    <a:schemeClr val="tx1">
                      <a:lumMod val="50000"/>
                      <a:lumOff val="50000"/>
                    </a:schemeClr>
                  </a:solidFill>
                  <a:latin typeface="+mn-lt"/>
                  <a:ea typeface="+mn-ea"/>
                  <a:cs typeface="+mn-cs"/>
                </a:defRPr>
              </a:pPr>
              <a:endParaRPr lang="es-MX"/>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MX"/>
          </a:p>
        </c:txPr>
        <c:crossAx val="-125424889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sz="1200"/>
              <a:t>Relación</a:t>
            </a:r>
            <a:r>
              <a:rPr lang="es-MX" sz="1200" baseline="0"/>
              <a:t> entre serogrupos identificados en heces y orina</a:t>
            </a:r>
            <a:endParaRPr lang="es-MX" sz="1200"/>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MX"/>
        </a:p>
      </c:txPr>
    </c:title>
    <c:autoTitleDeleted val="0"/>
    <c:plotArea>
      <c:layout/>
      <c:barChart>
        <c:barDir val="col"/>
        <c:grouping val="clustered"/>
        <c:varyColors val="0"/>
        <c:ser>
          <c:idx val="0"/>
          <c:order val="0"/>
          <c:tx>
            <c:v>Heces</c:v>
          </c:tx>
          <c:spPr>
            <a:solidFill>
              <a:schemeClr val="accent1"/>
            </a:solidFill>
            <a:ln>
              <a:noFill/>
            </a:ln>
            <a:effectLst/>
          </c:spPr>
          <c:invertIfNegative val="0"/>
          <c:cat>
            <c:strRef>
              <c:f>Serotipos!$M$4:$M$15</c:f>
              <c:strCache>
                <c:ptCount val="12"/>
                <c:pt idx="0">
                  <c:v>O16:H-</c:v>
                </c:pt>
                <c:pt idx="1">
                  <c:v>O16:H7</c:v>
                </c:pt>
                <c:pt idx="2">
                  <c:v>O16:H14</c:v>
                </c:pt>
                <c:pt idx="3">
                  <c:v>O16:H39</c:v>
                </c:pt>
                <c:pt idx="4">
                  <c:v>O25:H-</c:v>
                </c:pt>
                <c:pt idx="5">
                  <c:v>O25:H4</c:v>
                </c:pt>
                <c:pt idx="6">
                  <c:v>O16:?</c:v>
                </c:pt>
                <c:pt idx="7">
                  <c:v>O16:H5</c:v>
                </c:pt>
                <c:pt idx="8">
                  <c:v>O4:H5</c:v>
                </c:pt>
                <c:pt idx="9">
                  <c:v>O16:H4</c:v>
                </c:pt>
                <c:pt idx="10">
                  <c:v>O64474:H-</c:v>
                </c:pt>
                <c:pt idx="11">
                  <c:v>64474:H-</c:v>
                </c:pt>
              </c:strCache>
            </c:strRef>
          </c:cat>
          <c:val>
            <c:numRef>
              <c:f>Serotipos!$N$4:$N$15</c:f>
              <c:numCache>
                <c:formatCode>0.0</c:formatCode>
                <c:ptCount val="12"/>
                <c:pt idx="0">
                  <c:v>8.695652173913043</c:v>
                </c:pt>
                <c:pt idx="1">
                  <c:v>8.695652173913043</c:v>
                </c:pt>
                <c:pt idx="2">
                  <c:v>8.695652173913043</c:v>
                </c:pt>
                <c:pt idx="3">
                  <c:v>4.3478260869565215</c:v>
                </c:pt>
                <c:pt idx="4">
                  <c:v>21.739130434782609</c:v>
                </c:pt>
                <c:pt idx="5">
                  <c:v>34.782608695652172</c:v>
                </c:pt>
                <c:pt idx="6">
                  <c:v>13.043478260869565</c:v>
                </c:pt>
                <c:pt idx="7" formatCode="General">
                  <c:v>0</c:v>
                </c:pt>
                <c:pt idx="8" formatCode="General">
                  <c:v>0</c:v>
                </c:pt>
                <c:pt idx="9" formatCode="General">
                  <c:v>0</c:v>
                </c:pt>
                <c:pt idx="10" formatCode="General">
                  <c:v>0</c:v>
                </c:pt>
                <c:pt idx="11" formatCode="General">
                  <c:v>0</c:v>
                </c:pt>
              </c:numCache>
            </c:numRef>
          </c:val>
          <c:extLst xmlns:c16r2="http://schemas.microsoft.com/office/drawing/2015/06/chart">
            <c:ext xmlns:c16="http://schemas.microsoft.com/office/drawing/2014/chart" uri="{C3380CC4-5D6E-409C-BE32-E72D297353CC}">
              <c16:uniqueId val="{00000000-D6E8-45B5-BA6F-1D0BFBDB7CF2}"/>
            </c:ext>
          </c:extLst>
        </c:ser>
        <c:ser>
          <c:idx val="1"/>
          <c:order val="1"/>
          <c:tx>
            <c:v>Orina</c:v>
          </c:tx>
          <c:spPr>
            <a:solidFill>
              <a:schemeClr val="accent2"/>
            </a:solidFill>
            <a:ln>
              <a:noFill/>
            </a:ln>
            <a:effectLst/>
          </c:spPr>
          <c:invertIfNegative val="0"/>
          <c:cat>
            <c:strRef>
              <c:f>Serotipos!$M$4:$M$15</c:f>
              <c:strCache>
                <c:ptCount val="12"/>
                <c:pt idx="0">
                  <c:v>O16:H-</c:v>
                </c:pt>
                <c:pt idx="1">
                  <c:v>O16:H7</c:v>
                </c:pt>
                <c:pt idx="2">
                  <c:v>O16:H14</c:v>
                </c:pt>
                <c:pt idx="3">
                  <c:v>O16:H39</c:v>
                </c:pt>
                <c:pt idx="4">
                  <c:v>O25:H-</c:v>
                </c:pt>
                <c:pt idx="5">
                  <c:v>O25:H4</c:v>
                </c:pt>
                <c:pt idx="6">
                  <c:v>O16:?</c:v>
                </c:pt>
                <c:pt idx="7">
                  <c:v>O16:H5</c:v>
                </c:pt>
                <c:pt idx="8">
                  <c:v>O4:H5</c:v>
                </c:pt>
                <c:pt idx="9">
                  <c:v>O16:H4</c:v>
                </c:pt>
                <c:pt idx="10">
                  <c:v>O64474:H-</c:v>
                </c:pt>
                <c:pt idx="11">
                  <c:v>64474:H-</c:v>
                </c:pt>
              </c:strCache>
            </c:strRef>
          </c:cat>
          <c:val>
            <c:numRef>
              <c:f>Serotipos!$O$4:$O$15</c:f>
              <c:numCache>
                <c:formatCode>General</c:formatCode>
                <c:ptCount val="12"/>
                <c:pt idx="0">
                  <c:v>7.4</c:v>
                </c:pt>
                <c:pt idx="1">
                  <c:v>0</c:v>
                </c:pt>
                <c:pt idx="2">
                  <c:v>0</c:v>
                </c:pt>
                <c:pt idx="3">
                  <c:v>0</c:v>
                </c:pt>
                <c:pt idx="4">
                  <c:v>0</c:v>
                </c:pt>
                <c:pt idx="5">
                  <c:v>22.2</c:v>
                </c:pt>
                <c:pt idx="6">
                  <c:v>0</c:v>
                </c:pt>
                <c:pt idx="7">
                  <c:v>33.299999999999997</c:v>
                </c:pt>
                <c:pt idx="8">
                  <c:v>14.8</c:v>
                </c:pt>
                <c:pt idx="9">
                  <c:v>7.4</c:v>
                </c:pt>
                <c:pt idx="10">
                  <c:v>7.4</c:v>
                </c:pt>
                <c:pt idx="11">
                  <c:v>7.4</c:v>
                </c:pt>
              </c:numCache>
            </c:numRef>
          </c:val>
          <c:extLst xmlns:c16r2="http://schemas.microsoft.com/office/drawing/2015/06/chart">
            <c:ext xmlns:c16="http://schemas.microsoft.com/office/drawing/2014/chart" uri="{C3380CC4-5D6E-409C-BE32-E72D297353CC}">
              <c16:uniqueId val="{00000001-D6E8-45B5-BA6F-1D0BFBDB7CF2}"/>
            </c:ext>
          </c:extLst>
        </c:ser>
        <c:dLbls>
          <c:showLegendKey val="0"/>
          <c:showVal val="0"/>
          <c:showCatName val="0"/>
          <c:showSerName val="0"/>
          <c:showPercent val="0"/>
          <c:showBubbleSize val="0"/>
        </c:dLbls>
        <c:gapWidth val="219"/>
        <c:overlap val="-27"/>
        <c:axId val="-1254245632"/>
        <c:axId val="-1254241280"/>
      </c:barChart>
      <c:catAx>
        <c:axId val="-12542456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MX"/>
                  <a:t>Serogrupos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MX"/>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254241280"/>
        <c:crosses val="autoZero"/>
        <c:auto val="1"/>
        <c:lblAlgn val="ctr"/>
        <c:lblOffset val="100"/>
        <c:noMultiLvlLbl val="0"/>
      </c:catAx>
      <c:valAx>
        <c:axId val="-125424128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MX"/>
                  <a:t>%</a:t>
                </a:r>
                <a:r>
                  <a:rPr lang="es-MX" baseline="0"/>
                  <a:t> de aislamientos</a:t>
                </a:r>
                <a:endParaRPr lang="es-MX"/>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MX"/>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2542456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es-MX"/>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sz="1200"/>
              <a:t>Distribución</a:t>
            </a:r>
            <a:r>
              <a:rPr lang="es-MX" sz="1200" baseline="0"/>
              <a:t> de los genes de virulencia</a:t>
            </a:r>
            <a:endParaRPr lang="es-MX" sz="1200"/>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MX"/>
        </a:p>
      </c:txPr>
    </c:title>
    <c:autoTitleDeleted val="0"/>
    <c:plotArea>
      <c:layout/>
      <c:barChart>
        <c:barDir val="col"/>
        <c:grouping val="clustered"/>
        <c:varyColors val="0"/>
        <c:ser>
          <c:idx val="0"/>
          <c:order val="0"/>
          <c:spPr>
            <a:solidFill>
              <a:schemeClr val="accent1"/>
            </a:solidFill>
            <a:ln>
              <a:noFill/>
            </a:ln>
            <a:effectLst/>
          </c:spPr>
          <c:invertIfNegative val="0"/>
          <c:cat>
            <c:strRef>
              <c:f>Estadística!$K$18:$K$23</c:f>
              <c:strCache>
                <c:ptCount val="5"/>
                <c:pt idx="0">
                  <c:v>fim H</c:v>
                </c:pt>
                <c:pt idx="1">
                  <c:v>sat</c:v>
                </c:pt>
                <c:pt idx="2">
                  <c:v>hlyA</c:v>
                </c:pt>
                <c:pt idx="3">
                  <c:v>cnf1</c:v>
                </c:pt>
                <c:pt idx="4">
                  <c:v>cdt</c:v>
                </c:pt>
              </c:strCache>
            </c:strRef>
          </c:cat>
          <c:val>
            <c:numRef>
              <c:f>Estadística!$O$18:$O$23</c:f>
              <c:numCache>
                <c:formatCode>0.00</c:formatCode>
                <c:ptCount val="6"/>
                <c:pt idx="0">
                  <c:v>94</c:v>
                </c:pt>
                <c:pt idx="1">
                  <c:v>46</c:v>
                </c:pt>
                <c:pt idx="2">
                  <c:v>26</c:v>
                </c:pt>
                <c:pt idx="3">
                  <c:v>22</c:v>
                </c:pt>
                <c:pt idx="4">
                  <c:v>2</c:v>
                </c:pt>
              </c:numCache>
            </c:numRef>
          </c:val>
          <c:extLst xmlns:c16r2="http://schemas.microsoft.com/office/drawing/2015/06/chart">
            <c:ext xmlns:c16="http://schemas.microsoft.com/office/drawing/2014/chart" uri="{C3380CC4-5D6E-409C-BE32-E72D297353CC}">
              <c16:uniqueId val="{00000000-D0C6-451E-8486-972EDA8C4292}"/>
            </c:ext>
          </c:extLst>
        </c:ser>
        <c:dLbls>
          <c:showLegendKey val="0"/>
          <c:showVal val="0"/>
          <c:showCatName val="0"/>
          <c:showSerName val="0"/>
          <c:showPercent val="0"/>
          <c:showBubbleSize val="0"/>
        </c:dLbls>
        <c:gapWidth val="219"/>
        <c:overlap val="-27"/>
        <c:axId val="-1254247264"/>
        <c:axId val="-1254244544"/>
      </c:barChart>
      <c:catAx>
        <c:axId val="-125424726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MX"/>
                  <a:t>Factores</a:t>
                </a:r>
                <a:r>
                  <a:rPr lang="es-MX" baseline="0"/>
                  <a:t> de virulencia</a:t>
                </a:r>
                <a:endParaRPr lang="es-MX"/>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MX"/>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254244544"/>
        <c:crosses val="autoZero"/>
        <c:auto val="1"/>
        <c:lblAlgn val="ctr"/>
        <c:lblOffset val="100"/>
        <c:noMultiLvlLbl val="0"/>
      </c:catAx>
      <c:valAx>
        <c:axId val="-1254244544"/>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MX"/>
                  <a:t>%</a:t>
                </a:r>
                <a:r>
                  <a:rPr lang="es-MX" baseline="0"/>
                  <a:t> de aislamientos</a:t>
                </a:r>
                <a:endParaRPr lang="es-MX"/>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MX"/>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25424726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sz="1200"/>
              <a:t>Distribución</a:t>
            </a:r>
            <a:r>
              <a:rPr lang="es-MX" sz="1200" baseline="0"/>
              <a:t> de los genes de virulencia (clona ST131)</a:t>
            </a:r>
            <a:endParaRPr lang="es-MX" sz="1200"/>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MX"/>
        </a:p>
      </c:txPr>
    </c:title>
    <c:autoTitleDeleted val="0"/>
    <c:plotArea>
      <c:layout/>
      <c:barChart>
        <c:barDir val="col"/>
        <c:grouping val="clustered"/>
        <c:varyColors val="0"/>
        <c:ser>
          <c:idx val="0"/>
          <c:order val="0"/>
          <c:tx>
            <c:v>Heces</c:v>
          </c:tx>
          <c:spPr>
            <a:solidFill>
              <a:schemeClr val="accent1"/>
            </a:solidFill>
            <a:ln>
              <a:noFill/>
            </a:ln>
            <a:effectLst/>
          </c:spPr>
          <c:invertIfNegative val="0"/>
          <c:cat>
            <c:strRef>
              <c:f>Estadística!$K$26:$K$30</c:f>
              <c:strCache>
                <c:ptCount val="5"/>
                <c:pt idx="0">
                  <c:v>fim H</c:v>
                </c:pt>
                <c:pt idx="1">
                  <c:v>sat</c:v>
                </c:pt>
                <c:pt idx="2">
                  <c:v>hlyA</c:v>
                </c:pt>
                <c:pt idx="3">
                  <c:v>cnf1</c:v>
                </c:pt>
                <c:pt idx="4">
                  <c:v>cdt</c:v>
                </c:pt>
              </c:strCache>
            </c:strRef>
          </c:cat>
          <c:val>
            <c:numRef>
              <c:f>Estadística!$P$26:$P$30</c:f>
              <c:numCache>
                <c:formatCode>General</c:formatCode>
                <c:ptCount val="5"/>
                <c:pt idx="0">
                  <c:v>100</c:v>
                </c:pt>
                <c:pt idx="1">
                  <c:v>87.5</c:v>
                </c:pt>
                <c:pt idx="2">
                  <c:v>37.5</c:v>
                </c:pt>
                <c:pt idx="3">
                  <c:v>12.5</c:v>
                </c:pt>
                <c:pt idx="4">
                  <c:v>12.5</c:v>
                </c:pt>
              </c:numCache>
            </c:numRef>
          </c:val>
          <c:extLst xmlns:c16r2="http://schemas.microsoft.com/office/drawing/2015/06/chart">
            <c:ext xmlns:c16="http://schemas.microsoft.com/office/drawing/2014/chart" uri="{C3380CC4-5D6E-409C-BE32-E72D297353CC}">
              <c16:uniqueId val="{00000000-9426-4FA9-A595-DCE261FCF086}"/>
            </c:ext>
          </c:extLst>
        </c:ser>
        <c:ser>
          <c:idx val="1"/>
          <c:order val="1"/>
          <c:tx>
            <c:v>Orina</c:v>
          </c:tx>
          <c:spPr>
            <a:solidFill>
              <a:schemeClr val="accent2"/>
            </a:solidFill>
            <a:ln>
              <a:noFill/>
            </a:ln>
            <a:effectLst/>
          </c:spPr>
          <c:invertIfNegative val="0"/>
          <c:cat>
            <c:strRef>
              <c:f>Estadística!$K$26:$K$30</c:f>
              <c:strCache>
                <c:ptCount val="5"/>
                <c:pt idx="0">
                  <c:v>fim H</c:v>
                </c:pt>
                <c:pt idx="1">
                  <c:v>sat</c:v>
                </c:pt>
                <c:pt idx="2">
                  <c:v>hlyA</c:v>
                </c:pt>
                <c:pt idx="3">
                  <c:v>cnf1</c:v>
                </c:pt>
                <c:pt idx="4">
                  <c:v>cdt</c:v>
                </c:pt>
              </c:strCache>
            </c:strRef>
          </c:cat>
          <c:val>
            <c:numRef>
              <c:f>Estadística!$Q$26:$Q$30</c:f>
              <c:numCache>
                <c:formatCode>0.00</c:formatCode>
                <c:ptCount val="5"/>
                <c:pt idx="0">
                  <c:v>100</c:v>
                </c:pt>
                <c:pt idx="1">
                  <c:v>50</c:v>
                </c:pt>
                <c:pt idx="2">
                  <c:v>40.909090909090907</c:v>
                </c:pt>
                <c:pt idx="3">
                  <c:v>45.454545454545453</c:v>
                </c:pt>
                <c:pt idx="4">
                  <c:v>0</c:v>
                </c:pt>
              </c:numCache>
            </c:numRef>
          </c:val>
          <c:extLst xmlns:c16r2="http://schemas.microsoft.com/office/drawing/2015/06/chart">
            <c:ext xmlns:c16="http://schemas.microsoft.com/office/drawing/2014/chart" uri="{C3380CC4-5D6E-409C-BE32-E72D297353CC}">
              <c16:uniqueId val="{00000001-9426-4FA9-A595-DCE261FCF086}"/>
            </c:ext>
          </c:extLst>
        </c:ser>
        <c:dLbls>
          <c:showLegendKey val="0"/>
          <c:showVal val="0"/>
          <c:showCatName val="0"/>
          <c:showSerName val="0"/>
          <c:showPercent val="0"/>
          <c:showBubbleSize val="0"/>
        </c:dLbls>
        <c:gapWidth val="219"/>
        <c:overlap val="-27"/>
        <c:axId val="-1254246720"/>
        <c:axId val="-1254246176"/>
      </c:barChart>
      <c:catAx>
        <c:axId val="-125424672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MX"/>
                  <a:t>Factores</a:t>
                </a:r>
                <a:r>
                  <a:rPr lang="es-MX" baseline="0"/>
                  <a:t> de virulencia</a:t>
                </a:r>
                <a:endParaRPr lang="es-MX"/>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MX"/>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254246176"/>
        <c:crosses val="autoZero"/>
        <c:auto val="1"/>
        <c:lblAlgn val="ctr"/>
        <c:lblOffset val="100"/>
        <c:noMultiLvlLbl val="0"/>
      </c:catAx>
      <c:valAx>
        <c:axId val="-125424617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MX"/>
                  <a:t>%</a:t>
                </a:r>
                <a:r>
                  <a:rPr lang="es-MX" baseline="0"/>
                  <a:t> de aislamientos</a:t>
                </a:r>
                <a:endParaRPr lang="es-MX"/>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MX"/>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254246720"/>
        <c:crosses val="autoZero"/>
        <c:crossBetween val="between"/>
      </c:valAx>
      <c:spPr>
        <a:noFill/>
        <a:ln w="25400">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01">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2DB3AB-B1B2-4761-B3DF-B32262371E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295</TotalTime>
  <Pages>86</Pages>
  <Words>25612</Words>
  <Characters>140870</Characters>
  <Application>Microsoft Office Word</Application>
  <DocSecurity>0</DocSecurity>
  <Lines>1173</Lines>
  <Paragraphs>332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166150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arnava</dc:creator>
  <cp:keywords/>
  <dc:description/>
  <cp:lastModifiedBy>Jonnathan Guadalupe</cp:lastModifiedBy>
  <cp:revision>20</cp:revision>
  <dcterms:created xsi:type="dcterms:W3CDTF">2023-09-05T21:55:00Z</dcterms:created>
  <dcterms:modified xsi:type="dcterms:W3CDTF">2024-02-22T23:41:00Z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zotero-version="6.0.27"&gt;&lt;session id="zdnAVBTt"/&gt;&lt;style id="http://www.zotero.org/styles/vancouver" locale="es-ES" hasBibliography="1" bibliographyStyleHasBeenSet="0"/&gt;&lt;prefs&gt;&lt;pref name="fieldType" value="Field"/&gt;&lt;/prefs&gt;&lt;/data&gt;</vt:lpwstr>
  </property>
</Properties>
</file>