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E3B7A05" w14:textId="77777777" w:rsidR="006B667B" w:rsidRPr="006E6359" w:rsidRDefault="006B667B" w:rsidP="006B667B">
      <w:pPr>
        <w:pStyle w:val="NormalWeb"/>
        <w:spacing w:line="360" w:lineRule="auto"/>
        <w:jc w:val="center"/>
        <w:rPr>
          <w:rFonts w:ascii="Arial Narrow" w:hAnsi="Arial Narrow"/>
          <w:sz w:val="32"/>
        </w:rPr>
      </w:pPr>
      <w:r w:rsidRPr="006E6359">
        <w:rPr>
          <w:rFonts w:ascii="Arial Narrow" w:hAnsi="Arial Narrow"/>
          <w:sz w:val="32"/>
        </w:rPr>
        <w:t>UNIVERSIDAD AUTÓNOMA DEL ESTADO DE MÉXICO</w:t>
      </w:r>
    </w:p>
    <w:p w14:paraId="0AC4F8D9" w14:textId="77777777" w:rsidR="006B667B" w:rsidRPr="006E6359" w:rsidRDefault="006B667B" w:rsidP="006B667B">
      <w:pPr>
        <w:pStyle w:val="NormalWeb"/>
        <w:spacing w:line="360" w:lineRule="auto"/>
        <w:jc w:val="center"/>
        <w:rPr>
          <w:rFonts w:ascii="Arial Narrow" w:hAnsi="Arial Narrow"/>
          <w:sz w:val="32"/>
        </w:rPr>
      </w:pPr>
      <w:r w:rsidRPr="006E6359">
        <w:rPr>
          <w:rFonts w:ascii="Arial Narrow" w:hAnsi="Arial Narrow"/>
          <w:sz w:val="32"/>
        </w:rPr>
        <w:t>UNIDAD ACADÉMICA PROFESIONAL CUAUTITLÁN IZCALLI</w:t>
      </w:r>
    </w:p>
    <w:p w14:paraId="418B46F1" w14:textId="77777777" w:rsidR="006B667B" w:rsidRPr="00A31C3A" w:rsidRDefault="006B667B" w:rsidP="006B667B">
      <w:pPr>
        <w:pStyle w:val="NormalWeb"/>
        <w:spacing w:line="360" w:lineRule="auto"/>
        <w:jc w:val="center"/>
      </w:pPr>
      <w:r w:rsidRPr="00A31C3A">
        <w:rPr>
          <w:noProof/>
        </w:rPr>
        <w:drawing>
          <wp:inline distT="0" distB="0" distL="0" distR="0" wp14:anchorId="134C671D" wp14:editId="751C7E33">
            <wp:extent cx="1500353" cy="1260389"/>
            <wp:effectExtent l="0" t="0" r="5080" b="0"/>
            <wp:docPr id="1" name="Imagen 1" descr="http://www.uaemex.mx/fquimica/posgrados/CM/images/Escudo%20UAE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uaemex.mx/fquimica/posgrados/CM/images/Escudo%20UAEM.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518558" cy="1275683"/>
                    </a:xfrm>
                    <a:prstGeom prst="rect">
                      <a:avLst/>
                    </a:prstGeom>
                    <a:noFill/>
                    <a:ln>
                      <a:noFill/>
                    </a:ln>
                  </pic:spPr>
                </pic:pic>
              </a:graphicData>
            </a:graphic>
          </wp:inline>
        </w:drawing>
      </w:r>
    </w:p>
    <w:p w14:paraId="172D688A" w14:textId="77777777" w:rsidR="006B667B" w:rsidRPr="006E6359" w:rsidRDefault="006B667B" w:rsidP="006B667B">
      <w:pPr>
        <w:spacing w:line="360" w:lineRule="auto"/>
        <w:jc w:val="center"/>
        <w:rPr>
          <w:rFonts w:ascii="Arial Narrow" w:hAnsi="Arial Narrow" w:cs="Times New Roman"/>
          <w:sz w:val="36"/>
          <w:szCs w:val="24"/>
        </w:rPr>
      </w:pPr>
      <w:r w:rsidRPr="006E6359">
        <w:rPr>
          <w:rFonts w:ascii="Arial Narrow" w:hAnsi="Arial Narrow" w:cs="Times New Roman"/>
          <w:sz w:val="36"/>
          <w:szCs w:val="24"/>
        </w:rPr>
        <w:t>“MIGRANTES SALVADOREÑOS EN TRÁNSITO POR MÉXICO”</w:t>
      </w:r>
    </w:p>
    <w:p w14:paraId="44103991" w14:textId="77777777" w:rsidR="006B667B" w:rsidRPr="00A31C3A" w:rsidRDefault="006B667B" w:rsidP="006B667B">
      <w:pPr>
        <w:pStyle w:val="NormalWeb"/>
        <w:spacing w:line="360" w:lineRule="auto"/>
        <w:jc w:val="center"/>
      </w:pPr>
    </w:p>
    <w:p w14:paraId="3D7D5BCC" w14:textId="77777777" w:rsidR="006B667B" w:rsidRPr="006E6359" w:rsidRDefault="006B667B" w:rsidP="006B667B">
      <w:pPr>
        <w:pStyle w:val="NormalWeb"/>
        <w:spacing w:line="360" w:lineRule="auto"/>
        <w:jc w:val="center"/>
        <w:rPr>
          <w:rFonts w:ascii="Arial Narrow" w:hAnsi="Arial Narrow"/>
          <w:b/>
          <w:sz w:val="28"/>
        </w:rPr>
      </w:pPr>
      <w:r w:rsidRPr="006E6359">
        <w:rPr>
          <w:rFonts w:ascii="Arial Narrow" w:hAnsi="Arial Narrow"/>
          <w:b/>
          <w:sz w:val="28"/>
        </w:rPr>
        <w:t>MEMORIA</w:t>
      </w:r>
      <w:r>
        <w:rPr>
          <w:rFonts w:ascii="Arial Narrow" w:hAnsi="Arial Narrow"/>
          <w:b/>
          <w:sz w:val="28"/>
        </w:rPr>
        <w:t xml:space="preserve"> DE EXPERIENCIA PROFESIONAL</w:t>
      </w:r>
    </w:p>
    <w:p w14:paraId="0D377F13" w14:textId="77777777" w:rsidR="006B667B" w:rsidRPr="006E6359" w:rsidRDefault="006B667B" w:rsidP="006B667B">
      <w:pPr>
        <w:pStyle w:val="NormalWeb"/>
        <w:spacing w:line="360" w:lineRule="auto"/>
        <w:jc w:val="center"/>
        <w:rPr>
          <w:rFonts w:ascii="Arial Narrow" w:hAnsi="Arial Narrow"/>
          <w:b/>
          <w:sz w:val="28"/>
        </w:rPr>
      </w:pPr>
      <w:r w:rsidRPr="006E6359">
        <w:rPr>
          <w:rFonts w:ascii="Arial Narrow" w:hAnsi="Arial Narrow"/>
          <w:b/>
          <w:sz w:val="28"/>
        </w:rPr>
        <w:t>QUE PARA OBTENER EL TÍTULO DE LICENCIADO EN DERECHO INTERNACIONAL</w:t>
      </w:r>
    </w:p>
    <w:p w14:paraId="2512A6D7" w14:textId="77777777" w:rsidR="006B667B" w:rsidRPr="006E6359" w:rsidRDefault="006B667B" w:rsidP="006B667B">
      <w:pPr>
        <w:pStyle w:val="NormalWeb"/>
        <w:spacing w:line="360" w:lineRule="auto"/>
        <w:jc w:val="center"/>
        <w:rPr>
          <w:rFonts w:ascii="Arial Narrow" w:hAnsi="Arial Narrow"/>
          <w:b/>
          <w:sz w:val="28"/>
        </w:rPr>
      </w:pPr>
      <w:r w:rsidRPr="006E6359">
        <w:rPr>
          <w:rFonts w:ascii="Arial Narrow" w:hAnsi="Arial Narrow"/>
          <w:b/>
          <w:sz w:val="28"/>
        </w:rPr>
        <w:t>PRESENTA:</w:t>
      </w:r>
    </w:p>
    <w:p w14:paraId="57973CA7" w14:textId="77777777" w:rsidR="006B667B" w:rsidRPr="006E6359" w:rsidRDefault="006B667B" w:rsidP="006B667B">
      <w:pPr>
        <w:pStyle w:val="NormalWeb"/>
        <w:spacing w:line="360" w:lineRule="auto"/>
        <w:jc w:val="center"/>
        <w:rPr>
          <w:rFonts w:ascii="Arial Narrow" w:hAnsi="Arial Narrow"/>
          <w:b/>
          <w:i/>
          <w:sz w:val="28"/>
        </w:rPr>
      </w:pPr>
      <w:r w:rsidRPr="006E6359">
        <w:rPr>
          <w:rFonts w:ascii="Arial Narrow" w:hAnsi="Arial Narrow"/>
          <w:b/>
          <w:i/>
          <w:sz w:val="28"/>
        </w:rPr>
        <w:t>IRMA MICHELLE BÉJAR LOAEZA</w:t>
      </w:r>
    </w:p>
    <w:p w14:paraId="5FFEB57F" w14:textId="77777777" w:rsidR="006B667B" w:rsidRPr="006E6359" w:rsidRDefault="006B667B" w:rsidP="006B667B">
      <w:pPr>
        <w:pStyle w:val="NormalWeb"/>
        <w:spacing w:line="360" w:lineRule="auto"/>
        <w:jc w:val="center"/>
        <w:rPr>
          <w:rFonts w:ascii="Arial Narrow" w:hAnsi="Arial Narrow"/>
          <w:b/>
          <w:sz w:val="28"/>
        </w:rPr>
      </w:pPr>
      <w:r w:rsidRPr="006E6359">
        <w:rPr>
          <w:rFonts w:ascii="Arial Narrow" w:hAnsi="Arial Narrow"/>
          <w:b/>
          <w:sz w:val="28"/>
        </w:rPr>
        <w:t>ASESOR</w:t>
      </w:r>
    </w:p>
    <w:p w14:paraId="4985B961" w14:textId="77777777" w:rsidR="006B667B" w:rsidRPr="006E6359" w:rsidRDefault="006B667B" w:rsidP="006B667B">
      <w:pPr>
        <w:spacing w:line="360" w:lineRule="auto"/>
        <w:jc w:val="center"/>
        <w:rPr>
          <w:rFonts w:ascii="Arial Narrow" w:hAnsi="Arial Narrow" w:cs="Times New Roman"/>
          <w:b/>
          <w:i/>
          <w:sz w:val="28"/>
          <w:szCs w:val="24"/>
        </w:rPr>
      </w:pPr>
      <w:r w:rsidRPr="006E6359">
        <w:rPr>
          <w:rFonts w:ascii="Arial Narrow" w:hAnsi="Arial Narrow" w:cs="Times New Roman"/>
          <w:b/>
          <w:i/>
          <w:sz w:val="28"/>
          <w:szCs w:val="24"/>
        </w:rPr>
        <w:t>DR. EN D. MAURICIO JOSÉ HERNÁNDEZ</w:t>
      </w:r>
      <w:r w:rsidRPr="00DF1529">
        <w:rPr>
          <w:rFonts w:ascii="Arial Narrow" w:hAnsi="Arial Narrow" w:cs="Times New Roman"/>
          <w:b/>
          <w:i/>
          <w:sz w:val="28"/>
          <w:szCs w:val="24"/>
        </w:rPr>
        <w:t xml:space="preserve"> SARTI</w:t>
      </w:r>
    </w:p>
    <w:p w14:paraId="2A259BD3" w14:textId="77777777" w:rsidR="006B667B" w:rsidRPr="006E6359" w:rsidRDefault="006B667B" w:rsidP="006B667B">
      <w:pPr>
        <w:spacing w:line="360" w:lineRule="auto"/>
        <w:jc w:val="center"/>
        <w:rPr>
          <w:rFonts w:ascii="Arial Narrow" w:hAnsi="Arial Narrow" w:cs="Times New Roman"/>
          <w:b/>
          <w:sz w:val="28"/>
          <w:szCs w:val="24"/>
        </w:rPr>
      </w:pPr>
    </w:p>
    <w:p w14:paraId="6F84CA2A" w14:textId="73EB3CD8" w:rsidR="00D373C8" w:rsidRPr="00D908A8" w:rsidRDefault="006B667B" w:rsidP="00D908A8">
      <w:pPr>
        <w:spacing w:before="240" w:after="240" w:line="360" w:lineRule="auto"/>
        <w:jc w:val="center"/>
        <w:rPr>
          <w:rFonts w:ascii="Arial" w:hAnsi="Arial" w:cs="Arial"/>
          <w:b/>
          <w:sz w:val="24"/>
          <w:szCs w:val="24"/>
        </w:rPr>
      </w:pPr>
      <w:r w:rsidRPr="006E6359">
        <w:rPr>
          <w:rFonts w:ascii="Arial Narrow" w:hAnsi="Arial Narrow"/>
          <w:b/>
          <w:sz w:val="28"/>
        </w:rPr>
        <w:t>CUAUTITLÁN IZCALLI, ESTADO DE MÉXICO</w:t>
      </w:r>
      <w:r>
        <w:rPr>
          <w:rFonts w:ascii="Arial Narrow" w:hAnsi="Arial Narrow"/>
          <w:b/>
          <w:sz w:val="28"/>
        </w:rPr>
        <w:t>,</w:t>
      </w:r>
      <w:r w:rsidRPr="006E6359">
        <w:rPr>
          <w:rFonts w:ascii="Arial Narrow" w:hAnsi="Arial Narrow"/>
          <w:b/>
          <w:sz w:val="28"/>
        </w:rPr>
        <w:t xml:space="preserve"> </w:t>
      </w:r>
      <w:r>
        <w:rPr>
          <w:rFonts w:ascii="Arial Narrow" w:hAnsi="Arial Narrow"/>
          <w:b/>
          <w:sz w:val="28"/>
        </w:rPr>
        <w:t>JUNI</w:t>
      </w:r>
      <w:r w:rsidRPr="006E6359">
        <w:rPr>
          <w:rFonts w:ascii="Arial Narrow" w:hAnsi="Arial Narrow"/>
          <w:b/>
          <w:sz w:val="28"/>
        </w:rPr>
        <w:t>O</w:t>
      </w:r>
      <w:r>
        <w:rPr>
          <w:rFonts w:ascii="Arial Narrow" w:hAnsi="Arial Narrow"/>
          <w:b/>
          <w:sz w:val="28"/>
        </w:rPr>
        <w:t xml:space="preserve"> 2019</w:t>
      </w:r>
    </w:p>
    <w:p w14:paraId="1C795BB0" w14:textId="76BF1E24" w:rsidR="00D373C8" w:rsidRDefault="00D373C8" w:rsidP="00424870">
      <w:pPr>
        <w:tabs>
          <w:tab w:val="left" w:pos="3525"/>
        </w:tabs>
        <w:spacing w:before="240" w:after="240" w:line="360" w:lineRule="auto"/>
        <w:jc w:val="both"/>
        <w:rPr>
          <w:rFonts w:ascii="Arial" w:hAnsi="Arial" w:cs="Arial"/>
          <w:sz w:val="24"/>
          <w:szCs w:val="24"/>
        </w:rPr>
      </w:pPr>
    </w:p>
    <w:p w14:paraId="62BA15FB" w14:textId="77777777" w:rsidR="00617075" w:rsidRPr="00B3514A" w:rsidRDefault="00617075" w:rsidP="00424870">
      <w:pPr>
        <w:tabs>
          <w:tab w:val="left" w:pos="3525"/>
        </w:tabs>
        <w:spacing w:before="240" w:after="240" w:line="360" w:lineRule="auto"/>
        <w:jc w:val="both"/>
        <w:rPr>
          <w:rFonts w:ascii="Arial" w:hAnsi="Arial" w:cs="Arial"/>
          <w:sz w:val="24"/>
          <w:szCs w:val="24"/>
        </w:rPr>
      </w:pPr>
      <w:bookmarkStart w:id="0" w:name="_GoBack"/>
      <w:bookmarkEnd w:id="0"/>
    </w:p>
    <w:p w14:paraId="731587E1" w14:textId="77777777" w:rsidR="00BC0FC7" w:rsidRPr="00B3514A" w:rsidRDefault="00BC0FC7" w:rsidP="00424870">
      <w:pPr>
        <w:pStyle w:val="Default"/>
        <w:spacing w:before="240" w:after="240" w:line="360" w:lineRule="auto"/>
        <w:jc w:val="both"/>
        <w:rPr>
          <w:b/>
        </w:rPr>
      </w:pPr>
      <w:r w:rsidRPr="00B3514A">
        <w:rPr>
          <w:b/>
        </w:rPr>
        <w:lastRenderedPageBreak/>
        <w:t>RESUMEN</w:t>
      </w:r>
      <w:r w:rsidRPr="00B3514A">
        <w:t xml:space="preserve"> </w:t>
      </w:r>
    </w:p>
    <w:p w14:paraId="1C0ABFDF" w14:textId="77777777" w:rsidR="00BC0FC7" w:rsidRPr="00B3514A" w:rsidRDefault="00BC0FC7" w:rsidP="00424870">
      <w:pPr>
        <w:spacing w:before="240" w:after="240" w:line="360" w:lineRule="auto"/>
        <w:jc w:val="both"/>
        <w:rPr>
          <w:rFonts w:ascii="Arial" w:hAnsi="Arial" w:cs="Arial"/>
          <w:sz w:val="24"/>
          <w:szCs w:val="24"/>
        </w:rPr>
      </w:pPr>
      <w:r w:rsidRPr="00B3514A">
        <w:rPr>
          <w:rFonts w:ascii="Arial" w:hAnsi="Arial" w:cs="Arial"/>
          <w:sz w:val="24"/>
          <w:szCs w:val="24"/>
        </w:rPr>
        <w:t>El informe del presente trabajo permitirá identificar las Instituciones existentes sobre la migración y los derechos humanos, así como explorar las posibles orientaciones futuras en ese sentido. En vista de</w:t>
      </w:r>
      <w:r w:rsidR="00DF1529">
        <w:rPr>
          <w:rFonts w:ascii="Arial" w:hAnsi="Arial" w:cs="Arial"/>
          <w:sz w:val="24"/>
          <w:szCs w:val="24"/>
        </w:rPr>
        <w:t>l valor</w:t>
      </w:r>
      <w:r w:rsidRPr="00B3514A">
        <w:rPr>
          <w:rFonts w:ascii="Arial" w:hAnsi="Arial" w:cs="Arial"/>
          <w:sz w:val="24"/>
          <w:szCs w:val="24"/>
        </w:rPr>
        <w:t xml:space="preserve"> de los derechos humanos internacionales, en el presente análisis se prestará especial atención a la circulación de los migrantes en las áreas de destino y de tránsito entre los puntos ciegos de las fronteras.</w:t>
      </w:r>
    </w:p>
    <w:p w14:paraId="636F8EAC" w14:textId="77777777" w:rsidR="00BC0FC7" w:rsidRPr="00B3514A" w:rsidRDefault="00BC0FC7" w:rsidP="00424870">
      <w:pPr>
        <w:spacing w:before="240" w:after="240" w:line="360" w:lineRule="auto"/>
        <w:jc w:val="both"/>
        <w:rPr>
          <w:rFonts w:ascii="Arial" w:hAnsi="Arial" w:cs="Arial"/>
          <w:sz w:val="24"/>
          <w:szCs w:val="24"/>
        </w:rPr>
      </w:pPr>
      <w:r w:rsidRPr="00B3514A">
        <w:rPr>
          <w:rFonts w:ascii="Arial" w:hAnsi="Arial" w:cs="Arial"/>
          <w:sz w:val="24"/>
          <w:szCs w:val="24"/>
        </w:rPr>
        <w:t xml:space="preserve">Aunque muchos migrantes se desplazan para aprovechar las crecientes oportunidades, por elección genuina, libre y fundada, muchos otros se ven obligados a </w:t>
      </w:r>
      <w:r w:rsidR="00DF1529">
        <w:rPr>
          <w:rFonts w:ascii="Arial" w:hAnsi="Arial" w:cs="Arial"/>
          <w:sz w:val="24"/>
          <w:szCs w:val="24"/>
        </w:rPr>
        <w:t>movilizarse</w:t>
      </w:r>
      <w:r w:rsidRPr="00B3514A">
        <w:rPr>
          <w:rFonts w:ascii="Arial" w:hAnsi="Arial" w:cs="Arial"/>
          <w:sz w:val="24"/>
          <w:szCs w:val="24"/>
        </w:rPr>
        <w:t xml:space="preserve"> debido a la pobreza, a la falta de un trabajo decente, a la exclusión social, la violencia generalizada, la persecución, las violaciones de los derechos humanos, los conflictos armados, la xenofobia y la degradación del medio ambiente. </w:t>
      </w:r>
    </w:p>
    <w:p w14:paraId="49C15352" w14:textId="77777777" w:rsidR="00BC0FC7" w:rsidRPr="00B3514A" w:rsidRDefault="00BC0FC7" w:rsidP="00424870">
      <w:pPr>
        <w:spacing w:before="240" w:after="240" w:line="360" w:lineRule="auto"/>
        <w:jc w:val="both"/>
        <w:rPr>
          <w:rFonts w:ascii="Arial" w:hAnsi="Arial" w:cs="Arial"/>
          <w:sz w:val="24"/>
          <w:szCs w:val="24"/>
        </w:rPr>
      </w:pPr>
      <w:r w:rsidRPr="00B3514A">
        <w:rPr>
          <w:rFonts w:ascii="Arial" w:hAnsi="Arial" w:cs="Arial"/>
          <w:sz w:val="24"/>
          <w:szCs w:val="24"/>
        </w:rPr>
        <w:t xml:space="preserve">Ante la ausencia de suficientes oportunidades de migración en condiciones regulares, los migrantes pueden verse obligados a recurrir a los canales irregulares de migración, entre ellos, solicitar los servicios de traficantes de personas o incluso caer en manos de estos. </w:t>
      </w:r>
    </w:p>
    <w:p w14:paraId="18A64DC7" w14:textId="77777777" w:rsidR="00BC0FC7" w:rsidRPr="00B3514A" w:rsidRDefault="00BC0FC7" w:rsidP="00424870">
      <w:pPr>
        <w:spacing w:before="240" w:after="240" w:line="360" w:lineRule="auto"/>
        <w:jc w:val="both"/>
        <w:rPr>
          <w:rFonts w:ascii="Arial" w:hAnsi="Arial" w:cs="Arial"/>
          <w:sz w:val="24"/>
          <w:szCs w:val="24"/>
        </w:rPr>
      </w:pPr>
      <w:r w:rsidRPr="00B3514A">
        <w:rPr>
          <w:rFonts w:ascii="Arial" w:hAnsi="Arial" w:cs="Arial"/>
          <w:sz w:val="24"/>
          <w:szCs w:val="24"/>
        </w:rPr>
        <w:t xml:space="preserve"> La protección de estos derechos humanos es solo una obligación legal; relacionada con el desarrollo humano y no debe pasarse por alto la importancia y centralidad de la perspectiva de derechos humanos, puesto que son intrínsecos a todos los seres humanos, independientemente de la situación de vulnerabilidad en la que se encuentren.</w:t>
      </w:r>
    </w:p>
    <w:p w14:paraId="3F028EBB" w14:textId="77777777" w:rsidR="00BC0FC7" w:rsidRPr="00B3514A" w:rsidRDefault="00BC0FC7" w:rsidP="00424870">
      <w:pPr>
        <w:spacing w:before="240" w:after="240" w:line="360" w:lineRule="auto"/>
        <w:jc w:val="both"/>
        <w:rPr>
          <w:rFonts w:ascii="Arial" w:hAnsi="Arial" w:cs="Arial"/>
          <w:sz w:val="24"/>
          <w:szCs w:val="24"/>
        </w:rPr>
      </w:pPr>
    </w:p>
    <w:p w14:paraId="602A61B1" w14:textId="77777777" w:rsidR="00BC0FC7" w:rsidRPr="00B3514A" w:rsidRDefault="00BC0FC7" w:rsidP="00424870">
      <w:pPr>
        <w:spacing w:before="240" w:after="240" w:line="360" w:lineRule="auto"/>
        <w:jc w:val="both"/>
        <w:rPr>
          <w:rFonts w:ascii="Arial" w:hAnsi="Arial" w:cs="Arial"/>
          <w:sz w:val="24"/>
          <w:szCs w:val="24"/>
        </w:rPr>
      </w:pPr>
      <w:r w:rsidRPr="00B3514A">
        <w:rPr>
          <w:rFonts w:ascii="Arial" w:hAnsi="Arial" w:cs="Arial"/>
          <w:sz w:val="24"/>
          <w:szCs w:val="24"/>
        </w:rPr>
        <w:t>Palabras Clave: derechos humanos, migrantes en tránsito, áreas de destino, vulnerabilidad.</w:t>
      </w:r>
    </w:p>
    <w:p w14:paraId="54F2A143" w14:textId="77777777" w:rsidR="00BC0FC7" w:rsidRPr="00B3514A" w:rsidRDefault="00BC0FC7" w:rsidP="00424870">
      <w:pPr>
        <w:spacing w:before="240" w:after="240" w:line="360" w:lineRule="auto"/>
        <w:jc w:val="both"/>
        <w:rPr>
          <w:rFonts w:ascii="Arial" w:hAnsi="Arial" w:cs="Arial"/>
          <w:sz w:val="24"/>
          <w:szCs w:val="24"/>
        </w:rPr>
      </w:pPr>
    </w:p>
    <w:p w14:paraId="7B2158A2" w14:textId="17EA3878" w:rsidR="00BC0FC7" w:rsidRDefault="00BC0FC7" w:rsidP="00424870">
      <w:pPr>
        <w:spacing w:before="240" w:after="240" w:line="360" w:lineRule="auto"/>
        <w:jc w:val="both"/>
        <w:rPr>
          <w:rFonts w:ascii="Arial" w:hAnsi="Arial" w:cs="Arial"/>
          <w:sz w:val="24"/>
          <w:szCs w:val="24"/>
        </w:rPr>
      </w:pPr>
    </w:p>
    <w:p w14:paraId="0F8517DB" w14:textId="7FF0F23D" w:rsidR="00617075" w:rsidRDefault="00617075" w:rsidP="00424870">
      <w:pPr>
        <w:spacing w:before="240" w:after="240" w:line="360" w:lineRule="auto"/>
        <w:jc w:val="both"/>
        <w:rPr>
          <w:rFonts w:ascii="Arial" w:hAnsi="Arial" w:cs="Arial"/>
          <w:sz w:val="24"/>
          <w:szCs w:val="24"/>
        </w:rPr>
      </w:pPr>
    </w:p>
    <w:p w14:paraId="39C6A4EB" w14:textId="77777777" w:rsidR="00617075" w:rsidRDefault="00617075" w:rsidP="00424870">
      <w:pPr>
        <w:spacing w:before="240" w:after="240" w:line="360" w:lineRule="auto"/>
        <w:jc w:val="both"/>
        <w:rPr>
          <w:rFonts w:ascii="Arial" w:hAnsi="Arial" w:cs="Arial"/>
          <w:sz w:val="24"/>
          <w:szCs w:val="24"/>
        </w:rPr>
      </w:pPr>
    </w:p>
    <w:p w14:paraId="49524220" w14:textId="77777777" w:rsidR="006E6359" w:rsidRPr="00617075" w:rsidRDefault="006E6359" w:rsidP="00424870">
      <w:pPr>
        <w:spacing w:before="240" w:after="240" w:line="360" w:lineRule="auto"/>
        <w:jc w:val="both"/>
        <w:rPr>
          <w:rFonts w:ascii="Arial" w:hAnsi="Arial" w:cs="Arial"/>
          <w:b/>
          <w:sz w:val="24"/>
          <w:szCs w:val="24"/>
        </w:rPr>
      </w:pPr>
    </w:p>
    <w:p w14:paraId="73BFA874" w14:textId="77777777" w:rsidR="00BC0FC7" w:rsidRPr="00BB0E06" w:rsidRDefault="00BC0FC7" w:rsidP="00424870">
      <w:pPr>
        <w:spacing w:before="240" w:after="240" w:line="360" w:lineRule="auto"/>
        <w:jc w:val="both"/>
        <w:rPr>
          <w:rFonts w:ascii="Arial" w:hAnsi="Arial" w:cs="Arial"/>
          <w:b/>
          <w:sz w:val="24"/>
          <w:szCs w:val="24"/>
          <w:lang w:val="en-US"/>
        </w:rPr>
      </w:pPr>
      <w:r w:rsidRPr="00BB0E06">
        <w:rPr>
          <w:rFonts w:ascii="Arial" w:hAnsi="Arial" w:cs="Arial"/>
          <w:b/>
          <w:sz w:val="24"/>
          <w:szCs w:val="24"/>
          <w:lang w:val="en-US"/>
        </w:rPr>
        <w:t>ABSTRAC</w:t>
      </w:r>
      <w:r>
        <w:rPr>
          <w:rFonts w:ascii="Arial" w:hAnsi="Arial" w:cs="Arial"/>
          <w:b/>
          <w:sz w:val="24"/>
          <w:szCs w:val="24"/>
          <w:lang w:val="en-US"/>
        </w:rPr>
        <w:t>T</w:t>
      </w:r>
    </w:p>
    <w:p w14:paraId="1AAE5A63" w14:textId="77777777" w:rsidR="00BC0FC7" w:rsidRPr="00BB0E06" w:rsidRDefault="00BC0FC7" w:rsidP="00424870">
      <w:pPr>
        <w:spacing w:before="240" w:after="240" w:line="360" w:lineRule="auto"/>
        <w:jc w:val="both"/>
        <w:rPr>
          <w:rFonts w:ascii="Arial" w:hAnsi="Arial" w:cs="Arial"/>
          <w:sz w:val="24"/>
          <w:szCs w:val="24"/>
          <w:lang w:val="en-US"/>
        </w:rPr>
      </w:pPr>
      <w:r w:rsidRPr="00BB0E06">
        <w:rPr>
          <w:rFonts w:ascii="Arial" w:hAnsi="Arial" w:cs="Arial"/>
          <w:sz w:val="24"/>
          <w:szCs w:val="24"/>
          <w:lang w:val="en-US"/>
        </w:rPr>
        <w:t>The report of the present work will allow to identify the existing Institutions on migration and human rights as well as to explore the possible future orientations in that sense. In view of the importance of international human rights, in this analysis special attention will be paid to the movement of migrants in the areas of destination and transit between the blind spots of the borders.</w:t>
      </w:r>
    </w:p>
    <w:p w14:paraId="2DCE3F57" w14:textId="77777777" w:rsidR="00BC0FC7" w:rsidRPr="00BB0E06" w:rsidRDefault="00BC0FC7" w:rsidP="00424870">
      <w:pPr>
        <w:spacing w:before="240" w:after="240" w:line="360" w:lineRule="auto"/>
        <w:jc w:val="both"/>
        <w:rPr>
          <w:rFonts w:ascii="Arial" w:hAnsi="Arial" w:cs="Arial"/>
          <w:sz w:val="24"/>
          <w:szCs w:val="24"/>
          <w:lang w:val="en-US"/>
        </w:rPr>
      </w:pPr>
      <w:r w:rsidRPr="00BB0E06">
        <w:rPr>
          <w:rFonts w:ascii="Arial" w:hAnsi="Arial" w:cs="Arial"/>
          <w:sz w:val="24"/>
          <w:szCs w:val="24"/>
          <w:lang w:val="en-US"/>
        </w:rPr>
        <w:t>Although many migrants move to take advantage of the growing opportunities, by genuine, free and well-founded choice, many others are forced to move because of poverty, lack of decent work, social exclusion, w</w:t>
      </w:r>
      <w:r>
        <w:rPr>
          <w:rFonts w:ascii="Arial" w:hAnsi="Arial" w:cs="Arial"/>
          <w:sz w:val="24"/>
          <w:szCs w:val="24"/>
          <w:lang w:val="en-US"/>
        </w:rPr>
        <w:t>idespread violence, persecution</w:t>
      </w:r>
      <w:r w:rsidRPr="00BB0E06">
        <w:rPr>
          <w:rFonts w:ascii="Arial" w:hAnsi="Arial" w:cs="Arial"/>
          <w:sz w:val="24"/>
          <w:szCs w:val="24"/>
          <w:lang w:val="en-US"/>
        </w:rPr>
        <w:t>, violations of human rights, armed conflicts, xenophobia and the degradation of the environment.</w:t>
      </w:r>
    </w:p>
    <w:p w14:paraId="5C60A8FF" w14:textId="77777777" w:rsidR="00BC0FC7" w:rsidRPr="00BB0E06" w:rsidRDefault="00BC0FC7" w:rsidP="00424870">
      <w:pPr>
        <w:spacing w:before="240" w:after="240" w:line="360" w:lineRule="auto"/>
        <w:jc w:val="both"/>
        <w:rPr>
          <w:rFonts w:ascii="Arial" w:hAnsi="Arial" w:cs="Arial"/>
          <w:sz w:val="24"/>
          <w:szCs w:val="24"/>
          <w:lang w:val="en-US"/>
        </w:rPr>
      </w:pPr>
      <w:r w:rsidRPr="00BB0E06">
        <w:rPr>
          <w:rFonts w:ascii="Arial" w:hAnsi="Arial" w:cs="Arial"/>
          <w:sz w:val="24"/>
          <w:szCs w:val="24"/>
          <w:lang w:val="en-US"/>
        </w:rPr>
        <w:t>In the absence of enough migration opportunities under regular conditions, migrants may be forced to resort to irregular channels of migration, including soliciting the services of human traffickers or even falling into their hands.</w:t>
      </w:r>
    </w:p>
    <w:p w14:paraId="034027EA" w14:textId="77777777" w:rsidR="00BC0FC7" w:rsidRPr="00BB0E06" w:rsidRDefault="00BC0FC7" w:rsidP="00424870">
      <w:pPr>
        <w:spacing w:before="240" w:after="240" w:line="360" w:lineRule="auto"/>
        <w:jc w:val="both"/>
        <w:rPr>
          <w:rFonts w:ascii="Arial" w:hAnsi="Arial" w:cs="Arial"/>
          <w:sz w:val="24"/>
          <w:szCs w:val="24"/>
          <w:lang w:val="en-US"/>
        </w:rPr>
      </w:pPr>
      <w:r w:rsidRPr="00BB0E06">
        <w:rPr>
          <w:rFonts w:ascii="Arial" w:hAnsi="Arial" w:cs="Arial"/>
          <w:sz w:val="24"/>
          <w:szCs w:val="24"/>
          <w:lang w:val="en-US"/>
        </w:rPr>
        <w:t>The protection of these human rights is only a legal obligation; related to human development and the importance and centrality of the human rights perspective should not be overlooked, since they are intrinsic to all human beings, regardless of the situation of vulnerability in which they find themselves.</w:t>
      </w:r>
    </w:p>
    <w:p w14:paraId="4F47F75A" w14:textId="77777777" w:rsidR="00BC0FC7" w:rsidRPr="00BB0E06" w:rsidRDefault="00BC0FC7" w:rsidP="00424870">
      <w:pPr>
        <w:spacing w:before="240" w:after="240" w:line="360" w:lineRule="auto"/>
        <w:jc w:val="both"/>
        <w:rPr>
          <w:rFonts w:ascii="Arial" w:hAnsi="Arial" w:cs="Arial"/>
          <w:sz w:val="24"/>
          <w:szCs w:val="24"/>
          <w:lang w:val="en-US"/>
        </w:rPr>
      </w:pPr>
    </w:p>
    <w:p w14:paraId="16E90C25" w14:textId="77777777" w:rsidR="00BC0FC7" w:rsidRPr="00BB0E06" w:rsidRDefault="00BC0FC7" w:rsidP="00424870">
      <w:pPr>
        <w:spacing w:before="240" w:after="240" w:line="360" w:lineRule="auto"/>
        <w:jc w:val="both"/>
        <w:rPr>
          <w:rFonts w:ascii="Arial" w:hAnsi="Arial" w:cs="Arial"/>
          <w:sz w:val="24"/>
          <w:szCs w:val="24"/>
          <w:lang w:val="en-US"/>
        </w:rPr>
      </w:pPr>
      <w:r w:rsidRPr="00BB0E06">
        <w:rPr>
          <w:rFonts w:ascii="Arial" w:hAnsi="Arial" w:cs="Arial"/>
          <w:sz w:val="24"/>
          <w:szCs w:val="24"/>
          <w:lang w:val="en-US"/>
        </w:rPr>
        <w:t>Keywords: human rights, migrants in transit, areas of destination, vulnerability.</w:t>
      </w:r>
    </w:p>
    <w:p w14:paraId="0583A6C2" w14:textId="77777777" w:rsidR="00BC0FC7" w:rsidRPr="00617075" w:rsidRDefault="00BC0FC7" w:rsidP="00424870">
      <w:pPr>
        <w:tabs>
          <w:tab w:val="left" w:pos="3525"/>
        </w:tabs>
        <w:spacing w:before="240" w:after="240" w:line="360" w:lineRule="auto"/>
        <w:jc w:val="both"/>
        <w:rPr>
          <w:rFonts w:ascii="Arial" w:hAnsi="Arial" w:cs="Arial"/>
          <w:sz w:val="24"/>
          <w:szCs w:val="24"/>
          <w:lang w:val="en-US"/>
        </w:rPr>
      </w:pPr>
    </w:p>
    <w:p w14:paraId="26A1269C" w14:textId="77777777" w:rsidR="00BC0FC7" w:rsidRPr="00617075" w:rsidRDefault="00BC0FC7" w:rsidP="00424870">
      <w:pPr>
        <w:spacing w:before="240" w:after="240" w:line="360" w:lineRule="auto"/>
        <w:jc w:val="both"/>
        <w:rPr>
          <w:rFonts w:ascii="Arial" w:eastAsiaTheme="majorEastAsia" w:hAnsi="Arial" w:cstheme="majorBidi"/>
          <w:b/>
          <w:color w:val="000000" w:themeColor="text1"/>
          <w:sz w:val="24"/>
          <w:szCs w:val="32"/>
          <w:lang w:val="en-US"/>
        </w:rPr>
      </w:pPr>
    </w:p>
    <w:p w14:paraId="0F53091D" w14:textId="77777777" w:rsidR="00BC0FC7" w:rsidRPr="00617075" w:rsidRDefault="00BC0FC7" w:rsidP="00424870">
      <w:pPr>
        <w:spacing w:before="240" w:after="240" w:line="360" w:lineRule="auto"/>
        <w:jc w:val="both"/>
        <w:rPr>
          <w:rFonts w:ascii="Arial" w:eastAsiaTheme="majorEastAsia" w:hAnsi="Arial" w:cstheme="majorBidi"/>
          <w:b/>
          <w:color w:val="000000" w:themeColor="text1"/>
          <w:sz w:val="24"/>
          <w:szCs w:val="32"/>
          <w:lang w:val="en-US"/>
        </w:rPr>
      </w:pPr>
    </w:p>
    <w:p w14:paraId="5A749178" w14:textId="77777777" w:rsidR="00BC0FC7" w:rsidRPr="00617075" w:rsidRDefault="00BC0FC7" w:rsidP="00424870">
      <w:pPr>
        <w:spacing w:before="240" w:after="240" w:line="360" w:lineRule="auto"/>
        <w:jc w:val="both"/>
        <w:rPr>
          <w:rFonts w:ascii="Arial" w:eastAsiaTheme="majorEastAsia" w:hAnsi="Arial" w:cstheme="majorBidi"/>
          <w:b/>
          <w:color w:val="000000" w:themeColor="text1"/>
          <w:sz w:val="24"/>
          <w:szCs w:val="32"/>
          <w:lang w:val="en-US"/>
        </w:rPr>
      </w:pPr>
    </w:p>
    <w:sdt>
      <w:sdtPr>
        <w:rPr>
          <w:rFonts w:asciiTheme="minorHAnsi" w:eastAsiaTheme="minorHAnsi" w:hAnsiTheme="minorHAnsi" w:cstheme="minorBidi"/>
          <w:b w:val="0"/>
          <w:color w:val="auto"/>
          <w:sz w:val="22"/>
          <w:szCs w:val="22"/>
        </w:rPr>
        <w:id w:val="-573899371"/>
        <w:docPartObj>
          <w:docPartGallery w:val="Table of Contents"/>
          <w:docPartUnique/>
        </w:docPartObj>
      </w:sdtPr>
      <w:sdtEndPr>
        <w:rPr>
          <w:bCs/>
          <w:lang w:val="es-ES"/>
        </w:rPr>
      </w:sdtEndPr>
      <w:sdtContent>
        <w:sdt>
          <w:sdtPr>
            <w:rPr>
              <w:rFonts w:asciiTheme="minorHAnsi" w:eastAsiaTheme="minorHAnsi" w:hAnsiTheme="minorHAnsi" w:cstheme="minorBidi"/>
              <w:b w:val="0"/>
              <w:color w:val="auto"/>
              <w:sz w:val="22"/>
              <w:szCs w:val="22"/>
            </w:rPr>
            <w:id w:val="959611202"/>
            <w:docPartObj>
              <w:docPartGallery w:val="Table of Contents"/>
              <w:docPartUnique/>
            </w:docPartObj>
          </w:sdtPr>
          <w:sdtEndPr>
            <w:rPr>
              <w:bCs/>
              <w:lang w:val="es-ES"/>
            </w:rPr>
          </w:sdtEndPr>
          <w:sdtContent>
            <w:p w14:paraId="09C3F0F6" w14:textId="77777777" w:rsidR="007109AF" w:rsidRPr="005A07EF" w:rsidRDefault="007109AF" w:rsidP="007109AF">
              <w:pPr>
                <w:pStyle w:val="Ttulo3"/>
                <w:numPr>
                  <w:ilvl w:val="0"/>
                  <w:numId w:val="0"/>
                </w:numPr>
                <w:spacing w:before="240" w:after="240" w:line="360" w:lineRule="auto"/>
                <w:jc w:val="both"/>
              </w:pPr>
              <w:r>
                <w:t>Í</w:t>
              </w:r>
              <w:r w:rsidRPr="00B76EFC">
                <w:t>NDICE</w:t>
              </w:r>
            </w:p>
            <w:p w14:paraId="65266417" w14:textId="6C81238B" w:rsidR="00A261A4" w:rsidRDefault="007109AF">
              <w:pPr>
                <w:pStyle w:val="TDC1"/>
                <w:rPr>
                  <w:rFonts w:asciiTheme="minorHAnsi" w:eastAsiaTheme="minorEastAsia" w:hAnsiTheme="minorHAnsi"/>
                  <w:noProof/>
                  <w:sz w:val="22"/>
                  <w:lang w:eastAsia="es-MX"/>
                </w:rPr>
              </w:pPr>
              <w:r>
                <w:rPr>
                  <w:b/>
                  <w:bCs/>
                  <w:lang w:val="es-ES"/>
                </w:rPr>
                <w:fldChar w:fldCharType="begin"/>
              </w:r>
              <w:r>
                <w:rPr>
                  <w:b/>
                  <w:bCs/>
                  <w:lang w:val="es-ES"/>
                </w:rPr>
                <w:instrText xml:space="preserve"> TOC \o "1-2" \h \z \u </w:instrText>
              </w:r>
              <w:r>
                <w:rPr>
                  <w:b/>
                  <w:bCs/>
                  <w:lang w:val="es-ES"/>
                </w:rPr>
                <w:fldChar w:fldCharType="separate"/>
              </w:r>
              <w:hyperlink w:anchor="_Toc12902798" w:history="1">
                <w:r w:rsidR="00A261A4" w:rsidRPr="008F56E0">
                  <w:rPr>
                    <w:rStyle w:val="Hipervnculo"/>
                    <w:rFonts w:eastAsiaTheme="majorEastAsia" w:cstheme="majorBidi"/>
                    <w:b/>
                    <w:noProof/>
                  </w:rPr>
                  <w:t>INTRODUCCIÓN</w:t>
                </w:r>
                <w:r w:rsidR="00A261A4">
                  <w:rPr>
                    <w:noProof/>
                    <w:webHidden/>
                  </w:rPr>
                  <w:tab/>
                </w:r>
                <w:r w:rsidR="00A261A4">
                  <w:rPr>
                    <w:noProof/>
                    <w:webHidden/>
                  </w:rPr>
                  <w:fldChar w:fldCharType="begin"/>
                </w:r>
                <w:r w:rsidR="00A261A4">
                  <w:rPr>
                    <w:noProof/>
                    <w:webHidden/>
                  </w:rPr>
                  <w:instrText xml:space="preserve"> PAGEREF _Toc12902798 \h </w:instrText>
                </w:r>
                <w:r w:rsidR="00A261A4">
                  <w:rPr>
                    <w:noProof/>
                    <w:webHidden/>
                  </w:rPr>
                </w:r>
                <w:r w:rsidR="00A261A4">
                  <w:rPr>
                    <w:noProof/>
                    <w:webHidden/>
                  </w:rPr>
                  <w:fldChar w:fldCharType="separate"/>
                </w:r>
                <w:r w:rsidR="00A261A4">
                  <w:rPr>
                    <w:noProof/>
                    <w:webHidden/>
                  </w:rPr>
                  <w:t>1</w:t>
                </w:r>
                <w:r w:rsidR="00A261A4">
                  <w:rPr>
                    <w:noProof/>
                    <w:webHidden/>
                  </w:rPr>
                  <w:fldChar w:fldCharType="end"/>
                </w:r>
              </w:hyperlink>
            </w:p>
            <w:p w14:paraId="0CDAAE5C" w14:textId="044C6F3F" w:rsidR="00A261A4" w:rsidRDefault="00D200DC">
              <w:pPr>
                <w:pStyle w:val="TDC1"/>
                <w:rPr>
                  <w:rFonts w:asciiTheme="minorHAnsi" w:eastAsiaTheme="minorEastAsia" w:hAnsiTheme="minorHAnsi"/>
                  <w:noProof/>
                  <w:sz w:val="22"/>
                  <w:lang w:eastAsia="es-MX"/>
                </w:rPr>
              </w:pPr>
              <w:hyperlink w:anchor="_Toc12902799" w:history="1">
                <w:r w:rsidR="00A261A4" w:rsidRPr="008F56E0">
                  <w:rPr>
                    <w:rStyle w:val="Hipervnculo"/>
                    <w:noProof/>
                  </w:rPr>
                  <w:t>Capítulo I. FUNDAMENTOS Y MARCO LEGAL DE LA MIGRACIÓN.</w:t>
                </w:r>
                <w:r w:rsidR="00A261A4">
                  <w:rPr>
                    <w:noProof/>
                    <w:webHidden/>
                  </w:rPr>
                  <w:tab/>
                </w:r>
                <w:r w:rsidR="00A261A4">
                  <w:rPr>
                    <w:noProof/>
                    <w:webHidden/>
                  </w:rPr>
                  <w:fldChar w:fldCharType="begin"/>
                </w:r>
                <w:r w:rsidR="00A261A4">
                  <w:rPr>
                    <w:noProof/>
                    <w:webHidden/>
                  </w:rPr>
                  <w:instrText xml:space="preserve"> PAGEREF _Toc12902799 \h </w:instrText>
                </w:r>
                <w:r w:rsidR="00A261A4">
                  <w:rPr>
                    <w:noProof/>
                    <w:webHidden/>
                  </w:rPr>
                </w:r>
                <w:r w:rsidR="00A261A4">
                  <w:rPr>
                    <w:noProof/>
                    <w:webHidden/>
                  </w:rPr>
                  <w:fldChar w:fldCharType="separate"/>
                </w:r>
                <w:r w:rsidR="00A261A4">
                  <w:rPr>
                    <w:noProof/>
                    <w:webHidden/>
                  </w:rPr>
                  <w:t>7</w:t>
                </w:r>
                <w:r w:rsidR="00A261A4">
                  <w:rPr>
                    <w:noProof/>
                    <w:webHidden/>
                  </w:rPr>
                  <w:fldChar w:fldCharType="end"/>
                </w:r>
              </w:hyperlink>
            </w:p>
            <w:p w14:paraId="3C5FB765" w14:textId="7108B885" w:rsidR="00A261A4" w:rsidRDefault="00D200DC">
              <w:pPr>
                <w:pStyle w:val="TDC2"/>
                <w:rPr>
                  <w:rFonts w:asciiTheme="minorHAnsi" w:eastAsiaTheme="minorEastAsia" w:hAnsiTheme="minorHAnsi"/>
                  <w:noProof/>
                  <w:sz w:val="22"/>
                  <w:lang w:eastAsia="es-MX"/>
                </w:rPr>
              </w:pPr>
              <w:hyperlink w:anchor="_Toc12902800" w:history="1">
                <w:r w:rsidR="00A261A4" w:rsidRPr="008F56E0">
                  <w:rPr>
                    <w:rStyle w:val="Hipervnculo"/>
                    <w:noProof/>
                  </w:rPr>
                  <w:t>1.1. Devenir de la Migración no regular de Centroamericanos en México.</w:t>
                </w:r>
                <w:r w:rsidR="00A261A4">
                  <w:rPr>
                    <w:noProof/>
                    <w:webHidden/>
                  </w:rPr>
                  <w:tab/>
                </w:r>
                <w:r w:rsidR="00A261A4">
                  <w:rPr>
                    <w:noProof/>
                    <w:webHidden/>
                  </w:rPr>
                  <w:fldChar w:fldCharType="begin"/>
                </w:r>
                <w:r w:rsidR="00A261A4">
                  <w:rPr>
                    <w:noProof/>
                    <w:webHidden/>
                  </w:rPr>
                  <w:instrText xml:space="preserve"> PAGEREF _Toc12902800 \h </w:instrText>
                </w:r>
                <w:r w:rsidR="00A261A4">
                  <w:rPr>
                    <w:noProof/>
                    <w:webHidden/>
                  </w:rPr>
                </w:r>
                <w:r w:rsidR="00A261A4">
                  <w:rPr>
                    <w:noProof/>
                    <w:webHidden/>
                  </w:rPr>
                  <w:fldChar w:fldCharType="separate"/>
                </w:r>
                <w:r w:rsidR="00A261A4">
                  <w:rPr>
                    <w:noProof/>
                    <w:webHidden/>
                  </w:rPr>
                  <w:t>7</w:t>
                </w:r>
                <w:r w:rsidR="00A261A4">
                  <w:rPr>
                    <w:noProof/>
                    <w:webHidden/>
                  </w:rPr>
                  <w:fldChar w:fldCharType="end"/>
                </w:r>
              </w:hyperlink>
            </w:p>
            <w:p w14:paraId="3F0B6B78" w14:textId="7BC94FB2" w:rsidR="00A261A4" w:rsidRDefault="00D200DC">
              <w:pPr>
                <w:pStyle w:val="TDC2"/>
                <w:rPr>
                  <w:rFonts w:asciiTheme="minorHAnsi" w:eastAsiaTheme="minorEastAsia" w:hAnsiTheme="minorHAnsi"/>
                  <w:noProof/>
                  <w:sz w:val="22"/>
                  <w:lang w:eastAsia="es-MX"/>
                </w:rPr>
              </w:pPr>
              <w:hyperlink w:anchor="_Toc12902801" w:history="1">
                <w:r w:rsidR="00A261A4" w:rsidRPr="008F56E0">
                  <w:rPr>
                    <w:rStyle w:val="Hipervnculo"/>
                    <w:noProof/>
                  </w:rPr>
                  <w:t>1.2</w:t>
                </w:r>
                <w:r w:rsidR="00A261A4">
                  <w:rPr>
                    <w:rFonts w:asciiTheme="minorHAnsi" w:eastAsiaTheme="minorEastAsia" w:hAnsiTheme="minorHAnsi"/>
                    <w:noProof/>
                    <w:sz w:val="22"/>
                    <w:lang w:eastAsia="es-MX"/>
                  </w:rPr>
                  <w:tab/>
                </w:r>
                <w:r w:rsidR="00A261A4" w:rsidRPr="008F56E0">
                  <w:rPr>
                    <w:rStyle w:val="Hipervnculo"/>
                    <w:noProof/>
                  </w:rPr>
                  <w:t>Contexto sociodemográfico del migrante centroamericano a su paso por México.</w:t>
                </w:r>
                <w:r w:rsidR="00A261A4">
                  <w:rPr>
                    <w:noProof/>
                    <w:webHidden/>
                  </w:rPr>
                  <w:tab/>
                </w:r>
                <w:r w:rsidR="00A261A4">
                  <w:rPr>
                    <w:noProof/>
                    <w:webHidden/>
                  </w:rPr>
                  <w:fldChar w:fldCharType="begin"/>
                </w:r>
                <w:r w:rsidR="00A261A4">
                  <w:rPr>
                    <w:noProof/>
                    <w:webHidden/>
                  </w:rPr>
                  <w:instrText xml:space="preserve"> PAGEREF _Toc12902801 \h </w:instrText>
                </w:r>
                <w:r w:rsidR="00A261A4">
                  <w:rPr>
                    <w:noProof/>
                    <w:webHidden/>
                  </w:rPr>
                </w:r>
                <w:r w:rsidR="00A261A4">
                  <w:rPr>
                    <w:noProof/>
                    <w:webHidden/>
                  </w:rPr>
                  <w:fldChar w:fldCharType="separate"/>
                </w:r>
                <w:r w:rsidR="00A261A4">
                  <w:rPr>
                    <w:noProof/>
                    <w:webHidden/>
                  </w:rPr>
                  <w:t>8</w:t>
                </w:r>
                <w:r w:rsidR="00A261A4">
                  <w:rPr>
                    <w:noProof/>
                    <w:webHidden/>
                  </w:rPr>
                  <w:fldChar w:fldCharType="end"/>
                </w:r>
              </w:hyperlink>
            </w:p>
            <w:p w14:paraId="3426A2E7" w14:textId="5FE9A536" w:rsidR="00A261A4" w:rsidRDefault="00D200DC">
              <w:pPr>
                <w:pStyle w:val="TDC2"/>
                <w:rPr>
                  <w:rFonts w:asciiTheme="minorHAnsi" w:eastAsiaTheme="minorEastAsia" w:hAnsiTheme="minorHAnsi"/>
                  <w:noProof/>
                  <w:sz w:val="22"/>
                  <w:lang w:eastAsia="es-MX"/>
                </w:rPr>
              </w:pPr>
              <w:hyperlink w:anchor="_Toc12902802" w:history="1">
                <w:r w:rsidR="00A261A4" w:rsidRPr="008F56E0">
                  <w:rPr>
                    <w:rStyle w:val="Hipervnculo"/>
                    <w:noProof/>
                  </w:rPr>
                  <w:t>1.3 Problemáticas del Contexto Sociodemográfico.</w:t>
                </w:r>
                <w:r w:rsidR="00A261A4">
                  <w:rPr>
                    <w:noProof/>
                    <w:webHidden/>
                  </w:rPr>
                  <w:tab/>
                </w:r>
                <w:r w:rsidR="00A261A4">
                  <w:rPr>
                    <w:noProof/>
                    <w:webHidden/>
                  </w:rPr>
                  <w:fldChar w:fldCharType="begin"/>
                </w:r>
                <w:r w:rsidR="00A261A4">
                  <w:rPr>
                    <w:noProof/>
                    <w:webHidden/>
                  </w:rPr>
                  <w:instrText xml:space="preserve"> PAGEREF _Toc12902802 \h </w:instrText>
                </w:r>
                <w:r w:rsidR="00A261A4">
                  <w:rPr>
                    <w:noProof/>
                    <w:webHidden/>
                  </w:rPr>
                </w:r>
                <w:r w:rsidR="00A261A4">
                  <w:rPr>
                    <w:noProof/>
                    <w:webHidden/>
                  </w:rPr>
                  <w:fldChar w:fldCharType="separate"/>
                </w:r>
                <w:r w:rsidR="00A261A4">
                  <w:rPr>
                    <w:noProof/>
                    <w:webHidden/>
                  </w:rPr>
                  <w:t>10</w:t>
                </w:r>
                <w:r w:rsidR="00A261A4">
                  <w:rPr>
                    <w:noProof/>
                    <w:webHidden/>
                  </w:rPr>
                  <w:fldChar w:fldCharType="end"/>
                </w:r>
              </w:hyperlink>
            </w:p>
            <w:p w14:paraId="49443642" w14:textId="3C5A755E" w:rsidR="00A261A4" w:rsidRDefault="00D200DC">
              <w:pPr>
                <w:pStyle w:val="TDC2"/>
                <w:rPr>
                  <w:rFonts w:asciiTheme="minorHAnsi" w:eastAsiaTheme="minorEastAsia" w:hAnsiTheme="minorHAnsi"/>
                  <w:noProof/>
                  <w:sz w:val="22"/>
                  <w:lang w:eastAsia="es-MX"/>
                </w:rPr>
              </w:pPr>
              <w:hyperlink w:anchor="_Toc12902803" w:history="1">
                <w:r w:rsidR="00A261A4" w:rsidRPr="008F56E0">
                  <w:rPr>
                    <w:rStyle w:val="Hipervnculo"/>
                    <w:noProof/>
                  </w:rPr>
                  <w:t>1.4 Conceptos básicos y marco legal.</w:t>
                </w:r>
                <w:r w:rsidR="00A261A4">
                  <w:rPr>
                    <w:noProof/>
                    <w:webHidden/>
                  </w:rPr>
                  <w:tab/>
                </w:r>
                <w:r w:rsidR="00A261A4">
                  <w:rPr>
                    <w:noProof/>
                    <w:webHidden/>
                  </w:rPr>
                  <w:fldChar w:fldCharType="begin"/>
                </w:r>
                <w:r w:rsidR="00A261A4">
                  <w:rPr>
                    <w:noProof/>
                    <w:webHidden/>
                  </w:rPr>
                  <w:instrText xml:space="preserve"> PAGEREF _Toc12902803 \h </w:instrText>
                </w:r>
                <w:r w:rsidR="00A261A4">
                  <w:rPr>
                    <w:noProof/>
                    <w:webHidden/>
                  </w:rPr>
                </w:r>
                <w:r w:rsidR="00A261A4">
                  <w:rPr>
                    <w:noProof/>
                    <w:webHidden/>
                  </w:rPr>
                  <w:fldChar w:fldCharType="separate"/>
                </w:r>
                <w:r w:rsidR="00A261A4">
                  <w:rPr>
                    <w:noProof/>
                    <w:webHidden/>
                  </w:rPr>
                  <w:t>14</w:t>
                </w:r>
                <w:r w:rsidR="00A261A4">
                  <w:rPr>
                    <w:noProof/>
                    <w:webHidden/>
                  </w:rPr>
                  <w:fldChar w:fldCharType="end"/>
                </w:r>
              </w:hyperlink>
            </w:p>
            <w:p w14:paraId="58E2609C" w14:textId="755578A7" w:rsidR="00A261A4" w:rsidRDefault="00D200DC">
              <w:pPr>
                <w:pStyle w:val="TDC2"/>
                <w:rPr>
                  <w:rFonts w:asciiTheme="minorHAnsi" w:eastAsiaTheme="minorEastAsia" w:hAnsiTheme="minorHAnsi"/>
                  <w:noProof/>
                  <w:sz w:val="22"/>
                  <w:lang w:eastAsia="es-MX"/>
                </w:rPr>
              </w:pPr>
              <w:hyperlink w:anchor="_Toc12902804" w:history="1">
                <w:r w:rsidR="00A261A4" w:rsidRPr="008F56E0">
                  <w:rPr>
                    <w:rStyle w:val="Hipervnculo"/>
                    <w:noProof/>
                  </w:rPr>
                  <w:t>1.5 Los derechos humanos.</w:t>
                </w:r>
                <w:r w:rsidR="00A261A4">
                  <w:rPr>
                    <w:noProof/>
                    <w:webHidden/>
                  </w:rPr>
                  <w:tab/>
                </w:r>
                <w:r w:rsidR="00A261A4">
                  <w:rPr>
                    <w:noProof/>
                    <w:webHidden/>
                  </w:rPr>
                  <w:fldChar w:fldCharType="begin"/>
                </w:r>
                <w:r w:rsidR="00A261A4">
                  <w:rPr>
                    <w:noProof/>
                    <w:webHidden/>
                  </w:rPr>
                  <w:instrText xml:space="preserve"> PAGEREF _Toc12902804 \h </w:instrText>
                </w:r>
                <w:r w:rsidR="00A261A4">
                  <w:rPr>
                    <w:noProof/>
                    <w:webHidden/>
                  </w:rPr>
                </w:r>
                <w:r w:rsidR="00A261A4">
                  <w:rPr>
                    <w:noProof/>
                    <w:webHidden/>
                  </w:rPr>
                  <w:fldChar w:fldCharType="separate"/>
                </w:r>
                <w:r w:rsidR="00A261A4">
                  <w:rPr>
                    <w:noProof/>
                    <w:webHidden/>
                  </w:rPr>
                  <w:t>15</w:t>
                </w:r>
                <w:r w:rsidR="00A261A4">
                  <w:rPr>
                    <w:noProof/>
                    <w:webHidden/>
                  </w:rPr>
                  <w:fldChar w:fldCharType="end"/>
                </w:r>
              </w:hyperlink>
            </w:p>
            <w:p w14:paraId="7FA12A51" w14:textId="6B7F5DBD" w:rsidR="00A261A4" w:rsidRDefault="00D200DC">
              <w:pPr>
                <w:pStyle w:val="TDC2"/>
                <w:rPr>
                  <w:rFonts w:asciiTheme="minorHAnsi" w:eastAsiaTheme="minorEastAsia" w:hAnsiTheme="minorHAnsi"/>
                  <w:noProof/>
                  <w:sz w:val="22"/>
                  <w:lang w:eastAsia="es-MX"/>
                </w:rPr>
              </w:pPr>
              <w:hyperlink w:anchor="_Toc12902805" w:history="1">
                <w:r w:rsidR="00A261A4" w:rsidRPr="008F56E0">
                  <w:rPr>
                    <w:rStyle w:val="Hipervnculo"/>
                    <w:rFonts w:eastAsiaTheme="majorEastAsia"/>
                    <w:noProof/>
                  </w:rPr>
                  <w:t>1.5.2 Características principales de los derechos humanos</w:t>
                </w:r>
                <w:r w:rsidR="00A261A4">
                  <w:rPr>
                    <w:noProof/>
                    <w:webHidden/>
                  </w:rPr>
                  <w:tab/>
                </w:r>
                <w:r w:rsidR="00A261A4">
                  <w:rPr>
                    <w:noProof/>
                    <w:webHidden/>
                  </w:rPr>
                  <w:fldChar w:fldCharType="begin"/>
                </w:r>
                <w:r w:rsidR="00A261A4">
                  <w:rPr>
                    <w:noProof/>
                    <w:webHidden/>
                  </w:rPr>
                  <w:instrText xml:space="preserve"> PAGEREF _Toc12902805 \h </w:instrText>
                </w:r>
                <w:r w:rsidR="00A261A4">
                  <w:rPr>
                    <w:noProof/>
                    <w:webHidden/>
                  </w:rPr>
                </w:r>
                <w:r w:rsidR="00A261A4">
                  <w:rPr>
                    <w:noProof/>
                    <w:webHidden/>
                  </w:rPr>
                  <w:fldChar w:fldCharType="separate"/>
                </w:r>
                <w:r w:rsidR="00A261A4">
                  <w:rPr>
                    <w:noProof/>
                    <w:webHidden/>
                  </w:rPr>
                  <w:t>17</w:t>
                </w:r>
                <w:r w:rsidR="00A261A4">
                  <w:rPr>
                    <w:noProof/>
                    <w:webHidden/>
                  </w:rPr>
                  <w:fldChar w:fldCharType="end"/>
                </w:r>
              </w:hyperlink>
            </w:p>
            <w:p w14:paraId="64E169F9" w14:textId="7A5997B7" w:rsidR="00A261A4" w:rsidRDefault="00D200DC">
              <w:pPr>
                <w:pStyle w:val="TDC2"/>
                <w:rPr>
                  <w:rFonts w:asciiTheme="minorHAnsi" w:eastAsiaTheme="minorEastAsia" w:hAnsiTheme="minorHAnsi"/>
                  <w:noProof/>
                  <w:sz w:val="22"/>
                  <w:lang w:eastAsia="es-MX"/>
                </w:rPr>
              </w:pPr>
              <w:hyperlink w:anchor="_Toc12902806" w:history="1">
                <w:r w:rsidR="00A261A4" w:rsidRPr="008F56E0">
                  <w:rPr>
                    <w:rStyle w:val="Hipervnculo"/>
                    <w:noProof/>
                  </w:rPr>
                  <w:t>1.6 Generaciones de los derechos humanos.</w:t>
                </w:r>
                <w:r w:rsidR="00A261A4">
                  <w:rPr>
                    <w:noProof/>
                    <w:webHidden/>
                  </w:rPr>
                  <w:tab/>
                </w:r>
                <w:r w:rsidR="00A261A4">
                  <w:rPr>
                    <w:noProof/>
                    <w:webHidden/>
                  </w:rPr>
                  <w:fldChar w:fldCharType="begin"/>
                </w:r>
                <w:r w:rsidR="00A261A4">
                  <w:rPr>
                    <w:noProof/>
                    <w:webHidden/>
                  </w:rPr>
                  <w:instrText xml:space="preserve"> PAGEREF _Toc12902806 \h </w:instrText>
                </w:r>
                <w:r w:rsidR="00A261A4">
                  <w:rPr>
                    <w:noProof/>
                    <w:webHidden/>
                  </w:rPr>
                </w:r>
                <w:r w:rsidR="00A261A4">
                  <w:rPr>
                    <w:noProof/>
                    <w:webHidden/>
                  </w:rPr>
                  <w:fldChar w:fldCharType="separate"/>
                </w:r>
                <w:r w:rsidR="00A261A4">
                  <w:rPr>
                    <w:noProof/>
                    <w:webHidden/>
                  </w:rPr>
                  <w:t>19</w:t>
                </w:r>
                <w:r w:rsidR="00A261A4">
                  <w:rPr>
                    <w:noProof/>
                    <w:webHidden/>
                  </w:rPr>
                  <w:fldChar w:fldCharType="end"/>
                </w:r>
              </w:hyperlink>
            </w:p>
            <w:p w14:paraId="36AB5BBC" w14:textId="3DC4C69B" w:rsidR="00A261A4" w:rsidRDefault="00D200DC">
              <w:pPr>
                <w:pStyle w:val="TDC2"/>
                <w:rPr>
                  <w:rFonts w:asciiTheme="minorHAnsi" w:eastAsiaTheme="minorEastAsia" w:hAnsiTheme="minorHAnsi"/>
                  <w:noProof/>
                  <w:sz w:val="22"/>
                  <w:lang w:eastAsia="es-MX"/>
                </w:rPr>
              </w:pPr>
              <w:hyperlink w:anchor="_Toc12902807" w:history="1">
                <w:r w:rsidR="00A261A4" w:rsidRPr="008F56E0">
                  <w:rPr>
                    <w:rStyle w:val="Hipervnculo"/>
                    <w:noProof/>
                  </w:rPr>
                  <w:t>1.7 Derechos humanos de los migrantes.</w:t>
                </w:r>
                <w:r w:rsidR="00A261A4">
                  <w:rPr>
                    <w:noProof/>
                    <w:webHidden/>
                  </w:rPr>
                  <w:tab/>
                </w:r>
                <w:r w:rsidR="00A261A4">
                  <w:rPr>
                    <w:noProof/>
                    <w:webHidden/>
                  </w:rPr>
                  <w:fldChar w:fldCharType="begin"/>
                </w:r>
                <w:r w:rsidR="00A261A4">
                  <w:rPr>
                    <w:noProof/>
                    <w:webHidden/>
                  </w:rPr>
                  <w:instrText xml:space="preserve"> PAGEREF _Toc12902807 \h </w:instrText>
                </w:r>
                <w:r w:rsidR="00A261A4">
                  <w:rPr>
                    <w:noProof/>
                    <w:webHidden/>
                  </w:rPr>
                </w:r>
                <w:r w:rsidR="00A261A4">
                  <w:rPr>
                    <w:noProof/>
                    <w:webHidden/>
                  </w:rPr>
                  <w:fldChar w:fldCharType="separate"/>
                </w:r>
                <w:r w:rsidR="00A261A4">
                  <w:rPr>
                    <w:noProof/>
                    <w:webHidden/>
                  </w:rPr>
                  <w:t>22</w:t>
                </w:r>
                <w:r w:rsidR="00A261A4">
                  <w:rPr>
                    <w:noProof/>
                    <w:webHidden/>
                  </w:rPr>
                  <w:fldChar w:fldCharType="end"/>
                </w:r>
              </w:hyperlink>
            </w:p>
            <w:p w14:paraId="66EB12D0" w14:textId="1A93F445" w:rsidR="00A261A4" w:rsidRDefault="00D200DC">
              <w:pPr>
                <w:pStyle w:val="TDC2"/>
                <w:rPr>
                  <w:rFonts w:asciiTheme="minorHAnsi" w:eastAsiaTheme="minorEastAsia" w:hAnsiTheme="minorHAnsi"/>
                  <w:noProof/>
                  <w:sz w:val="22"/>
                  <w:lang w:eastAsia="es-MX"/>
                </w:rPr>
              </w:pPr>
              <w:hyperlink w:anchor="_Toc12902808" w:history="1">
                <w:r w:rsidR="00A261A4" w:rsidRPr="008F56E0">
                  <w:rPr>
                    <w:rStyle w:val="Hipervnculo"/>
                    <w:noProof/>
                  </w:rPr>
                  <w:t>1.8 Marco legal vigente del migrante en México.</w:t>
                </w:r>
                <w:r w:rsidR="00A261A4">
                  <w:rPr>
                    <w:noProof/>
                    <w:webHidden/>
                  </w:rPr>
                  <w:tab/>
                </w:r>
                <w:r w:rsidR="00A261A4">
                  <w:rPr>
                    <w:noProof/>
                    <w:webHidden/>
                  </w:rPr>
                  <w:fldChar w:fldCharType="begin"/>
                </w:r>
                <w:r w:rsidR="00A261A4">
                  <w:rPr>
                    <w:noProof/>
                    <w:webHidden/>
                  </w:rPr>
                  <w:instrText xml:space="preserve"> PAGEREF _Toc12902808 \h </w:instrText>
                </w:r>
                <w:r w:rsidR="00A261A4">
                  <w:rPr>
                    <w:noProof/>
                    <w:webHidden/>
                  </w:rPr>
                </w:r>
                <w:r w:rsidR="00A261A4">
                  <w:rPr>
                    <w:noProof/>
                    <w:webHidden/>
                  </w:rPr>
                  <w:fldChar w:fldCharType="separate"/>
                </w:r>
                <w:r w:rsidR="00A261A4">
                  <w:rPr>
                    <w:noProof/>
                    <w:webHidden/>
                  </w:rPr>
                  <w:t>26</w:t>
                </w:r>
                <w:r w:rsidR="00A261A4">
                  <w:rPr>
                    <w:noProof/>
                    <w:webHidden/>
                  </w:rPr>
                  <w:fldChar w:fldCharType="end"/>
                </w:r>
              </w:hyperlink>
            </w:p>
            <w:p w14:paraId="633D9565" w14:textId="3BAD1965" w:rsidR="00A261A4" w:rsidRDefault="00D200DC">
              <w:pPr>
                <w:pStyle w:val="TDC2"/>
                <w:rPr>
                  <w:rFonts w:asciiTheme="minorHAnsi" w:eastAsiaTheme="minorEastAsia" w:hAnsiTheme="minorHAnsi"/>
                  <w:noProof/>
                  <w:sz w:val="22"/>
                  <w:lang w:eastAsia="es-MX"/>
                </w:rPr>
              </w:pPr>
              <w:hyperlink w:anchor="_Toc12902809" w:history="1">
                <w:r w:rsidR="00A261A4" w:rsidRPr="008F56E0">
                  <w:rPr>
                    <w:rStyle w:val="Hipervnculo"/>
                    <w:noProof/>
                  </w:rPr>
                  <w:t>1.9 Ingreso al país, visa y/o condiciones de estancia, visitante, residente temporal y residente permanente.</w:t>
                </w:r>
                <w:r w:rsidR="00A261A4">
                  <w:rPr>
                    <w:noProof/>
                    <w:webHidden/>
                  </w:rPr>
                  <w:tab/>
                </w:r>
                <w:r w:rsidR="00A261A4">
                  <w:rPr>
                    <w:noProof/>
                    <w:webHidden/>
                  </w:rPr>
                  <w:fldChar w:fldCharType="begin"/>
                </w:r>
                <w:r w:rsidR="00A261A4">
                  <w:rPr>
                    <w:noProof/>
                    <w:webHidden/>
                  </w:rPr>
                  <w:instrText xml:space="preserve"> PAGEREF _Toc12902809 \h </w:instrText>
                </w:r>
                <w:r w:rsidR="00A261A4">
                  <w:rPr>
                    <w:noProof/>
                    <w:webHidden/>
                  </w:rPr>
                </w:r>
                <w:r w:rsidR="00A261A4">
                  <w:rPr>
                    <w:noProof/>
                    <w:webHidden/>
                  </w:rPr>
                  <w:fldChar w:fldCharType="separate"/>
                </w:r>
                <w:r w:rsidR="00A261A4">
                  <w:rPr>
                    <w:noProof/>
                    <w:webHidden/>
                  </w:rPr>
                  <w:t>31</w:t>
                </w:r>
                <w:r w:rsidR="00A261A4">
                  <w:rPr>
                    <w:noProof/>
                    <w:webHidden/>
                  </w:rPr>
                  <w:fldChar w:fldCharType="end"/>
                </w:r>
              </w:hyperlink>
            </w:p>
            <w:p w14:paraId="4C9929BE" w14:textId="02671216" w:rsidR="00A261A4" w:rsidRDefault="00D200DC">
              <w:pPr>
                <w:pStyle w:val="TDC2"/>
                <w:rPr>
                  <w:rFonts w:asciiTheme="minorHAnsi" w:eastAsiaTheme="minorEastAsia" w:hAnsiTheme="minorHAnsi"/>
                  <w:noProof/>
                  <w:sz w:val="22"/>
                  <w:lang w:eastAsia="es-MX"/>
                </w:rPr>
              </w:pPr>
              <w:hyperlink w:anchor="_Toc12902810" w:history="1">
                <w:r w:rsidR="00A261A4" w:rsidRPr="008F56E0">
                  <w:rPr>
                    <w:rStyle w:val="Hipervnculo"/>
                    <w:rFonts w:eastAsiaTheme="majorEastAsia"/>
                    <w:noProof/>
                  </w:rPr>
                  <w:t>1.9.1 Residentes temporales y permanentes</w:t>
                </w:r>
                <w:r w:rsidR="00A261A4">
                  <w:rPr>
                    <w:noProof/>
                    <w:webHidden/>
                  </w:rPr>
                  <w:tab/>
                </w:r>
                <w:r w:rsidR="00A261A4">
                  <w:rPr>
                    <w:noProof/>
                    <w:webHidden/>
                  </w:rPr>
                  <w:fldChar w:fldCharType="begin"/>
                </w:r>
                <w:r w:rsidR="00A261A4">
                  <w:rPr>
                    <w:noProof/>
                    <w:webHidden/>
                  </w:rPr>
                  <w:instrText xml:space="preserve"> PAGEREF _Toc12902810 \h </w:instrText>
                </w:r>
                <w:r w:rsidR="00A261A4">
                  <w:rPr>
                    <w:noProof/>
                    <w:webHidden/>
                  </w:rPr>
                </w:r>
                <w:r w:rsidR="00A261A4">
                  <w:rPr>
                    <w:noProof/>
                    <w:webHidden/>
                  </w:rPr>
                  <w:fldChar w:fldCharType="separate"/>
                </w:r>
                <w:r w:rsidR="00A261A4">
                  <w:rPr>
                    <w:noProof/>
                    <w:webHidden/>
                  </w:rPr>
                  <w:t>32</w:t>
                </w:r>
                <w:r w:rsidR="00A261A4">
                  <w:rPr>
                    <w:noProof/>
                    <w:webHidden/>
                  </w:rPr>
                  <w:fldChar w:fldCharType="end"/>
                </w:r>
              </w:hyperlink>
            </w:p>
            <w:p w14:paraId="2AE34700" w14:textId="578E64A8" w:rsidR="00A261A4" w:rsidRDefault="00D200DC">
              <w:pPr>
                <w:pStyle w:val="TDC2"/>
                <w:rPr>
                  <w:rFonts w:asciiTheme="minorHAnsi" w:eastAsiaTheme="minorEastAsia" w:hAnsiTheme="minorHAnsi"/>
                  <w:noProof/>
                  <w:sz w:val="22"/>
                  <w:lang w:eastAsia="es-MX"/>
                </w:rPr>
              </w:pPr>
              <w:hyperlink w:anchor="_Toc12902811" w:history="1">
                <w:r w:rsidR="00A261A4" w:rsidRPr="008F56E0">
                  <w:rPr>
                    <w:rStyle w:val="Hipervnculo"/>
                    <w:rFonts w:eastAsiaTheme="majorEastAsia"/>
                    <w:noProof/>
                  </w:rPr>
                  <w:t>1.9.8 Procedimiento para ser reconocidos bajo la condición de refugiado en México</w:t>
                </w:r>
                <w:r w:rsidR="00A261A4">
                  <w:rPr>
                    <w:noProof/>
                    <w:webHidden/>
                  </w:rPr>
                  <w:tab/>
                </w:r>
                <w:r w:rsidR="00A261A4">
                  <w:rPr>
                    <w:noProof/>
                    <w:webHidden/>
                  </w:rPr>
                  <w:fldChar w:fldCharType="begin"/>
                </w:r>
                <w:r w:rsidR="00A261A4">
                  <w:rPr>
                    <w:noProof/>
                    <w:webHidden/>
                  </w:rPr>
                  <w:instrText xml:space="preserve"> PAGEREF _Toc12902811 \h </w:instrText>
                </w:r>
                <w:r w:rsidR="00A261A4">
                  <w:rPr>
                    <w:noProof/>
                    <w:webHidden/>
                  </w:rPr>
                </w:r>
                <w:r w:rsidR="00A261A4">
                  <w:rPr>
                    <w:noProof/>
                    <w:webHidden/>
                  </w:rPr>
                  <w:fldChar w:fldCharType="separate"/>
                </w:r>
                <w:r w:rsidR="00A261A4">
                  <w:rPr>
                    <w:noProof/>
                    <w:webHidden/>
                  </w:rPr>
                  <w:t>39</w:t>
                </w:r>
                <w:r w:rsidR="00A261A4">
                  <w:rPr>
                    <w:noProof/>
                    <w:webHidden/>
                  </w:rPr>
                  <w:fldChar w:fldCharType="end"/>
                </w:r>
              </w:hyperlink>
            </w:p>
            <w:p w14:paraId="6C2790D5" w14:textId="2A10403B" w:rsidR="00A261A4" w:rsidRDefault="00D200DC">
              <w:pPr>
                <w:pStyle w:val="TDC1"/>
                <w:rPr>
                  <w:rFonts w:asciiTheme="minorHAnsi" w:eastAsiaTheme="minorEastAsia" w:hAnsiTheme="minorHAnsi"/>
                  <w:noProof/>
                  <w:sz w:val="22"/>
                  <w:lang w:eastAsia="es-MX"/>
                </w:rPr>
              </w:pPr>
              <w:hyperlink w:anchor="_Toc12902812" w:history="1">
                <w:r w:rsidR="00A261A4" w:rsidRPr="008F56E0">
                  <w:rPr>
                    <w:rStyle w:val="Hipervnculo"/>
                    <w:noProof/>
                  </w:rPr>
                  <w:t>Capítulo II. INFORME DETALLADO DE LAS ACTIVIDADES.</w:t>
                </w:r>
                <w:r w:rsidR="00A261A4">
                  <w:rPr>
                    <w:noProof/>
                    <w:webHidden/>
                  </w:rPr>
                  <w:tab/>
                </w:r>
                <w:r w:rsidR="00A261A4">
                  <w:rPr>
                    <w:noProof/>
                    <w:webHidden/>
                  </w:rPr>
                  <w:fldChar w:fldCharType="begin"/>
                </w:r>
                <w:r w:rsidR="00A261A4">
                  <w:rPr>
                    <w:noProof/>
                    <w:webHidden/>
                  </w:rPr>
                  <w:instrText xml:space="preserve"> PAGEREF _Toc12902812 \h </w:instrText>
                </w:r>
                <w:r w:rsidR="00A261A4">
                  <w:rPr>
                    <w:noProof/>
                    <w:webHidden/>
                  </w:rPr>
                </w:r>
                <w:r w:rsidR="00A261A4">
                  <w:rPr>
                    <w:noProof/>
                    <w:webHidden/>
                  </w:rPr>
                  <w:fldChar w:fldCharType="separate"/>
                </w:r>
                <w:r w:rsidR="00A261A4">
                  <w:rPr>
                    <w:noProof/>
                    <w:webHidden/>
                  </w:rPr>
                  <w:t>41</w:t>
                </w:r>
                <w:r w:rsidR="00A261A4">
                  <w:rPr>
                    <w:noProof/>
                    <w:webHidden/>
                  </w:rPr>
                  <w:fldChar w:fldCharType="end"/>
                </w:r>
              </w:hyperlink>
            </w:p>
            <w:p w14:paraId="44EC204F" w14:textId="637A6566" w:rsidR="00A261A4" w:rsidRDefault="00D200DC">
              <w:pPr>
                <w:pStyle w:val="TDC2"/>
                <w:rPr>
                  <w:rFonts w:asciiTheme="minorHAnsi" w:eastAsiaTheme="minorEastAsia" w:hAnsiTheme="minorHAnsi"/>
                  <w:noProof/>
                  <w:sz w:val="22"/>
                  <w:lang w:eastAsia="es-MX"/>
                </w:rPr>
              </w:pPr>
              <w:hyperlink w:anchor="_Toc12902813" w:history="1">
                <w:r w:rsidR="00A261A4" w:rsidRPr="008F56E0">
                  <w:rPr>
                    <w:rStyle w:val="Hipervnculo"/>
                    <w:noProof/>
                  </w:rPr>
                  <w:t>2.1 Servicios que brinda el Consulado General del Salvador en México.</w:t>
                </w:r>
                <w:r w:rsidR="00A261A4">
                  <w:rPr>
                    <w:noProof/>
                    <w:webHidden/>
                  </w:rPr>
                  <w:tab/>
                </w:r>
                <w:r w:rsidR="00A261A4">
                  <w:rPr>
                    <w:noProof/>
                    <w:webHidden/>
                  </w:rPr>
                  <w:fldChar w:fldCharType="begin"/>
                </w:r>
                <w:r w:rsidR="00A261A4">
                  <w:rPr>
                    <w:noProof/>
                    <w:webHidden/>
                  </w:rPr>
                  <w:instrText xml:space="preserve"> PAGEREF _Toc12902813 \h </w:instrText>
                </w:r>
                <w:r w:rsidR="00A261A4">
                  <w:rPr>
                    <w:noProof/>
                    <w:webHidden/>
                  </w:rPr>
                </w:r>
                <w:r w:rsidR="00A261A4">
                  <w:rPr>
                    <w:noProof/>
                    <w:webHidden/>
                  </w:rPr>
                  <w:fldChar w:fldCharType="separate"/>
                </w:r>
                <w:r w:rsidR="00A261A4">
                  <w:rPr>
                    <w:noProof/>
                    <w:webHidden/>
                  </w:rPr>
                  <w:t>41</w:t>
                </w:r>
                <w:r w:rsidR="00A261A4">
                  <w:rPr>
                    <w:noProof/>
                    <w:webHidden/>
                  </w:rPr>
                  <w:fldChar w:fldCharType="end"/>
                </w:r>
              </w:hyperlink>
            </w:p>
            <w:p w14:paraId="31A043F4" w14:textId="358CDDDC" w:rsidR="00A261A4" w:rsidRDefault="00D200DC">
              <w:pPr>
                <w:pStyle w:val="TDC2"/>
                <w:rPr>
                  <w:rFonts w:asciiTheme="minorHAnsi" w:eastAsiaTheme="minorEastAsia" w:hAnsiTheme="minorHAnsi"/>
                  <w:noProof/>
                  <w:sz w:val="22"/>
                  <w:lang w:eastAsia="es-MX"/>
                </w:rPr>
              </w:pPr>
              <w:hyperlink w:anchor="_Toc12902814" w:history="1">
                <w:r w:rsidR="00A261A4" w:rsidRPr="008F56E0">
                  <w:rPr>
                    <w:rStyle w:val="Hipervnculo"/>
                    <w:noProof/>
                  </w:rPr>
                  <w:t>2.2 Actividades realizadas por la profesionista.</w:t>
                </w:r>
                <w:r w:rsidR="00A261A4">
                  <w:rPr>
                    <w:noProof/>
                    <w:webHidden/>
                  </w:rPr>
                  <w:tab/>
                </w:r>
                <w:r w:rsidR="00A261A4">
                  <w:rPr>
                    <w:noProof/>
                    <w:webHidden/>
                  </w:rPr>
                  <w:fldChar w:fldCharType="begin"/>
                </w:r>
                <w:r w:rsidR="00A261A4">
                  <w:rPr>
                    <w:noProof/>
                    <w:webHidden/>
                  </w:rPr>
                  <w:instrText xml:space="preserve"> PAGEREF _Toc12902814 \h </w:instrText>
                </w:r>
                <w:r w:rsidR="00A261A4">
                  <w:rPr>
                    <w:noProof/>
                    <w:webHidden/>
                  </w:rPr>
                </w:r>
                <w:r w:rsidR="00A261A4">
                  <w:rPr>
                    <w:noProof/>
                    <w:webHidden/>
                  </w:rPr>
                  <w:fldChar w:fldCharType="separate"/>
                </w:r>
                <w:r w:rsidR="00A261A4">
                  <w:rPr>
                    <w:noProof/>
                    <w:webHidden/>
                  </w:rPr>
                  <w:t>43</w:t>
                </w:r>
                <w:r w:rsidR="00A261A4">
                  <w:rPr>
                    <w:noProof/>
                    <w:webHidden/>
                  </w:rPr>
                  <w:fldChar w:fldCharType="end"/>
                </w:r>
              </w:hyperlink>
            </w:p>
            <w:p w14:paraId="6C5BA587" w14:textId="7EE8B4BC" w:rsidR="00A261A4" w:rsidRDefault="00D200DC">
              <w:pPr>
                <w:pStyle w:val="TDC2"/>
                <w:rPr>
                  <w:rFonts w:asciiTheme="minorHAnsi" w:eastAsiaTheme="minorEastAsia" w:hAnsiTheme="minorHAnsi"/>
                  <w:noProof/>
                  <w:sz w:val="22"/>
                  <w:lang w:eastAsia="es-MX"/>
                </w:rPr>
              </w:pPr>
              <w:hyperlink w:anchor="_Toc12902815" w:history="1">
                <w:r w:rsidR="00A261A4" w:rsidRPr="008F56E0">
                  <w:rPr>
                    <w:rStyle w:val="Hipervnculo"/>
                    <w:noProof/>
                  </w:rPr>
                  <w:t>2.3 Vinculación entre las actividades profesionales y el mapa curricular de la Licenciatura en Derecho Internacional.</w:t>
                </w:r>
                <w:r w:rsidR="00A261A4">
                  <w:rPr>
                    <w:noProof/>
                    <w:webHidden/>
                  </w:rPr>
                  <w:tab/>
                </w:r>
                <w:r w:rsidR="00A261A4">
                  <w:rPr>
                    <w:noProof/>
                    <w:webHidden/>
                  </w:rPr>
                  <w:fldChar w:fldCharType="begin"/>
                </w:r>
                <w:r w:rsidR="00A261A4">
                  <w:rPr>
                    <w:noProof/>
                    <w:webHidden/>
                  </w:rPr>
                  <w:instrText xml:space="preserve"> PAGEREF _Toc12902815 \h </w:instrText>
                </w:r>
                <w:r w:rsidR="00A261A4">
                  <w:rPr>
                    <w:noProof/>
                    <w:webHidden/>
                  </w:rPr>
                </w:r>
                <w:r w:rsidR="00A261A4">
                  <w:rPr>
                    <w:noProof/>
                    <w:webHidden/>
                  </w:rPr>
                  <w:fldChar w:fldCharType="separate"/>
                </w:r>
                <w:r w:rsidR="00A261A4">
                  <w:rPr>
                    <w:noProof/>
                    <w:webHidden/>
                  </w:rPr>
                  <w:t>47</w:t>
                </w:r>
                <w:r w:rsidR="00A261A4">
                  <w:rPr>
                    <w:noProof/>
                    <w:webHidden/>
                  </w:rPr>
                  <w:fldChar w:fldCharType="end"/>
                </w:r>
              </w:hyperlink>
            </w:p>
            <w:p w14:paraId="12EA2D99" w14:textId="781BDC21" w:rsidR="00A261A4" w:rsidRDefault="00D200DC">
              <w:pPr>
                <w:pStyle w:val="TDC1"/>
                <w:rPr>
                  <w:rFonts w:asciiTheme="minorHAnsi" w:eastAsiaTheme="minorEastAsia" w:hAnsiTheme="minorHAnsi"/>
                  <w:noProof/>
                  <w:sz w:val="22"/>
                  <w:lang w:eastAsia="es-MX"/>
                </w:rPr>
              </w:pPr>
              <w:hyperlink w:anchor="_Toc12902816" w:history="1">
                <w:r w:rsidR="00A261A4" w:rsidRPr="008F56E0">
                  <w:rPr>
                    <w:rStyle w:val="Hipervnculo"/>
                    <w:noProof/>
                  </w:rPr>
                  <w:t>Capítulo III. SOLUCIÓN DESARROLLADA Y SUS ALCANCES.</w:t>
                </w:r>
                <w:r w:rsidR="00A261A4">
                  <w:rPr>
                    <w:noProof/>
                    <w:webHidden/>
                  </w:rPr>
                  <w:tab/>
                </w:r>
                <w:r w:rsidR="00A261A4">
                  <w:rPr>
                    <w:noProof/>
                    <w:webHidden/>
                  </w:rPr>
                  <w:fldChar w:fldCharType="begin"/>
                </w:r>
                <w:r w:rsidR="00A261A4">
                  <w:rPr>
                    <w:noProof/>
                    <w:webHidden/>
                  </w:rPr>
                  <w:instrText xml:space="preserve"> PAGEREF _Toc12902816 \h </w:instrText>
                </w:r>
                <w:r w:rsidR="00A261A4">
                  <w:rPr>
                    <w:noProof/>
                    <w:webHidden/>
                  </w:rPr>
                </w:r>
                <w:r w:rsidR="00A261A4">
                  <w:rPr>
                    <w:noProof/>
                    <w:webHidden/>
                  </w:rPr>
                  <w:fldChar w:fldCharType="separate"/>
                </w:r>
                <w:r w:rsidR="00A261A4">
                  <w:rPr>
                    <w:noProof/>
                    <w:webHidden/>
                  </w:rPr>
                  <w:t>50</w:t>
                </w:r>
                <w:r w:rsidR="00A261A4">
                  <w:rPr>
                    <w:noProof/>
                    <w:webHidden/>
                  </w:rPr>
                  <w:fldChar w:fldCharType="end"/>
                </w:r>
              </w:hyperlink>
            </w:p>
            <w:p w14:paraId="3CE3FC4E" w14:textId="7E8B9A04" w:rsidR="00A261A4" w:rsidRDefault="00D200DC">
              <w:pPr>
                <w:pStyle w:val="TDC2"/>
                <w:rPr>
                  <w:rFonts w:asciiTheme="minorHAnsi" w:eastAsiaTheme="minorEastAsia" w:hAnsiTheme="minorHAnsi"/>
                  <w:noProof/>
                  <w:sz w:val="22"/>
                  <w:lang w:eastAsia="es-MX"/>
                </w:rPr>
              </w:pPr>
              <w:hyperlink w:anchor="_Toc12902817" w:history="1">
                <w:r w:rsidR="00A261A4" w:rsidRPr="008F56E0">
                  <w:rPr>
                    <w:rStyle w:val="Hipervnculo"/>
                    <w:noProof/>
                  </w:rPr>
                  <w:t>3.1. Solución a través de autoridades, acciones, planes, programas y convenios internacionales.</w:t>
                </w:r>
                <w:r w:rsidR="00A261A4">
                  <w:rPr>
                    <w:noProof/>
                    <w:webHidden/>
                  </w:rPr>
                  <w:tab/>
                </w:r>
                <w:r w:rsidR="00A261A4">
                  <w:rPr>
                    <w:noProof/>
                    <w:webHidden/>
                  </w:rPr>
                  <w:fldChar w:fldCharType="begin"/>
                </w:r>
                <w:r w:rsidR="00A261A4">
                  <w:rPr>
                    <w:noProof/>
                    <w:webHidden/>
                  </w:rPr>
                  <w:instrText xml:space="preserve"> PAGEREF _Toc12902817 \h </w:instrText>
                </w:r>
                <w:r w:rsidR="00A261A4">
                  <w:rPr>
                    <w:noProof/>
                    <w:webHidden/>
                  </w:rPr>
                </w:r>
                <w:r w:rsidR="00A261A4">
                  <w:rPr>
                    <w:noProof/>
                    <w:webHidden/>
                  </w:rPr>
                  <w:fldChar w:fldCharType="separate"/>
                </w:r>
                <w:r w:rsidR="00A261A4">
                  <w:rPr>
                    <w:noProof/>
                    <w:webHidden/>
                  </w:rPr>
                  <w:t>50</w:t>
                </w:r>
                <w:r w:rsidR="00A261A4">
                  <w:rPr>
                    <w:noProof/>
                    <w:webHidden/>
                  </w:rPr>
                  <w:fldChar w:fldCharType="end"/>
                </w:r>
              </w:hyperlink>
            </w:p>
            <w:p w14:paraId="11531F3F" w14:textId="263AF942" w:rsidR="00A261A4" w:rsidRDefault="00D200DC">
              <w:pPr>
                <w:pStyle w:val="TDC2"/>
                <w:rPr>
                  <w:rFonts w:asciiTheme="minorHAnsi" w:eastAsiaTheme="minorEastAsia" w:hAnsiTheme="minorHAnsi"/>
                  <w:noProof/>
                  <w:sz w:val="22"/>
                  <w:lang w:eastAsia="es-MX"/>
                </w:rPr>
              </w:pPr>
              <w:hyperlink w:anchor="_Toc12902818" w:history="1">
                <w:r w:rsidR="00A261A4" w:rsidRPr="008F56E0">
                  <w:rPr>
                    <w:rStyle w:val="Hipervnculo"/>
                    <w:noProof/>
                  </w:rPr>
                  <w:t>3.2 Suscripción de convenios para coordinar acciones de protección de migrantes.</w:t>
                </w:r>
                <w:r w:rsidR="00A261A4">
                  <w:rPr>
                    <w:noProof/>
                    <w:webHidden/>
                  </w:rPr>
                  <w:tab/>
                </w:r>
                <w:r w:rsidR="00A261A4">
                  <w:rPr>
                    <w:noProof/>
                    <w:webHidden/>
                  </w:rPr>
                  <w:fldChar w:fldCharType="begin"/>
                </w:r>
                <w:r w:rsidR="00A261A4">
                  <w:rPr>
                    <w:noProof/>
                    <w:webHidden/>
                  </w:rPr>
                  <w:instrText xml:space="preserve"> PAGEREF _Toc12902818 \h </w:instrText>
                </w:r>
                <w:r w:rsidR="00A261A4">
                  <w:rPr>
                    <w:noProof/>
                    <w:webHidden/>
                  </w:rPr>
                </w:r>
                <w:r w:rsidR="00A261A4">
                  <w:rPr>
                    <w:noProof/>
                    <w:webHidden/>
                  </w:rPr>
                  <w:fldChar w:fldCharType="separate"/>
                </w:r>
                <w:r w:rsidR="00A261A4">
                  <w:rPr>
                    <w:noProof/>
                    <w:webHidden/>
                  </w:rPr>
                  <w:t>51</w:t>
                </w:r>
                <w:r w:rsidR="00A261A4">
                  <w:rPr>
                    <w:noProof/>
                    <w:webHidden/>
                  </w:rPr>
                  <w:fldChar w:fldCharType="end"/>
                </w:r>
              </w:hyperlink>
            </w:p>
            <w:p w14:paraId="3CE25E5F" w14:textId="264B6C6D" w:rsidR="00A261A4" w:rsidRDefault="00D200DC">
              <w:pPr>
                <w:pStyle w:val="TDC2"/>
                <w:rPr>
                  <w:rFonts w:asciiTheme="minorHAnsi" w:eastAsiaTheme="minorEastAsia" w:hAnsiTheme="minorHAnsi"/>
                  <w:noProof/>
                  <w:sz w:val="22"/>
                  <w:lang w:eastAsia="es-MX"/>
                </w:rPr>
              </w:pPr>
              <w:hyperlink w:anchor="_Toc12902819" w:history="1">
                <w:r w:rsidR="00A261A4" w:rsidRPr="008F56E0">
                  <w:rPr>
                    <w:rStyle w:val="Hipervnculo"/>
                    <w:noProof/>
                  </w:rPr>
                  <w:t>3.3 Plan operativo para el desmantelamiento de bandas.</w:t>
                </w:r>
                <w:r w:rsidR="00A261A4">
                  <w:rPr>
                    <w:noProof/>
                    <w:webHidden/>
                  </w:rPr>
                  <w:tab/>
                </w:r>
                <w:r w:rsidR="00A261A4">
                  <w:rPr>
                    <w:noProof/>
                    <w:webHidden/>
                  </w:rPr>
                  <w:fldChar w:fldCharType="begin"/>
                </w:r>
                <w:r w:rsidR="00A261A4">
                  <w:rPr>
                    <w:noProof/>
                    <w:webHidden/>
                  </w:rPr>
                  <w:instrText xml:space="preserve"> PAGEREF _Toc12902819 \h </w:instrText>
                </w:r>
                <w:r w:rsidR="00A261A4">
                  <w:rPr>
                    <w:noProof/>
                    <w:webHidden/>
                  </w:rPr>
                </w:r>
                <w:r w:rsidR="00A261A4">
                  <w:rPr>
                    <w:noProof/>
                    <w:webHidden/>
                  </w:rPr>
                  <w:fldChar w:fldCharType="separate"/>
                </w:r>
                <w:r w:rsidR="00A261A4">
                  <w:rPr>
                    <w:noProof/>
                    <w:webHidden/>
                  </w:rPr>
                  <w:t>52</w:t>
                </w:r>
                <w:r w:rsidR="00A261A4">
                  <w:rPr>
                    <w:noProof/>
                    <w:webHidden/>
                  </w:rPr>
                  <w:fldChar w:fldCharType="end"/>
                </w:r>
              </w:hyperlink>
            </w:p>
            <w:p w14:paraId="534B3BFA" w14:textId="3976751F" w:rsidR="00A261A4" w:rsidRDefault="00D200DC">
              <w:pPr>
                <w:pStyle w:val="TDC2"/>
                <w:rPr>
                  <w:rFonts w:asciiTheme="minorHAnsi" w:eastAsiaTheme="minorEastAsia" w:hAnsiTheme="minorHAnsi"/>
                  <w:noProof/>
                  <w:sz w:val="22"/>
                  <w:lang w:eastAsia="es-MX"/>
                </w:rPr>
              </w:pPr>
              <w:hyperlink w:anchor="_Toc12902820" w:history="1">
                <w:r w:rsidR="00A261A4" w:rsidRPr="008F56E0">
                  <w:rPr>
                    <w:rStyle w:val="Hipervnculo"/>
                    <w:noProof/>
                  </w:rPr>
                  <w:t>3.4 Plan de comunicación para prevenir, informar concientizar.</w:t>
                </w:r>
                <w:r w:rsidR="00A261A4">
                  <w:rPr>
                    <w:noProof/>
                    <w:webHidden/>
                  </w:rPr>
                  <w:tab/>
                </w:r>
                <w:r w:rsidR="00A261A4">
                  <w:rPr>
                    <w:noProof/>
                    <w:webHidden/>
                  </w:rPr>
                  <w:fldChar w:fldCharType="begin"/>
                </w:r>
                <w:r w:rsidR="00A261A4">
                  <w:rPr>
                    <w:noProof/>
                    <w:webHidden/>
                  </w:rPr>
                  <w:instrText xml:space="preserve"> PAGEREF _Toc12902820 \h </w:instrText>
                </w:r>
                <w:r w:rsidR="00A261A4">
                  <w:rPr>
                    <w:noProof/>
                    <w:webHidden/>
                  </w:rPr>
                </w:r>
                <w:r w:rsidR="00A261A4">
                  <w:rPr>
                    <w:noProof/>
                    <w:webHidden/>
                  </w:rPr>
                  <w:fldChar w:fldCharType="separate"/>
                </w:r>
                <w:r w:rsidR="00A261A4">
                  <w:rPr>
                    <w:noProof/>
                    <w:webHidden/>
                  </w:rPr>
                  <w:t>52</w:t>
                </w:r>
                <w:r w:rsidR="00A261A4">
                  <w:rPr>
                    <w:noProof/>
                    <w:webHidden/>
                  </w:rPr>
                  <w:fldChar w:fldCharType="end"/>
                </w:r>
              </w:hyperlink>
            </w:p>
            <w:p w14:paraId="0848BB04" w14:textId="2D5F6387" w:rsidR="00A261A4" w:rsidRDefault="00D200DC">
              <w:pPr>
                <w:pStyle w:val="TDC2"/>
                <w:rPr>
                  <w:rFonts w:asciiTheme="minorHAnsi" w:eastAsiaTheme="minorEastAsia" w:hAnsiTheme="minorHAnsi"/>
                  <w:noProof/>
                  <w:sz w:val="22"/>
                  <w:lang w:eastAsia="es-MX"/>
                </w:rPr>
              </w:pPr>
              <w:hyperlink w:anchor="_Toc12902821" w:history="1">
                <w:r w:rsidR="00A261A4" w:rsidRPr="008F56E0">
                  <w:rPr>
                    <w:rStyle w:val="Hipervnculo"/>
                    <w:noProof/>
                  </w:rPr>
                  <w:t>3.5 Acciones de detención de secuestradores e integración de averiguaciones previas.</w:t>
                </w:r>
                <w:r w:rsidR="00A261A4">
                  <w:rPr>
                    <w:noProof/>
                    <w:webHidden/>
                  </w:rPr>
                  <w:tab/>
                </w:r>
                <w:r w:rsidR="00A261A4">
                  <w:rPr>
                    <w:noProof/>
                    <w:webHidden/>
                  </w:rPr>
                  <w:fldChar w:fldCharType="begin"/>
                </w:r>
                <w:r w:rsidR="00A261A4">
                  <w:rPr>
                    <w:noProof/>
                    <w:webHidden/>
                  </w:rPr>
                  <w:instrText xml:space="preserve"> PAGEREF _Toc12902821 \h </w:instrText>
                </w:r>
                <w:r w:rsidR="00A261A4">
                  <w:rPr>
                    <w:noProof/>
                    <w:webHidden/>
                  </w:rPr>
                </w:r>
                <w:r w:rsidR="00A261A4">
                  <w:rPr>
                    <w:noProof/>
                    <w:webHidden/>
                  </w:rPr>
                  <w:fldChar w:fldCharType="separate"/>
                </w:r>
                <w:r w:rsidR="00A261A4">
                  <w:rPr>
                    <w:noProof/>
                    <w:webHidden/>
                  </w:rPr>
                  <w:t>53</w:t>
                </w:r>
                <w:r w:rsidR="00A261A4">
                  <w:rPr>
                    <w:noProof/>
                    <w:webHidden/>
                  </w:rPr>
                  <w:fldChar w:fldCharType="end"/>
                </w:r>
              </w:hyperlink>
            </w:p>
            <w:p w14:paraId="693B5015" w14:textId="737865DC" w:rsidR="00A261A4" w:rsidRDefault="00D200DC">
              <w:pPr>
                <w:pStyle w:val="TDC2"/>
                <w:rPr>
                  <w:rFonts w:asciiTheme="minorHAnsi" w:eastAsiaTheme="minorEastAsia" w:hAnsiTheme="minorHAnsi"/>
                  <w:noProof/>
                  <w:sz w:val="22"/>
                  <w:lang w:eastAsia="es-MX"/>
                </w:rPr>
              </w:pPr>
              <w:hyperlink w:anchor="_Toc12902822" w:history="1">
                <w:r w:rsidR="00A261A4" w:rsidRPr="008F56E0">
                  <w:rPr>
                    <w:rStyle w:val="Hipervnculo"/>
                    <w:noProof/>
                  </w:rPr>
                  <w:t>3.6 Atención especial a migrantes víctimas de secuestro.</w:t>
                </w:r>
                <w:r w:rsidR="00A261A4">
                  <w:rPr>
                    <w:noProof/>
                    <w:webHidden/>
                  </w:rPr>
                  <w:tab/>
                </w:r>
                <w:r w:rsidR="00A261A4">
                  <w:rPr>
                    <w:noProof/>
                    <w:webHidden/>
                  </w:rPr>
                  <w:fldChar w:fldCharType="begin"/>
                </w:r>
                <w:r w:rsidR="00A261A4">
                  <w:rPr>
                    <w:noProof/>
                    <w:webHidden/>
                  </w:rPr>
                  <w:instrText xml:space="preserve"> PAGEREF _Toc12902822 \h </w:instrText>
                </w:r>
                <w:r w:rsidR="00A261A4">
                  <w:rPr>
                    <w:noProof/>
                    <w:webHidden/>
                  </w:rPr>
                </w:r>
                <w:r w:rsidR="00A261A4">
                  <w:rPr>
                    <w:noProof/>
                    <w:webHidden/>
                  </w:rPr>
                  <w:fldChar w:fldCharType="separate"/>
                </w:r>
                <w:r w:rsidR="00A261A4">
                  <w:rPr>
                    <w:noProof/>
                    <w:webHidden/>
                  </w:rPr>
                  <w:t>54</w:t>
                </w:r>
                <w:r w:rsidR="00A261A4">
                  <w:rPr>
                    <w:noProof/>
                    <w:webHidden/>
                  </w:rPr>
                  <w:fldChar w:fldCharType="end"/>
                </w:r>
              </w:hyperlink>
            </w:p>
            <w:p w14:paraId="237C2859" w14:textId="3E3281C7" w:rsidR="00A261A4" w:rsidRDefault="00D200DC">
              <w:pPr>
                <w:pStyle w:val="TDC2"/>
                <w:rPr>
                  <w:rFonts w:asciiTheme="minorHAnsi" w:eastAsiaTheme="minorEastAsia" w:hAnsiTheme="minorHAnsi"/>
                  <w:noProof/>
                  <w:sz w:val="22"/>
                  <w:lang w:eastAsia="es-MX"/>
                </w:rPr>
              </w:pPr>
              <w:hyperlink w:anchor="_Toc12902823" w:history="1">
                <w:r w:rsidR="00A261A4" w:rsidRPr="008F56E0">
                  <w:rPr>
                    <w:rStyle w:val="Hipervnculo"/>
                    <w:noProof/>
                  </w:rPr>
                  <w:t>3.7 Grupos Beta.</w:t>
                </w:r>
                <w:r w:rsidR="00A261A4">
                  <w:rPr>
                    <w:noProof/>
                    <w:webHidden/>
                  </w:rPr>
                  <w:tab/>
                </w:r>
                <w:r w:rsidR="00A261A4">
                  <w:rPr>
                    <w:noProof/>
                    <w:webHidden/>
                  </w:rPr>
                  <w:fldChar w:fldCharType="begin"/>
                </w:r>
                <w:r w:rsidR="00A261A4">
                  <w:rPr>
                    <w:noProof/>
                    <w:webHidden/>
                  </w:rPr>
                  <w:instrText xml:space="preserve"> PAGEREF _Toc12902823 \h </w:instrText>
                </w:r>
                <w:r w:rsidR="00A261A4">
                  <w:rPr>
                    <w:noProof/>
                    <w:webHidden/>
                  </w:rPr>
                </w:r>
                <w:r w:rsidR="00A261A4">
                  <w:rPr>
                    <w:noProof/>
                    <w:webHidden/>
                  </w:rPr>
                  <w:fldChar w:fldCharType="separate"/>
                </w:r>
                <w:r w:rsidR="00A261A4">
                  <w:rPr>
                    <w:noProof/>
                    <w:webHidden/>
                  </w:rPr>
                  <w:t>56</w:t>
                </w:r>
                <w:r w:rsidR="00A261A4">
                  <w:rPr>
                    <w:noProof/>
                    <w:webHidden/>
                  </w:rPr>
                  <w:fldChar w:fldCharType="end"/>
                </w:r>
              </w:hyperlink>
            </w:p>
            <w:p w14:paraId="6D249554" w14:textId="386C8F93" w:rsidR="00A261A4" w:rsidRDefault="00D200DC">
              <w:pPr>
                <w:pStyle w:val="TDC2"/>
                <w:rPr>
                  <w:rFonts w:asciiTheme="minorHAnsi" w:eastAsiaTheme="minorEastAsia" w:hAnsiTheme="minorHAnsi"/>
                  <w:noProof/>
                  <w:sz w:val="22"/>
                  <w:lang w:eastAsia="es-MX"/>
                </w:rPr>
              </w:pPr>
              <w:hyperlink w:anchor="_Toc12902824" w:history="1">
                <w:r w:rsidR="00A261A4" w:rsidRPr="008F56E0">
                  <w:rPr>
                    <w:rStyle w:val="Hipervnculo"/>
                    <w:noProof/>
                  </w:rPr>
                  <w:t>3.8 Oficiales de Protección a la Infancia, niños, niñas y adolescentes no acompañados.</w:t>
                </w:r>
                <w:r w:rsidR="00A261A4">
                  <w:rPr>
                    <w:noProof/>
                    <w:webHidden/>
                  </w:rPr>
                  <w:tab/>
                </w:r>
                <w:r w:rsidR="00A261A4">
                  <w:rPr>
                    <w:noProof/>
                    <w:webHidden/>
                  </w:rPr>
                  <w:fldChar w:fldCharType="begin"/>
                </w:r>
                <w:r w:rsidR="00A261A4">
                  <w:rPr>
                    <w:noProof/>
                    <w:webHidden/>
                  </w:rPr>
                  <w:instrText xml:space="preserve"> PAGEREF _Toc12902824 \h </w:instrText>
                </w:r>
                <w:r w:rsidR="00A261A4">
                  <w:rPr>
                    <w:noProof/>
                    <w:webHidden/>
                  </w:rPr>
                </w:r>
                <w:r w:rsidR="00A261A4">
                  <w:rPr>
                    <w:noProof/>
                    <w:webHidden/>
                  </w:rPr>
                  <w:fldChar w:fldCharType="separate"/>
                </w:r>
                <w:r w:rsidR="00A261A4">
                  <w:rPr>
                    <w:noProof/>
                    <w:webHidden/>
                  </w:rPr>
                  <w:t>57</w:t>
                </w:r>
                <w:r w:rsidR="00A261A4">
                  <w:rPr>
                    <w:noProof/>
                    <w:webHidden/>
                  </w:rPr>
                  <w:fldChar w:fldCharType="end"/>
                </w:r>
              </w:hyperlink>
            </w:p>
            <w:p w14:paraId="2F819DCB" w14:textId="2701EBC9" w:rsidR="00A261A4" w:rsidRDefault="00D200DC">
              <w:pPr>
                <w:pStyle w:val="TDC2"/>
                <w:rPr>
                  <w:rFonts w:asciiTheme="minorHAnsi" w:eastAsiaTheme="minorEastAsia" w:hAnsiTheme="minorHAnsi"/>
                  <w:noProof/>
                  <w:sz w:val="22"/>
                  <w:lang w:eastAsia="es-MX"/>
                </w:rPr>
              </w:pPr>
              <w:hyperlink w:anchor="_Toc12902825" w:history="1">
                <w:r w:rsidR="00A261A4" w:rsidRPr="008F56E0">
                  <w:rPr>
                    <w:rStyle w:val="Hipervnculo"/>
                    <w:noProof/>
                  </w:rPr>
                  <w:t>3.9 Dirección General de Vinculación con salvadoreños en el Exterior.</w:t>
                </w:r>
                <w:r w:rsidR="00A261A4">
                  <w:rPr>
                    <w:noProof/>
                    <w:webHidden/>
                  </w:rPr>
                  <w:tab/>
                </w:r>
                <w:r w:rsidR="00A261A4">
                  <w:rPr>
                    <w:noProof/>
                    <w:webHidden/>
                  </w:rPr>
                  <w:fldChar w:fldCharType="begin"/>
                </w:r>
                <w:r w:rsidR="00A261A4">
                  <w:rPr>
                    <w:noProof/>
                    <w:webHidden/>
                  </w:rPr>
                  <w:instrText xml:space="preserve"> PAGEREF _Toc12902825 \h </w:instrText>
                </w:r>
                <w:r w:rsidR="00A261A4">
                  <w:rPr>
                    <w:noProof/>
                    <w:webHidden/>
                  </w:rPr>
                </w:r>
                <w:r w:rsidR="00A261A4">
                  <w:rPr>
                    <w:noProof/>
                    <w:webHidden/>
                  </w:rPr>
                  <w:fldChar w:fldCharType="separate"/>
                </w:r>
                <w:r w:rsidR="00A261A4">
                  <w:rPr>
                    <w:noProof/>
                    <w:webHidden/>
                  </w:rPr>
                  <w:t>60</w:t>
                </w:r>
                <w:r w:rsidR="00A261A4">
                  <w:rPr>
                    <w:noProof/>
                    <w:webHidden/>
                  </w:rPr>
                  <w:fldChar w:fldCharType="end"/>
                </w:r>
              </w:hyperlink>
            </w:p>
            <w:p w14:paraId="1A8F4C57" w14:textId="16C256FC" w:rsidR="00A261A4" w:rsidRDefault="00D200DC">
              <w:pPr>
                <w:pStyle w:val="TDC2"/>
                <w:rPr>
                  <w:rFonts w:asciiTheme="minorHAnsi" w:eastAsiaTheme="minorEastAsia" w:hAnsiTheme="minorHAnsi"/>
                  <w:noProof/>
                  <w:sz w:val="22"/>
                  <w:lang w:eastAsia="es-MX"/>
                </w:rPr>
              </w:pPr>
              <w:hyperlink w:anchor="_Toc12902826" w:history="1">
                <w:r w:rsidR="00A261A4" w:rsidRPr="008F56E0">
                  <w:rPr>
                    <w:rStyle w:val="Hipervnculo"/>
                    <w:noProof/>
                  </w:rPr>
                  <w:t>3.10 Acciones y facultades de las autoridades salvadoreñas para proteger los derechos humanos de los migrantes.</w:t>
                </w:r>
                <w:r w:rsidR="00A261A4">
                  <w:rPr>
                    <w:noProof/>
                    <w:webHidden/>
                  </w:rPr>
                  <w:tab/>
                </w:r>
                <w:r w:rsidR="00A261A4">
                  <w:rPr>
                    <w:noProof/>
                    <w:webHidden/>
                  </w:rPr>
                  <w:fldChar w:fldCharType="begin"/>
                </w:r>
                <w:r w:rsidR="00A261A4">
                  <w:rPr>
                    <w:noProof/>
                    <w:webHidden/>
                  </w:rPr>
                  <w:instrText xml:space="preserve"> PAGEREF _Toc12902826 \h </w:instrText>
                </w:r>
                <w:r w:rsidR="00A261A4">
                  <w:rPr>
                    <w:noProof/>
                    <w:webHidden/>
                  </w:rPr>
                </w:r>
                <w:r w:rsidR="00A261A4">
                  <w:rPr>
                    <w:noProof/>
                    <w:webHidden/>
                  </w:rPr>
                  <w:fldChar w:fldCharType="separate"/>
                </w:r>
                <w:r w:rsidR="00A261A4">
                  <w:rPr>
                    <w:noProof/>
                    <w:webHidden/>
                  </w:rPr>
                  <w:t>60</w:t>
                </w:r>
                <w:r w:rsidR="00A261A4">
                  <w:rPr>
                    <w:noProof/>
                    <w:webHidden/>
                  </w:rPr>
                  <w:fldChar w:fldCharType="end"/>
                </w:r>
              </w:hyperlink>
            </w:p>
            <w:p w14:paraId="0670660C" w14:textId="7C56D0E2" w:rsidR="00A261A4" w:rsidRDefault="00D200DC">
              <w:pPr>
                <w:pStyle w:val="TDC1"/>
                <w:rPr>
                  <w:rFonts w:asciiTheme="minorHAnsi" w:eastAsiaTheme="minorEastAsia" w:hAnsiTheme="minorHAnsi"/>
                  <w:noProof/>
                  <w:sz w:val="22"/>
                  <w:lang w:eastAsia="es-MX"/>
                </w:rPr>
              </w:pPr>
              <w:hyperlink w:anchor="_Toc12902827" w:history="1">
                <w:r w:rsidR="00A261A4" w:rsidRPr="008F56E0">
                  <w:rPr>
                    <w:rStyle w:val="Hipervnculo"/>
                    <w:noProof/>
                  </w:rPr>
                  <w:t>Capítulo IV. ALCANCES DE LA SOLUCIÓN.</w:t>
                </w:r>
                <w:r w:rsidR="00A261A4">
                  <w:rPr>
                    <w:noProof/>
                    <w:webHidden/>
                  </w:rPr>
                  <w:tab/>
                </w:r>
                <w:r w:rsidR="00A261A4">
                  <w:rPr>
                    <w:noProof/>
                    <w:webHidden/>
                  </w:rPr>
                  <w:fldChar w:fldCharType="begin"/>
                </w:r>
                <w:r w:rsidR="00A261A4">
                  <w:rPr>
                    <w:noProof/>
                    <w:webHidden/>
                  </w:rPr>
                  <w:instrText xml:space="preserve"> PAGEREF _Toc12902827 \h </w:instrText>
                </w:r>
                <w:r w:rsidR="00A261A4">
                  <w:rPr>
                    <w:noProof/>
                    <w:webHidden/>
                  </w:rPr>
                </w:r>
                <w:r w:rsidR="00A261A4">
                  <w:rPr>
                    <w:noProof/>
                    <w:webHidden/>
                  </w:rPr>
                  <w:fldChar w:fldCharType="separate"/>
                </w:r>
                <w:r w:rsidR="00A261A4">
                  <w:rPr>
                    <w:noProof/>
                    <w:webHidden/>
                  </w:rPr>
                  <w:t>64</w:t>
                </w:r>
                <w:r w:rsidR="00A261A4">
                  <w:rPr>
                    <w:noProof/>
                    <w:webHidden/>
                  </w:rPr>
                  <w:fldChar w:fldCharType="end"/>
                </w:r>
              </w:hyperlink>
            </w:p>
            <w:p w14:paraId="210795EE" w14:textId="36741E8A" w:rsidR="00A261A4" w:rsidRDefault="00D200DC">
              <w:pPr>
                <w:pStyle w:val="TDC2"/>
                <w:rPr>
                  <w:rFonts w:asciiTheme="minorHAnsi" w:eastAsiaTheme="minorEastAsia" w:hAnsiTheme="minorHAnsi"/>
                  <w:noProof/>
                  <w:sz w:val="22"/>
                  <w:lang w:eastAsia="es-MX"/>
                </w:rPr>
              </w:pPr>
              <w:hyperlink w:anchor="_Toc12902828" w:history="1">
                <w:r w:rsidR="00A261A4" w:rsidRPr="008F56E0">
                  <w:rPr>
                    <w:rStyle w:val="Hipervnculo"/>
                    <w:noProof/>
                  </w:rPr>
                  <w:t>4.1 El consulado y la comunidad salvadoreña.</w:t>
                </w:r>
                <w:r w:rsidR="00A261A4">
                  <w:rPr>
                    <w:noProof/>
                    <w:webHidden/>
                  </w:rPr>
                  <w:tab/>
                </w:r>
                <w:r w:rsidR="00A261A4">
                  <w:rPr>
                    <w:noProof/>
                    <w:webHidden/>
                  </w:rPr>
                  <w:fldChar w:fldCharType="begin"/>
                </w:r>
                <w:r w:rsidR="00A261A4">
                  <w:rPr>
                    <w:noProof/>
                    <w:webHidden/>
                  </w:rPr>
                  <w:instrText xml:space="preserve"> PAGEREF _Toc12902828 \h </w:instrText>
                </w:r>
                <w:r w:rsidR="00A261A4">
                  <w:rPr>
                    <w:noProof/>
                    <w:webHidden/>
                  </w:rPr>
                </w:r>
                <w:r w:rsidR="00A261A4">
                  <w:rPr>
                    <w:noProof/>
                    <w:webHidden/>
                  </w:rPr>
                  <w:fldChar w:fldCharType="separate"/>
                </w:r>
                <w:r w:rsidR="00A261A4">
                  <w:rPr>
                    <w:noProof/>
                    <w:webHidden/>
                  </w:rPr>
                  <w:t>65</w:t>
                </w:r>
                <w:r w:rsidR="00A261A4">
                  <w:rPr>
                    <w:noProof/>
                    <w:webHidden/>
                  </w:rPr>
                  <w:fldChar w:fldCharType="end"/>
                </w:r>
              </w:hyperlink>
            </w:p>
            <w:p w14:paraId="3B0F8E73" w14:textId="4800B26E" w:rsidR="00A261A4" w:rsidRDefault="00D200DC">
              <w:pPr>
                <w:pStyle w:val="TDC2"/>
                <w:rPr>
                  <w:rFonts w:asciiTheme="minorHAnsi" w:eastAsiaTheme="minorEastAsia" w:hAnsiTheme="minorHAnsi"/>
                  <w:noProof/>
                  <w:sz w:val="22"/>
                  <w:lang w:eastAsia="es-MX"/>
                </w:rPr>
              </w:pPr>
              <w:hyperlink w:anchor="_Toc12902829" w:history="1">
                <w:r w:rsidR="00A261A4" w:rsidRPr="008F56E0">
                  <w:rPr>
                    <w:rStyle w:val="Hipervnculo"/>
                    <w:noProof/>
                  </w:rPr>
                  <w:t>4.2 Núcleos Salvadoreños.</w:t>
                </w:r>
                <w:r w:rsidR="00A261A4">
                  <w:rPr>
                    <w:noProof/>
                    <w:webHidden/>
                  </w:rPr>
                  <w:tab/>
                </w:r>
                <w:r w:rsidR="00A261A4">
                  <w:rPr>
                    <w:noProof/>
                    <w:webHidden/>
                  </w:rPr>
                  <w:fldChar w:fldCharType="begin"/>
                </w:r>
                <w:r w:rsidR="00A261A4">
                  <w:rPr>
                    <w:noProof/>
                    <w:webHidden/>
                  </w:rPr>
                  <w:instrText xml:space="preserve"> PAGEREF _Toc12902829 \h </w:instrText>
                </w:r>
                <w:r w:rsidR="00A261A4">
                  <w:rPr>
                    <w:noProof/>
                    <w:webHidden/>
                  </w:rPr>
                </w:r>
                <w:r w:rsidR="00A261A4">
                  <w:rPr>
                    <w:noProof/>
                    <w:webHidden/>
                  </w:rPr>
                  <w:fldChar w:fldCharType="separate"/>
                </w:r>
                <w:r w:rsidR="00A261A4">
                  <w:rPr>
                    <w:noProof/>
                    <w:webHidden/>
                  </w:rPr>
                  <w:t>66</w:t>
                </w:r>
                <w:r w:rsidR="00A261A4">
                  <w:rPr>
                    <w:noProof/>
                    <w:webHidden/>
                  </w:rPr>
                  <w:fldChar w:fldCharType="end"/>
                </w:r>
              </w:hyperlink>
            </w:p>
            <w:p w14:paraId="5ED89416" w14:textId="1598154D" w:rsidR="00A261A4" w:rsidRDefault="00D200DC">
              <w:pPr>
                <w:pStyle w:val="TDC1"/>
                <w:rPr>
                  <w:rFonts w:asciiTheme="minorHAnsi" w:eastAsiaTheme="minorEastAsia" w:hAnsiTheme="minorHAnsi"/>
                  <w:noProof/>
                  <w:sz w:val="22"/>
                  <w:lang w:eastAsia="es-MX"/>
                </w:rPr>
              </w:pPr>
              <w:hyperlink w:anchor="_Toc12902830" w:history="1">
                <w:r w:rsidR="00A261A4" w:rsidRPr="008F56E0">
                  <w:rPr>
                    <w:rStyle w:val="Hipervnculo"/>
                    <w:noProof/>
                  </w:rPr>
                  <w:t>IMPACTO DE LA EXPERIENCIA LABORAL.</w:t>
                </w:r>
                <w:r w:rsidR="00A261A4">
                  <w:rPr>
                    <w:noProof/>
                    <w:webHidden/>
                  </w:rPr>
                  <w:tab/>
                </w:r>
                <w:r w:rsidR="00A261A4">
                  <w:rPr>
                    <w:noProof/>
                    <w:webHidden/>
                  </w:rPr>
                  <w:fldChar w:fldCharType="begin"/>
                </w:r>
                <w:r w:rsidR="00A261A4">
                  <w:rPr>
                    <w:noProof/>
                    <w:webHidden/>
                  </w:rPr>
                  <w:instrText xml:space="preserve"> PAGEREF _Toc12902830 \h </w:instrText>
                </w:r>
                <w:r w:rsidR="00A261A4">
                  <w:rPr>
                    <w:noProof/>
                    <w:webHidden/>
                  </w:rPr>
                </w:r>
                <w:r w:rsidR="00A261A4">
                  <w:rPr>
                    <w:noProof/>
                    <w:webHidden/>
                  </w:rPr>
                  <w:fldChar w:fldCharType="separate"/>
                </w:r>
                <w:r w:rsidR="00A261A4">
                  <w:rPr>
                    <w:noProof/>
                    <w:webHidden/>
                  </w:rPr>
                  <w:t>67</w:t>
                </w:r>
                <w:r w:rsidR="00A261A4">
                  <w:rPr>
                    <w:noProof/>
                    <w:webHidden/>
                  </w:rPr>
                  <w:fldChar w:fldCharType="end"/>
                </w:r>
              </w:hyperlink>
            </w:p>
            <w:p w14:paraId="35B606AE" w14:textId="730E086E" w:rsidR="00A261A4" w:rsidRDefault="00D200DC">
              <w:pPr>
                <w:pStyle w:val="TDC1"/>
                <w:rPr>
                  <w:rFonts w:asciiTheme="minorHAnsi" w:eastAsiaTheme="minorEastAsia" w:hAnsiTheme="minorHAnsi"/>
                  <w:noProof/>
                  <w:sz w:val="22"/>
                  <w:lang w:eastAsia="es-MX"/>
                </w:rPr>
              </w:pPr>
              <w:hyperlink w:anchor="_Toc12902831" w:history="1">
                <w:r w:rsidR="00A261A4" w:rsidRPr="008F56E0">
                  <w:rPr>
                    <w:rStyle w:val="Hipervnculo"/>
                    <w:noProof/>
                  </w:rPr>
                  <w:t>CONCLUSIONES</w:t>
                </w:r>
                <w:r w:rsidR="00A261A4">
                  <w:rPr>
                    <w:noProof/>
                    <w:webHidden/>
                  </w:rPr>
                  <w:tab/>
                </w:r>
                <w:r w:rsidR="00A261A4">
                  <w:rPr>
                    <w:noProof/>
                    <w:webHidden/>
                  </w:rPr>
                  <w:fldChar w:fldCharType="begin"/>
                </w:r>
                <w:r w:rsidR="00A261A4">
                  <w:rPr>
                    <w:noProof/>
                    <w:webHidden/>
                  </w:rPr>
                  <w:instrText xml:space="preserve"> PAGEREF _Toc12902831 \h </w:instrText>
                </w:r>
                <w:r w:rsidR="00A261A4">
                  <w:rPr>
                    <w:noProof/>
                    <w:webHidden/>
                  </w:rPr>
                </w:r>
                <w:r w:rsidR="00A261A4">
                  <w:rPr>
                    <w:noProof/>
                    <w:webHidden/>
                  </w:rPr>
                  <w:fldChar w:fldCharType="separate"/>
                </w:r>
                <w:r w:rsidR="00A261A4">
                  <w:rPr>
                    <w:noProof/>
                    <w:webHidden/>
                  </w:rPr>
                  <w:t>72</w:t>
                </w:r>
                <w:r w:rsidR="00A261A4">
                  <w:rPr>
                    <w:noProof/>
                    <w:webHidden/>
                  </w:rPr>
                  <w:fldChar w:fldCharType="end"/>
                </w:r>
              </w:hyperlink>
            </w:p>
            <w:p w14:paraId="232B1043" w14:textId="59EE8CF9" w:rsidR="00A261A4" w:rsidRDefault="00D200DC">
              <w:pPr>
                <w:pStyle w:val="TDC1"/>
                <w:rPr>
                  <w:rFonts w:asciiTheme="minorHAnsi" w:eastAsiaTheme="minorEastAsia" w:hAnsiTheme="minorHAnsi"/>
                  <w:noProof/>
                  <w:sz w:val="22"/>
                  <w:lang w:eastAsia="es-MX"/>
                </w:rPr>
              </w:pPr>
              <w:hyperlink w:anchor="_Toc12902832" w:history="1">
                <w:r w:rsidR="00A261A4" w:rsidRPr="008F56E0">
                  <w:rPr>
                    <w:rStyle w:val="Hipervnculo"/>
                    <w:noProof/>
                  </w:rPr>
                  <w:t>RECOMENDACIONES</w:t>
                </w:r>
                <w:r w:rsidR="00A261A4">
                  <w:rPr>
                    <w:noProof/>
                    <w:webHidden/>
                  </w:rPr>
                  <w:tab/>
                </w:r>
                <w:r w:rsidR="00A261A4">
                  <w:rPr>
                    <w:noProof/>
                    <w:webHidden/>
                  </w:rPr>
                  <w:fldChar w:fldCharType="begin"/>
                </w:r>
                <w:r w:rsidR="00A261A4">
                  <w:rPr>
                    <w:noProof/>
                    <w:webHidden/>
                  </w:rPr>
                  <w:instrText xml:space="preserve"> PAGEREF _Toc12902832 \h </w:instrText>
                </w:r>
                <w:r w:rsidR="00A261A4">
                  <w:rPr>
                    <w:noProof/>
                    <w:webHidden/>
                  </w:rPr>
                </w:r>
                <w:r w:rsidR="00A261A4">
                  <w:rPr>
                    <w:noProof/>
                    <w:webHidden/>
                  </w:rPr>
                  <w:fldChar w:fldCharType="separate"/>
                </w:r>
                <w:r w:rsidR="00A261A4">
                  <w:rPr>
                    <w:noProof/>
                    <w:webHidden/>
                  </w:rPr>
                  <w:t>73</w:t>
                </w:r>
                <w:r w:rsidR="00A261A4">
                  <w:rPr>
                    <w:noProof/>
                    <w:webHidden/>
                  </w:rPr>
                  <w:fldChar w:fldCharType="end"/>
                </w:r>
              </w:hyperlink>
            </w:p>
            <w:p w14:paraId="461BA604" w14:textId="3005DA20" w:rsidR="00A261A4" w:rsidRDefault="00D200DC">
              <w:pPr>
                <w:pStyle w:val="TDC1"/>
                <w:rPr>
                  <w:rFonts w:asciiTheme="minorHAnsi" w:eastAsiaTheme="minorEastAsia" w:hAnsiTheme="minorHAnsi"/>
                  <w:noProof/>
                  <w:sz w:val="22"/>
                  <w:lang w:eastAsia="es-MX"/>
                </w:rPr>
              </w:pPr>
              <w:hyperlink w:anchor="_Toc12902833" w:history="1">
                <w:r w:rsidR="00A261A4" w:rsidRPr="008F56E0">
                  <w:rPr>
                    <w:rStyle w:val="Hipervnculo"/>
                    <w:noProof/>
                  </w:rPr>
                  <w:t>REFERENCIAS</w:t>
                </w:r>
                <w:r w:rsidR="00A261A4">
                  <w:rPr>
                    <w:noProof/>
                    <w:webHidden/>
                  </w:rPr>
                  <w:tab/>
                </w:r>
                <w:r w:rsidR="00A261A4">
                  <w:rPr>
                    <w:noProof/>
                    <w:webHidden/>
                  </w:rPr>
                  <w:fldChar w:fldCharType="begin"/>
                </w:r>
                <w:r w:rsidR="00A261A4">
                  <w:rPr>
                    <w:noProof/>
                    <w:webHidden/>
                  </w:rPr>
                  <w:instrText xml:space="preserve"> PAGEREF _Toc12902833 \h </w:instrText>
                </w:r>
                <w:r w:rsidR="00A261A4">
                  <w:rPr>
                    <w:noProof/>
                    <w:webHidden/>
                  </w:rPr>
                </w:r>
                <w:r w:rsidR="00A261A4">
                  <w:rPr>
                    <w:noProof/>
                    <w:webHidden/>
                  </w:rPr>
                  <w:fldChar w:fldCharType="separate"/>
                </w:r>
                <w:r w:rsidR="00A261A4">
                  <w:rPr>
                    <w:noProof/>
                    <w:webHidden/>
                  </w:rPr>
                  <w:t>75</w:t>
                </w:r>
                <w:r w:rsidR="00A261A4">
                  <w:rPr>
                    <w:noProof/>
                    <w:webHidden/>
                  </w:rPr>
                  <w:fldChar w:fldCharType="end"/>
                </w:r>
              </w:hyperlink>
            </w:p>
            <w:p w14:paraId="2DBCD2D4" w14:textId="622BEB2F" w:rsidR="00A261A4" w:rsidRDefault="00D200DC">
              <w:pPr>
                <w:pStyle w:val="TDC1"/>
                <w:rPr>
                  <w:rFonts w:asciiTheme="minorHAnsi" w:eastAsiaTheme="minorEastAsia" w:hAnsiTheme="minorHAnsi"/>
                  <w:noProof/>
                  <w:sz w:val="22"/>
                  <w:lang w:eastAsia="es-MX"/>
                </w:rPr>
              </w:pPr>
              <w:hyperlink w:anchor="_Toc12902834" w:history="1">
                <w:r w:rsidR="00A261A4" w:rsidRPr="008F56E0">
                  <w:rPr>
                    <w:rStyle w:val="Hipervnculo"/>
                    <w:noProof/>
                  </w:rPr>
                  <w:t>GLOSARIO</w:t>
                </w:r>
                <w:r w:rsidR="00A261A4">
                  <w:rPr>
                    <w:noProof/>
                    <w:webHidden/>
                  </w:rPr>
                  <w:tab/>
                </w:r>
                <w:r w:rsidR="00A261A4">
                  <w:rPr>
                    <w:noProof/>
                    <w:webHidden/>
                  </w:rPr>
                  <w:fldChar w:fldCharType="begin"/>
                </w:r>
                <w:r w:rsidR="00A261A4">
                  <w:rPr>
                    <w:noProof/>
                    <w:webHidden/>
                  </w:rPr>
                  <w:instrText xml:space="preserve"> PAGEREF _Toc12902834 \h </w:instrText>
                </w:r>
                <w:r w:rsidR="00A261A4">
                  <w:rPr>
                    <w:noProof/>
                    <w:webHidden/>
                  </w:rPr>
                </w:r>
                <w:r w:rsidR="00A261A4">
                  <w:rPr>
                    <w:noProof/>
                    <w:webHidden/>
                  </w:rPr>
                  <w:fldChar w:fldCharType="separate"/>
                </w:r>
                <w:r w:rsidR="00A261A4">
                  <w:rPr>
                    <w:noProof/>
                    <w:webHidden/>
                  </w:rPr>
                  <w:t>78</w:t>
                </w:r>
                <w:r w:rsidR="00A261A4">
                  <w:rPr>
                    <w:noProof/>
                    <w:webHidden/>
                  </w:rPr>
                  <w:fldChar w:fldCharType="end"/>
                </w:r>
              </w:hyperlink>
            </w:p>
            <w:p w14:paraId="71353752" w14:textId="27DD0570" w:rsidR="007109AF" w:rsidRDefault="007109AF" w:rsidP="007109AF">
              <w:pPr>
                <w:spacing w:before="240" w:after="240" w:line="360" w:lineRule="auto"/>
                <w:jc w:val="both"/>
                <w:rPr>
                  <w:bCs/>
                  <w:lang w:val="es-ES"/>
                </w:rPr>
              </w:pPr>
              <w:r>
                <w:rPr>
                  <w:rFonts w:ascii="Arial" w:hAnsi="Arial"/>
                  <w:b/>
                  <w:bCs/>
                  <w:sz w:val="24"/>
                  <w:lang w:val="es-ES"/>
                </w:rPr>
                <w:fldChar w:fldCharType="end"/>
              </w:r>
            </w:p>
          </w:sdtContent>
        </w:sdt>
        <w:p w14:paraId="5E18FFAD" w14:textId="12CF152C" w:rsidR="00762F66" w:rsidRDefault="00D200DC" w:rsidP="00424870">
          <w:pPr>
            <w:spacing w:before="240" w:after="240" w:line="360" w:lineRule="auto"/>
            <w:jc w:val="both"/>
            <w:rPr>
              <w:b/>
              <w:bCs/>
              <w:lang w:val="es-ES"/>
            </w:rPr>
            <w:sectPr w:rsidR="00762F66" w:rsidSect="00424870">
              <w:footerReference w:type="default" r:id="rId9"/>
              <w:pgSz w:w="12240" w:h="15840"/>
              <w:pgMar w:top="1418" w:right="1418" w:bottom="1418" w:left="1418" w:header="709" w:footer="709" w:gutter="0"/>
              <w:cols w:space="708"/>
              <w:docGrid w:linePitch="360"/>
            </w:sectPr>
          </w:pPr>
        </w:p>
      </w:sdtContent>
    </w:sdt>
    <w:p w14:paraId="5C353FE9" w14:textId="77777777" w:rsidR="000E5E9F" w:rsidRDefault="000E5E9F" w:rsidP="00424870">
      <w:pPr>
        <w:keepNext/>
        <w:keepLines/>
        <w:spacing w:before="240" w:after="240" w:line="360" w:lineRule="auto"/>
        <w:jc w:val="both"/>
        <w:outlineLvl w:val="0"/>
        <w:rPr>
          <w:rFonts w:ascii="Arial" w:eastAsiaTheme="majorEastAsia" w:hAnsi="Arial" w:cstheme="majorBidi"/>
          <w:b/>
          <w:color w:val="000000" w:themeColor="text1"/>
          <w:sz w:val="24"/>
          <w:szCs w:val="32"/>
        </w:rPr>
      </w:pPr>
    </w:p>
    <w:p w14:paraId="33034C35" w14:textId="2411DC18" w:rsidR="00BC0FC7" w:rsidRPr="00BC0FC7" w:rsidRDefault="00BC0FC7" w:rsidP="00424870">
      <w:pPr>
        <w:keepNext/>
        <w:keepLines/>
        <w:spacing w:before="240" w:after="240" w:line="360" w:lineRule="auto"/>
        <w:jc w:val="both"/>
        <w:outlineLvl w:val="0"/>
        <w:rPr>
          <w:rFonts w:ascii="Arial" w:eastAsiaTheme="majorEastAsia" w:hAnsi="Arial" w:cstheme="majorBidi"/>
          <w:b/>
          <w:color w:val="000000" w:themeColor="text1"/>
          <w:sz w:val="24"/>
          <w:szCs w:val="32"/>
        </w:rPr>
      </w:pPr>
      <w:bookmarkStart w:id="1" w:name="_Toc12902798"/>
      <w:r w:rsidRPr="00BC0FC7">
        <w:rPr>
          <w:rFonts w:ascii="Arial" w:eastAsiaTheme="majorEastAsia" w:hAnsi="Arial" w:cstheme="majorBidi"/>
          <w:b/>
          <w:color w:val="000000" w:themeColor="text1"/>
          <w:sz w:val="24"/>
          <w:szCs w:val="32"/>
        </w:rPr>
        <w:t>INTRODUCCIÓN</w:t>
      </w:r>
      <w:bookmarkEnd w:id="1"/>
    </w:p>
    <w:p w14:paraId="399DC7F1"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 xml:space="preserve">La presente Memoria de experiencia laboral, está enfocada principalmente en estudiar </w:t>
      </w:r>
      <w:r w:rsidR="00AF0A13">
        <w:rPr>
          <w:rFonts w:ascii="Arial" w:hAnsi="Arial" w:cs="Arial"/>
          <w:sz w:val="24"/>
          <w:szCs w:val="24"/>
        </w:rPr>
        <w:t>el valor</w:t>
      </w:r>
      <w:r w:rsidRPr="00007B0A">
        <w:rPr>
          <w:rFonts w:ascii="Arial" w:hAnsi="Arial" w:cs="Arial"/>
          <w:sz w:val="24"/>
          <w:szCs w:val="24"/>
        </w:rPr>
        <w:t xml:space="preserve"> de integrar el marco de derechos humanos, en la estructura institucional mundial sobre la migración. El informe nos permitirá identificar las plataformas de gobernanza existentes sobre la migración y los derechos humanos y explorar las posibles orientaciones futuras en ese sentido. (Silva, 2014)</w:t>
      </w:r>
    </w:p>
    <w:p w14:paraId="750C3B58"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Analizaremos las importantes plataformas de gobernanza que existen a nivel regional, local, nacional y bilateral, en el presente análisis se prestará especial atención a las plataformas de gobernanza a nivel internacional dentro del sistema de las Naciones Unidas. (Migración Internacional y Derechos Humanos del Grupo Mundial sobre Migración 2008)</w:t>
      </w:r>
    </w:p>
    <w:p w14:paraId="714D9427"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La circulación de las personas entre países es parte integral de un mundo en proceso de globalización; los Estados y demás interesados han cobrado cada vez más conciencia de la necesidad de entablar un diálogo internacional para abordar las cuestiones relativas a la migración y para mejorar la gobernanza de la migración internacional. La movilidad de las personas a través de las fronteras internacionales se remonta a la creación de las propias fronteras, y la vulnerabilidad de los no nacionales no es un fenómeno reciente. (Migración Internacional y Derechos Humanos del Grupo Mundial sobre Migración 2008, págs. 7-12.)</w:t>
      </w:r>
    </w:p>
    <w:p w14:paraId="48399FAB"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Aunque muchos migrantes se desplazan para aprovechar las crecientes oportunidades, por elección genuina, libre y fundada, muchos otros se ven obligados a desplazarse debido a la pobreza, a la falta de un trabajo decente, a la exclusión social, la violencia generalizada, la persecución, las violaciones de los derechos humanos, los conflictos armados, la xenofobia y la degradación del medio ambiente. (Migración Internacional y Derechos Humanos del Grupo Mundial sobre Migración, 2008)</w:t>
      </w:r>
    </w:p>
    <w:p w14:paraId="65AF3491" w14:textId="77777777" w:rsidR="00BC0FC7" w:rsidRPr="00007B0A" w:rsidRDefault="00BC0FC7" w:rsidP="00424870">
      <w:pPr>
        <w:spacing w:before="240" w:after="240" w:line="360" w:lineRule="auto"/>
        <w:jc w:val="both"/>
        <w:rPr>
          <w:rFonts w:ascii="Arial" w:hAnsi="Arial" w:cs="Arial"/>
          <w:sz w:val="24"/>
          <w:szCs w:val="24"/>
        </w:rPr>
      </w:pPr>
    </w:p>
    <w:p w14:paraId="0D808987"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lastRenderedPageBreak/>
        <w:t>Ante la ausencia de suficientes oportunidades de migración en condiciones regulares, los migrantes pueden verse obligados a recurrir a los canales irregulares de migración, entre ellos, solicitar los servicios de traficantes de personas o incluso caer en manos de estos.</w:t>
      </w:r>
      <w:r w:rsidR="00AF0A13">
        <w:rPr>
          <w:rFonts w:ascii="Arial" w:hAnsi="Arial" w:cs="Arial"/>
          <w:sz w:val="24"/>
          <w:szCs w:val="24"/>
        </w:rPr>
        <w:t xml:space="preserve"> Asimismo, una gran cantidad de personas pasan por desapercibidas ante los ojos de la ley y por ello no hay un registro de ellas, y algunas veces los familiares de éstas no vuelven a saber de su paradero.</w:t>
      </w:r>
      <w:r w:rsidRPr="00007B0A">
        <w:rPr>
          <w:rFonts w:ascii="Arial" w:hAnsi="Arial" w:cs="Arial"/>
          <w:sz w:val="24"/>
          <w:szCs w:val="24"/>
        </w:rPr>
        <w:t xml:space="preserve"> (Silva, 2014)</w:t>
      </w:r>
    </w:p>
    <w:p w14:paraId="1728B445"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Se puede denegar el acceso a territorios o procedimientos a aquellos que soliciten asilo. Los migrantes pueden encontrarse desamparados en tránsito, sin posibilidad de avanzar, a menudo sometidos a una detención prolongada. En el lugar de destino, si bien muchos migrantes pueden vivir y trabajar en condiciones de seguridad y dignidad, muchos otros hacen frente a la violencia, el abuso, la discriminación, la xenofobia y la explotación en el lugar de trabajo y en su vida privada, social, cultural y pública. (Migración Internacional y Derechos Humanos del Grupo Mundial sobre Migración, 2008)</w:t>
      </w:r>
    </w:p>
    <w:p w14:paraId="0F9885B3"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 xml:space="preserve">La protección de los derechos humanos es </w:t>
      </w:r>
      <w:r w:rsidR="00AF0A13">
        <w:rPr>
          <w:rFonts w:ascii="Arial" w:hAnsi="Arial" w:cs="Arial"/>
          <w:sz w:val="24"/>
          <w:szCs w:val="24"/>
        </w:rPr>
        <w:t xml:space="preserve">fundamental </w:t>
      </w:r>
      <w:r w:rsidRPr="00007B0A">
        <w:rPr>
          <w:rFonts w:ascii="Arial" w:hAnsi="Arial" w:cs="Arial"/>
          <w:sz w:val="24"/>
          <w:szCs w:val="24"/>
        </w:rPr>
        <w:t>a los fines de fomentar la inclusión e integración social de los migrantes, para que lleven vidas económicamente productivas, así como culturales y sociales prósperas. De acuerdo con lo señalado por el Grupo Mundial sobre Migración (GMG): “La protección de estos derechos humanos no es solo una obligación legal; es, además, una cuestión de interés público que está intrínsecamente relacionada con el desarrollo humano.” Grupo Mundial sobre Migración, Declaración del Grupo Mundial sobre Migración relativa a los derechos humanos de los migrantes en situación irregular. (Migración Internacional y Derechos Humanos del Grupo Mundial sobre Migración, 2008)</w:t>
      </w:r>
    </w:p>
    <w:p w14:paraId="694DD434"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El programa de la migración y los derechos humanos es un objetivo fundamental, crucial en sí mismo, así como en el marco de la “migración y el desarrollo”, puesto que los derechos humanos son intrínsecos a todos los seres humanos, independientemente de su valor instrumental como unidades laborales o agentes del desarrollo. (Silva, 2014)</w:t>
      </w:r>
    </w:p>
    <w:p w14:paraId="69D2C739" w14:textId="77777777" w:rsidR="00BC0FC7" w:rsidRPr="00007B0A" w:rsidRDefault="00BF5416" w:rsidP="00424870">
      <w:pPr>
        <w:spacing w:before="240" w:after="240" w:line="360" w:lineRule="auto"/>
        <w:jc w:val="both"/>
        <w:rPr>
          <w:rFonts w:ascii="Arial" w:hAnsi="Arial" w:cs="Arial"/>
          <w:sz w:val="24"/>
          <w:szCs w:val="24"/>
        </w:rPr>
      </w:pPr>
      <w:r w:rsidRPr="00007B0A">
        <w:rPr>
          <w:rFonts w:ascii="Arial" w:hAnsi="Arial" w:cs="Arial"/>
          <w:sz w:val="24"/>
          <w:szCs w:val="24"/>
        </w:rPr>
        <w:t>El objetivo de la “migración y el desarrollo”</w:t>
      </w:r>
      <w:r>
        <w:rPr>
          <w:rFonts w:ascii="Arial" w:hAnsi="Arial" w:cs="Arial"/>
          <w:sz w:val="24"/>
          <w:szCs w:val="24"/>
        </w:rPr>
        <w:t xml:space="preserve">, </w:t>
      </w:r>
      <w:r w:rsidRPr="00007B0A">
        <w:rPr>
          <w:rFonts w:ascii="Arial" w:hAnsi="Arial" w:cs="Arial"/>
          <w:sz w:val="24"/>
          <w:szCs w:val="24"/>
        </w:rPr>
        <w:t xml:space="preserve">durante años ha fomentado </w:t>
      </w:r>
      <w:r>
        <w:rPr>
          <w:rFonts w:ascii="Arial" w:hAnsi="Arial" w:cs="Arial"/>
          <w:sz w:val="24"/>
          <w:szCs w:val="24"/>
        </w:rPr>
        <w:t xml:space="preserve">el alcance de </w:t>
      </w:r>
      <w:r w:rsidRPr="00007B0A">
        <w:rPr>
          <w:rFonts w:ascii="Arial" w:hAnsi="Arial" w:cs="Arial"/>
          <w:sz w:val="24"/>
          <w:szCs w:val="24"/>
        </w:rPr>
        <w:t xml:space="preserve">un aspecto del diálogo multilateral sobre la migración, no debe pasarse por alto la importancia y centralidad de la perspectiva de derechos humanos. (Migración </w:t>
      </w:r>
      <w:r w:rsidRPr="00007B0A">
        <w:rPr>
          <w:rFonts w:ascii="Arial" w:hAnsi="Arial" w:cs="Arial"/>
          <w:sz w:val="24"/>
          <w:szCs w:val="24"/>
        </w:rPr>
        <w:lastRenderedPageBreak/>
        <w:t>Internacional y Derechos Humanos del Grupo Mundial sobre Migración, 2008)</w:t>
      </w:r>
      <w:r>
        <w:rPr>
          <w:rFonts w:ascii="Arial" w:hAnsi="Arial" w:cs="Arial"/>
          <w:sz w:val="24"/>
          <w:szCs w:val="24"/>
        </w:rPr>
        <w:t xml:space="preserve">. </w:t>
      </w:r>
      <w:r w:rsidR="00BC0FC7" w:rsidRPr="00007B0A">
        <w:rPr>
          <w:rFonts w:ascii="Arial" w:hAnsi="Arial" w:cs="Arial"/>
          <w:sz w:val="24"/>
          <w:szCs w:val="24"/>
        </w:rPr>
        <w:t xml:space="preserve">En resumen, se justifica el presente trabajo, para que los migrantes conozcan sus derechos fundamentales, y que no sean víctimas de delito, </w:t>
      </w:r>
      <w:r w:rsidRPr="00007B0A">
        <w:rPr>
          <w:rFonts w:ascii="Arial" w:hAnsi="Arial" w:cs="Arial"/>
          <w:sz w:val="24"/>
          <w:szCs w:val="24"/>
        </w:rPr>
        <w:t>debido a</w:t>
      </w:r>
      <w:r w:rsidR="00BC0FC7" w:rsidRPr="00007B0A">
        <w:rPr>
          <w:rFonts w:ascii="Arial" w:hAnsi="Arial" w:cs="Arial"/>
          <w:sz w:val="24"/>
          <w:szCs w:val="24"/>
        </w:rPr>
        <w:t xml:space="preserve"> que identifiquen las instituciones públicas de protección al migrante.</w:t>
      </w:r>
    </w:p>
    <w:p w14:paraId="5631CAF8"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Brindarles asesoría, para que conozcan sus derechos humanos, y no por ignorancia de los anteriores, sufran abusos por parte de las autoridades migratorias mexicanas que no ayudan, tal como hace mención el artículo primero de la Constitucional Federal, que reconoce de manera amplia (sin excepción) el derecho de toda persona de gozar de los derechos reconocidos por el Estado Mexicano en la misma y en los instrumentos internacionales suscrito por este. Este reconocimiento amplio implica que no sólo los nacionales gozarán de los mismos, sino que toda persona, y por supuesto, extranjeros. Ante esto la población migrante, con independencia de su condición jurídica en el país, le son reconocidos todos los derechos que al resto de las personas y, por ende, deben serles respetados. (Derechos de las personas migrantes: una guía para las y los servidores públicos, 2017)</w:t>
      </w:r>
    </w:p>
    <w:p w14:paraId="4F447033" w14:textId="77777777" w:rsidR="00BC0FC7" w:rsidRPr="00BF5416" w:rsidRDefault="00BC0FC7" w:rsidP="00424870">
      <w:pPr>
        <w:spacing w:before="240" w:after="240" w:line="360" w:lineRule="auto"/>
        <w:jc w:val="both"/>
        <w:rPr>
          <w:rFonts w:ascii="Arial" w:hAnsi="Arial" w:cs="Arial"/>
          <w:bCs/>
          <w:sz w:val="24"/>
          <w:szCs w:val="24"/>
        </w:rPr>
      </w:pPr>
      <w:r w:rsidRPr="00007B0A">
        <w:rPr>
          <w:rFonts w:ascii="Arial" w:hAnsi="Arial" w:cs="Arial"/>
          <w:bCs/>
          <w:sz w:val="24"/>
          <w:szCs w:val="24"/>
        </w:rPr>
        <w:t>Nuestra función en el Consulado General de El Salvador en la Ciudad de México principalmente es la atención al público migrante, como auxiliares administrativos y asistentes consulares</w:t>
      </w:r>
      <w:r w:rsidRPr="00BF5416">
        <w:rPr>
          <w:rFonts w:ascii="Arial" w:hAnsi="Arial" w:cs="Arial"/>
          <w:bCs/>
          <w:sz w:val="24"/>
          <w:szCs w:val="24"/>
        </w:rPr>
        <w:t>.</w:t>
      </w:r>
      <w:r w:rsidR="00BF5416" w:rsidRPr="00BF5416">
        <w:rPr>
          <w:rFonts w:ascii="Arial" w:hAnsi="Arial" w:cs="Arial"/>
          <w:bCs/>
          <w:sz w:val="24"/>
          <w:szCs w:val="24"/>
        </w:rPr>
        <w:t xml:space="preserve"> Asimismo</w:t>
      </w:r>
      <w:r w:rsidR="00BF5416">
        <w:rPr>
          <w:rFonts w:ascii="Arial" w:hAnsi="Arial" w:cs="Arial"/>
          <w:bCs/>
          <w:sz w:val="24"/>
          <w:szCs w:val="24"/>
        </w:rPr>
        <w:t>,</w:t>
      </w:r>
      <w:r w:rsidR="00BF5416" w:rsidRPr="00BF5416">
        <w:rPr>
          <w:rFonts w:ascii="Arial" w:hAnsi="Arial" w:cs="Arial"/>
          <w:bCs/>
          <w:sz w:val="24"/>
          <w:szCs w:val="24"/>
        </w:rPr>
        <w:t xml:space="preserve"> y a</w:t>
      </w:r>
      <w:r w:rsidRPr="00BF5416">
        <w:rPr>
          <w:rFonts w:ascii="Arial" w:hAnsi="Arial" w:cs="Arial"/>
          <w:bCs/>
          <w:sz w:val="24"/>
          <w:szCs w:val="24"/>
        </w:rPr>
        <w:t xml:space="preserve"> manera de resumen, lo que será desarrollado más adelante en la presente Memoria, son las actividades profesionales vinculadas a la Licenciatura en Derecho Internacional, realizadas por nosotros o que son realizadas por el Consulado General del Salvador en México. </w:t>
      </w:r>
    </w:p>
    <w:p w14:paraId="0F9121C8" w14:textId="77777777" w:rsidR="00BC0FC7" w:rsidRPr="00007B0A" w:rsidRDefault="00BC0FC7" w:rsidP="00424870">
      <w:pPr>
        <w:pStyle w:val="Default"/>
        <w:spacing w:before="240" w:after="240" w:line="360" w:lineRule="auto"/>
        <w:jc w:val="both"/>
        <w:rPr>
          <w:bCs/>
        </w:rPr>
      </w:pPr>
      <w:r w:rsidRPr="00007B0A">
        <w:rPr>
          <w:bCs/>
        </w:rPr>
        <w:t xml:space="preserve">Comenzamos con la </w:t>
      </w:r>
      <w:r w:rsidRPr="00007B0A">
        <w:t>logística del área consular:</w:t>
      </w:r>
    </w:p>
    <w:p w14:paraId="4DC9B38C" w14:textId="77777777" w:rsidR="00BC0FC7" w:rsidRPr="00007B0A" w:rsidRDefault="00BC0FC7" w:rsidP="00424870">
      <w:pPr>
        <w:pStyle w:val="Default"/>
        <w:numPr>
          <w:ilvl w:val="0"/>
          <w:numId w:val="22"/>
        </w:numPr>
        <w:spacing w:before="240" w:after="240" w:line="360" w:lineRule="auto"/>
        <w:jc w:val="both"/>
      </w:pPr>
      <w:r w:rsidRPr="00007B0A">
        <w:t xml:space="preserve">Consiste, en el apoyo </w:t>
      </w:r>
      <w:r w:rsidR="00BF5416">
        <w:t>de</w:t>
      </w:r>
      <w:r w:rsidRPr="00007B0A">
        <w:t xml:space="preserve"> atención a residentes temporales o permanentes salvadoreños, en el exterior: Renovación de pasaporte, emisión de constancias de identidad, registro de nacimientos, matrimonios y defunciones. Trámites de actas de sobrevivencia, poderes, autorizaciones de salida de menores, y autorizaciones para tramitar pasaportes de menores.</w:t>
      </w:r>
    </w:p>
    <w:p w14:paraId="4DF9DD0C" w14:textId="77777777" w:rsidR="00BC0FC7" w:rsidRPr="00007B0A" w:rsidRDefault="00BC0FC7" w:rsidP="00424870">
      <w:pPr>
        <w:pStyle w:val="Default"/>
        <w:numPr>
          <w:ilvl w:val="0"/>
          <w:numId w:val="22"/>
        </w:numPr>
        <w:spacing w:before="240" w:after="240" w:line="360" w:lineRule="auto"/>
        <w:jc w:val="both"/>
      </w:pPr>
      <w:r w:rsidRPr="00007B0A">
        <w:lastRenderedPageBreak/>
        <w:t xml:space="preserve">Elaboración y clasificación de expedientes: con relación a los migrantes asegurados en las estaciones migratorias, así como avisar a los familiares sobre su detención. Asimismo, a las personas migrantes que se encuentran detenidas en penales, verificando su justo proceso. </w:t>
      </w:r>
    </w:p>
    <w:p w14:paraId="05A1F160" w14:textId="77777777" w:rsidR="00BC0FC7" w:rsidRPr="00007B0A" w:rsidRDefault="00BC0FC7" w:rsidP="00424870">
      <w:pPr>
        <w:pStyle w:val="Default"/>
        <w:numPr>
          <w:ilvl w:val="0"/>
          <w:numId w:val="22"/>
        </w:numPr>
        <w:spacing w:before="240" w:after="240" w:line="360" w:lineRule="auto"/>
        <w:jc w:val="both"/>
      </w:pPr>
      <w:r w:rsidRPr="00007B0A">
        <w:t>Apoyo en gestiones humanitarias: informar sobre sus derechos a la protección consular y sus derechos humanos. Brindar información sobre Instituciones Mexicanas que dan protección al migrante. Dar pequeños insumos a los migrantes que cuentan con refugio o están en situación de pobreza extrema en México. Casos gestionados de búsqueda de migrantes no localizados, repatriaciones realizadas de niños, niñas y adolescentes, así como de cuerpos de personas salvadoreñas en el extranjero, y de personas heridas o víctimas de delitos.</w:t>
      </w:r>
    </w:p>
    <w:p w14:paraId="30B5A573" w14:textId="77777777" w:rsidR="00BC0FC7" w:rsidRPr="00007B0A" w:rsidRDefault="00BC0FC7" w:rsidP="00424870">
      <w:pPr>
        <w:pStyle w:val="Default"/>
        <w:numPr>
          <w:ilvl w:val="0"/>
          <w:numId w:val="22"/>
        </w:numPr>
        <w:spacing w:before="240" w:after="240" w:line="360" w:lineRule="auto"/>
        <w:jc w:val="both"/>
      </w:pPr>
      <w:r w:rsidRPr="00007B0A">
        <w:t>Funcionamiento de la red de asistencia legal y protección de derechos humanos: orientaciones realizadas de apoyo legal en materia migratoria.</w:t>
      </w:r>
    </w:p>
    <w:p w14:paraId="439901BF" w14:textId="77777777" w:rsidR="00BC0FC7" w:rsidRPr="00007B0A" w:rsidRDefault="00BC0FC7" w:rsidP="00424870">
      <w:pPr>
        <w:pStyle w:val="Default"/>
        <w:numPr>
          <w:ilvl w:val="0"/>
          <w:numId w:val="22"/>
        </w:numPr>
        <w:spacing w:before="240" w:after="240" w:line="360" w:lineRule="auto"/>
        <w:jc w:val="both"/>
      </w:pPr>
      <w:r w:rsidRPr="00007B0A">
        <w:t>Organización y participación con la comunidad salvadoreña en: actividades turísticas, actividades religiosas, y actividades de inversión.</w:t>
      </w:r>
    </w:p>
    <w:p w14:paraId="5FE4D57A" w14:textId="77777777" w:rsidR="00BC0FC7" w:rsidRPr="00007B0A" w:rsidRDefault="00BC0FC7" w:rsidP="00424870">
      <w:pPr>
        <w:pStyle w:val="Default"/>
        <w:numPr>
          <w:ilvl w:val="0"/>
          <w:numId w:val="22"/>
        </w:numPr>
        <w:spacing w:before="240" w:after="240" w:line="360" w:lineRule="auto"/>
        <w:jc w:val="both"/>
      </w:pPr>
      <w:r w:rsidRPr="00007B0A">
        <w:t>Orientación y asesorías: apoyo ha llenado de formularios migratorios, atención de llamadas telefónicas hechas al consulado, asesorías migratorias, turísticas, legales, y gestión humanitaria.</w:t>
      </w:r>
    </w:p>
    <w:p w14:paraId="68DE8209" w14:textId="77777777" w:rsidR="00BC0FC7" w:rsidRPr="00007B0A" w:rsidRDefault="00BC0FC7" w:rsidP="00424870">
      <w:pPr>
        <w:pStyle w:val="Default"/>
        <w:numPr>
          <w:ilvl w:val="0"/>
          <w:numId w:val="22"/>
        </w:numPr>
        <w:spacing w:before="240" w:after="240" w:line="360" w:lineRule="auto"/>
        <w:jc w:val="both"/>
      </w:pPr>
      <w:r w:rsidRPr="00007B0A">
        <w:t>Labores administrativas: Emitir documentos de viaje para que las Estaciones Migratorias puedan brindar el retorno asistido a los migrantes. En los casos de niños, niñas y adolescentes que viajen solos, se les acredita mediante un salvoconducto para que sean retornados por vía aérea. Asimismo, y en mismo sentido las personas que viajen en familia, se acredita su origen por medio de vínculos familiares o constancias de identidad.</w:t>
      </w:r>
    </w:p>
    <w:p w14:paraId="3B2F6F82" w14:textId="77777777" w:rsidR="00BC0FC7" w:rsidRPr="00007B0A" w:rsidRDefault="00BC0FC7" w:rsidP="00424870">
      <w:pPr>
        <w:pStyle w:val="Default"/>
        <w:spacing w:before="240" w:after="240" w:line="360" w:lineRule="auto"/>
        <w:jc w:val="both"/>
      </w:pPr>
      <w:r w:rsidRPr="00007B0A">
        <w:t xml:space="preserve">Durante estos años trabajando hemos realizado distintas actividades de importancia, a fin de agilizar el proceso a un migrante que no cuenta con los medios necesarios para realizar sus trámites, la mayoría de las ocasiones por falta de información. </w:t>
      </w:r>
    </w:p>
    <w:p w14:paraId="25D598B5" w14:textId="77777777" w:rsidR="00BC0FC7" w:rsidRPr="00007B0A" w:rsidRDefault="00BC0FC7" w:rsidP="00424870">
      <w:pPr>
        <w:pStyle w:val="Default"/>
        <w:spacing w:before="240" w:after="240" w:line="360" w:lineRule="auto"/>
        <w:jc w:val="both"/>
      </w:pPr>
      <w:r w:rsidRPr="00007B0A">
        <w:lastRenderedPageBreak/>
        <w:t>La principal problemática durante estos años de experiencia profesional, que será abordada durante esta Memoria, consiste en que los salvadoreños durante su tránsito hacia los Estados Unidos de América sufren violaciones a sus derechos humanos, ya que no conocen las instituciones que son de protección al migrante,  e ignoran la geografía de este país. En consecuencia, se pierden en el intento para llegar a la frontera, ya que muchas veces son secuestrados con fines de trata d</w:t>
      </w:r>
      <w:r w:rsidR="00BF5416">
        <w:t xml:space="preserve">e </w:t>
      </w:r>
      <w:r w:rsidRPr="00007B0A">
        <w:t xml:space="preserve">personas, esclavitud entre otras. Un migrante es una persona extremadamente vulnerable, y más los centroamericanos que desconocen las autoridades migratorias en este país. </w:t>
      </w:r>
    </w:p>
    <w:p w14:paraId="0E50205D" w14:textId="77777777" w:rsidR="00BC0FC7" w:rsidRPr="00007B0A" w:rsidRDefault="00BC0FC7" w:rsidP="00424870">
      <w:pPr>
        <w:pStyle w:val="Default"/>
        <w:spacing w:before="240" w:after="240" w:line="360" w:lineRule="auto"/>
        <w:jc w:val="both"/>
      </w:pPr>
      <w:r w:rsidRPr="00007B0A">
        <w:t xml:space="preserve">De lo anterior nos planteamos un protocolo de investigación siguiente, el cual nos </w:t>
      </w:r>
      <w:r w:rsidR="004C1983" w:rsidRPr="00007B0A">
        <w:t>gui</w:t>
      </w:r>
      <w:r w:rsidR="004C1983">
        <w:t>o</w:t>
      </w:r>
      <w:r w:rsidRPr="00007B0A">
        <w:t xml:space="preserve"> en la construcción de esta Memoria.</w:t>
      </w:r>
    </w:p>
    <w:p w14:paraId="32F643A3" w14:textId="77777777" w:rsidR="00BC0FC7" w:rsidRPr="00007B0A" w:rsidRDefault="00BC0FC7" w:rsidP="00424870">
      <w:pPr>
        <w:pStyle w:val="Default"/>
        <w:spacing w:before="240" w:after="240" w:line="360" w:lineRule="auto"/>
        <w:jc w:val="both"/>
      </w:pPr>
      <w:r w:rsidRPr="00007B0A">
        <w:t>Pregunta de investigación</w:t>
      </w:r>
    </w:p>
    <w:p w14:paraId="2C8D925E" w14:textId="77777777" w:rsidR="00BC0FC7" w:rsidRPr="00007B0A" w:rsidRDefault="00BC0FC7" w:rsidP="00424870">
      <w:pPr>
        <w:pStyle w:val="Default"/>
        <w:spacing w:before="240" w:after="240" w:line="360" w:lineRule="auto"/>
        <w:jc w:val="both"/>
      </w:pPr>
      <w:r w:rsidRPr="00007B0A">
        <w:t>La pregunta de investigación, para este trabajo fue la siguiente:</w:t>
      </w:r>
    </w:p>
    <w:p w14:paraId="4E34E4EF"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¿Cuáles son las violaciones a los derechos humanos de los migrantes salvadoreños en México</w:t>
      </w:r>
      <w:r w:rsidR="00BF5416">
        <w:rPr>
          <w:rFonts w:ascii="Arial" w:hAnsi="Arial" w:cs="Arial"/>
          <w:sz w:val="24"/>
          <w:szCs w:val="24"/>
        </w:rPr>
        <w:t xml:space="preserve">, </w:t>
      </w:r>
      <w:r w:rsidRPr="00007B0A">
        <w:rPr>
          <w:rFonts w:ascii="Arial" w:hAnsi="Arial" w:cs="Arial"/>
          <w:sz w:val="24"/>
          <w:szCs w:val="24"/>
        </w:rPr>
        <w:t>en tránsito a los Estados Unidos de América?</w:t>
      </w:r>
    </w:p>
    <w:p w14:paraId="5E3F74EC" w14:textId="77777777" w:rsidR="00BC0FC7" w:rsidRPr="00BF5416" w:rsidRDefault="00BC0FC7" w:rsidP="00424870">
      <w:pPr>
        <w:spacing w:before="240" w:after="240" w:line="360" w:lineRule="auto"/>
        <w:jc w:val="both"/>
        <w:rPr>
          <w:rFonts w:ascii="Arial" w:hAnsi="Arial" w:cs="Arial"/>
          <w:sz w:val="24"/>
          <w:szCs w:val="24"/>
        </w:rPr>
      </w:pPr>
      <w:r w:rsidRPr="00BF5416">
        <w:rPr>
          <w:rFonts w:ascii="Arial" w:hAnsi="Arial" w:cs="Arial"/>
          <w:sz w:val="24"/>
          <w:szCs w:val="24"/>
        </w:rPr>
        <w:t>Objetivo de estudio</w:t>
      </w:r>
    </w:p>
    <w:p w14:paraId="79BCCA8F" w14:textId="0F5088A7" w:rsidR="004C1983" w:rsidRDefault="00BC0FC7" w:rsidP="00424870">
      <w:pPr>
        <w:spacing w:before="240" w:after="240" w:line="360" w:lineRule="auto"/>
        <w:jc w:val="both"/>
        <w:rPr>
          <w:rFonts w:ascii="Arial" w:hAnsi="Arial" w:cs="Arial"/>
          <w:sz w:val="24"/>
          <w:szCs w:val="24"/>
        </w:rPr>
      </w:pPr>
      <w:r w:rsidRPr="00BF5416">
        <w:rPr>
          <w:rFonts w:ascii="Arial" w:hAnsi="Arial" w:cs="Arial"/>
          <w:sz w:val="24"/>
          <w:szCs w:val="24"/>
        </w:rPr>
        <w:t>Describir la violación a los derechos humanos que sufren en México los migrantes salvadoreños en tránsito a los Estados Unidos de América</w:t>
      </w:r>
      <w:r w:rsidR="004C1983" w:rsidRPr="00BF5416">
        <w:rPr>
          <w:rFonts w:ascii="Arial" w:hAnsi="Arial" w:cs="Arial"/>
          <w:sz w:val="24"/>
          <w:szCs w:val="24"/>
        </w:rPr>
        <w:t>, a través de la actuación de servidores públicos en conjunto con las Instituciones que son de protección al migrante, a fin de contrarrestar el abuso a sus derechos humanos.</w:t>
      </w:r>
    </w:p>
    <w:p w14:paraId="5AB3BF84"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Preguntas de Investigación</w:t>
      </w:r>
    </w:p>
    <w:p w14:paraId="3CC716A0"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¿Qué instituciones públicas mexicanas protegen al migrante?</w:t>
      </w:r>
    </w:p>
    <w:p w14:paraId="3CBBD2A4"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¿Cuáles son las principales áreas de destino y de transito de los flujos migratorios?</w:t>
      </w:r>
    </w:p>
    <w:p w14:paraId="0C8CA13E"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¿Cuáles son los derechos humanos violados a los migrantes en tránsito por México?</w:t>
      </w:r>
    </w:p>
    <w:p w14:paraId="0A127BD4"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Objetivos específicos</w:t>
      </w:r>
    </w:p>
    <w:p w14:paraId="02251F41" w14:textId="77777777" w:rsidR="00BC0FC7" w:rsidRPr="00007B0A" w:rsidRDefault="00BF5416" w:rsidP="00424870">
      <w:pPr>
        <w:spacing w:before="240" w:after="240" w:line="360" w:lineRule="auto"/>
        <w:jc w:val="both"/>
        <w:rPr>
          <w:rFonts w:ascii="Arial" w:hAnsi="Arial" w:cs="Arial"/>
          <w:sz w:val="24"/>
          <w:szCs w:val="24"/>
        </w:rPr>
      </w:pPr>
      <w:r>
        <w:rPr>
          <w:rFonts w:ascii="Arial" w:hAnsi="Arial" w:cs="Arial"/>
          <w:sz w:val="24"/>
          <w:szCs w:val="24"/>
        </w:rPr>
        <w:lastRenderedPageBreak/>
        <w:t>Conoce</w:t>
      </w:r>
      <w:r w:rsidR="00BC0FC7" w:rsidRPr="00007B0A">
        <w:rPr>
          <w:rFonts w:ascii="Arial" w:hAnsi="Arial" w:cs="Arial"/>
          <w:sz w:val="24"/>
          <w:szCs w:val="24"/>
        </w:rPr>
        <w:t>r las instituciones públicas que son de protección al migrante y sus facultades.</w:t>
      </w:r>
    </w:p>
    <w:p w14:paraId="652CACAB"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Identificar las principales áreas de destino y de transito de los flujos migratorios.</w:t>
      </w:r>
    </w:p>
    <w:p w14:paraId="7DE914D4" w14:textId="77777777" w:rsidR="00BC0FC7" w:rsidRPr="00007B0A" w:rsidRDefault="00BF5416" w:rsidP="00424870">
      <w:pPr>
        <w:spacing w:before="240" w:after="240" w:line="360" w:lineRule="auto"/>
        <w:jc w:val="both"/>
        <w:rPr>
          <w:rFonts w:ascii="Arial" w:hAnsi="Arial" w:cs="Arial"/>
          <w:sz w:val="24"/>
          <w:szCs w:val="24"/>
        </w:rPr>
      </w:pPr>
      <w:r>
        <w:rPr>
          <w:rFonts w:ascii="Arial" w:hAnsi="Arial" w:cs="Arial"/>
          <w:sz w:val="24"/>
          <w:szCs w:val="24"/>
        </w:rPr>
        <w:t>Desarroll</w:t>
      </w:r>
      <w:r w:rsidR="00BC0FC7" w:rsidRPr="00007B0A">
        <w:rPr>
          <w:rFonts w:ascii="Arial" w:hAnsi="Arial" w:cs="Arial"/>
          <w:sz w:val="24"/>
          <w:szCs w:val="24"/>
        </w:rPr>
        <w:t>ar y analizar los derechos humanos que en mayor medida sufren los migrantes en tránsito por México.</w:t>
      </w:r>
    </w:p>
    <w:p w14:paraId="71D111C2"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Metodología Empleada</w:t>
      </w:r>
    </w:p>
    <w:p w14:paraId="7CA32C58"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 xml:space="preserve">La Metodología de la investigación fue la siguiente:        </w:t>
      </w:r>
    </w:p>
    <w:p w14:paraId="1AE92954"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La tesis se realizará conforme al tipo de investigación mixta, la cual permitirá determinar con precisión los datos que se requieren para alcanzar los resultados esperados. Los métodos de investigación serán teóricos, análisis y síntesis, descriptivo, observación y deductivo. El instrumento</w:t>
      </w:r>
      <w:r w:rsidR="006E6359">
        <w:rPr>
          <w:rFonts w:ascii="Arial" w:hAnsi="Arial" w:cs="Arial"/>
          <w:sz w:val="24"/>
          <w:szCs w:val="24"/>
        </w:rPr>
        <w:t xml:space="preserve"> que se utilizó</w:t>
      </w:r>
      <w:r w:rsidRPr="00007B0A">
        <w:rPr>
          <w:rFonts w:ascii="Arial" w:hAnsi="Arial" w:cs="Arial"/>
          <w:sz w:val="24"/>
          <w:szCs w:val="24"/>
        </w:rPr>
        <w:t xml:space="preserve"> </w:t>
      </w:r>
      <w:r w:rsidR="006E6359">
        <w:rPr>
          <w:rFonts w:ascii="Arial" w:hAnsi="Arial" w:cs="Arial"/>
          <w:sz w:val="24"/>
          <w:szCs w:val="24"/>
        </w:rPr>
        <w:t>fue</w:t>
      </w:r>
      <w:r w:rsidRPr="00007B0A">
        <w:rPr>
          <w:rFonts w:ascii="Arial" w:hAnsi="Arial" w:cs="Arial"/>
          <w:sz w:val="24"/>
          <w:szCs w:val="24"/>
        </w:rPr>
        <w:t xml:space="preserve"> la técnica documental principalmente y en menor medida la entrevista.</w:t>
      </w:r>
    </w:p>
    <w:p w14:paraId="7D0512CF" w14:textId="1F97236B" w:rsidR="00BC0FC7"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En lo personal la experiencia laboral ha sido muy grata, con relación a la vinculación con el mapa curricular de mi carrera, ya que gracias a eso aprendí a desarrollar mejor mis habilidades adquiridas a lo largo de mi carrera. Aunado a eso, con el trabajo de campo y experiencias adquiridas en mí empleo, se ha podido realizar este trabajo de investigación, el cual será descrito a través de la presente Memoria.</w:t>
      </w:r>
    </w:p>
    <w:p w14:paraId="043694EB" w14:textId="3CFBB511" w:rsidR="000E5E9F" w:rsidRDefault="000E5E9F" w:rsidP="00424870">
      <w:pPr>
        <w:spacing w:before="240" w:after="240" w:line="360" w:lineRule="auto"/>
        <w:jc w:val="both"/>
        <w:rPr>
          <w:rFonts w:ascii="Arial" w:hAnsi="Arial" w:cs="Arial"/>
          <w:sz w:val="24"/>
          <w:szCs w:val="24"/>
        </w:rPr>
      </w:pPr>
    </w:p>
    <w:p w14:paraId="1F5E21C6" w14:textId="79425F2D" w:rsidR="000E5E9F" w:rsidRDefault="000E5E9F" w:rsidP="00424870">
      <w:pPr>
        <w:spacing w:before="240" w:after="240" w:line="360" w:lineRule="auto"/>
        <w:jc w:val="both"/>
        <w:rPr>
          <w:rFonts w:ascii="Arial" w:hAnsi="Arial" w:cs="Arial"/>
          <w:sz w:val="24"/>
          <w:szCs w:val="24"/>
        </w:rPr>
      </w:pPr>
    </w:p>
    <w:p w14:paraId="024A2EAC" w14:textId="72ED308F" w:rsidR="000E5E9F" w:rsidRDefault="000E5E9F" w:rsidP="00424870">
      <w:pPr>
        <w:spacing w:before="240" w:after="240" w:line="360" w:lineRule="auto"/>
        <w:jc w:val="both"/>
        <w:rPr>
          <w:rFonts w:ascii="Arial" w:hAnsi="Arial" w:cs="Arial"/>
          <w:sz w:val="24"/>
          <w:szCs w:val="24"/>
        </w:rPr>
      </w:pPr>
    </w:p>
    <w:p w14:paraId="106CC103" w14:textId="3735393A" w:rsidR="000E5E9F" w:rsidRDefault="000E5E9F" w:rsidP="00424870">
      <w:pPr>
        <w:spacing w:before="240" w:after="240" w:line="360" w:lineRule="auto"/>
        <w:jc w:val="both"/>
        <w:rPr>
          <w:rFonts w:ascii="Arial" w:hAnsi="Arial" w:cs="Arial"/>
          <w:sz w:val="24"/>
          <w:szCs w:val="24"/>
        </w:rPr>
      </w:pPr>
    </w:p>
    <w:p w14:paraId="0FE13533" w14:textId="4DC291CF" w:rsidR="000E5E9F" w:rsidRDefault="000E5E9F" w:rsidP="00424870">
      <w:pPr>
        <w:spacing w:before="240" w:after="240" w:line="360" w:lineRule="auto"/>
        <w:jc w:val="both"/>
        <w:rPr>
          <w:rFonts w:ascii="Arial" w:hAnsi="Arial" w:cs="Arial"/>
          <w:sz w:val="24"/>
          <w:szCs w:val="24"/>
        </w:rPr>
      </w:pPr>
    </w:p>
    <w:p w14:paraId="3C609973" w14:textId="77777777" w:rsidR="000E5E9F" w:rsidRDefault="000E5E9F" w:rsidP="00424870">
      <w:pPr>
        <w:spacing w:before="240" w:after="240" w:line="360" w:lineRule="auto"/>
        <w:jc w:val="both"/>
        <w:rPr>
          <w:rFonts w:ascii="Arial" w:hAnsi="Arial" w:cs="Arial"/>
          <w:sz w:val="24"/>
          <w:szCs w:val="24"/>
        </w:rPr>
      </w:pPr>
    </w:p>
    <w:p w14:paraId="2D63BB2E" w14:textId="37BF00E4" w:rsidR="00EA2FB7" w:rsidRDefault="00EA2FB7" w:rsidP="00424870">
      <w:pPr>
        <w:spacing w:before="240" w:after="240" w:line="360" w:lineRule="auto"/>
        <w:jc w:val="both"/>
        <w:rPr>
          <w:rFonts w:ascii="Arial" w:hAnsi="Arial" w:cs="Arial"/>
          <w:sz w:val="24"/>
          <w:szCs w:val="24"/>
        </w:rPr>
      </w:pPr>
    </w:p>
    <w:p w14:paraId="3591EAF8" w14:textId="675E7564" w:rsidR="00EA2FB7" w:rsidRDefault="00EA2FB7" w:rsidP="00424870">
      <w:pPr>
        <w:spacing w:before="240" w:after="240" w:line="360" w:lineRule="auto"/>
        <w:jc w:val="both"/>
        <w:rPr>
          <w:rFonts w:ascii="Arial" w:hAnsi="Arial" w:cs="Arial"/>
          <w:sz w:val="24"/>
          <w:szCs w:val="24"/>
        </w:rPr>
      </w:pPr>
    </w:p>
    <w:p w14:paraId="46AF9552" w14:textId="184CD79E" w:rsidR="00BC0FC7" w:rsidRPr="00EA2FB7" w:rsidRDefault="00762A79" w:rsidP="000E5E9F">
      <w:pPr>
        <w:pStyle w:val="Ttulo1"/>
        <w:numPr>
          <w:ilvl w:val="0"/>
          <w:numId w:val="0"/>
        </w:numPr>
        <w:spacing w:after="240"/>
      </w:pPr>
      <w:bookmarkStart w:id="2" w:name="_Toc7652065"/>
      <w:bookmarkStart w:id="3" w:name="_Toc12902799"/>
      <w:bookmarkEnd w:id="2"/>
      <w:r w:rsidRPr="00762A79">
        <w:rPr>
          <w:color w:val="000000" w:themeColor="text1"/>
        </w:rPr>
        <w:t>Capítulo I.</w:t>
      </w:r>
      <w:r w:rsidRPr="00617075">
        <w:rPr>
          <w:color w:val="FF0000"/>
        </w:rPr>
        <w:t xml:space="preserve"> </w:t>
      </w:r>
      <w:r w:rsidR="00BC0FC7" w:rsidRPr="00EA2FB7">
        <w:t>FUNDAMENTOS Y MARCO LEGAL DE LA MIGRACIÓN.</w:t>
      </w:r>
      <w:bookmarkEnd w:id="3"/>
      <w:r w:rsidR="00BC0FC7" w:rsidRPr="00EA2FB7">
        <w:t xml:space="preserve"> </w:t>
      </w:r>
    </w:p>
    <w:p w14:paraId="7B249CD8" w14:textId="60EBB627" w:rsidR="00BC0FC7"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 xml:space="preserve">Antes de iniciar con la descripción de la problemática encontrada durante la experiencia laboral, así como la descripción detallada de nuestras actividades durante ésta, es necesario explicar el fenómeno de migración centroamericano, así como el marco legal de la migración de los extranjeros en México. </w:t>
      </w:r>
      <w:r w:rsidR="009C0B00">
        <w:rPr>
          <w:rFonts w:ascii="Arial" w:hAnsi="Arial" w:cs="Arial"/>
          <w:sz w:val="24"/>
          <w:szCs w:val="24"/>
        </w:rPr>
        <w:t>A continuación, enumeraremos una serie de capítulos para entender y precisar de una mejor forma, específicamente a los migrantes salvadoreños en tránsito por México.</w:t>
      </w:r>
    </w:p>
    <w:p w14:paraId="1B2116E8" w14:textId="77777777" w:rsidR="00FB42EC" w:rsidRPr="00007B0A" w:rsidRDefault="00FB42EC" w:rsidP="00424870">
      <w:pPr>
        <w:spacing w:before="240" w:after="240" w:line="360" w:lineRule="auto"/>
        <w:jc w:val="both"/>
        <w:rPr>
          <w:rFonts w:ascii="Arial" w:hAnsi="Arial" w:cs="Arial"/>
          <w:sz w:val="24"/>
          <w:szCs w:val="24"/>
        </w:rPr>
      </w:pPr>
    </w:p>
    <w:p w14:paraId="52F5E96B" w14:textId="5697C749" w:rsidR="00BC0FC7" w:rsidRPr="00254F5C" w:rsidRDefault="00FB42EC" w:rsidP="00424870">
      <w:pPr>
        <w:pStyle w:val="Ttulo2"/>
      </w:pPr>
      <w:bookmarkStart w:id="4" w:name="_Toc12902800"/>
      <w:r>
        <w:t>1.1</w:t>
      </w:r>
      <w:r w:rsidR="004155CB">
        <w:t>.</w:t>
      </w:r>
      <w:r>
        <w:t xml:space="preserve"> </w:t>
      </w:r>
      <w:r w:rsidR="00BC0FC7" w:rsidRPr="00254F5C">
        <w:t>Devenir de la Migración no regular de Centroamericanos en México.</w:t>
      </w:r>
      <w:bookmarkEnd w:id="4"/>
    </w:p>
    <w:p w14:paraId="3F088F94"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En el año de 1910, los migrantes ilegales eran llamados delincuentes, es decir quien ingresaba sin ningún permiso a México, estaba cometiendo un delito. Durante la década de los 80´s México mantuvo una política de permitir el paso relativamente libre a los migrantes centroamericanos en su camino hacia los Estados Unidos de América, para la década de los 90´s, bajo presión estadunidense, comenzó a aumentar su control migratorio. Después del 11 de septiembre de 2001, el endurecimiento de la política migratoria fue más evidente. Aumentaron los operativos de detención de migrantes y, con ellos, el uso de la fuerza y, la violación de los derechos humanos. (Anguiano, 2010).</w:t>
      </w:r>
    </w:p>
    <w:p w14:paraId="4678F536"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Respecto a los antecedentes organizativos de la comunidad salvadoreña, durante los 80´s, se calcula que se radicaron en México más de cien mil salvadoreños, gran cantidad de estos en calidad de refugiados aún falta tener acceso a los archivos históricos del ACNUR. (CONSALMEX, 2017).</w:t>
      </w:r>
    </w:p>
    <w:p w14:paraId="2963E74B"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 xml:space="preserve">Surgieron varias expresiones organizativas que tenían como motivación la solidaridad y apoyo a las luchas sociales y políticas en El Salvador, al firmarse los Acuerdos de Paz, la mayoría regresó al país, se fue a EE. UU. o se reubico en otros países de Europa y Canadá. Los procesos organizativos desaparecieron y la población salvadoreña se </w:t>
      </w:r>
      <w:r w:rsidRPr="00007B0A">
        <w:rPr>
          <w:rFonts w:ascii="Arial" w:hAnsi="Arial" w:cs="Arial"/>
          <w:sz w:val="24"/>
          <w:szCs w:val="24"/>
        </w:rPr>
        <w:lastRenderedPageBreak/>
        <w:t>asimilo como mexicana, es por eso por lo que una gran parte de salvadoreños se encuentre a la fecha naturalizado mexicano. (CONSALMEX, 2017).</w:t>
      </w:r>
    </w:p>
    <w:p w14:paraId="78ACF771"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A mediados de los años 90 se efectuaron varios esfuerzos organizativos de la comunidad salvadoreña radicada en la Ciudad de México</w:t>
      </w:r>
      <w:r w:rsidR="006E268A">
        <w:rPr>
          <w:rFonts w:ascii="Arial" w:hAnsi="Arial" w:cs="Arial"/>
          <w:sz w:val="24"/>
          <w:szCs w:val="24"/>
        </w:rPr>
        <w:t xml:space="preserve"> (Antes Distrito Federal)</w:t>
      </w:r>
      <w:r w:rsidRPr="00007B0A">
        <w:rPr>
          <w:rFonts w:ascii="Arial" w:hAnsi="Arial" w:cs="Arial"/>
          <w:sz w:val="24"/>
          <w:szCs w:val="24"/>
        </w:rPr>
        <w:t xml:space="preserve"> y en el estado de Jalisco. (CONSALMEX, 2017). En la Ciudad de México en 1999, se creó la Asociación de Salvadoreños Residentes en México (ASALMEX) un grupo de alrededor de 100 personas que con el acompañamiento de la embajada se constituyó como organización, aunque no se ratificó legalmente. </w:t>
      </w:r>
    </w:p>
    <w:p w14:paraId="1E9DAA08"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 xml:space="preserve">Las </w:t>
      </w:r>
      <w:r w:rsidR="006E268A">
        <w:rPr>
          <w:rFonts w:ascii="Arial" w:hAnsi="Arial" w:cs="Arial"/>
          <w:sz w:val="24"/>
          <w:szCs w:val="24"/>
        </w:rPr>
        <w:t xml:space="preserve">principales </w:t>
      </w:r>
      <w:r w:rsidRPr="00007B0A">
        <w:rPr>
          <w:rFonts w:ascii="Arial" w:hAnsi="Arial" w:cs="Arial"/>
          <w:sz w:val="24"/>
          <w:szCs w:val="24"/>
        </w:rPr>
        <w:t>actividades se centraban en eventos de convivio y se respondía al llamado de las celebraciones oficiales y de emergencias, el esfuerzo más significativo fue la recopilación de ayuda para El Salvador</w:t>
      </w:r>
      <w:r w:rsidR="006E268A">
        <w:rPr>
          <w:rFonts w:ascii="Arial" w:hAnsi="Arial" w:cs="Arial"/>
          <w:sz w:val="24"/>
          <w:szCs w:val="24"/>
        </w:rPr>
        <w:t>. Donde se unieron esfuerzos de ayuda</w:t>
      </w:r>
      <w:r w:rsidRPr="00007B0A">
        <w:rPr>
          <w:rFonts w:ascii="Arial" w:hAnsi="Arial" w:cs="Arial"/>
          <w:sz w:val="24"/>
          <w:szCs w:val="24"/>
        </w:rPr>
        <w:t xml:space="preserve"> en los terremotos ocurridos en el año 2011. (CONSALMEX, 2017).</w:t>
      </w:r>
    </w:p>
    <w:p w14:paraId="2190B1AD"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En el 2011 un grupo de personas cercanas al Consulado General, crean la ASOCIACI</w:t>
      </w:r>
      <w:r w:rsidR="006E268A">
        <w:rPr>
          <w:rFonts w:ascii="Arial" w:hAnsi="Arial" w:cs="Arial"/>
          <w:sz w:val="24"/>
          <w:szCs w:val="24"/>
        </w:rPr>
        <w:t>Ó</w:t>
      </w:r>
      <w:r w:rsidRPr="00007B0A">
        <w:rPr>
          <w:rFonts w:ascii="Arial" w:hAnsi="Arial" w:cs="Arial"/>
          <w:sz w:val="24"/>
          <w:szCs w:val="24"/>
        </w:rPr>
        <w:t>N DE SALVADOREÑOS Y SUS FAMILIAS EN M</w:t>
      </w:r>
      <w:r w:rsidR="006E268A">
        <w:rPr>
          <w:rFonts w:ascii="Arial" w:hAnsi="Arial" w:cs="Arial"/>
          <w:sz w:val="24"/>
          <w:szCs w:val="24"/>
        </w:rPr>
        <w:t>É</w:t>
      </w:r>
      <w:r w:rsidRPr="00007B0A">
        <w:rPr>
          <w:rFonts w:ascii="Arial" w:hAnsi="Arial" w:cs="Arial"/>
          <w:sz w:val="24"/>
          <w:szCs w:val="24"/>
        </w:rPr>
        <w:t>XICO, se constituyó legalmente con tan solo tres miembros y obtuvo su registro a mediados del 2013, a la fecha se dedican a difundir una revista digital sobre temas del país y migración. (CONSALMEX, 2017).</w:t>
      </w:r>
    </w:p>
    <w:p w14:paraId="46FCF93D"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A lo largo de estas últimas tres décadas en México, la migración ha ido en aumento, además de que se ha incrementado el crimen organizado, tanto de los grupos de narcotráfico, que siguen las mismas rutas de paso ciego que los migrantes, como los mismos “polleros”, que, ya contratados y pagados, no terminan de hacer su “trabajo”, abandonando a miles de indocumentados a su suerte, y por lo tanto el migrante viaja más expuesto en su camino. (Silva, 2014)</w:t>
      </w:r>
    </w:p>
    <w:p w14:paraId="12143835" w14:textId="77777777" w:rsidR="009C0B00" w:rsidRPr="00007B0A" w:rsidRDefault="009C0B00" w:rsidP="00424870">
      <w:pPr>
        <w:tabs>
          <w:tab w:val="left" w:pos="3795"/>
        </w:tabs>
        <w:spacing w:before="240" w:after="240" w:line="360" w:lineRule="auto"/>
        <w:jc w:val="both"/>
        <w:rPr>
          <w:rFonts w:ascii="Arial" w:hAnsi="Arial" w:cs="Arial"/>
          <w:b/>
          <w:sz w:val="24"/>
          <w:szCs w:val="24"/>
        </w:rPr>
      </w:pPr>
    </w:p>
    <w:p w14:paraId="2CBD0CD7" w14:textId="6B94EC02" w:rsidR="00BC0FC7" w:rsidRDefault="004155CB" w:rsidP="004155CB">
      <w:pPr>
        <w:pStyle w:val="Ttulo2"/>
        <w:numPr>
          <w:ilvl w:val="1"/>
          <w:numId w:val="49"/>
        </w:numPr>
      </w:pPr>
      <w:r>
        <w:t xml:space="preserve"> </w:t>
      </w:r>
      <w:bookmarkStart w:id="5" w:name="_Toc12902801"/>
      <w:r w:rsidR="00BC0FC7" w:rsidRPr="004C1983">
        <w:t>Contexto sociodemográfico del migrante centroamericano a su paso por México.</w:t>
      </w:r>
      <w:bookmarkEnd w:id="5"/>
    </w:p>
    <w:p w14:paraId="6BA267CC" w14:textId="77777777" w:rsidR="00BC0FC7" w:rsidRPr="00007B0A" w:rsidRDefault="00BC0FC7" w:rsidP="00424870">
      <w:pPr>
        <w:tabs>
          <w:tab w:val="left" w:pos="1398"/>
        </w:tabs>
        <w:spacing w:before="240" w:after="240" w:line="360" w:lineRule="auto"/>
        <w:jc w:val="both"/>
        <w:rPr>
          <w:rFonts w:ascii="Arial" w:hAnsi="Arial" w:cs="Arial"/>
          <w:sz w:val="24"/>
          <w:szCs w:val="24"/>
        </w:rPr>
      </w:pPr>
      <w:r w:rsidRPr="00007B0A">
        <w:rPr>
          <w:rFonts w:ascii="Arial" w:hAnsi="Arial" w:cs="Arial"/>
          <w:sz w:val="24"/>
          <w:szCs w:val="24"/>
        </w:rPr>
        <w:t xml:space="preserve">Es claro que, en México las bardas crecen, las fronteras se ensanchan, la tecnología se vuelve aliada, pero incluso así el flujo de migrantes es imparable, consecuencia de las </w:t>
      </w:r>
      <w:r w:rsidRPr="00007B0A">
        <w:rPr>
          <w:rFonts w:ascii="Arial" w:hAnsi="Arial" w:cs="Arial"/>
          <w:sz w:val="24"/>
          <w:szCs w:val="24"/>
        </w:rPr>
        <w:lastRenderedPageBreak/>
        <w:t>condiciones desiguales en el desarrollo económico de los países, especialmente en América Latina. Sin embargo, los grandes esfuerzos por regular el flujo migratorio han sido insuficientes, extremos, e incluso inhumanos y crueles, basta recordar las condiciones de aseguramiento que prevalecen en las Estaciones Migratorias o en los traslados previos a las deportaciones a que son sujetos los migrantes ilegales. (Bassegio, 2007 p.5).</w:t>
      </w:r>
    </w:p>
    <w:p w14:paraId="5074F931"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En este panorama es donde surge la necesidad de establecer un contexto sociodemográfico que nos permita saber dónde situar al país en materia de migrantes centroamericanos, pues al determinarlo se pueden establecer propuestas para velar por el respeto y protección a sus derechos humanos que constantemente son violados por parte de la sociedad y el gobierno en México. (Bassegio, 2007 p.6).</w:t>
      </w:r>
    </w:p>
    <w:p w14:paraId="32889ED9"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Ahora bien, aunque la movilidad internacional de seres humanos se encontraba dentro de los temas prioritarios de las agendas de los Estados, la realidad es que se mantenía en los últimos lugares de importancia sobre otras temáticas en cuanto a aplicación de acuerdos y soluciones</w:t>
      </w:r>
      <w:r w:rsidR="006E268A">
        <w:rPr>
          <w:rFonts w:ascii="Arial" w:hAnsi="Arial" w:cs="Arial"/>
          <w:sz w:val="24"/>
          <w:szCs w:val="24"/>
        </w:rPr>
        <w:t>. N</w:t>
      </w:r>
      <w:r w:rsidRPr="00007B0A">
        <w:rPr>
          <w:rFonts w:ascii="Arial" w:hAnsi="Arial" w:cs="Arial"/>
          <w:sz w:val="24"/>
          <w:szCs w:val="24"/>
        </w:rPr>
        <w:t>o fue sino hasta años recientes cuando el tema se ha convertido en el centro del escenario político, social y económico a nivel global, al encontrarse intrínsecamente vinculado con las consideraciones más generales que sustenta la globalización (comercio, medio ambiente, desarrollo, pobreza, educación, entre otros). (Bassegio, 2007 pp.7-8).</w:t>
      </w:r>
    </w:p>
    <w:p w14:paraId="3E42C0B3"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Consideremos así la postura de que las migraciones internacionales se han duplicado en menos de 20 años, según la Comisión Mundial sobre las Migraciones Internacionales (CMMI) (2005). Por lo tanto, ante esta creciente complejidad ha mantenido la atención de los gobiernos y la sociedad en general.</w:t>
      </w:r>
    </w:p>
    <w:p w14:paraId="21E77303"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 xml:space="preserve">Bajo el esquema anterior, tenemos que para establecer el perfil del migrante centroamericano es necesario conocer las condiciones de la población en Latinoamérica, de tal forma que se pueda dimensionar la situación por la que pasa México a este respecto. De acuerdo con lo anterior, dentro de la Primera Cumbre de Comunidades Migrantes Latino Americanas realizada en México durante 2007 se señaló que "existen </w:t>
      </w:r>
      <w:r w:rsidRPr="00007B0A">
        <w:rPr>
          <w:rFonts w:ascii="Arial" w:hAnsi="Arial" w:cs="Arial"/>
          <w:sz w:val="24"/>
          <w:szCs w:val="24"/>
        </w:rPr>
        <w:lastRenderedPageBreak/>
        <w:t>cerca de 30 millones de migrantes latinoamericanos y caribeños afuera de sus países". (Bassegio, 2007)</w:t>
      </w:r>
    </w:p>
    <w:p w14:paraId="3218D837" w14:textId="6649C8B8" w:rsidR="00A3083F"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Según datos proporcionados por el INEGI (2000), se reportan 492,617 personas nacidas en el extranjero con residencia en México. Sin embargo, se reconoce qué, aunque esta cifra pudiera parecer baja, se tiene una problemática bastante severa con los inmigrantes indocumentados que transitan por sólo unos días en México y cuyo destino final es Estados Unidos. La composición histórica de la población nacida en el extranjero residente en México, por región de nacimiento, se expresa en los cuadros que el lector puede encontrar en el anexo al final de este documento.</w:t>
      </w:r>
    </w:p>
    <w:p w14:paraId="37A61941" w14:textId="77777777" w:rsidR="000C2CA3" w:rsidRPr="000C2CA3" w:rsidRDefault="000C2CA3" w:rsidP="00424870">
      <w:pPr>
        <w:spacing w:before="240" w:after="240" w:line="360" w:lineRule="auto"/>
        <w:jc w:val="both"/>
        <w:rPr>
          <w:rStyle w:val="Ttulo2Car"/>
          <w:b w:val="0"/>
          <w:color w:val="auto"/>
        </w:rPr>
      </w:pPr>
    </w:p>
    <w:p w14:paraId="7E2B7C8F" w14:textId="4F81F293" w:rsidR="00BC0FC7" w:rsidRDefault="00FB42EC" w:rsidP="00424870">
      <w:pPr>
        <w:pStyle w:val="Ttulo2"/>
      </w:pPr>
      <w:bookmarkStart w:id="6" w:name="_Toc12902802"/>
      <w:r>
        <w:rPr>
          <w:rStyle w:val="Ttulo2Car"/>
          <w:b/>
        </w:rPr>
        <w:t xml:space="preserve">1.3 </w:t>
      </w:r>
      <w:r w:rsidR="00BC0FC7" w:rsidRPr="009C0B00">
        <w:rPr>
          <w:rStyle w:val="Ttulo2Car"/>
          <w:b/>
        </w:rPr>
        <w:t>Problemáticas del Contexto Sociodemográfico</w:t>
      </w:r>
      <w:r w:rsidR="00BC0FC7" w:rsidRPr="009C0B00">
        <w:t>.</w:t>
      </w:r>
      <w:bookmarkEnd w:id="6"/>
      <w:r w:rsidR="00BC0FC7" w:rsidRPr="009C0B00">
        <w:tab/>
      </w:r>
    </w:p>
    <w:p w14:paraId="65567E32"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Hoy en día, las personas migrantes se ven obligadas a abandonar su país de origen, debido a una serie de factores los cuales evitan que se desarrollen, o tengan una buena calidad de vida. En base a las entrevistas realizadas a la población migrante salvadoreña, se pueden identificar las principales causas por las cuales deciden emprender su viaje hacia los Estados Unidos de América. (CONSALMEX, 2017).</w:t>
      </w:r>
    </w:p>
    <w:p w14:paraId="423434EE"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 xml:space="preserve">A manera de resumen, desarrollaremos cada uno de los factores responsables, de que la población migrante salvadoreña más vulnerable del país inicie un largo viaje lleno de peligros, poniendo en riesgo su vida y la de sus familiares, con tal de tener un mejor nivel de vida tanto económico como social, y en su trayecto por México, para llegar a su destino: “Los Estados Unidos de América”. </w:t>
      </w:r>
    </w:p>
    <w:p w14:paraId="67DF7676" w14:textId="024C43C9" w:rsidR="00BC0FC7"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En efecto, la delincuencia y falta de educación, los vínculos familiares y la economía y cultura de El Salvador, son las problemáticas sociodemográficas principales, motivo por las cuales este país se ha convertido en uno de los países con más índice de migración en las últimas décadas.</w:t>
      </w:r>
    </w:p>
    <w:p w14:paraId="42D11D82" w14:textId="3C91EE24" w:rsidR="00FB42EC" w:rsidRDefault="00FB42EC" w:rsidP="00424870">
      <w:pPr>
        <w:spacing w:before="240" w:after="240" w:line="360" w:lineRule="auto"/>
        <w:jc w:val="both"/>
        <w:rPr>
          <w:rFonts w:ascii="Arial" w:hAnsi="Arial" w:cs="Arial"/>
          <w:sz w:val="24"/>
          <w:szCs w:val="24"/>
        </w:rPr>
      </w:pPr>
    </w:p>
    <w:p w14:paraId="4569A029" w14:textId="77777777" w:rsidR="000E5E9F" w:rsidRPr="00007B0A" w:rsidRDefault="000E5E9F" w:rsidP="00424870">
      <w:pPr>
        <w:spacing w:before="240" w:after="240" w:line="360" w:lineRule="auto"/>
        <w:jc w:val="both"/>
        <w:rPr>
          <w:rFonts w:ascii="Arial" w:hAnsi="Arial" w:cs="Arial"/>
          <w:sz w:val="24"/>
          <w:szCs w:val="24"/>
        </w:rPr>
      </w:pPr>
    </w:p>
    <w:p w14:paraId="02D06B35" w14:textId="693DD879" w:rsidR="00BC0FC7" w:rsidRDefault="00FB42EC" w:rsidP="004155CB">
      <w:pPr>
        <w:pStyle w:val="Ttulo3"/>
        <w:numPr>
          <w:ilvl w:val="0"/>
          <w:numId w:val="0"/>
        </w:numPr>
      </w:pPr>
      <w:r>
        <w:lastRenderedPageBreak/>
        <w:t>1.</w:t>
      </w:r>
      <w:r w:rsidR="004155CB">
        <w:t>3</w:t>
      </w:r>
      <w:r>
        <w:t>.</w:t>
      </w:r>
      <w:r w:rsidR="004155CB">
        <w:t>1</w:t>
      </w:r>
      <w:r>
        <w:t xml:space="preserve"> </w:t>
      </w:r>
      <w:r w:rsidR="00BC0FC7" w:rsidRPr="00CD4892">
        <w:t>Delincuencia y falta de Educación.</w:t>
      </w:r>
    </w:p>
    <w:p w14:paraId="10AD77AB"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Cotidianamente se presentan personas de nacionalidad salvadoreña, quienes corren peligro si vuelven a El Salvador, debido a que las pandillas los tienen amenazados de muerte e incluso han matado a sus familiares,  esto les impide volver a su país de origen, pero al mismo tiempo no viven tranquilos aquí, ya que en su estancia y trayecto por territorio mexicano, sufren violaciones a sus derechos humanos por parte de las autoridades migratorias mexicanas, o peor aún se encuentran bajo una oleada de crimen organizado, en el cual se pueden convertir tanto  en víctimas o victimarios. (Contreras, 2013)</w:t>
      </w:r>
    </w:p>
    <w:p w14:paraId="69D4A36D"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Como ocurre en El Salvador, Honduras y Guatemala, países azotados por las pandillas, los padres de estas localidades tienen miedo de dejar ir a sus hijos a la escuela. Los adolescentes dicen que cualquier pequeño desaire a un pandillero, sobre todo la negativa a sumarse a sus filas, puede llevar a la muerte. Cuando una escuela secundaria dispuso que los estudiantes no podían usar ningún atuendo relacionado con las pandillas, los pandilleros empezaron a decidir diariamente qué colores no se podía usar ese día.</w:t>
      </w:r>
      <w:sdt>
        <w:sdtPr>
          <w:rPr>
            <w:rFonts w:ascii="Arial" w:hAnsi="Arial" w:cs="Arial"/>
            <w:sz w:val="24"/>
            <w:szCs w:val="24"/>
          </w:rPr>
          <w:id w:val="63385673"/>
          <w:citation/>
        </w:sdtPr>
        <w:sdtEndPr/>
        <w:sdtContent>
          <w:r w:rsidRPr="00007B0A">
            <w:rPr>
              <w:rFonts w:ascii="Arial" w:hAnsi="Arial" w:cs="Arial"/>
              <w:sz w:val="24"/>
              <w:szCs w:val="24"/>
            </w:rPr>
            <w:fldChar w:fldCharType="begin"/>
          </w:r>
          <w:r w:rsidRPr="00007B0A">
            <w:rPr>
              <w:rFonts w:ascii="Arial" w:hAnsi="Arial" w:cs="Arial"/>
              <w:sz w:val="24"/>
              <w:szCs w:val="24"/>
            </w:rPr>
            <w:instrText xml:space="preserve"> CITATION Red17 \l 2058 </w:instrText>
          </w:r>
          <w:r w:rsidRPr="00007B0A">
            <w:rPr>
              <w:rFonts w:ascii="Arial" w:hAnsi="Arial" w:cs="Arial"/>
              <w:sz w:val="24"/>
              <w:szCs w:val="24"/>
            </w:rPr>
            <w:fldChar w:fldCharType="separate"/>
          </w:r>
          <w:r w:rsidRPr="00007B0A">
            <w:rPr>
              <w:rFonts w:ascii="Arial" w:hAnsi="Arial" w:cs="Arial"/>
              <w:noProof/>
              <w:sz w:val="24"/>
              <w:szCs w:val="24"/>
            </w:rPr>
            <w:t xml:space="preserve"> (Redmond, 2017)</w:t>
          </w:r>
          <w:r w:rsidRPr="00007B0A">
            <w:rPr>
              <w:rFonts w:ascii="Arial" w:hAnsi="Arial" w:cs="Arial"/>
              <w:sz w:val="24"/>
              <w:szCs w:val="24"/>
            </w:rPr>
            <w:fldChar w:fldCharType="end"/>
          </w:r>
        </w:sdtContent>
      </w:sdt>
    </w:p>
    <w:p w14:paraId="1D8E884F" w14:textId="77777777" w:rsidR="00BC0FC7" w:rsidRPr="00007B0A" w:rsidRDefault="00BC0FC7" w:rsidP="00424870">
      <w:pPr>
        <w:tabs>
          <w:tab w:val="left" w:pos="6692"/>
        </w:tabs>
        <w:spacing w:before="240" w:after="240" w:line="360" w:lineRule="auto"/>
        <w:jc w:val="both"/>
        <w:rPr>
          <w:rFonts w:ascii="Arial" w:hAnsi="Arial" w:cs="Arial"/>
          <w:sz w:val="24"/>
          <w:szCs w:val="24"/>
        </w:rPr>
      </w:pPr>
      <w:r w:rsidRPr="00007B0A">
        <w:rPr>
          <w:rFonts w:ascii="Arial" w:hAnsi="Arial" w:cs="Arial"/>
          <w:sz w:val="24"/>
          <w:szCs w:val="24"/>
        </w:rPr>
        <w:t>Su mayor crecimiento se produjo cuando los pandilleros fueron deportados y enviados de vuelta a El Salvador en los años 90. Allí florecieron y se expandieron a Honduras. La MS-13 y otras pandillas controlan hoy barrios enteros, si no ciudades, violan mujeres, matan a estudiantes, así como a conductores de autobuses y comerciantes que se niegan a ser extorsionados. También asesinan a sus rivales y a muchachos que no aceptan ser reclutados. (Redmond, 2017)</w:t>
      </w:r>
    </w:p>
    <w:p w14:paraId="000FEDE9" w14:textId="60CF39C4" w:rsidR="00BC0FC7" w:rsidRDefault="00BC0FC7" w:rsidP="00424870">
      <w:pPr>
        <w:tabs>
          <w:tab w:val="left" w:pos="6692"/>
        </w:tabs>
        <w:spacing w:before="240" w:after="240" w:line="360" w:lineRule="auto"/>
        <w:jc w:val="both"/>
        <w:rPr>
          <w:rFonts w:ascii="Arial" w:hAnsi="Arial" w:cs="Arial"/>
          <w:sz w:val="24"/>
          <w:szCs w:val="24"/>
        </w:rPr>
      </w:pPr>
      <w:r w:rsidRPr="00007B0A">
        <w:rPr>
          <w:rFonts w:ascii="Arial" w:hAnsi="Arial" w:cs="Arial"/>
          <w:sz w:val="24"/>
          <w:szCs w:val="24"/>
        </w:rPr>
        <w:t>La violencia ha generado una emigración masiva de gente que le escapa a esa situación, sobre todo jóvenes, que tratan de acogerse a una política estadounidense que permite a los menores de 18 años que llegan sin sus padres quedarse en el país temporalmente con parientes o amigos. (Redmond, 2017). Desde mediados del 2013, Estados Unidos ubicó a 165.000 menores no acompañados, los cuales son enviados de El Salvador, generalmente por los abuelos, y los padres o algún familiar los aguarda en los Estados Unidos de América. (Redmond, 2017)</w:t>
      </w:r>
    </w:p>
    <w:p w14:paraId="08E8031A" w14:textId="77777777" w:rsidR="00FB42EC" w:rsidRPr="00007B0A" w:rsidRDefault="00FB42EC" w:rsidP="00424870">
      <w:pPr>
        <w:tabs>
          <w:tab w:val="left" w:pos="6692"/>
        </w:tabs>
        <w:spacing w:before="240" w:after="240" w:line="360" w:lineRule="auto"/>
        <w:jc w:val="both"/>
        <w:rPr>
          <w:rFonts w:ascii="Arial" w:hAnsi="Arial" w:cs="Arial"/>
          <w:sz w:val="24"/>
          <w:szCs w:val="24"/>
        </w:rPr>
      </w:pPr>
    </w:p>
    <w:p w14:paraId="7E26A163" w14:textId="37663DCA" w:rsidR="00BC0FC7" w:rsidRDefault="00FB42EC" w:rsidP="004155CB">
      <w:pPr>
        <w:pStyle w:val="Ttulo3"/>
        <w:numPr>
          <w:ilvl w:val="0"/>
          <w:numId w:val="0"/>
        </w:numPr>
      </w:pPr>
      <w:r>
        <w:t>1.</w:t>
      </w:r>
      <w:r w:rsidR="004155CB">
        <w:t>3</w:t>
      </w:r>
      <w:r>
        <w:t>.</w:t>
      </w:r>
      <w:r w:rsidR="004155CB">
        <w:t>2</w:t>
      </w:r>
      <w:r>
        <w:t xml:space="preserve"> </w:t>
      </w:r>
      <w:r w:rsidR="00BC0FC7" w:rsidRPr="00007B0A">
        <w:t>Vínculos Familiares.</w:t>
      </w:r>
    </w:p>
    <w:p w14:paraId="2B0A5771"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 xml:space="preserve">Como vimos anteriormente los niños, niñas y adolescentes son los más afectados con el fenómeno de la migración, debido a que se quedan a cargo de algún familiar cercano, o peor aun totalmente solos, no tienen muchas opciones para sobrevivir, o se quedan en su país y se unen a las pandillas, o emprenden su viaje con sus familiares, poniendo en riesgo su vida, o pudiendo ser víctima de algún delito, recordando su vulnerabilidad por ser menores de edad. </w:t>
      </w:r>
    </w:p>
    <w:p w14:paraId="46C950B5"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Generalmente son los menores de edad, quienes, se quedan solos en su país, ya que sus padres se adelantan en el camino, para que ya una vez establecidos, puedan reunirse con sus hijos pequeños, a quienes traen de la misma manera irregular, y arriesgando su vida por medio de los famosos coyotes. (CONSALMEX, 2015).</w:t>
      </w:r>
    </w:p>
    <w:p w14:paraId="184D109E" w14:textId="372C0CBC" w:rsidR="00FB42EC"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 xml:space="preserve">Por ello, en ocasiones los padres deciden comenzar un largo viaje con todo el núcleo familiar, así sean bebés niños e inclusive adultos mayores. A diferencia que si viajan solos corren </w:t>
      </w:r>
      <w:r w:rsidR="006E6359" w:rsidRPr="00007B0A">
        <w:rPr>
          <w:rFonts w:ascii="Arial" w:hAnsi="Arial" w:cs="Arial"/>
          <w:sz w:val="24"/>
          <w:szCs w:val="24"/>
        </w:rPr>
        <w:t>más</w:t>
      </w:r>
      <w:r w:rsidRPr="00007B0A">
        <w:rPr>
          <w:rFonts w:ascii="Arial" w:hAnsi="Arial" w:cs="Arial"/>
          <w:sz w:val="24"/>
          <w:szCs w:val="24"/>
        </w:rPr>
        <w:t xml:space="preserve"> peligros debido a que a veces alguno de los padres no tiene idea del paradero de sus hijos, cuando emprenden solos el viaje. Si corren con suerte y una estación migratoria los detiene se les da la información de </w:t>
      </w:r>
      <w:r w:rsidR="006E6359" w:rsidRPr="00007B0A">
        <w:rPr>
          <w:rFonts w:ascii="Arial" w:hAnsi="Arial" w:cs="Arial"/>
          <w:sz w:val="24"/>
          <w:szCs w:val="24"/>
        </w:rPr>
        <w:t>cómo</w:t>
      </w:r>
      <w:r w:rsidRPr="00007B0A">
        <w:rPr>
          <w:rFonts w:ascii="Arial" w:hAnsi="Arial" w:cs="Arial"/>
          <w:sz w:val="24"/>
          <w:szCs w:val="24"/>
        </w:rPr>
        <w:t xml:space="preserve"> se encuentran, pero si caen en manos de la delincuencia organizada, difícilmente logran tener alguna información de su bienestar. (CONSALMEX, 2017).</w:t>
      </w:r>
    </w:p>
    <w:p w14:paraId="2FF16B21" w14:textId="0A9EE042" w:rsidR="00FB42EC" w:rsidRDefault="00FB42EC" w:rsidP="00424870">
      <w:pPr>
        <w:spacing w:before="240" w:after="240" w:line="360" w:lineRule="auto"/>
        <w:jc w:val="both"/>
        <w:rPr>
          <w:rFonts w:ascii="Arial" w:hAnsi="Arial" w:cs="Arial"/>
          <w:sz w:val="24"/>
          <w:szCs w:val="24"/>
        </w:rPr>
      </w:pPr>
    </w:p>
    <w:p w14:paraId="695A08A8" w14:textId="75429D8B" w:rsidR="00AC63E5" w:rsidRPr="00AC63E5" w:rsidRDefault="00FB42EC" w:rsidP="004155CB">
      <w:pPr>
        <w:pStyle w:val="Ttulo3"/>
        <w:numPr>
          <w:ilvl w:val="0"/>
          <w:numId w:val="0"/>
        </w:numPr>
      </w:pPr>
      <w:r>
        <w:t>1.</w:t>
      </w:r>
      <w:r w:rsidR="005E79AD">
        <w:t>3.3</w:t>
      </w:r>
      <w:r>
        <w:t xml:space="preserve"> </w:t>
      </w:r>
      <w:r w:rsidR="00BC0FC7" w:rsidRPr="00007B0A">
        <w:t>Economía y Cultura.</w:t>
      </w:r>
    </w:p>
    <w:p w14:paraId="1F983961"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Sin duda alguna, la vulnerabilidad, se explica principalmente por la ausencia o limitación de recursos personales, familiares, comunitarios, sociales y económicos (lenguaje, conocimiento de la cultura, redes sociales, recursos económicos, etcétera). Además, se confirma que este grupo de población especialmente vulnerable, debido a: la clase, el género, la etnia, las preferencias sexuales, el sexo, la edad, las políticas y los marcos jurídicos en el país, entre otros (Salgado, et al., 2007).</w:t>
      </w:r>
    </w:p>
    <w:p w14:paraId="2DDDF709" w14:textId="77777777" w:rsidR="00BC0FC7"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lastRenderedPageBreak/>
        <w:t>Un grupo de trabajos sobre migrantes consideran que existe un efecto importante de factores contextuales en la vulnerabilidad en el destino, los cuales pueden clasificarse como sociales, culturales, políticos, legales y económicos. Desde el punto de vista legal, los marcos jurídicos generan e incrementan la vulnerabilidad de los migrantes en dos sentidos: por un lado, las leyes no se aplican como se debería, para defenderlos y los coloca en situaciones de desprotección social y, por otro lado, aquellos son restrictivos y vulneradores al no reconocerles derechos sociales y políticos, limitando con ello su acceso a los bienes y servicios que el Estado le otorga a los ciudadanos. (Eastmond et al., 2013).</w:t>
      </w:r>
    </w:p>
    <w:p w14:paraId="375AE1F9" w14:textId="77777777" w:rsidR="00BC0FC7" w:rsidRPr="00007B0A" w:rsidRDefault="00BC0FC7" w:rsidP="00424870">
      <w:pPr>
        <w:spacing w:before="240" w:after="240" w:line="360" w:lineRule="auto"/>
        <w:jc w:val="both"/>
        <w:rPr>
          <w:rFonts w:ascii="Arial" w:hAnsi="Arial" w:cs="Arial"/>
          <w:sz w:val="24"/>
          <w:szCs w:val="24"/>
        </w:rPr>
      </w:pPr>
    </w:p>
    <w:p w14:paraId="46DC1744" w14:textId="23713480" w:rsidR="00AC63E5" w:rsidRPr="00AC63E5" w:rsidRDefault="005E79AD" w:rsidP="005E79AD">
      <w:pPr>
        <w:pStyle w:val="Ttulo3"/>
        <w:numPr>
          <w:ilvl w:val="0"/>
          <w:numId w:val="0"/>
        </w:numPr>
      </w:pPr>
      <w:r>
        <w:t xml:space="preserve">1.3.4 </w:t>
      </w:r>
      <w:r w:rsidR="00BC0FC7" w:rsidRPr="00B63F2A">
        <w:t>Violación de los derechos humanos que sufren los migrantes salvadoreños.</w:t>
      </w:r>
    </w:p>
    <w:p w14:paraId="58592A92"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La vulnerabilidad social, se refiere a la relativa desprotección de un grupo de personas cuando enfrentan daños potenciales a su salud, amenazas a la satisfacción de sus necesidades y violación a sus derechos humanos por no contar con recursos personales, sociales y legales. (Cáceres, 1999)</w:t>
      </w:r>
    </w:p>
    <w:p w14:paraId="6FC3014C" w14:textId="77777777" w:rsidR="00BC0FC7" w:rsidRPr="00007B0A" w:rsidRDefault="00BC0FC7" w:rsidP="00424870">
      <w:pPr>
        <w:pStyle w:val="Default"/>
        <w:spacing w:before="240" w:after="240" w:line="360" w:lineRule="auto"/>
        <w:jc w:val="both"/>
      </w:pPr>
      <w:r w:rsidRPr="00007B0A">
        <w:t>Los migrantes salvadoreños que acuden a este Consulado, se asesoran para que no se vulneren sus derechos humanos, apoyarlos con dinero o comida en especie a los grupos más vulnerables, para que se les haga más sencilla la estadía en este país. Verificar que si son privados de su libertad o detenidos en alguna estación migratoria se lleve a cabo el debido proceso y conozcan sus derechos fundamentales, para que no sean víctimas de delito y de abusos por parte de las autoridades migratorias mexicanas, debido a que puedan identificar las instituciones públicas que son de protección al migrante. (Consulado General de El Salvador, en la Ciudad de México (CONSALMEX, 2015).</w:t>
      </w:r>
    </w:p>
    <w:p w14:paraId="2715ADC8"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En el contexto internacional, los procesos migratorios han cobrado especial importancia a partir del fenómeno de la </w:t>
      </w:r>
      <w:r w:rsidRPr="00007B0A">
        <w:rPr>
          <w:rFonts w:ascii="Arial" w:hAnsi="Arial" w:cs="Arial"/>
          <w:iCs/>
          <w:sz w:val="24"/>
          <w:szCs w:val="24"/>
        </w:rPr>
        <w:t>globalización</w:t>
      </w:r>
      <w:r w:rsidRPr="00007B0A">
        <w:rPr>
          <w:rFonts w:ascii="Arial" w:hAnsi="Arial" w:cs="Arial"/>
          <w:sz w:val="24"/>
          <w:szCs w:val="24"/>
        </w:rPr>
        <w:t xml:space="preserve">, por lo tanto México no se encuentra exento de esta realidad, que no se elige ni se destruye; en cambio, implica una reconfiguración de la esfera social, que no conduce de forma automática a la tolerancia y a la aceptación de los migrantes (agentes exógenos al entorno nacional), ya que puede conducir a la </w:t>
      </w:r>
      <w:r w:rsidRPr="00007B0A">
        <w:rPr>
          <w:rFonts w:ascii="Arial" w:hAnsi="Arial" w:cs="Arial"/>
          <w:sz w:val="24"/>
          <w:szCs w:val="24"/>
        </w:rPr>
        <w:lastRenderedPageBreak/>
        <w:t>discriminación, al maltrato, a la xenofobia, por mencionar algunas conductas lesivas. (Schiavon y Díaz, 2011).</w:t>
      </w:r>
    </w:p>
    <w:p w14:paraId="05B89E29"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 xml:space="preserve">En este sentido, se ha considerado a la migración como un proceso de movilidad espacial y social que sigue la población para mejorar sus condiciones de vida. Sin embargo, no siempre es así, en tanto que los migrantes se convierten en objeto de malos tratos o deportaciones, y se han vuelto víctimas del contrabando y trata de personas. En este tenor, resulta imprescindible considerar las aristas bajo las cuales se estudia la migración, a fin de establecer una conceptualización del fenómeno que permita instaurar un acuerdo terminológico y generar nuevas alternativas de solución a la problemática </w:t>
      </w:r>
      <w:r w:rsidR="006E6359" w:rsidRPr="00007B0A">
        <w:rPr>
          <w:rFonts w:ascii="Arial" w:hAnsi="Arial" w:cs="Arial"/>
          <w:sz w:val="24"/>
          <w:szCs w:val="24"/>
        </w:rPr>
        <w:t>de este</w:t>
      </w:r>
      <w:r w:rsidRPr="00007B0A">
        <w:rPr>
          <w:rFonts w:ascii="Arial" w:hAnsi="Arial" w:cs="Arial"/>
          <w:sz w:val="24"/>
          <w:szCs w:val="24"/>
        </w:rPr>
        <w:t xml:space="preserve">. </w:t>
      </w:r>
      <w:r w:rsidRPr="00007B0A">
        <w:rPr>
          <w:rFonts w:ascii="Arial" w:hAnsi="Arial" w:cs="Arial"/>
          <w:color w:val="000000"/>
          <w:sz w:val="24"/>
          <w:szCs w:val="24"/>
        </w:rPr>
        <w:t xml:space="preserve">(Fuentes, G, &amp; Ortiz, L. abril 2012). </w:t>
      </w:r>
    </w:p>
    <w:p w14:paraId="16984FD5"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Sumado a la multiplicidad de conceptos sobre el fenómeno migratorio, en México se destaca una situación en particular respecto al problema para atender las implicaciones de la migración, siendo tal, el que la acción gubernamental y la social parecieran correr de manera paralela sin lograr converger en algún punto. A lo largo del estudio se abordan discursos y realidades que fundamentan este aspecto. (Ortiz, 2012, p.1)</w:t>
      </w:r>
    </w:p>
    <w:p w14:paraId="6C3B560C"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Adicionalmente a los problemas que enfrentan las perspectivas conceptuales del fenómeno, la posición geográfica de México se vuelve estratégica para los procesos migratorios, ya que, por un lado, se encuentra la frontera sur, con sus características particulares, entre ellas destacan la falta de protección y seguridad, esto facilita la entrada ilegal de cientos de personas diariamente; y por el otro, destaca la frontera norte colindante con Estados Unidos, país de destino de la mayoría de los migrantes centroamericanos de paso por México.(Ortiz, 2012, p.2)</w:t>
      </w:r>
    </w:p>
    <w:p w14:paraId="3B6108FD" w14:textId="77777777" w:rsidR="00BC0FC7" w:rsidRPr="00007B0A" w:rsidRDefault="00BC0FC7" w:rsidP="00424870">
      <w:pPr>
        <w:spacing w:before="240" w:after="240" w:line="360" w:lineRule="auto"/>
        <w:jc w:val="both"/>
        <w:rPr>
          <w:rFonts w:ascii="Arial" w:hAnsi="Arial" w:cs="Arial"/>
          <w:b/>
          <w:sz w:val="24"/>
          <w:szCs w:val="24"/>
        </w:rPr>
      </w:pPr>
    </w:p>
    <w:p w14:paraId="14A2AADA" w14:textId="7CFD741E" w:rsidR="00BC0FC7" w:rsidRPr="00007B0A" w:rsidRDefault="00FB42EC" w:rsidP="00424870">
      <w:pPr>
        <w:pStyle w:val="Ttulo2"/>
      </w:pPr>
      <w:bookmarkStart w:id="7" w:name="_Toc12902803"/>
      <w:r>
        <w:t>1.</w:t>
      </w:r>
      <w:r w:rsidR="005E79AD">
        <w:t>4</w:t>
      </w:r>
      <w:r>
        <w:t xml:space="preserve"> </w:t>
      </w:r>
      <w:r w:rsidR="00BC0FC7" w:rsidRPr="00007B0A">
        <w:t>Conceptos básicos y marco legal.</w:t>
      </w:r>
      <w:bookmarkEnd w:id="7"/>
    </w:p>
    <w:p w14:paraId="3F8137F9"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 xml:space="preserve">En lo que respecta a los conceptos básicos de migración y marco legal, hemos construido e investigado una serie de conceptos, en base al tema que nos compete. De tal manera se define como migración, todo lo que implica la acción de trasladarse, mudarse, cambiarse de un lugar a otro con fines distintos y variables (Zúñiga, 2011). </w:t>
      </w:r>
    </w:p>
    <w:p w14:paraId="5B4D2FEF" w14:textId="77777777" w:rsidR="00BC0FC7" w:rsidRPr="00007B0A" w:rsidRDefault="00BC0FC7" w:rsidP="00424870">
      <w:pPr>
        <w:spacing w:before="240" w:after="240" w:line="360" w:lineRule="auto"/>
        <w:jc w:val="both"/>
        <w:rPr>
          <w:rFonts w:ascii="Arial" w:hAnsi="Arial" w:cs="Arial"/>
          <w:color w:val="222222"/>
          <w:sz w:val="24"/>
          <w:szCs w:val="24"/>
          <w:shd w:val="clear" w:color="auto" w:fill="FFFFFF"/>
        </w:rPr>
      </w:pPr>
      <w:r w:rsidRPr="00007B0A">
        <w:rPr>
          <w:rFonts w:ascii="Arial" w:hAnsi="Arial" w:cs="Arial"/>
          <w:bCs/>
          <w:color w:val="222222"/>
          <w:sz w:val="24"/>
          <w:szCs w:val="24"/>
          <w:shd w:val="clear" w:color="auto" w:fill="FFFFFF"/>
        </w:rPr>
        <w:lastRenderedPageBreak/>
        <w:t>Migrante</w:t>
      </w:r>
      <w:r w:rsidRPr="00007B0A">
        <w:rPr>
          <w:rFonts w:ascii="Arial" w:hAnsi="Arial" w:cs="Arial"/>
          <w:color w:val="222222"/>
          <w:sz w:val="24"/>
          <w:szCs w:val="24"/>
          <w:shd w:val="clear" w:color="auto" w:fill="FFFFFF"/>
        </w:rPr>
        <w:t xml:space="preserve"> es todo aquel que 'migra'; es decir, aquel que emigra (salir de su país, ciudad o pueblo para establecerse en otro) o que inmigra (llegar a un país extranjero para establecerse en él)</w:t>
      </w:r>
      <w:sdt>
        <w:sdtPr>
          <w:rPr>
            <w:rFonts w:ascii="Arial" w:hAnsi="Arial" w:cs="Arial"/>
            <w:color w:val="222222"/>
            <w:sz w:val="24"/>
            <w:szCs w:val="24"/>
            <w:shd w:val="clear" w:color="auto" w:fill="FFFFFF"/>
          </w:rPr>
          <w:id w:val="1957136929"/>
          <w:citation/>
        </w:sdtPr>
        <w:sdtEndPr/>
        <w:sdtContent>
          <w:r w:rsidRPr="00007B0A">
            <w:rPr>
              <w:rFonts w:ascii="Arial" w:hAnsi="Arial" w:cs="Arial"/>
              <w:color w:val="222222"/>
              <w:sz w:val="24"/>
              <w:szCs w:val="24"/>
              <w:shd w:val="clear" w:color="auto" w:fill="FFFFFF"/>
            </w:rPr>
            <w:fldChar w:fldCharType="begin"/>
          </w:r>
          <w:r w:rsidRPr="00007B0A">
            <w:rPr>
              <w:rFonts w:ascii="Arial" w:hAnsi="Arial" w:cs="Arial"/>
              <w:color w:val="222222"/>
              <w:sz w:val="24"/>
              <w:szCs w:val="24"/>
              <w:shd w:val="clear" w:color="auto" w:fill="FFFFFF"/>
            </w:rPr>
            <w:instrText xml:space="preserve"> CITATION Cas12 \l 2058 </w:instrText>
          </w:r>
          <w:r w:rsidRPr="00007B0A">
            <w:rPr>
              <w:rFonts w:ascii="Arial" w:hAnsi="Arial" w:cs="Arial"/>
              <w:color w:val="222222"/>
              <w:sz w:val="24"/>
              <w:szCs w:val="24"/>
              <w:shd w:val="clear" w:color="auto" w:fill="FFFFFF"/>
            </w:rPr>
            <w:fldChar w:fldCharType="separate"/>
          </w:r>
          <w:r w:rsidRPr="00007B0A">
            <w:rPr>
              <w:rFonts w:ascii="Arial" w:hAnsi="Arial" w:cs="Arial"/>
              <w:noProof/>
              <w:color w:val="222222"/>
              <w:sz w:val="24"/>
              <w:szCs w:val="24"/>
              <w:shd w:val="clear" w:color="auto" w:fill="FFFFFF"/>
            </w:rPr>
            <w:t xml:space="preserve"> (Castellano Actual, 2012)</w:t>
          </w:r>
          <w:r w:rsidRPr="00007B0A">
            <w:rPr>
              <w:rFonts w:ascii="Arial" w:hAnsi="Arial" w:cs="Arial"/>
              <w:color w:val="222222"/>
              <w:sz w:val="24"/>
              <w:szCs w:val="24"/>
              <w:shd w:val="clear" w:color="auto" w:fill="FFFFFF"/>
            </w:rPr>
            <w:fldChar w:fldCharType="end"/>
          </w:r>
        </w:sdtContent>
      </w:sdt>
      <w:r w:rsidRPr="00007B0A">
        <w:rPr>
          <w:rFonts w:ascii="Arial" w:hAnsi="Arial" w:cs="Arial"/>
          <w:color w:val="222222"/>
          <w:sz w:val="24"/>
          <w:szCs w:val="24"/>
          <w:shd w:val="clear" w:color="auto" w:fill="FFFFFF"/>
        </w:rPr>
        <w:t>. La </w:t>
      </w:r>
      <w:r w:rsidRPr="00007B0A">
        <w:rPr>
          <w:rFonts w:ascii="Arial" w:hAnsi="Arial" w:cs="Arial"/>
          <w:bCs/>
          <w:color w:val="222222"/>
          <w:sz w:val="24"/>
          <w:szCs w:val="24"/>
          <w:shd w:val="clear" w:color="auto" w:fill="FFFFFF"/>
        </w:rPr>
        <w:t>política migratoria</w:t>
      </w:r>
      <w:r w:rsidRPr="00007B0A">
        <w:rPr>
          <w:rFonts w:ascii="Arial" w:hAnsi="Arial" w:cs="Arial"/>
          <w:color w:val="222222"/>
          <w:sz w:val="24"/>
          <w:szCs w:val="24"/>
          <w:shd w:val="clear" w:color="auto" w:fill="FFFFFF"/>
        </w:rPr>
        <w:t xml:space="preserve"> es una actividad que tiende a lograr el bien de la comunidad, y en este caso se trata de aplicarla a las migraciones, o sea al desplazamiento de personas de un Estado a otro. </w:t>
      </w:r>
      <w:sdt>
        <w:sdtPr>
          <w:rPr>
            <w:rFonts w:ascii="Arial" w:hAnsi="Arial" w:cs="Arial"/>
            <w:color w:val="222222"/>
            <w:sz w:val="24"/>
            <w:szCs w:val="24"/>
            <w:shd w:val="clear" w:color="auto" w:fill="FFFFFF"/>
          </w:rPr>
          <w:id w:val="-1867907320"/>
          <w:citation/>
        </w:sdtPr>
        <w:sdtEndPr/>
        <w:sdtContent>
          <w:r w:rsidRPr="00007B0A">
            <w:rPr>
              <w:rFonts w:ascii="Arial" w:hAnsi="Arial" w:cs="Arial"/>
              <w:color w:val="222222"/>
              <w:sz w:val="24"/>
              <w:szCs w:val="24"/>
              <w:shd w:val="clear" w:color="auto" w:fill="FFFFFF"/>
            </w:rPr>
            <w:fldChar w:fldCharType="begin"/>
          </w:r>
          <w:r w:rsidRPr="00007B0A">
            <w:rPr>
              <w:rFonts w:ascii="Arial" w:hAnsi="Arial" w:cs="Arial"/>
              <w:color w:val="222222"/>
              <w:sz w:val="24"/>
              <w:szCs w:val="24"/>
              <w:shd w:val="clear" w:color="auto" w:fill="FFFFFF"/>
            </w:rPr>
            <w:instrText xml:space="preserve"> CITATION Cas12 \l 2058 </w:instrText>
          </w:r>
          <w:r w:rsidRPr="00007B0A">
            <w:rPr>
              <w:rFonts w:ascii="Arial" w:hAnsi="Arial" w:cs="Arial"/>
              <w:color w:val="222222"/>
              <w:sz w:val="24"/>
              <w:szCs w:val="24"/>
              <w:shd w:val="clear" w:color="auto" w:fill="FFFFFF"/>
            </w:rPr>
            <w:fldChar w:fldCharType="separate"/>
          </w:r>
          <w:r w:rsidRPr="00007B0A">
            <w:rPr>
              <w:rFonts w:ascii="Arial" w:hAnsi="Arial" w:cs="Arial"/>
              <w:noProof/>
              <w:color w:val="222222"/>
              <w:sz w:val="24"/>
              <w:szCs w:val="24"/>
              <w:shd w:val="clear" w:color="auto" w:fill="FFFFFF"/>
            </w:rPr>
            <w:t xml:space="preserve"> (Castellano Actual, 2012)</w:t>
          </w:r>
          <w:r w:rsidRPr="00007B0A">
            <w:rPr>
              <w:rFonts w:ascii="Arial" w:hAnsi="Arial" w:cs="Arial"/>
              <w:color w:val="222222"/>
              <w:sz w:val="24"/>
              <w:szCs w:val="24"/>
              <w:shd w:val="clear" w:color="auto" w:fill="FFFFFF"/>
            </w:rPr>
            <w:fldChar w:fldCharType="end"/>
          </w:r>
        </w:sdtContent>
      </w:sdt>
    </w:p>
    <w:p w14:paraId="3B34D3EB"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Para Álvarez González (2012, p.96) el término puede ser entendido en dos sentidos: en primer lugar, en un sentido amplio al referirse al simple desplazamiento de individuos, o grupo de individuos, de un territorio geográfico a otro y, en un sentido restringido, al referirse al movimiento o desplazamiento de un individuo, o grupo de individuos, de un lugar a otro con el fin de establecerse de forma indeterminada en un nuevo territorio.</w:t>
      </w:r>
    </w:p>
    <w:p w14:paraId="74B2AE04"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 xml:space="preserve">En efecto, la migración se convierte en uno de los temas más importantes del siglo XXI, de acuerdo con la Organización Internacional del Trabajo alrededor de 214 millones de personas viven en un lugar distinto al que nacieron (Beirut, 2011), cifra que va en aumento. Por ello en México, serán extranjeros según el artículo 33 Constitución Política de los Estados Unidos Mexicanos, los que no sean mexicanos por nacimiento o por naturalización, de conformidad con lo dispuesto en los apartados A y B del artículo 30 de la Constitución Política de los Estados Unidos Mexicanos. </w:t>
      </w:r>
    </w:p>
    <w:p w14:paraId="05CAD2E2"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Según el Instituto Nacional de Migración, en México se encuentran en situación migratoria regular aproximadamente 12 000 salvadoreños dato calculado a mayo de 2017. Sin incluir a salvadoreños naturalizados y/o nacionalizados mexicanos, y por supuesto tampoco incluye a la población salvadoreña irregular que ha entrado a este país en los últimos años y no tiene ninguna estancia regular</w:t>
      </w:r>
      <w:r w:rsidRPr="00007B0A">
        <w:rPr>
          <w:rFonts w:ascii="Arial" w:hAnsi="Arial" w:cs="Arial"/>
          <w:b/>
          <w:sz w:val="24"/>
          <w:szCs w:val="24"/>
        </w:rPr>
        <w:t>.</w:t>
      </w:r>
    </w:p>
    <w:p w14:paraId="5108CC4B" w14:textId="77777777" w:rsidR="00BC0FC7" w:rsidRPr="00007B0A" w:rsidRDefault="00BC0FC7" w:rsidP="00424870">
      <w:pPr>
        <w:spacing w:before="240" w:after="240" w:line="360" w:lineRule="auto"/>
        <w:jc w:val="both"/>
        <w:rPr>
          <w:rFonts w:ascii="Arial" w:hAnsi="Arial" w:cs="Arial"/>
          <w:b/>
          <w:sz w:val="24"/>
          <w:szCs w:val="24"/>
        </w:rPr>
      </w:pPr>
    </w:p>
    <w:p w14:paraId="599228D2" w14:textId="40475553" w:rsidR="00BC0FC7" w:rsidRPr="00007B0A" w:rsidRDefault="00FB42EC" w:rsidP="00424870">
      <w:pPr>
        <w:pStyle w:val="Ttulo2"/>
      </w:pPr>
      <w:bookmarkStart w:id="8" w:name="_Toc12902804"/>
      <w:r>
        <w:t>1.</w:t>
      </w:r>
      <w:r w:rsidR="005E79AD">
        <w:t>5</w:t>
      </w:r>
      <w:r>
        <w:t xml:space="preserve"> </w:t>
      </w:r>
      <w:r w:rsidR="00BC0FC7" w:rsidRPr="00007B0A">
        <w:t>Los derechos humanos.</w:t>
      </w:r>
      <w:bookmarkEnd w:id="8"/>
    </w:p>
    <w:p w14:paraId="5734D661" w14:textId="77777777" w:rsidR="00BC0FC7" w:rsidRPr="00007B0A" w:rsidRDefault="00BC0FC7" w:rsidP="00424870">
      <w:pPr>
        <w:spacing w:before="240" w:after="240" w:line="360" w:lineRule="auto"/>
        <w:jc w:val="both"/>
        <w:rPr>
          <w:rFonts w:ascii="Arial" w:hAnsi="Arial" w:cs="Arial"/>
          <w:color w:val="212529"/>
          <w:sz w:val="24"/>
          <w:szCs w:val="24"/>
          <w:shd w:val="clear" w:color="auto" w:fill="FFFFFF"/>
        </w:rPr>
      </w:pPr>
      <w:r w:rsidRPr="00007B0A">
        <w:rPr>
          <w:rFonts w:ascii="Arial" w:hAnsi="Arial" w:cs="Arial"/>
          <w:sz w:val="24"/>
          <w:szCs w:val="24"/>
        </w:rPr>
        <w:t>Frente a la problemática identificada en la presente Memoria es de suma importancia hacer alusión a los derechos humanos, que toda persona por nacimiento tiene, ya que son universales, inalienables, intransferibles e indivisibles.</w:t>
      </w:r>
      <w:r w:rsidRPr="00007B0A">
        <w:rPr>
          <w:rFonts w:ascii="Arial" w:hAnsi="Arial" w:cs="Arial"/>
          <w:color w:val="212529"/>
          <w:sz w:val="24"/>
          <w:szCs w:val="24"/>
          <w:shd w:val="clear" w:color="auto" w:fill="FFFFFF"/>
        </w:rPr>
        <w:t xml:space="preserve"> </w:t>
      </w:r>
    </w:p>
    <w:p w14:paraId="21113C21"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shd w:val="clear" w:color="auto" w:fill="FFFFFF"/>
        </w:rPr>
        <w:lastRenderedPageBreak/>
        <w:t>Los documentos que afirman los derechos individuales, como la Carta Magna (1215), la Petición del Derecho (1628), la Constitución de Estados Unidos (1787), la Declaración Francesa de los Derechos del Hombre y de los Ciudadanos (1789), y la Carta de Derechos de Estados Unidos (1791) son los precursores escritos de muchos de los documentos de los derechos humanos de la actualidad. (Unidos por los Derechos Humanos, 2017).</w:t>
      </w:r>
    </w:p>
    <w:p w14:paraId="2D3C7F41"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Tratándose de derechos humanos, es adentrarnos a un tema bastante extenso y complicado, aunque pareciera sencillo no lo es, ya que muchas veces no se respetan los derechos humanos de las personas más vulnerables, y se hacen respetar de las personas que no necesariamente les estén violentando algún derecho.</w:t>
      </w:r>
    </w:p>
    <w:p w14:paraId="09177944" w14:textId="32968284" w:rsidR="00C50D91"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En esta orden de ideas vamos a empezar a desmenuzar todo acerca de los derechos humanos, desde su definición, aportación y como han evolucionado a lo largo de la historia</w:t>
      </w:r>
      <w:r w:rsidR="00C50D91">
        <w:rPr>
          <w:rFonts w:ascii="Arial" w:hAnsi="Arial" w:cs="Arial"/>
          <w:sz w:val="24"/>
          <w:szCs w:val="24"/>
        </w:rPr>
        <w:t xml:space="preserve">. Mediante distintas teorías de derechos fundamentales y aportaciones jurídico-culturales que </w:t>
      </w:r>
      <w:r w:rsidR="000C2CA3">
        <w:rPr>
          <w:rFonts w:ascii="Arial" w:hAnsi="Arial" w:cs="Arial"/>
          <w:sz w:val="24"/>
          <w:szCs w:val="24"/>
        </w:rPr>
        <w:t>nos han llevado a lo que ahora se conocen como derechos humanos.</w:t>
      </w:r>
    </w:p>
    <w:p w14:paraId="5319D25A" w14:textId="20A79CB7" w:rsidR="000E5E9F" w:rsidRDefault="000E5E9F" w:rsidP="00424870">
      <w:pPr>
        <w:spacing w:before="240" w:after="240" w:line="360" w:lineRule="auto"/>
        <w:jc w:val="both"/>
        <w:rPr>
          <w:rFonts w:ascii="Arial" w:hAnsi="Arial" w:cs="Arial"/>
          <w:sz w:val="24"/>
          <w:szCs w:val="24"/>
        </w:rPr>
      </w:pPr>
    </w:p>
    <w:p w14:paraId="68EF103B" w14:textId="3D13ADDD" w:rsidR="00BC0FC7" w:rsidRPr="00007B0A" w:rsidRDefault="005E79AD" w:rsidP="005E79AD">
      <w:pPr>
        <w:pStyle w:val="Ttulo3"/>
        <w:numPr>
          <w:ilvl w:val="0"/>
          <w:numId w:val="0"/>
        </w:numPr>
      </w:pPr>
      <w:r>
        <w:t>1.5.1</w:t>
      </w:r>
      <w:r w:rsidR="00FB42EC">
        <w:t xml:space="preserve"> </w:t>
      </w:r>
      <w:r w:rsidR="00BC0FC7" w:rsidRPr="00007B0A">
        <w:t>Definición de derechos humanos.</w:t>
      </w:r>
    </w:p>
    <w:p w14:paraId="364E9DBF"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 xml:space="preserve">Para abordar el tema de derechos humanos es importante definir; según la Oficina del Alto Comisionado de la ONU, “son derechos inherentes a todos los seres humanos, sin distinción alguna de nacionalidad, lugar de residencia, sexo, origen nacional o étnico, color, religión, lengua, o cualquier otra condición. Todos tenemos los mismos derechos humanos, sin discriminación alguna. Estos derechos son interrelacionados, interdependientes e indivisibles”. </w:t>
      </w:r>
    </w:p>
    <w:p w14:paraId="01067AF6"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 xml:space="preserve">Los derechos humanos universales están a menudo contemplados en la ley y garantizados por ella, a través de los tratados, el derecho internacional consuetudinario, los principios generales y otras fuentes del derecho internacional. El derecho internacional de los derechos humanos establece las obligaciones que tienen los gobiernos de tomar medidas en determinadas situaciones, o de abstenerse de actuar de determinada forma en otras, a fin de promover y proteger los derechos humanos y las </w:t>
      </w:r>
      <w:r w:rsidRPr="00007B0A">
        <w:rPr>
          <w:rFonts w:ascii="Arial" w:hAnsi="Arial" w:cs="Arial"/>
          <w:sz w:val="24"/>
          <w:szCs w:val="24"/>
        </w:rPr>
        <w:lastRenderedPageBreak/>
        <w:t xml:space="preserve">libertades fundamentales de los individuos o grupos. Oficina del Alto Comisionado de la ONU (2015). ¿Qué son los derechos humanos? CDMX, México: Organización de las Naciones Unidas. </w:t>
      </w:r>
    </w:p>
    <w:p w14:paraId="0792FFD7" w14:textId="54067527" w:rsidR="001214E1" w:rsidRPr="000C2CA3" w:rsidRDefault="00BC0FC7" w:rsidP="00424870">
      <w:pPr>
        <w:spacing w:before="240" w:after="240" w:line="360" w:lineRule="auto"/>
        <w:jc w:val="both"/>
        <w:rPr>
          <w:rStyle w:val="Ttulo2Car"/>
          <w:b w:val="0"/>
          <w:color w:val="auto"/>
        </w:rPr>
      </w:pPr>
      <w:r w:rsidRPr="00007B0A">
        <w:rPr>
          <w:rFonts w:ascii="Arial" w:hAnsi="Arial" w:cs="Arial"/>
          <w:sz w:val="24"/>
          <w:szCs w:val="24"/>
        </w:rPr>
        <w:t>Bajo este panorama, los derechos humanos son derechos propios y de nacimiento que todas las personas, sin distinción alguna de nacionalidad, lugar de residencia, sexo, origen nacional o étnico, color, religión, lengua, o cualquier otra condición. Todos los seres humanos naturalmente tenemos los mismos derechos, sin discriminación alguna.  (ACNUR, 2016).</w:t>
      </w:r>
    </w:p>
    <w:p w14:paraId="4FB7B5F6" w14:textId="77777777" w:rsidR="000C2CA3" w:rsidRPr="00532887" w:rsidRDefault="000C2CA3" w:rsidP="00424870">
      <w:pPr>
        <w:spacing w:before="240" w:after="240" w:line="360" w:lineRule="auto"/>
        <w:jc w:val="both"/>
        <w:rPr>
          <w:b/>
        </w:rPr>
      </w:pPr>
    </w:p>
    <w:p w14:paraId="669EBCBC" w14:textId="2DEE89E4" w:rsidR="00BC0FC7" w:rsidRPr="00B63F2A" w:rsidRDefault="00FB42EC" w:rsidP="005E79AD">
      <w:pPr>
        <w:pStyle w:val="Ttulo3"/>
        <w:numPr>
          <w:ilvl w:val="0"/>
          <w:numId w:val="0"/>
        </w:numPr>
      </w:pPr>
      <w:bookmarkStart w:id="9" w:name="_Toc12902805"/>
      <w:r>
        <w:rPr>
          <w:rStyle w:val="Ttulo2Car"/>
          <w:b/>
        </w:rPr>
        <w:t>1.</w:t>
      </w:r>
      <w:r w:rsidR="005E79AD">
        <w:rPr>
          <w:rStyle w:val="Ttulo2Car"/>
          <w:b/>
        </w:rPr>
        <w:t>5</w:t>
      </w:r>
      <w:r>
        <w:rPr>
          <w:rStyle w:val="Ttulo2Car"/>
          <w:b/>
        </w:rPr>
        <w:t>.</w:t>
      </w:r>
      <w:r w:rsidR="005E79AD">
        <w:rPr>
          <w:rStyle w:val="Ttulo2Car"/>
          <w:b/>
        </w:rPr>
        <w:t>2</w:t>
      </w:r>
      <w:r>
        <w:rPr>
          <w:rStyle w:val="Ttulo2Car"/>
          <w:b/>
        </w:rPr>
        <w:t xml:space="preserve"> </w:t>
      </w:r>
      <w:r w:rsidR="00BC0FC7" w:rsidRPr="00532887">
        <w:rPr>
          <w:rStyle w:val="Ttulo2Car"/>
          <w:b/>
        </w:rPr>
        <w:t xml:space="preserve">Características principales de los </w:t>
      </w:r>
      <w:r w:rsidR="001416E6">
        <w:rPr>
          <w:rStyle w:val="Ttulo2Car"/>
          <w:b/>
        </w:rPr>
        <w:t>d</w:t>
      </w:r>
      <w:r w:rsidR="00BC0FC7" w:rsidRPr="00532887">
        <w:rPr>
          <w:rStyle w:val="Ttulo2Car"/>
          <w:b/>
        </w:rPr>
        <w:t xml:space="preserve">erechos </w:t>
      </w:r>
      <w:r w:rsidR="001416E6">
        <w:rPr>
          <w:rStyle w:val="Ttulo2Car"/>
          <w:b/>
        </w:rPr>
        <w:t>h</w:t>
      </w:r>
      <w:r w:rsidR="00BC0FC7" w:rsidRPr="00532887">
        <w:rPr>
          <w:rStyle w:val="Ttulo2Car"/>
          <w:b/>
        </w:rPr>
        <w:t>umanos</w:t>
      </w:r>
      <w:bookmarkEnd w:id="9"/>
      <w:r w:rsidR="00BC0FC7" w:rsidRPr="00B63F2A">
        <w:t>.</w:t>
      </w:r>
    </w:p>
    <w:p w14:paraId="72BB6444" w14:textId="74262161" w:rsidR="00BC0FC7" w:rsidRDefault="00C542FE" w:rsidP="00424870">
      <w:pPr>
        <w:spacing w:before="240" w:after="240" w:line="360" w:lineRule="auto"/>
        <w:jc w:val="both"/>
        <w:rPr>
          <w:rFonts w:ascii="Arial" w:hAnsi="Arial" w:cs="Arial"/>
          <w:sz w:val="24"/>
          <w:szCs w:val="24"/>
        </w:rPr>
      </w:pPr>
      <w:r w:rsidRPr="00C542FE">
        <w:rPr>
          <w:rFonts w:ascii="Arial" w:hAnsi="Arial" w:cs="Arial"/>
          <w:sz w:val="24"/>
          <w:szCs w:val="24"/>
        </w:rPr>
        <w:t>Según el Artículo 1 de la Constitución Política de los Estados Unidos Mexicanos, “todas las personas gozarán de los derechos humanos reconocidos en esta Constitución y en los tratados internacionales de los que el Estado Mexicano sea parte, así como de las garantías para su protección, cuyo ejercicio no podrá restringirse ni suspenderse, salvo en los casos y bajo las condiciones que esta Constitución establece.”</w:t>
      </w:r>
      <w:r>
        <w:rPr>
          <w:rFonts w:ascii="Arial" w:hAnsi="Arial" w:cs="Arial"/>
          <w:sz w:val="24"/>
          <w:szCs w:val="24"/>
        </w:rPr>
        <w:t xml:space="preserve">  Asimismo, existen características principales que identifican plenamente a los derechos humanos y que a continuación se mencionan</w:t>
      </w:r>
      <w:r w:rsidR="005E79AD">
        <w:rPr>
          <w:rFonts w:ascii="Arial" w:hAnsi="Arial" w:cs="Arial"/>
          <w:sz w:val="24"/>
          <w:szCs w:val="24"/>
        </w:rPr>
        <w:t>:</w:t>
      </w:r>
    </w:p>
    <w:p w14:paraId="1A027B18" w14:textId="77777777" w:rsidR="004374D4" w:rsidRDefault="00BC0FC7" w:rsidP="00424870">
      <w:pPr>
        <w:spacing w:before="240" w:after="240" w:line="360" w:lineRule="auto"/>
        <w:jc w:val="both"/>
        <w:rPr>
          <w:rFonts w:ascii="Arial" w:hAnsi="Arial" w:cs="Arial"/>
          <w:sz w:val="24"/>
          <w:szCs w:val="24"/>
        </w:rPr>
      </w:pPr>
      <w:r w:rsidRPr="00007B0A">
        <w:rPr>
          <w:rFonts w:ascii="Arial" w:hAnsi="Arial" w:cs="Arial"/>
          <w:noProof/>
          <w:sz w:val="24"/>
          <w:szCs w:val="24"/>
          <w:lang w:eastAsia="es-MX"/>
        </w:rPr>
        <w:drawing>
          <wp:inline distT="0" distB="0" distL="0" distR="0" wp14:anchorId="49D05D5B" wp14:editId="30F7B990">
            <wp:extent cx="6242685" cy="2178992"/>
            <wp:effectExtent l="0" t="209550" r="0" b="202565"/>
            <wp:docPr id="2" name="Diagrama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r w:rsidRPr="00007B0A">
        <w:rPr>
          <w:rFonts w:ascii="Arial" w:hAnsi="Arial" w:cs="Arial"/>
          <w:sz w:val="24"/>
          <w:szCs w:val="24"/>
        </w:rPr>
        <w:t>(Carta de las Naciones Unidas, 2017)</w:t>
      </w:r>
    </w:p>
    <w:p w14:paraId="755D88C5" w14:textId="77777777" w:rsidR="00F6624F" w:rsidRPr="004C1983" w:rsidRDefault="00F6624F" w:rsidP="00424870">
      <w:pPr>
        <w:spacing w:before="240" w:after="240" w:line="360" w:lineRule="auto"/>
        <w:jc w:val="both"/>
        <w:rPr>
          <w:rFonts w:ascii="Arial" w:hAnsi="Arial" w:cs="Arial"/>
          <w:sz w:val="24"/>
          <w:szCs w:val="24"/>
        </w:rPr>
      </w:pPr>
    </w:p>
    <w:p w14:paraId="60FDFF5A" w14:textId="2FD1936E" w:rsidR="00BC0FC7" w:rsidRPr="004571CF" w:rsidRDefault="00FB42EC" w:rsidP="005E79AD">
      <w:pPr>
        <w:pStyle w:val="Ttulo3"/>
        <w:numPr>
          <w:ilvl w:val="0"/>
          <w:numId w:val="0"/>
        </w:numPr>
      </w:pPr>
      <w:r>
        <w:t>1.</w:t>
      </w:r>
      <w:r w:rsidR="005E79AD">
        <w:t>5</w:t>
      </w:r>
      <w:r>
        <w:t>.</w:t>
      </w:r>
      <w:r w:rsidR="005E79AD">
        <w:t>3</w:t>
      </w:r>
      <w:r>
        <w:t xml:space="preserve"> </w:t>
      </w:r>
      <w:r w:rsidR="00BC0FC7" w:rsidRPr="004571CF">
        <w:t xml:space="preserve">Teoría de origen o sustento de derechos humanos. </w:t>
      </w:r>
    </w:p>
    <w:p w14:paraId="0B3A09B9" w14:textId="77777777" w:rsidR="00BC0FC7" w:rsidRDefault="00BC0FC7" w:rsidP="00424870">
      <w:pPr>
        <w:spacing w:before="240" w:after="240" w:line="360" w:lineRule="auto"/>
        <w:jc w:val="both"/>
        <w:rPr>
          <w:rFonts w:ascii="Arial" w:hAnsi="Arial" w:cs="Arial"/>
          <w:color w:val="222222"/>
          <w:sz w:val="24"/>
          <w:szCs w:val="24"/>
          <w:shd w:val="clear" w:color="auto" w:fill="FFFFFF"/>
        </w:rPr>
      </w:pPr>
      <w:r w:rsidRPr="00007B0A">
        <w:rPr>
          <w:rFonts w:ascii="Arial" w:hAnsi="Arial" w:cs="Arial"/>
          <w:sz w:val="24"/>
          <w:szCs w:val="24"/>
        </w:rPr>
        <w:t>Los derechos humanos nacen, cuando se crea la Declaración Universal</w:t>
      </w:r>
      <w:r w:rsidRPr="00007B0A">
        <w:rPr>
          <w:rFonts w:ascii="Arial" w:hAnsi="Arial" w:cs="Arial"/>
          <w:color w:val="222222"/>
          <w:sz w:val="24"/>
          <w:szCs w:val="24"/>
          <w:shd w:val="clear" w:color="auto" w:fill="FFFFFF"/>
        </w:rPr>
        <w:t xml:space="preserve"> de los </w:t>
      </w:r>
      <w:r w:rsidRPr="00007B0A">
        <w:rPr>
          <w:rFonts w:ascii="Arial" w:hAnsi="Arial" w:cs="Arial"/>
          <w:bCs/>
          <w:color w:val="222222"/>
          <w:sz w:val="24"/>
          <w:szCs w:val="24"/>
          <w:shd w:val="clear" w:color="auto" w:fill="FFFFFF"/>
        </w:rPr>
        <w:t>Derechos Humanos</w:t>
      </w:r>
      <w:r w:rsidRPr="00007B0A">
        <w:rPr>
          <w:rFonts w:ascii="Arial" w:hAnsi="Arial" w:cs="Arial"/>
          <w:color w:val="222222"/>
          <w:sz w:val="24"/>
          <w:szCs w:val="24"/>
          <w:shd w:val="clear" w:color="auto" w:fill="FFFFFF"/>
        </w:rPr>
        <w:t>, en 1948, ante la crueldad y aberración del holocausto nazi que afectó principalmente a personas de religión judía, ya que la gente era esclavizada y exterminada, sin ningún fundamento legal que impidiera ser víctimas de genocidio en masa. (Carbonell,2014).</w:t>
      </w:r>
      <w:r>
        <w:rPr>
          <w:rFonts w:ascii="Arial" w:hAnsi="Arial" w:cs="Arial"/>
          <w:color w:val="222222"/>
          <w:sz w:val="24"/>
          <w:szCs w:val="24"/>
          <w:shd w:val="clear" w:color="auto" w:fill="FFFFFF"/>
        </w:rPr>
        <w:t xml:space="preserve">                                                                                                </w:t>
      </w:r>
    </w:p>
    <w:p w14:paraId="4C93B282" w14:textId="334FC69B" w:rsidR="00EA6938" w:rsidRPr="00F6624F" w:rsidRDefault="00BC0FC7" w:rsidP="00424870">
      <w:pPr>
        <w:spacing w:before="240" w:after="240" w:line="360" w:lineRule="auto"/>
        <w:jc w:val="both"/>
        <w:rPr>
          <w:rFonts w:ascii="Arial" w:hAnsi="Arial" w:cs="Arial"/>
          <w:color w:val="222222"/>
          <w:sz w:val="24"/>
          <w:szCs w:val="24"/>
          <w:shd w:val="clear" w:color="auto" w:fill="FFFFFF"/>
        </w:rPr>
      </w:pPr>
      <w:r w:rsidRPr="00F6624F">
        <w:rPr>
          <w:rFonts w:ascii="Arial" w:hAnsi="Arial" w:cs="Arial"/>
          <w:color w:val="222222"/>
          <w:sz w:val="24"/>
          <w:szCs w:val="24"/>
          <w:shd w:val="clear" w:color="auto" w:fill="FFFFFF"/>
        </w:rPr>
        <w:t>“Las diversas teorías de los derechos fundamentales constituyen aportes adecuados para el desarrollo de los derechos de libertad en sus realidades, como también resultan insuficientes para resolver por sí solas los problemas contemporáneos de la falta de realización de los derechos fundamentales en todas las regiones con culturas diferentes.”</w:t>
      </w:r>
      <w:r w:rsidR="00EA6938" w:rsidRPr="00F6624F">
        <w:rPr>
          <w:rFonts w:ascii="Arial" w:hAnsi="Arial" w:cs="Arial"/>
          <w:color w:val="222222"/>
          <w:sz w:val="24"/>
          <w:szCs w:val="24"/>
          <w:shd w:val="clear" w:color="auto" w:fill="FFFFFF"/>
        </w:rPr>
        <w:t xml:space="preserve"> </w:t>
      </w:r>
      <w:r w:rsidRPr="00F6624F">
        <w:rPr>
          <w:rFonts w:ascii="Arial" w:hAnsi="Arial" w:cs="Arial"/>
          <w:color w:val="333333"/>
          <w:sz w:val="24"/>
          <w:szCs w:val="24"/>
          <w:shd w:val="clear" w:color="auto" w:fill="FFFFFF"/>
        </w:rPr>
        <w:t xml:space="preserve"> (Ermacora,1983,p.31)</w:t>
      </w:r>
      <w:r w:rsidRPr="00F6624F">
        <w:rPr>
          <w:rFonts w:ascii="Arial" w:hAnsi="Arial" w:cs="Arial"/>
          <w:color w:val="333333"/>
          <w:sz w:val="24"/>
          <w:szCs w:val="24"/>
        </w:rPr>
        <w:br/>
      </w:r>
      <w:bookmarkStart w:id="10" w:name="N83"/>
      <w:bookmarkStart w:id="11" w:name="N84"/>
      <w:bookmarkEnd w:id="10"/>
      <w:bookmarkEnd w:id="11"/>
      <w:r w:rsidR="00F6624F" w:rsidRPr="00F6624F">
        <w:rPr>
          <w:rFonts w:ascii="Arial" w:hAnsi="Arial" w:cs="Arial"/>
          <w:color w:val="222222"/>
          <w:sz w:val="24"/>
          <w:szCs w:val="24"/>
          <w:shd w:val="clear" w:color="auto" w:fill="FFFFFF"/>
        </w:rPr>
        <w:t>En este sentido cada teoría que se creó a lo largo de la historia fue primordial para el origen y sustento de los derechos humanos.</w:t>
      </w:r>
    </w:p>
    <w:p w14:paraId="5933F6D2" w14:textId="2A11FCFD" w:rsidR="00BC0FC7" w:rsidRPr="00F6624F" w:rsidRDefault="00BC0FC7" w:rsidP="00424870">
      <w:pPr>
        <w:spacing w:before="240" w:after="240" w:line="360" w:lineRule="auto"/>
        <w:jc w:val="both"/>
        <w:rPr>
          <w:rFonts w:ascii="Arial" w:hAnsi="Arial" w:cs="Arial"/>
          <w:color w:val="222222"/>
          <w:sz w:val="24"/>
          <w:szCs w:val="24"/>
          <w:shd w:val="clear" w:color="auto" w:fill="FFFFFF"/>
        </w:rPr>
      </w:pPr>
      <w:r w:rsidRPr="00F6624F">
        <w:rPr>
          <w:rFonts w:ascii="Arial" w:hAnsi="Arial" w:cs="Arial"/>
          <w:color w:val="222222"/>
          <w:sz w:val="24"/>
          <w:szCs w:val="24"/>
          <w:shd w:val="clear" w:color="auto" w:fill="FFFFFF"/>
        </w:rPr>
        <w:t>“Por eso, hay que recordar que, junto a las teorías de los derechos fundamentales, se encuentran diversas concepciones jurídico-culturales de Estado, sociedad, economía y naturaleza, que deben poner en relación de interdependencia a los derechos fundamentales con las variables culturales de cada Estado constitucional, para afrontar integralmente la teoría y la praxis de los derechos fundamentales.”</w:t>
      </w:r>
      <w:r w:rsidR="00F6624F">
        <w:rPr>
          <w:rFonts w:ascii="Arial" w:hAnsi="Arial" w:cs="Arial"/>
          <w:color w:val="222222"/>
          <w:sz w:val="24"/>
          <w:szCs w:val="24"/>
          <w:shd w:val="clear" w:color="auto" w:fill="FFFFFF"/>
        </w:rPr>
        <w:t xml:space="preserve"> </w:t>
      </w:r>
      <w:r w:rsidR="00F6624F" w:rsidRPr="00F6624F">
        <w:rPr>
          <w:rFonts w:ascii="Arial" w:hAnsi="Arial" w:cs="Arial"/>
          <w:color w:val="222222"/>
          <w:sz w:val="24"/>
          <w:szCs w:val="24"/>
          <w:shd w:val="clear" w:color="auto" w:fill="FFFFFF"/>
        </w:rPr>
        <w:t>(</w:t>
      </w:r>
      <w:r w:rsidR="00F6624F" w:rsidRPr="00F6624F">
        <w:rPr>
          <w:rFonts w:ascii="Arial" w:hAnsi="Arial" w:cs="Arial"/>
          <w:color w:val="333333"/>
          <w:sz w:val="24"/>
          <w:szCs w:val="24"/>
          <w:shd w:val="clear" w:color="auto" w:fill="FFFFFF"/>
        </w:rPr>
        <w:t>Hesse, 1978, p. 437)</w:t>
      </w:r>
      <w:r w:rsidRPr="00F6624F">
        <w:rPr>
          <w:rFonts w:ascii="Arial" w:hAnsi="Arial" w:cs="Arial"/>
          <w:color w:val="222222"/>
          <w:sz w:val="24"/>
          <w:szCs w:val="24"/>
          <w:shd w:val="clear" w:color="auto" w:fill="FFFFFF"/>
        </w:rPr>
        <w:t xml:space="preserve"> </w:t>
      </w:r>
      <w:r w:rsidR="00F6624F">
        <w:rPr>
          <w:rFonts w:ascii="Arial" w:hAnsi="Arial" w:cs="Arial"/>
          <w:color w:val="222222"/>
          <w:sz w:val="24"/>
          <w:szCs w:val="24"/>
          <w:shd w:val="clear" w:color="auto" w:fill="FFFFFF"/>
        </w:rPr>
        <w:t>Conjuntamente todas las teorías jurídicas se deben entrelazar unas con otras, a fin de obtener mayores beneficios y un resultado positivo, bajo cualquier tema que derive de los derechos fundamentales.</w:t>
      </w:r>
    </w:p>
    <w:p w14:paraId="5FE290C9" w14:textId="5C227FAC" w:rsidR="007109AF" w:rsidRDefault="00BC0FC7" w:rsidP="007109AF">
      <w:pPr>
        <w:spacing w:before="240" w:after="240" w:line="360" w:lineRule="auto"/>
        <w:jc w:val="both"/>
        <w:rPr>
          <w:rFonts w:ascii="Arial" w:hAnsi="Arial" w:cs="Arial"/>
          <w:color w:val="333333"/>
          <w:sz w:val="24"/>
          <w:szCs w:val="24"/>
          <w:shd w:val="clear" w:color="auto" w:fill="FFFFFF"/>
        </w:rPr>
      </w:pPr>
      <w:r w:rsidRPr="00F6624F">
        <w:rPr>
          <w:rFonts w:ascii="Arial" w:hAnsi="Arial" w:cs="Arial"/>
          <w:color w:val="222222"/>
          <w:sz w:val="24"/>
          <w:szCs w:val="24"/>
          <w:shd w:val="clear" w:color="auto" w:fill="FFFFFF"/>
        </w:rPr>
        <w:t xml:space="preserve">“En este entendido, la realidad constitucional latinoamericana está caracterizada básicamente por la necesidad de desarrollar o de ajustar la dogmática de los derechos fundamentales a las demandas y desafíos contemporáneos; proceso en el cual, el perfeccionamiento de la jurisdicción de la libertad con base en la mirada atenta a la realidad y también a la dogmática europea, ayudará a la recuperación del sentido de la teoría y de la práctica de los derechos fundamentales para el fortalecimiento del Estado democrático constitucional. De lo contrario, los derechos fundamentales quedarán </w:t>
      </w:r>
      <w:r w:rsidRPr="00F6624F">
        <w:rPr>
          <w:rFonts w:ascii="Arial" w:hAnsi="Arial" w:cs="Arial"/>
          <w:color w:val="222222"/>
          <w:sz w:val="24"/>
          <w:szCs w:val="24"/>
          <w:shd w:val="clear" w:color="auto" w:fill="FFFFFF"/>
        </w:rPr>
        <w:lastRenderedPageBreak/>
        <w:t>reducidos a un ejercicio semántico de los mismos y sometidos a los poderes fácticos de turno, experiencia propia de los Estados neoliberales en América Latina.” (</w:t>
      </w:r>
      <w:r w:rsidRPr="00F6624F">
        <w:rPr>
          <w:rFonts w:ascii="Arial" w:hAnsi="Arial" w:cs="Arial"/>
          <w:color w:val="333333"/>
          <w:sz w:val="24"/>
          <w:szCs w:val="24"/>
          <w:shd w:val="clear" w:color="auto" w:fill="FFFFFF"/>
        </w:rPr>
        <w:t>Vega, 1997, p. 31).</w:t>
      </w:r>
      <w:r w:rsidR="00F6624F">
        <w:rPr>
          <w:rFonts w:ascii="Arial" w:hAnsi="Arial" w:cs="Arial"/>
          <w:color w:val="333333"/>
          <w:sz w:val="24"/>
          <w:szCs w:val="24"/>
          <w:shd w:val="clear" w:color="auto" w:fill="FFFFFF"/>
        </w:rPr>
        <w:t xml:space="preserve"> Hay que tener en cuenta</w:t>
      </w:r>
      <w:r w:rsidR="004228B1">
        <w:rPr>
          <w:rFonts w:ascii="Arial" w:hAnsi="Arial" w:cs="Arial"/>
          <w:color w:val="333333"/>
          <w:sz w:val="24"/>
          <w:szCs w:val="24"/>
          <w:shd w:val="clear" w:color="auto" w:fill="FFFFFF"/>
        </w:rPr>
        <w:t xml:space="preserve"> que los tiempos van cambiando y las leyes se va actualizando, y a medida que esto sucede es importante no perder la esencia de lo que se está defendiendo y como se </w:t>
      </w:r>
      <w:r w:rsidR="001214E1">
        <w:rPr>
          <w:rFonts w:ascii="Arial" w:hAnsi="Arial" w:cs="Arial"/>
          <w:color w:val="333333"/>
          <w:sz w:val="24"/>
          <w:szCs w:val="24"/>
          <w:shd w:val="clear" w:color="auto" w:fill="FFFFFF"/>
        </w:rPr>
        <w:t>está</w:t>
      </w:r>
      <w:r w:rsidR="004228B1">
        <w:rPr>
          <w:rFonts w:ascii="Arial" w:hAnsi="Arial" w:cs="Arial"/>
          <w:color w:val="333333"/>
          <w:sz w:val="24"/>
          <w:szCs w:val="24"/>
          <w:shd w:val="clear" w:color="auto" w:fill="FFFFFF"/>
        </w:rPr>
        <w:t xml:space="preserve"> haciendo. Asimismo, podemos tener la certeza de que habrá un perfeccionamiento de los derechos y no irán en retroceso, siempre en progreso.</w:t>
      </w:r>
    </w:p>
    <w:p w14:paraId="3288D768" w14:textId="77777777" w:rsidR="007109AF" w:rsidRPr="007109AF" w:rsidRDefault="007109AF" w:rsidP="007109AF">
      <w:pPr>
        <w:spacing w:before="240" w:after="240" w:line="360" w:lineRule="auto"/>
        <w:jc w:val="both"/>
        <w:rPr>
          <w:rFonts w:ascii="Arial" w:hAnsi="Arial" w:cs="Arial"/>
          <w:color w:val="333333"/>
          <w:sz w:val="24"/>
          <w:szCs w:val="24"/>
          <w:shd w:val="clear" w:color="auto" w:fill="FFFFFF"/>
        </w:rPr>
      </w:pPr>
    </w:p>
    <w:p w14:paraId="346CD409" w14:textId="7B17ECC1" w:rsidR="00BC0FC7" w:rsidRPr="00007B0A" w:rsidRDefault="00FB42EC" w:rsidP="00424870">
      <w:pPr>
        <w:pStyle w:val="Ttulo2"/>
      </w:pPr>
      <w:bookmarkStart w:id="12" w:name="_Toc12902806"/>
      <w:r>
        <w:t>1.</w:t>
      </w:r>
      <w:r w:rsidR="005E79AD">
        <w:t>6</w:t>
      </w:r>
      <w:r>
        <w:t xml:space="preserve"> </w:t>
      </w:r>
      <w:r w:rsidR="00BC0FC7" w:rsidRPr="00007B0A">
        <w:t>Generaciones de los derechos humanos.</w:t>
      </w:r>
      <w:bookmarkEnd w:id="12"/>
    </w:p>
    <w:p w14:paraId="4E0F2FEA"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Debido a la procedencia de algunos derechos han sido incluidos mucho antes que otros, solo que no ha sido fácil que se hagan valer y que perduren. A lo largo del tiempo se han hecho luchas sociales para hacer respetar y valer los derechos humanos en todo el mundo, es por eso por lo que se clasifican en tres generaciones.</w:t>
      </w:r>
      <w:r w:rsidR="00EA6938">
        <w:rPr>
          <w:rFonts w:ascii="Arial" w:hAnsi="Arial" w:cs="Arial"/>
          <w:sz w:val="24"/>
          <w:szCs w:val="24"/>
        </w:rPr>
        <w:t xml:space="preserve"> </w:t>
      </w:r>
      <w:r w:rsidRPr="00007B0A">
        <w:rPr>
          <w:rFonts w:ascii="Arial" w:hAnsi="Arial" w:cs="Arial"/>
          <w:sz w:val="24"/>
          <w:szCs w:val="24"/>
        </w:rPr>
        <w:t>Asimismo, a lo largo de la historia, por razones políticas y civiles se han ido modificando los derechos humanos de las personas, agregando nuevos derechos que con el paso del tiempo se han tenido que sumar debido a los hechos históricos ocurridos al paso del tiempo.</w:t>
      </w:r>
    </w:p>
    <w:p w14:paraId="475A2245" w14:textId="2D6D7EB3" w:rsidR="00FB42EC" w:rsidRPr="00EA6938" w:rsidRDefault="00EA6938" w:rsidP="00424870">
      <w:pPr>
        <w:spacing w:before="240" w:after="240" w:line="360" w:lineRule="auto"/>
        <w:jc w:val="both"/>
        <w:rPr>
          <w:rFonts w:ascii="Arial" w:hAnsi="Arial" w:cs="Arial"/>
          <w:color w:val="000000" w:themeColor="text1"/>
          <w:sz w:val="24"/>
          <w:szCs w:val="24"/>
          <w:shd w:val="clear" w:color="auto" w:fill="FFFFFF"/>
        </w:rPr>
      </w:pPr>
      <w:r>
        <w:rPr>
          <w:rFonts w:ascii="Arial" w:hAnsi="Arial" w:cs="Arial"/>
          <w:color w:val="000000" w:themeColor="text1"/>
          <w:sz w:val="24"/>
          <w:szCs w:val="24"/>
          <w:shd w:val="clear" w:color="auto" w:fill="FFFFFF"/>
        </w:rPr>
        <w:t xml:space="preserve">Para hacer alusión </w:t>
      </w:r>
      <w:r w:rsidR="00BC3F8B">
        <w:rPr>
          <w:rFonts w:ascii="Arial" w:hAnsi="Arial" w:cs="Arial"/>
          <w:color w:val="000000" w:themeColor="text1"/>
          <w:sz w:val="24"/>
          <w:szCs w:val="24"/>
          <w:shd w:val="clear" w:color="auto" w:fill="FFFFFF"/>
        </w:rPr>
        <w:t xml:space="preserve">a </w:t>
      </w:r>
      <w:r>
        <w:rPr>
          <w:rFonts w:ascii="Arial" w:hAnsi="Arial" w:cs="Arial"/>
          <w:color w:val="000000" w:themeColor="text1"/>
          <w:sz w:val="24"/>
          <w:szCs w:val="24"/>
          <w:shd w:val="clear" w:color="auto" w:fill="FFFFFF"/>
        </w:rPr>
        <w:t>l</w:t>
      </w:r>
      <w:r w:rsidR="00BC0FC7" w:rsidRPr="00EA6938">
        <w:rPr>
          <w:rFonts w:ascii="Arial" w:hAnsi="Arial" w:cs="Arial"/>
          <w:color w:val="000000" w:themeColor="text1"/>
          <w:sz w:val="24"/>
          <w:szCs w:val="24"/>
          <w:shd w:val="clear" w:color="auto" w:fill="FFFFFF"/>
        </w:rPr>
        <w:t>os </w:t>
      </w:r>
      <w:r w:rsidR="00BC0FC7" w:rsidRPr="00EA6938">
        <w:rPr>
          <w:rFonts w:ascii="Arial" w:hAnsi="Arial" w:cs="Arial"/>
          <w:bCs/>
          <w:color w:val="000000" w:themeColor="text1"/>
          <w:sz w:val="24"/>
          <w:szCs w:val="24"/>
          <w:shd w:val="clear" w:color="auto" w:fill="FFFFFF"/>
        </w:rPr>
        <w:t>derechos humanos</w:t>
      </w:r>
      <w:r w:rsidR="00BC3F8B">
        <w:rPr>
          <w:rFonts w:ascii="Arial" w:hAnsi="Arial" w:cs="Arial"/>
          <w:color w:val="000000" w:themeColor="text1"/>
          <w:sz w:val="24"/>
          <w:szCs w:val="24"/>
          <w:shd w:val="clear" w:color="auto" w:fill="FFFFFF"/>
        </w:rPr>
        <w:t xml:space="preserve"> cabe mencionar que</w:t>
      </w:r>
      <w:r w:rsidR="00BC0FC7" w:rsidRPr="00EA6938">
        <w:rPr>
          <w:rFonts w:ascii="Arial" w:hAnsi="Arial" w:cs="Arial"/>
          <w:color w:val="000000" w:themeColor="text1"/>
          <w:sz w:val="24"/>
          <w:szCs w:val="24"/>
          <w:shd w:val="clear" w:color="auto" w:fill="FFFFFF"/>
        </w:rPr>
        <w:t xml:space="preserve"> tratan esencialmente de la libertad y la participación en la vida política</w:t>
      </w:r>
      <w:r>
        <w:rPr>
          <w:rFonts w:ascii="Arial" w:hAnsi="Arial" w:cs="Arial"/>
          <w:color w:val="000000" w:themeColor="text1"/>
          <w:sz w:val="24"/>
          <w:szCs w:val="24"/>
          <w:shd w:val="clear" w:color="auto" w:fill="FFFFFF"/>
        </w:rPr>
        <w:t xml:space="preserve"> de cada individuo</w:t>
      </w:r>
      <w:r w:rsidR="00BC0FC7" w:rsidRPr="00EA6938">
        <w:rPr>
          <w:rFonts w:ascii="Arial" w:hAnsi="Arial" w:cs="Arial"/>
          <w:color w:val="000000" w:themeColor="text1"/>
          <w:sz w:val="24"/>
          <w:szCs w:val="24"/>
          <w:shd w:val="clear" w:color="auto" w:fill="FFFFFF"/>
        </w:rPr>
        <w:t>. Son fundamentalmente civiles y políticos, y sirven para proteger a</w:t>
      </w:r>
      <w:r>
        <w:rPr>
          <w:rFonts w:ascii="Arial" w:hAnsi="Arial" w:cs="Arial"/>
          <w:color w:val="000000" w:themeColor="text1"/>
          <w:sz w:val="24"/>
          <w:szCs w:val="24"/>
          <w:shd w:val="clear" w:color="auto" w:fill="FFFFFF"/>
        </w:rPr>
        <w:t xml:space="preserve"> las personas</w:t>
      </w:r>
      <w:r w:rsidR="00BC0FC7" w:rsidRPr="00EA6938">
        <w:rPr>
          <w:rFonts w:ascii="Arial" w:hAnsi="Arial" w:cs="Arial"/>
          <w:color w:val="000000" w:themeColor="text1"/>
          <w:sz w:val="24"/>
          <w:szCs w:val="24"/>
          <w:shd w:val="clear" w:color="auto" w:fill="FFFFFF"/>
        </w:rPr>
        <w:t xml:space="preserve"> de los excesos</w:t>
      </w:r>
      <w:r w:rsidR="00BC3F8B">
        <w:rPr>
          <w:rFonts w:ascii="Arial" w:hAnsi="Arial" w:cs="Arial"/>
          <w:color w:val="000000" w:themeColor="text1"/>
          <w:sz w:val="24"/>
          <w:szCs w:val="24"/>
          <w:shd w:val="clear" w:color="auto" w:fill="FFFFFF"/>
        </w:rPr>
        <w:t xml:space="preserve"> y abusos</w:t>
      </w:r>
      <w:r w:rsidR="00BC0FC7" w:rsidRPr="00EA6938">
        <w:rPr>
          <w:rFonts w:ascii="Arial" w:hAnsi="Arial" w:cs="Arial"/>
          <w:color w:val="000000" w:themeColor="text1"/>
          <w:sz w:val="24"/>
          <w:szCs w:val="24"/>
          <w:shd w:val="clear" w:color="auto" w:fill="FFFFFF"/>
        </w:rPr>
        <w:t xml:space="preserve"> del Estado</w:t>
      </w:r>
      <w:r w:rsidR="00BC3F8B">
        <w:rPr>
          <w:rFonts w:ascii="Arial" w:hAnsi="Arial" w:cs="Arial"/>
          <w:color w:val="000000" w:themeColor="text1"/>
          <w:sz w:val="24"/>
          <w:szCs w:val="24"/>
          <w:shd w:val="clear" w:color="auto" w:fill="FFFFFF"/>
        </w:rPr>
        <w:t>, cometidos por los funcionarios públicos</w:t>
      </w:r>
      <w:r w:rsidR="00BC0FC7" w:rsidRPr="00EA6938">
        <w:rPr>
          <w:rFonts w:ascii="Arial" w:hAnsi="Arial" w:cs="Arial"/>
          <w:color w:val="000000" w:themeColor="text1"/>
          <w:sz w:val="24"/>
          <w:szCs w:val="24"/>
          <w:shd w:val="clear" w:color="auto" w:fill="FFFFFF"/>
        </w:rPr>
        <w:t>. (Rodríguez, 2007)</w:t>
      </w:r>
    </w:p>
    <w:p w14:paraId="2AF2C85B" w14:textId="77777777" w:rsidR="00BC0FC7" w:rsidRPr="00007B0A" w:rsidRDefault="00BC0FC7" w:rsidP="00424870">
      <w:pPr>
        <w:spacing w:before="240" w:after="240" w:line="360" w:lineRule="auto"/>
        <w:jc w:val="both"/>
        <w:rPr>
          <w:rFonts w:ascii="Arial" w:hAnsi="Arial" w:cs="Arial"/>
          <w:b/>
          <w:sz w:val="24"/>
          <w:szCs w:val="24"/>
        </w:rPr>
      </w:pPr>
    </w:p>
    <w:p w14:paraId="3EFD1BAF" w14:textId="427FE607" w:rsidR="00BC0FC7" w:rsidRPr="00007B0A" w:rsidRDefault="00FB42EC" w:rsidP="005E79AD">
      <w:pPr>
        <w:pStyle w:val="Ttulo3"/>
        <w:numPr>
          <w:ilvl w:val="0"/>
          <w:numId w:val="0"/>
        </w:numPr>
      </w:pPr>
      <w:r>
        <w:t>1.6</w:t>
      </w:r>
      <w:r w:rsidR="005E79AD">
        <w:t>.1</w:t>
      </w:r>
      <w:r>
        <w:t xml:space="preserve"> </w:t>
      </w:r>
      <w:r w:rsidR="00BC0FC7" w:rsidRPr="00007B0A">
        <w:t>Primera Generación o Derechos Civiles y Políticos.</w:t>
      </w:r>
    </w:p>
    <w:p w14:paraId="0F1BCD23"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En lo que se refiere a la primera generación de derechos humanos, se relacionan principalmente por acciones civiles hacia los políticos, para hacer valer sus derechos. Surgen en el S. XVIII y S. XIX con la Revolución Francesa, como rebelón contra el absolutismo del monarca, exigiendo su libertad, mitigando la acción del poder de los políticos y garantizar la participación civil. (Sánchez, 2009).</w:t>
      </w:r>
    </w:p>
    <w:p w14:paraId="389972E9"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lastRenderedPageBreak/>
        <w:t xml:space="preserve">Los Derechos que se defienden de la primera generación son: </w:t>
      </w:r>
    </w:p>
    <w:p w14:paraId="71DA1B26" w14:textId="77777777" w:rsidR="00BC0FC7" w:rsidRPr="00007B0A" w:rsidRDefault="00BC0FC7" w:rsidP="00424870">
      <w:pPr>
        <w:pStyle w:val="Prrafodelista"/>
        <w:numPr>
          <w:ilvl w:val="0"/>
          <w:numId w:val="4"/>
        </w:numPr>
        <w:spacing w:before="240" w:after="240" w:line="360" w:lineRule="auto"/>
        <w:ind w:left="0"/>
        <w:jc w:val="both"/>
        <w:rPr>
          <w:rFonts w:ascii="Arial" w:hAnsi="Arial" w:cs="Arial"/>
          <w:sz w:val="24"/>
          <w:szCs w:val="24"/>
        </w:rPr>
      </w:pPr>
      <w:r w:rsidRPr="00007B0A">
        <w:rPr>
          <w:rFonts w:ascii="Arial" w:hAnsi="Arial" w:cs="Arial"/>
          <w:sz w:val="24"/>
          <w:szCs w:val="24"/>
        </w:rPr>
        <w:t>Toda persona tiene los derechos y libertades fundamentales sin distinción de raza, sexo, color, idioma, posición social o económica.</w:t>
      </w:r>
    </w:p>
    <w:p w14:paraId="57507E15" w14:textId="77777777" w:rsidR="00BC0FC7" w:rsidRPr="00007B0A" w:rsidRDefault="00BC0FC7" w:rsidP="00424870">
      <w:pPr>
        <w:pStyle w:val="Prrafodelista"/>
        <w:numPr>
          <w:ilvl w:val="0"/>
          <w:numId w:val="4"/>
        </w:numPr>
        <w:spacing w:before="240" w:after="240" w:line="360" w:lineRule="auto"/>
        <w:ind w:left="0"/>
        <w:jc w:val="both"/>
        <w:rPr>
          <w:rFonts w:ascii="Arial" w:hAnsi="Arial" w:cs="Arial"/>
          <w:sz w:val="24"/>
          <w:szCs w:val="24"/>
        </w:rPr>
      </w:pPr>
      <w:r w:rsidRPr="00007B0A">
        <w:rPr>
          <w:rFonts w:ascii="Arial" w:hAnsi="Arial" w:cs="Arial"/>
          <w:sz w:val="24"/>
          <w:szCs w:val="24"/>
        </w:rPr>
        <w:t>Todo individuo tiene derecho a la vida, a la libertad y a la seguridad jurídica.</w:t>
      </w:r>
    </w:p>
    <w:p w14:paraId="4601E071" w14:textId="77777777" w:rsidR="00BC0FC7" w:rsidRPr="00007B0A" w:rsidRDefault="00BC0FC7" w:rsidP="00424870">
      <w:pPr>
        <w:pStyle w:val="Prrafodelista"/>
        <w:numPr>
          <w:ilvl w:val="0"/>
          <w:numId w:val="4"/>
        </w:numPr>
        <w:spacing w:before="240" w:after="240" w:line="360" w:lineRule="auto"/>
        <w:ind w:left="0"/>
        <w:jc w:val="both"/>
        <w:rPr>
          <w:rFonts w:ascii="Arial" w:hAnsi="Arial" w:cs="Arial"/>
          <w:sz w:val="24"/>
          <w:szCs w:val="24"/>
        </w:rPr>
      </w:pPr>
      <w:r w:rsidRPr="00007B0A">
        <w:rPr>
          <w:rFonts w:ascii="Arial" w:hAnsi="Arial" w:cs="Arial"/>
          <w:sz w:val="24"/>
          <w:szCs w:val="24"/>
        </w:rPr>
        <w:t>Nadie estará sometido a esclavitud o servidumbre</w:t>
      </w:r>
    </w:p>
    <w:p w14:paraId="510C2FB5" w14:textId="77777777" w:rsidR="00BC0FC7" w:rsidRPr="00007B0A" w:rsidRDefault="00BC0FC7" w:rsidP="00424870">
      <w:pPr>
        <w:pStyle w:val="Prrafodelista"/>
        <w:numPr>
          <w:ilvl w:val="0"/>
          <w:numId w:val="4"/>
        </w:numPr>
        <w:spacing w:before="240" w:after="240" w:line="360" w:lineRule="auto"/>
        <w:ind w:left="0"/>
        <w:jc w:val="both"/>
        <w:rPr>
          <w:rFonts w:ascii="Arial" w:hAnsi="Arial" w:cs="Arial"/>
          <w:sz w:val="24"/>
          <w:szCs w:val="24"/>
        </w:rPr>
      </w:pPr>
      <w:r w:rsidRPr="00007B0A">
        <w:rPr>
          <w:rFonts w:ascii="Arial" w:hAnsi="Arial" w:cs="Arial"/>
          <w:sz w:val="24"/>
          <w:szCs w:val="24"/>
        </w:rPr>
        <w:t>Nadie será sometido a torturas ni a penas o tratos crueles, inhumanos o degradantes, ni se le podrá ocasionar daño físico, psíquico o moral.</w:t>
      </w:r>
    </w:p>
    <w:p w14:paraId="5B8F18BB" w14:textId="77777777" w:rsidR="00BC0FC7" w:rsidRPr="00007B0A" w:rsidRDefault="00BC0FC7" w:rsidP="00424870">
      <w:pPr>
        <w:pStyle w:val="Prrafodelista"/>
        <w:numPr>
          <w:ilvl w:val="0"/>
          <w:numId w:val="4"/>
        </w:numPr>
        <w:spacing w:before="240" w:after="240" w:line="360" w:lineRule="auto"/>
        <w:ind w:left="0"/>
        <w:jc w:val="both"/>
        <w:rPr>
          <w:rFonts w:ascii="Arial" w:hAnsi="Arial" w:cs="Arial"/>
          <w:sz w:val="24"/>
          <w:szCs w:val="24"/>
        </w:rPr>
      </w:pPr>
      <w:r w:rsidRPr="00007B0A">
        <w:rPr>
          <w:rFonts w:ascii="Arial" w:hAnsi="Arial" w:cs="Arial"/>
          <w:sz w:val="24"/>
          <w:szCs w:val="24"/>
        </w:rPr>
        <w:t>Nadie puede ser molestado arbitrariamente en su vida privada, familiar, domicilio o correspondencia, ni sufrir ataques a su honra o reputación.</w:t>
      </w:r>
    </w:p>
    <w:p w14:paraId="1BB49FF1" w14:textId="77777777" w:rsidR="00BC0FC7" w:rsidRPr="00007B0A" w:rsidRDefault="00BC0FC7" w:rsidP="00424870">
      <w:pPr>
        <w:pStyle w:val="Prrafodelista"/>
        <w:numPr>
          <w:ilvl w:val="0"/>
          <w:numId w:val="4"/>
        </w:numPr>
        <w:spacing w:before="240" w:after="240" w:line="360" w:lineRule="auto"/>
        <w:ind w:left="0"/>
        <w:jc w:val="both"/>
        <w:rPr>
          <w:rFonts w:ascii="Arial" w:hAnsi="Arial" w:cs="Arial"/>
          <w:sz w:val="24"/>
          <w:szCs w:val="24"/>
        </w:rPr>
      </w:pPr>
      <w:r w:rsidRPr="00007B0A">
        <w:rPr>
          <w:rFonts w:ascii="Arial" w:hAnsi="Arial" w:cs="Arial"/>
          <w:sz w:val="24"/>
          <w:szCs w:val="24"/>
        </w:rPr>
        <w:t>Toda persona tiene derecho a circular libremente y a elegir su residencia.</w:t>
      </w:r>
    </w:p>
    <w:p w14:paraId="7B68AA80" w14:textId="77777777" w:rsidR="00BC0FC7" w:rsidRPr="00007B0A" w:rsidRDefault="00BC0FC7" w:rsidP="00424870">
      <w:pPr>
        <w:pStyle w:val="Prrafodelista"/>
        <w:numPr>
          <w:ilvl w:val="0"/>
          <w:numId w:val="4"/>
        </w:numPr>
        <w:spacing w:before="240" w:after="240" w:line="360" w:lineRule="auto"/>
        <w:ind w:left="0"/>
        <w:jc w:val="both"/>
        <w:rPr>
          <w:rFonts w:ascii="Arial" w:hAnsi="Arial" w:cs="Arial"/>
          <w:sz w:val="24"/>
          <w:szCs w:val="24"/>
        </w:rPr>
      </w:pPr>
      <w:r w:rsidRPr="00007B0A">
        <w:rPr>
          <w:rFonts w:ascii="Arial" w:hAnsi="Arial" w:cs="Arial"/>
          <w:sz w:val="24"/>
          <w:szCs w:val="24"/>
        </w:rPr>
        <w:t>Toda persona tiene derecho a una nacionalidad.</w:t>
      </w:r>
    </w:p>
    <w:p w14:paraId="7961FB6A" w14:textId="77777777" w:rsidR="00BC0FC7" w:rsidRPr="00007B0A" w:rsidRDefault="00BC0FC7" w:rsidP="00424870">
      <w:pPr>
        <w:pStyle w:val="Prrafodelista"/>
        <w:numPr>
          <w:ilvl w:val="0"/>
          <w:numId w:val="4"/>
        </w:numPr>
        <w:spacing w:before="240" w:after="240" w:line="360" w:lineRule="auto"/>
        <w:ind w:left="0"/>
        <w:jc w:val="both"/>
        <w:rPr>
          <w:rFonts w:ascii="Arial" w:hAnsi="Arial" w:cs="Arial"/>
          <w:sz w:val="24"/>
          <w:szCs w:val="24"/>
        </w:rPr>
      </w:pPr>
      <w:r w:rsidRPr="00007B0A">
        <w:rPr>
          <w:rFonts w:ascii="Arial" w:hAnsi="Arial" w:cs="Arial"/>
          <w:sz w:val="24"/>
          <w:szCs w:val="24"/>
        </w:rPr>
        <w:t>En caso de persecución política, toda persona tiene derecho a buscar asilo y a disfrutar de él, en cualquier país.</w:t>
      </w:r>
    </w:p>
    <w:p w14:paraId="3EF708B8" w14:textId="77777777" w:rsidR="00BC0FC7" w:rsidRPr="00007B0A" w:rsidRDefault="00BC0FC7" w:rsidP="00424870">
      <w:pPr>
        <w:pStyle w:val="Prrafodelista"/>
        <w:numPr>
          <w:ilvl w:val="0"/>
          <w:numId w:val="4"/>
        </w:numPr>
        <w:spacing w:before="240" w:after="240" w:line="360" w:lineRule="auto"/>
        <w:ind w:left="0"/>
        <w:jc w:val="both"/>
        <w:rPr>
          <w:rFonts w:ascii="Arial" w:hAnsi="Arial" w:cs="Arial"/>
          <w:sz w:val="24"/>
          <w:szCs w:val="24"/>
        </w:rPr>
      </w:pPr>
      <w:r w:rsidRPr="00007B0A">
        <w:rPr>
          <w:rFonts w:ascii="Arial" w:hAnsi="Arial" w:cs="Arial"/>
          <w:sz w:val="24"/>
          <w:szCs w:val="24"/>
        </w:rPr>
        <w:t>Los hombres y las mujeres tienen derecho a casarse y a decidir el número de hijos que desean.</w:t>
      </w:r>
    </w:p>
    <w:p w14:paraId="26165463" w14:textId="77777777" w:rsidR="00BC0FC7" w:rsidRPr="00007B0A" w:rsidRDefault="00BC0FC7" w:rsidP="00424870">
      <w:pPr>
        <w:pStyle w:val="Prrafodelista"/>
        <w:numPr>
          <w:ilvl w:val="0"/>
          <w:numId w:val="4"/>
        </w:numPr>
        <w:spacing w:before="240" w:after="240" w:line="360" w:lineRule="auto"/>
        <w:ind w:left="0"/>
        <w:jc w:val="both"/>
        <w:rPr>
          <w:rFonts w:ascii="Arial" w:hAnsi="Arial" w:cs="Arial"/>
          <w:sz w:val="24"/>
          <w:szCs w:val="24"/>
        </w:rPr>
      </w:pPr>
      <w:r w:rsidRPr="00007B0A">
        <w:rPr>
          <w:rFonts w:ascii="Arial" w:hAnsi="Arial" w:cs="Arial"/>
          <w:sz w:val="24"/>
          <w:szCs w:val="24"/>
        </w:rPr>
        <w:t>Todo individuo tiene derecho a la libertad de pensamiento y de religión.</w:t>
      </w:r>
    </w:p>
    <w:p w14:paraId="41B00FC3" w14:textId="77777777" w:rsidR="00BC0FC7" w:rsidRPr="00007B0A" w:rsidRDefault="00BC0FC7" w:rsidP="00424870">
      <w:pPr>
        <w:pStyle w:val="Prrafodelista"/>
        <w:numPr>
          <w:ilvl w:val="0"/>
          <w:numId w:val="4"/>
        </w:numPr>
        <w:spacing w:before="240" w:after="240" w:line="360" w:lineRule="auto"/>
        <w:ind w:left="0"/>
        <w:jc w:val="both"/>
        <w:rPr>
          <w:rFonts w:ascii="Arial" w:hAnsi="Arial" w:cs="Arial"/>
          <w:sz w:val="24"/>
          <w:szCs w:val="24"/>
        </w:rPr>
      </w:pPr>
      <w:r w:rsidRPr="00007B0A">
        <w:rPr>
          <w:rFonts w:ascii="Arial" w:hAnsi="Arial" w:cs="Arial"/>
          <w:sz w:val="24"/>
          <w:szCs w:val="24"/>
        </w:rPr>
        <w:t>Todo individuo tiene derecho a la libertad de opinión y expresión de ideas.</w:t>
      </w:r>
    </w:p>
    <w:p w14:paraId="21843ECB" w14:textId="559FB2F7" w:rsidR="000E5E9F" w:rsidRDefault="00BC0FC7" w:rsidP="000E5E9F">
      <w:pPr>
        <w:pStyle w:val="Prrafodelista"/>
        <w:numPr>
          <w:ilvl w:val="0"/>
          <w:numId w:val="4"/>
        </w:numPr>
        <w:spacing w:before="240" w:after="240" w:line="360" w:lineRule="auto"/>
        <w:ind w:left="0"/>
        <w:jc w:val="both"/>
        <w:rPr>
          <w:rFonts w:ascii="Arial" w:hAnsi="Arial" w:cs="Arial"/>
          <w:sz w:val="24"/>
          <w:szCs w:val="24"/>
        </w:rPr>
      </w:pPr>
      <w:r w:rsidRPr="00007B0A">
        <w:rPr>
          <w:rFonts w:ascii="Arial" w:hAnsi="Arial" w:cs="Arial"/>
          <w:sz w:val="24"/>
          <w:szCs w:val="24"/>
        </w:rPr>
        <w:t>Toda persona tiene derecho a la libertad de reunión y de asociación pacífica.</w:t>
      </w:r>
    </w:p>
    <w:p w14:paraId="6AA196DA" w14:textId="77777777" w:rsidR="000E5E9F" w:rsidRPr="000E5E9F" w:rsidRDefault="000E5E9F" w:rsidP="000E5E9F">
      <w:pPr>
        <w:pStyle w:val="Prrafodelista"/>
        <w:spacing w:before="240" w:after="240" w:line="360" w:lineRule="auto"/>
        <w:ind w:left="0"/>
        <w:jc w:val="both"/>
        <w:rPr>
          <w:rFonts w:ascii="Arial" w:hAnsi="Arial" w:cs="Arial"/>
          <w:sz w:val="24"/>
          <w:szCs w:val="24"/>
        </w:rPr>
      </w:pPr>
    </w:p>
    <w:p w14:paraId="6F7E7D17" w14:textId="01E1BA85" w:rsidR="00BC0FC7" w:rsidRDefault="00FB42EC" w:rsidP="005E79AD">
      <w:pPr>
        <w:pStyle w:val="Ttulo3"/>
        <w:numPr>
          <w:ilvl w:val="0"/>
          <w:numId w:val="0"/>
        </w:numPr>
      </w:pPr>
      <w:r>
        <w:t>1.</w:t>
      </w:r>
      <w:r w:rsidR="005E79AD">
        <w:t>6</w:t>
      </w:r>
      <w:r>
        <w:t>.</w:t>
      </w:r>
      <w:r w:rsidR="005E79AD">
        <w:t>2</w:t>
      </w:r>
      <w:r>
        <w:t xml:space="preserve"> </w:t>
      </w:r>
      <w:r w:rsidR="00BC0FC7" w:rsidRPr="00007B0A">
        <w:t>Segunda Generación o Derechos Económicos, Sociales y Culturales.</w:t>
      </w:r>
    </w:p>
    <w:p w14:paraId="6291D377" w14:textId="27325094" w:rsidR="00BC0FC7" w:rsidRPr="00007B0A" w:rsidRDefault="00BC0FC7" w:rsidP="000E5E9F">
      <w:pPr>
        <w:spacing w:before="240" w:after="240" w:line="360" w:lineRule="auto"/>
        <w:jc w:val="both"/>
        <w:rPr>
          <w:rFonts w:ascii="Arial" w:hAnsi="Arial" w:cs="Arial"/>
          <w:sz w:val="24"/>
          <w:szCs w:val="24"/>
        </w:rPr>
      </w:pPr>
      <w:r w:rsidRPr="00007B0A">
        <w:rPr>
          <w:rFonts w:ascii="Arial" w:hAnsi="Arial" w:cs="Arial"/>
          <w:sz w:val="24"/>
          <w:szCs w:val="24"/>
        </w:rPr>
        <w:t>Al iniciar la segunda generación de derechos económicos, sociales y culturales, es cuando México los introduce por primera vez en la constitución de 1917.</w:t>
      </w:r>
      <w:r w:rsidR="000E5E9F">
        <w:rPr>
          <w:rFonts w:ascii="Arial" w:hAnsi="Arial" w:cs="Arial"/>
          <w:sz w:val="24"/>
          <w:szCs w:val="24"/>
        </w:rPr>
        <w:t xml:space="preserve"> </w:t>
      </w:r>
      <w:r w:rsidRPr="00007B0A">
        <w:rPr>
          <w:rFonts w:ascii="Arial" w:hAnsi="Arial" w:cs="Arial"/>
          <w:sz w:val="24"/>
          <w:szCs w:val="24"/>
        </w:rPr>
        <w:t xml:space="preserve">Surgen en el S.XIX y S.XX con la Revolución Industrial.  </w:t>
      </w:r>
      <w:r w:rsidRPr="00007B0A">
        <w:rPr>
          <w:rFonts w:ascii="Arial" w:hAnsi="Arial" w:cs="Arial"/>
          <w:color w:val="222222"/>
          <w:sz w:val="24"/>
          <w:szCs w:val="24"/>
          <w:shd w:val="clear" w:color="auto" w:fill="FFFFFF"/>
        </w:rPr>
        <w:t>(Rodríguez, 2007)</w:t>
      </w:r>
      <w:r w:rsidR="00BC3F8B">
        <w:rPr>
          <w:rFonts w:ascii="Arial" w:hAnsi="Arial" w:cs="Arial"/>
          <w:sz w:val="24"/>
          <w:szCs w:val="24"/>
        </w:rPr>
        <w:t xml:space="preserve">. </w:t>
      </w:r>
      <w:r w:rsidRPr="00007B0A">
        <w:rPr>
          <w:rFonts w:ascii="Arial" w:hAnsi="Arial" w:cs="Arial"/>
          <w:sz w:val="24"/>
          <w:szCs w:val="24"/>
        </w:rPr>
        <w:t>Se defiende principalmente la igualdad y dignidad de cada ser humano.</w:t>
      </w:r>
      <w:r w:rsidR="000E5E9F">
        <w:rPr>
          <w:rFonts w:ascii="Arial" w:hAnsi="Arial" w:cs="Arial"/>
          <w:sz w:val="24"/>
          <w:szCs w:val="24"/>
        </w:rPr>
        <w:t xml:space="preserve"> </w:t>
      </w:r>
      <w:r w:rsidRPr="00007B0A">
        <w:rPr>
          <w:rFonts w:ascii="Arial" w:hAnsi="Arial" w:cs="Arial"/>
          <w:sz w:val="24"/>
          <w:szCs w:val="24"/>
        </w:rPr>
        <w:t>Sumado a los derechos de la primera generación se agregan los siguientes derechos:</w:t>
      </w:r>
    </w:p>
    <w:p w14:paraId="0F6A5CAB" w14:textId="77777777" w:rsidR="00BC0FC7" w:rsidRPr="00007B0A" w:rsidRDefault="00BC0FC7" w:rsidP="00424870">
      <w:pPr>
        <w:pStyle w:val="Prrafodelista"/>
        <w:numPr>
          <w:ilvl w:val="0"/>
          <w:numId w:val="5"/>
        </w:numPr>
        <w:spacing w:before="240" w:after="240" w:line="360" w:lineRule="auto"/>
        <w:ind w:left="0"/>
        <w:jc w:val="both"/>
        <w:rPr>
          <w:rFonts w:ascii="Arial" w:hAnsi="Arial" w:cs="Arial"/>
          <w:sz w:val="24"/>
          <w:szCs w:val="24"/>
        </w:rPr>
      </w:pPr>
      <w:r w:rsidRPr="00007B0A">
        <w:rPr>
          <w:rFonts w:ascii="Arial" w:hAnsi="Arial" w:cs="Arial"/>
          <w:sz w:val="24"/>
          <w:szCs w:val="24"/>
        </w:rPr>
        <w:t>Toda persona tiene derecho a la seguridad social y a obtener la satisfacción de los derechos económicos, sociales y culturales</w:t>
      </w:r>
    </w:p>
    <w:p w14:paraId="7E71B6D4" w14:textId="77777777" w:rsidR="00BC0FC7" w:rsidRPr="00007B0A" w:rsidRDefault="00BC0FC7" w:rsidP="00424870">
      <w:pPr>
        <w:pStyle w:val="Prrafodelista"/>
        <w:numPr>
          <w:ilvl w:val="0"/>
          <w:numId w:val="5"/>
        </w:numPr>
        <w:spacing w:before="240" w:after="240" w:line="360" w:lineRule="auto"/>
        <w:ind w:left="0"/>
        <w:jc w:val="both"/>
        <w:rPr>
          <w:rFonts w:ascii="Arial" w:hAnsi="Arial" w:cs="Arial"/>
          <w:sz w:val="24"/>
          <w:szCs w:val="24"/>
        </w:rPr>
      </w:pPr>
      <w:r w:rsidRPr="00007B0A">
        <w:rPr>
          <w:rFonts w:ascii="Arial" w:hAnsi="Arial" w:cs="Arial"/>
          <w:sz w:val="24"/>
          <w:szCs w:val="24"/>
        </w:rPr>
        <w:t>Toda persona tiene derecho al trabajo en condiciones equitativas y satisfactorias</w:t>
      </w:r>
    </w:p>
    <w:p w14:paraId="6B7FD162" w14:textId="77777777" w:rsidR="00BC0FC7" w:rsidRPr="00007B0A" w:rsidRDefault="00BC0FC7" w:rsidP="00424870">
      <w:pPr>
        <w:pStyle w:val="Prrafodelista"/>
        <w:numPr>
          <w:ilvl w:val="0"/>
          <w:numId w:val="5"/>
        </w:numPr>
        <w:spacing w:before="240" w:after="240" w:line="360" w:lineRule="auto"/>
        <w:ind w:left="0"/>
        <w:jc w:val="both"/>
        <w:rPr>
          <w:rFonts w:ascii="Arial" w:hAnsi="Arial" w:cs="Arial"/>
          <w:sz w:val="24"/>
          <w:szCs w:val="24"/>
        </w:rPr>
      </w:pPr>
      <w:r w:rsidRPr="00007B0A">
        <w:rPr>
          <w:rFonts w:ascii="Arial" w:hAnsi="Arial" w:cs="Arial"/>
          <w:sz w:val="24"/>
          <w:szCs w:val="24"/>
        </w:rPr>
        <w:t>Toda persona tiene derecho a formar sindicatos para la defensa de sus intereses</w:t>
      </w:r>
    </w:p>
    <w:p w14:paraId="21908BDF" w14:textId="77777777" w:rsidR="00BC0FC7" w:rsidRPr="00007B0A" w:rsidRDefault="00BC0FC7" w:rsidP="00424870">
      <w:pPr>
        <w:pStyle w:val="Prrafodelista"/>
        <w:numPr>
          <w:ilvl w:val="0"/>
          <w:numId w:val="5"/>
        </w:numPr>
        <w:spacing w:before="240" w:after="240" w:line="360" w:lineRule="auto"/>
        <w:ind w:left="0"/>
        <w:jc w:val="both"/>
        <w:rPr>
          <w:rFonts w:ascii="Arial" w:hAnsi="Arial" w:cs="Arial"/>
          <w:sz w:val="24"/>
          <w:szCs w:val="24"/>
        </w:rPr>
      </w:pPr>
      <w:r w:rsidRPr="00007B0A">
        <w:rPr>
          <w:rFonts w:ascii="Arial" w:hAnsi="Arial" w:cs="Arial"/>
          <w:sz w:val="24"/>
          <w:szCs w:val="24"/>
        </w:rPr>
        <w:lastRenderedPageBreak/>
        <w:t>Toda persona tiene derecho a un nivel de vida adecuado que le asegure a ella y a su familia la salud, alimentación, vestido, vivienda, asistencia médica y los servicios sociales necesarios</w:t>
      </w:r>
    </w:p>
    <w:p w14:paraId="4152B9D0" w14:textId="77777777" w:rsidR="00BC0FC7" w:rsidRPr="00007B0A" w:rsidRDefault="00BC0FC7" w:rsidP="00424870">
      <w:pPr>
        <w:pStyle w:val="Prrafodelista"/>
        <w:numPr>
          <w:ilvl w:val="0"/>
          <w:numId w:val="5"/>
        </w:numPr>
        <w:spacing w:before="240" w:after="240" w:line="360" w:lineRule="auto"/>
        <w:ind w:left="0"/>
        <w:jc w:val="both"/>
        <w:rPr>
          <w:rFonts w:ascii="Arial" w:hAnsi="Arial" w:cs="Arial"/>
          <w:sz w:val="24"/>
          <w:szCs w:val="24"/>
        </w:rPr>
      </w:pPr>
      <w:r w:rsidRPr="00007B0A">
        <w:rPr>
          <w:rFonts w:ascii="Arial" w:hAnsi="Arial" w:cs="Arial"/>
          <w:sz w:val="24"/>
          <w:szCs w:val="24"/>
        </w:rPr>
        <w:t>Toda persona tiene derecho a la salud física y mental</w:t>
      </w:r>
    </w:p>
    <w:p w14:paraId="1DAF2533" w14:textId="77777777" w:rsidR="00BC0FC7" w:rsidRPr="00007B0A" w:rsidRDefault="00BC0FC7" w:rsidP="00424870">
      <w:pPr>
        <w:pStyle w:val="Prrafodelista"/>
        <w:numPr>
          <w:ilvl w:val="0"/>
          <w:numId w:val="5"/>
        </w:numPr>
        <w:spacing w:before="240" w:after="240" w:line="360" w:lineRule="auto"/>
        <w:ind w:left="0"/>
        <w:jc w:val="both"/>
        <w:rPr>
          <w:rFonts w:ascii="Arial" w:hAnsi="Arial" w:cs="Arial"/>
          <w:sz w:val="24"/>
          <w:szCs w:val="24"/>
        </w:rPr>
      </w:pPr>
      <w:r w:rsidRPr="00007B0A">
        <w:rPr>
          <w:rFonts w:ascii="Arial" w:hAnsi="Arial" w:cs="Arial"/>
          <w:sz w:val="24"/>
          <w:szCs w:val="24"/>
        </w:rPr>
        <w:t>Durante la maternidad y la infancia toda persona tiene derecho a cuidados y asistencia especiales</w:t>
      </w:r>
    </w:p>
    <w:p w14:paraId="6332D7B0" w14:textId="77777777" w:rsidR="00BC0FC7" w:rsidRPr="00007B0A" w:rsidRDefault="00BC0FC7" w:rsidP="00424870">
      <w:pPr>
        <w:pStyle w:val="Prrafodelista"/>
        <w:numPr>
          <w:ilvl w:val="0"/>
          <w:numId w:val="5"/>
        </w:numPr>
        <w:spacing w:before="240" w:after="240" w:line="360" w:lineRule="auto"/>
        <w:ind w:left="0"/>
        <w:jc w:val="both"/>
        <w:rPr>
          <w:rFonts w:ascii="Arial" w:hAnsi="Arial" w:cs="Arial"/>
          <w:sz w:val="24"/>
          <w:szCs w:val="24"/>
        </w:rPr>
      </w:pPr>
      <w:r w:rsidRPr="00007B0A">
        <w:rPr>
          <w:rFonts w:ascii="Arial" w:hAnsi="Arial" w:cs="Arial"/>
          <w:sz w:val="24"/>
          <w:szCs w:val="24"/>
        </w:rPr>
        <w:t>Toda persona tiene derecho a la educación en sus diversas modalidades</w:t>
      </w:r>
    </w:p>
    <w:p w14:paraId="308963B0" w14:textId="77777777" w:rsidR="00BC0FC7" w:rsidRPr="00007B0A" w:rsidRDefault="00BC0FC7" w:rsidP="00424870">
      <w:pPr>
        <w:pStyle w:val="Prrafodelista"/>
        <w:numPr>
          <w:ilvl w:val="0"/>
          <w:numId w:val="5"/>
        </w:numPr>
        <w:spacing w:before="240" w:after="240" w:line="360" w:lineRule="auto"/>
        <w:ind w:left="0"/>
        <w:jc w:val="both"/>
        <w:rPr>
          <w:rFonts w:ascii="Arial" w:hAnsi="Arial" w:cs="Arial"/>
          <w:sz w:val="24"/>
          <w:szCs w:val="24"/>
        </w:rPr>
      </w:pPr>
      <w:r w:rsidRPr="00007B0A">
        <w:rPr>
          <w:rFonts w:ascii="Arial" w:hAnsi="Arial" w:cs="Arial"/>
          <w:sz w:val="24"/>
          <w:szCs w:val="24"/>
        </w:rPr>
        <w:t>La educación primaria y secundaria es obligatoria y gratuita.</w:t>
      </w:r>
    </w:p>
    <w:p w14:paraId="0F1D03F5" w14:textId="1B5BE10A" w:rsidR="00FB42EC" w:rsidRDefault="00BC0FC7" w:rsidP="00424870">
      <w:pPr>
        <w:pStyle w:val="Prrafodelista"/>
        <w:spacing w:before="240" w:after="240" w:line="360" w:lineRule="auto"/>
        <w:ind w:left="0"/>
        <w:jc w:val="both"/>
        <w:rPr>
          <w:rFonts w:ascii="Arial" w:hAnsi="Arial" w:cs="Arial"/>
          <w:color w:val="222222"/>
          <w:sz w:val="24"/>
          <w:szCs w:val="24"/>
          <w:shd w:val="clear" w:color="auto" w:fill="FFFFFF"/>
        </w:rPr>
      </w:pPr>
      <w:r w:rsidRPr="00007B0A">
        <w:rPr>
          <w:rFonts w:ascii="Arial" w:hAnsi="Arial" w:cs="Arial"/>
          <w:color w:val="222222"/>
          <w:sz w:val="24"/>
          <w:szCs w:val="24"/>
          <w:shd w:val="clear" w:color="auto" w:fill="FFFFFF"/>
        </w:rPr>
        <w:t>(Rodríguez, 2007).</w:t>
      </w:r>
    </w:p>
    <w:p w14:paraId="2ED50949" w14:textId="77777777" w:rsidR="000E5E9F" w:rsidRPr="00FB42EC" w:rsidRDefault="000E5E9F" w:rsidP="00424870">
      <w:pPr>
        <w:pStyle w:val="Prrafodelista"/>
        <w:spacing w:before="240" w:after="240" w:line="360" w:lineRule="auto"/>
        <w:ind w:left="0"/>
        <w:jc w:val="both"/>
        <w:rPr>
          <w:rFonts w:ascii="Arial" w:hAnsi="Arial" w:cs="Arial"/>
          <w:color w:val="222222"/>
          <w:sz w:val="24"/>
          <w:szCs w:val="24"/>
          <w:shd w:val="clear" w:color="auto" w:fill="FFFFFF"/>
        </w:rPr>
      </w:pPr>
    </w:p>
    <w:p w14:paraId="576EB3D6" w14:textId="485D7797" w:rsidR="00BC0FC7" w:rsidRPr="00007B0A" w:rsidRDefault="00FB42EC" w:rsidP="005E79AD">
      <w:pPr>
        <w:pStyle w:val="Ttulo3"/>
        <w:numPr>
          <w:ilvl w:val="0"/>
          <w:numId w:val="0"/>
        </w:numPr>
      </w:pPr>
      <w:r>
        <w:t>1.</w:t>
      </w:r>
      <w:r w:rsidR="005E79AD">
        <w:t xml:space="preserve">6.3 </w:t>
      </w:r>
      <w:r w:rsidR="00BC0FC7" w:rsidRPr="00007B0A">
        <w:t xml:space="preserve">Tercera Generación o Derechos de Los Pueblos (Justicia, Paz y </w:t>
      </w:r>
      <w:r w:rsidR="005E79AD">
        <w:t>Solidaridad).</w:t>
      </w:r>
    </w:p>
    <w:p w14:paraId="4CF60098" w14:textId="77777777" w:rsidR="00BC0FC7" w:rsidRPr="00BC3F8B" w:rsidRDefault="00BC0FC7" w:rsidP="00424870">
      <w:pPr>
        <w:spacing w:before="240" w:after="240" w:line="360" w:lineRule="auto"/>
        <w:jc w:val="both"/>
        <w:rPr>
          <w:rFonts w:ascii="Arial" w:hAnsi="Arial" w:cs="Arial"/>
          <w:color w:val="000000" w:themeColor="text1"/>
          <w:sz w:val="24"/>
          <w:szCs w:val="24"/>
          <w:shd w:val="clear" w:color="auto" w:fill="FFFFFF"/>
        </w:rPr>
      </w:pPr>
      <w:r w:rsidRPr="00BC3F8B">
        <w:rPr>
          <w:rFonts w:ascii="Arial" w:hAnsi="Arial" w:cs="Arial"/>
          <w:color w:val="000000" w:themeColor="text1"/>
          <w:sz w:val="24"/>
          <w:szCs w:val="24"/>
        </w:rPr>
        <w:t xml:space="preserve">A diferencia de las generaciones anteriores, la tercera generación surge en el </w:t>
      </w:r>
      <w:r w:rsidRPr="00BC3F8B">
        <w:rPr>
          <w:rFonts w:ascii="Arial" w:hAnsi="Arial" w:cs="Arial"/>
          <w:color w:val="000000" w:themeColor="text1"/>
          <w:sz w:val="24"/>
          <w:szCs w:val="24"/>
          <w:shd w:val="clear" w:color="auto" w:fill="FFFFFF"/>
        </w:rPr>
        <w:t>siglo XX, y se vincula con la solidaridad, se le conoce también como derechos de los pueblos, quienes buscan justicia y paz, a través de la solidaridad. (Rodríguez, 2007)</w:t>
      </w:r>
      <w:r w:rsidR="00BC3F8B">
        <w:rPr>
          <w:rFonts w:ascii="Arial" w:hAnsi="Arial" w:cs="Arial"/>
          <w:color w:val="000000" w:themeColor="text1"/>
          <w:sz w:val="24"/>
          <w:szCs w:val="24"/>
          <w:shd w:val="clear" w:color="auto" w:fill="FFFFFF"/>
        </w:rPr>
        <w:t xml:space="preserve">. </w:t>
      </w:r>
      <w:r w:rsidRPr="00007B0A">
        <w:rPr>
          <w:rFonts w:ascii="Arial" w:hAnsi="Arial" w:cs="Arial"/>
          <w:color w:val="000000"/>
          <w:sz w:val="24"/>
          <w:szCs w:val="24"/>
          <w:shd w:val="clear" w:color="auto" w:fill="FFFFFF"/>
        </w:rPr>
        <w:t>El contenido de estos derechos no está totalmente determinado. Los Derechos de los Pueblos se encuentran en proceso de definición y están consagrados en diversas disposiciones de algunas convenciones internacionales. (Morello, 1998).</w:t>
      </w:r>
    </w:p>
    <w:p w14:paraId="1481979F" w14:textId="77777777" w:rsidR="00BC0FC7" w:rsidRPr="00007B0A" w:rsidRDefault="00BC0FC7" w:rsidP="00424870">
      <w:pPr>
        <w:shd w:val="clear" w:color="auto" w:fill="FFFFFF"/>
        <w:spacing w:before="240" w:after="240" w:line="360" w:lineRule="auto"/>
        <w:jc w:val="both"/>
        <w:rPr>
          <w:rFonts w:ascii="Arial" w:eastAsia="Times New Roman" w:hAnsi="Arial" w:cs="Arial"/>
          <w:color w:val="000000"/>
          <w:sz w:val="24"/>
          <w:szCs w:val="24"/>
          <w:lang w:eastAsia="es-MX"/>
        </w:rPr>
      </w:pPr>
      <w:r w:rsidRPr="00007B0A">
        <w:rPr>
          <w:rFonts w:ascii="Arial" w:eastAsia="Times New Roman" w:hAnsi="Arial" w:cs="Arial"/>
          <w:color w:val="000000"/>
          <w:sz w:val="24"/>
          <w:szCs w:val="24"/>
          <w:lang w:eastAsia="es-MX"/>
        </w:rPr>
        <w:t>Los derechos que a continuación se enlistan son los que pertenecen a esta generación:</w:t>
      </w:r>
    </w:p>
    <w:p w14:paraId="4AA25E6A" w14:textId="77777777" w:rsidR="00BC0FC7" w:rsidRPr="00007B0A" w:rsidRDefault="00BC0FC7" w:rsidP="00424870">
      <w:pPr>
        <w:numPr>
          <w:ilvl w:val="0"/>
          <w:numId w:val="6"/>
        </w:numPr>
        <w:shd w:val="clear" w:color="auto" w:fill="FFFFFF"/>
        <w:spacing w:before="240" w:after="240" w:line="360" w:lineRule="auto"/>
        <w:ind w:left="0"/>
        <w:jc w:val="both"/>
        <w:rPr>
          <w:rFonts w:ascii="Arial" w:eastAsia="Times New Roman" w:hAnsi="Arial" w:cs="Arial"/>
          <w:color w:val="000000"/>
          <w:sz w:val="24"/>
          <w:szCs w:val="24"/>
          <w:lang w:eastAsia="es-MX"/>
        </w:rPr>
      </w:pPr>
      <w:r w:rsidRPr="00007B0A">
        <w:rPr>
          <w:rFonts w:ascii="Arial" w:eastAsia="Times New Roman" w:hAnsi="Arial" w:cs="Arial"/>
          <w:color w:val="000000"/>
          <w:sz w:val="24"/>
          <w:szCs w:val="24"/>
          <w:lang w:eastAsia="es-MX"/>
        </w:rPr>
        <w:t>Derecho a la autodeterminación</w:t>
      </w:r>
    </w:p>
    <w:p w14:paraId="520CF66D" w14:textId="77777777" w:rsidR="00BC0FC7" w:rsidRPr="00007B0A" w:rsidRDefault="00BC0FC7" w:rsidP="00424870">
      <w:pPr>
        <w:numPr>
          <w:ilvl w:val="0"/>
          <w:numId w:val="6"/>
        </w:numPr>
        <w:shd w:val="clear" w:color="auto" w:fill="FFFFFF"/>
        <w:spacing w:before="240" w:after="240" w:line="360" w:lineRule="auto"/>
        <w:ind w:left="0"/>
        <w:jc w:val="both"/>
        <w:rPr>
          <w:rFonts w:ascii="Arial" w:eastAsia="Times New Roman" w:hAnsi="Arial" w:cs="Arial"/>
          <w:color w:val="000000"/>
          <w:sz w:val="24"/>
          <w:szCs w:val="24"/>
          <w:lang w:eastAsia="es-MX"/>
        </w:rPr>
      </w:pPr>
      <w:r w:rsidRPr="00007B0A">
        <w:rPr>
          <w:rFonts w:ascii="Arial" w:eastAsia="Times New Roman" w:hAnsi="Arial" w:cs="Arial"/>
          <w:color w:val="000000"/>
          <w:sz w:val="24"/>
          <w:szCs w:val="24"/>
          <w:lang w:eastAsia="es-MX"/>
        </w:rPr>
        <w:t>Derecho a la independencia económica y política</w:t>
      </w:r>
    </w:p>
    <w:p w14:paraId="56569F58" w14:textId="77777777" w:rsidR="00BC0FC7" w:rsidRPr="00007B0A" w:rsidRDefault="00BC0FC7" w:rsidP="00424870">
      <w:pPr>
        <w:numPr>
          <w:ilvl w:val="0"/>
          <w:numId w:val="6"/>
        </w:numPr>
        <w:shd w:val="clear" w:color="auto" w:fill="FFFFFF"/>
        <w:spacing w:before="240" w:after="240" w:line="360" w:lineRule="auto"/>
        <w:ind w:left="0"/>
        <w:jc w:val="both"/>
        <w:rPr>
          <w:rFonts w:ascii="Arial" w:eastAsia="Times New Roman" w:hAnsi="Arial" w:cs="Arial"/>
          <w:color w:val="000000"/>
          <w:sz w:val="24"/>
          <w:szCs w:val="24"/>
          <w:lang w:eastAsia="es-MX"/>
        </w:rPr>
      </w:pPr>
      <w:r w:rsidRPr="00007B0A">
        <w:rPr>
          <w:rFonts w:ascii="Arial" w:eastAsia="Times New Roman" w:hAnsi="Arial" w:cs="Arial"/>
          <w:color w:val="000000"/>
          <w:sz w:val="24"/>
          <w:szCs w:val="24"/>
          <w:lang w:eastAsia="es-MX"/>
        </w:rPr>
        <w:t>Derecho a la identidad nacional y cultural</w:t>
      </w:r>
    </w:p>
    <w:p w14:paraId="542BD473" w14:textId="77777777" w:rsidR="00BC0FC7" w:rsidRPr="00007B0A" w:rsidRDefault="00BC0FC7" w:rsidP="00424870">
      <w:pPr>
        <w:numPr>
          <w:ilvl w:val="0"/>
          <w:numId w:val="6"/>
        </w:numPr>
        <w:shd w:val="clear" w:color="auto" w:fill="FFFFFF"/>
        <w:spacing w:before="240" w:after="240" w:line="360" w:lineRule="auto"/>
        <w:ind w:left="0"/>
        <w:jc w:val="both"/>
        <w:rPr>
          <w:rFonts w:ascii="Arial" w:eastAsia="Times New Roman" w:hAnsi="Arial" w:cs="Arial"/>
          <w:color w:val="000000"/>
          <w:sz w:val="24"/>
          <w:szCs w:val="24"/>
          <w:lang w:eastAsia="es-MX"/>
        </w:rPr>
      </w:pPr>
      <w:r w:rsidRPr="00007B0A">
        <w:rPr>
          <w:rFonts w:ascii="Arial" w:eastAsia="Times New Roman" w:hAnsi="Arial" w:cs="Arial"/>
          <w:color w:val="000000"/>
          <w:sz w:val="24"/>
          <w:szCs w:val="24"/>
          <w:lang w:eastAsia="es-MX"/>
        </w:rPr>
        <w:t>Derecho a la paz</w:t>
      </w:r>
    </w:p>
    <w:p w14:paraId="308225AE" w14:textId="77777777" w:rsidR="00BC0FC7" w:rsidRPr="00007B0A" w:rsidRDefault="00BC0FC7" w:rsidP="00424870">
      <w:pPr>
        <w:numPr>
          <w:ilvl w:val="0"/>
          <w:numId w:val="6"/>
        </w:numPr>
        <w:shd w:val="clear" w:color="auto" w:fill="FFFFFF"/>
        <w:spacing w:before="240" w:after="240" w:line="360" w:lineRule="auto"/>
        <w:ind w:left="0"/>
        <w:jc w:val="both"/>
        <w:rPr>
          <w:rFonts w:ascii="Arial" w:eastAsia="Times New Roman" w:hAnsi="Arial" w:cs="Arial"/>
          <w:color w:val="000000"/>
          <w:sz w:val="24"/>
          <w:szCs w:val="24"/>
          <w:lang w:eastAsia="es-MX"/>
        </w:rPr>
      </w:pPr>
      <w:r w:rsidRPr="00007B0A">
        <w:rPr>
          <w:rFonts w:ascii="Arial" w:eastAsia="Times New Roman" w:hAnsi="Arial" w:cs="Arial"/>
          <w:color w:val="000000"/>
          <w:sz w:val="24"/>
          <w:szCs w:val="24"/>
          <w:lang w:eastAsia="es-MX"/>
        </w:rPr>
        <w:t>Derecho a la coexistencia pacífica</w:t>
      </w:r>
    </w:p>
    <w:p w14:paraId="0BEC5F41" w14:textId="77777777" w:rsidR="00BC0FC7" w:rsidRPr="00007B0A" w:rsidRDefault="00BC0FC7" w:rsidP="00424870">
      <w:pPr>
        <w:numPr>
          <w:ilvl w:val="0"/>
          <w:numId w:val="6"/>
        </w:numPr>
        <w:shd w:val="clear" w:color="auto" w:fill="FFFFFF"/>
        <w:spacing w:before="240" w:after="240" w:line="360" w:lineRule="auto"/>
        <w:ind w:left="0"/>
        <w:jc w:val="both"/>
        <w:rPr>
          <w:rFonts w:ascii="Arial" w:eastAsia="Times New Roman" w:hAnsi="Arial" w:cs="Arial"/>
          <w:color w:val="000000"/>
          <w:sz w:val="24"/>
          <w:szCs w:val="24"/>
          <w:lang w:eastAsia="es-MX"/>
        </w:rPr>
      </w:pPr>
      <w:r w:rsidRPr="00007B0A">
        <w:rPr>
          <w:rFonts w:ascii="Arial" w:eastAsia="Times New Roman" w:hAnsi="Arial" w:cs="Arial"/>
          <w:color w:val="000000"/>
          <w:sz w:val="24"/>
          <w:szCs w:val="24"/>
          <w:lang w:eastAsia="es-MX"/>
        </w:rPr>
        <w:t>Derecho a el entendimiento y confianza</w:t>
      </w:r>
    </w:p>
    <w:p w14:paraId="060EE854" w14:textId="77777777" w:rsidR="00BC0FC7" w:rsidRPr="00007B0A" w:rsidRDefault="00BC0FC7" w:rsidP="00424870">
      <w:pPr>
        <w:numPr>
          <w:ilvl w:val="0"/>
          <w:numId w:val="6"/>
        </w:numPr>
        <w:shd w:val="clear" w:color="auto" w:fill="FFFFFF"/>
        <w:spacing w:before="240" w:after="240" w:line="360" w:lineRule="auto"/>
        <w:ind w:left="0"/>
        <w:jc w:val="both"/>
        <w:rPr>
          <w:rFonts w:ascii="Arial" w:eastAsia="Times New Roman" w:hAnsi="Arial" w:cs="Arial"/>
          <w:color w:val="000000"/>
          <w:sz w:val="24"/>
          <w:szCs w:val="24"/>
          <w:lang w:eastAsia="es-MX"/>
        </w:rPr>
      </w:pPr>
      <w:r w:rsidRPr="00007B0A">
        <w:rPr>
          <w:rFonts w:ascii="Arial" w:eastAsia="Times New Roman" w:hAnsi="Arial" w:cs="Arial"/>
          <w:color w:val="000000"/>
          <w:sz w:val="24"/>
          <w:szCs w:val="24"/>
          <w:lang w:eastAsia="es-MX"/>
        </w:rPr>
        <w:t>La cooperación internacional y regional</w:t>
      </w:r>
    </w:p>
    <w:p w14:paraId="04F39C56" w14:textId="77777777" w:rsidR="00BC0FC7" w:rsidRPr="00007B0A" w:rsidRDefault="00BC0FC7" w:rsidP="00424870">
      <w:pPr>
        <w:numPr>
          <w:ilvl w:val="0"/>
          <w:numId w:val="6"/>
        </w:numPr>
        <w:shd w:val="clear" w:color="auto" w:fill="FFFFFF"/>
        <w:spacing w:before="240" w:after="240" w:line="360" w:lineRule="auto"/>
        <w:ind w:left="0"/>
        <w:jc w:val="both"/>
        <w:rPr>
          <w:rFonts w:ascii="Arial" w:eastAsia="Times New Roman" w:hAnsi="Arial" w:cs="Arial"/>
          <w:color w:val="000000"/>
          <w:sz w:val="24"/>
          <w:szCs w:val="24"/>
          <w:lang w:eastAsia="es-MX"/>
        </w:rPr>
      </w:pPr>
      <w:r w:rsidRPr="00007B0A">
        <w:rPr>
          <w:rFonts w:ascii="Arial" w:eastAsia="Times New Roman" w:hAnsi="Arial" w:cs="Arial"/>
          <w:color w:val="000000"/>
          <w:sz w:val="24"/>
          <w:szCs w:val="24"/>
          <w:lang w:eastAsia="es-MX"/>
        </w:rPr>
        <w:lastRenderedPageBreak/>
        <w:t>La justicia internacional</w:t>
      </w:r>
    </w:p>
    <w:p w14:paraId="10C13D1A" w14:textId="77777777" w:rsidR="00BC0FC7" w:rsidRPr="00007B0A" w:rsidRDefault="00BC0FC7" w:rsidP="00424870">
      <w:pPr>
        <w:numPr>
          <w:ilvl w:val="0"/>
          <w:numId w:val="6"/>
        </w:numPr>
        <w:shd w:val="clear" w:color="auto" w:fill="FFFFFF"/>
        <w:spacing w:before="240" w:after="240" w:line="360" w:lineRule="auto"/>
        <w:ind w:left="0"/>
        <w:jc w:val="both"/>
        <w:rPr>
          <w:rFonts w:ascii="Arial" w:eastAsia="Times New Roman" w:hAnsi="Arial" w:cs="Arial"/>
          <w:color w:val="000000"/>
          <w:sz w:val="24"/>
          <w:szCs w:val="24"/>
          <w:lang w:eastAsia="es-MX"/>
        </w:rPr>
      </w:pPr>
      <w:r w:rsidRPr="00007B0A">
        <w:rPr>
          <w:rFonts w:ascii="Arial" w:eastAsia="Times New Roman" w:hAnsi="Arial" w:cs="Arial"/>
          <w:color w:val="000000"/>
          <w:sz w:val="24"/>
          <w:szCs w:val="24"/>
          <w:lang w:eastAsia="es-MX"/>
        </w:rPr>
        <w:t>El uso de los avances de las ciencias y la tecnología</w:t>
      </w:r>
    </w:p>
    <w:p w14:paraId="6051C837" w14:textId="77777777" w:rsidR="00BC0FC7" w:rsidRPr="00007B0A" w:rsidRDefault="00BC0FC7" w:rsidP="00424870">
      <w:pPr>
        <w:numPr>
          <w:ilvl w:val="0"/>
          <w:numId w:val="6"/>
        </w:numPr>
        <w:shd w:val="clear" w:color="auto" w:fill="FFFFFF"/>
        <w:spacing w:before="240" w:after="240" w:line="360" w:lineRule="auto"/>
        <w:ind w:left="0"/>
        <w:jc w:val="both"/>
        <w:rPr>
          <w:rFonts w:ascii="Arial" w:eastAsia="Times New Roman" w:hAnsi="Arial" w:cs="Arial"/>
          <w:color w:val="000000"/>
          <w:sz w:val="24"/>
          <w:szCs w:val="24"/>
          <w:lang w:eastAsia="es-MX"/>
        </w:rPr>
      </w:pPr>
      <w:r w:rsidRPr="00007B0A">
        <w:rPr>
          <w:rFonts w:ascii="Arial" w:eastAsia="Times New Roman" w:hAnsi="Arial" w:cs="Arial"/>
          <w:color w:val="000000"/>
          <w:sz w:val="24"/>
          <w:szCs w:val="24"/>
          <w:lang w:eastAsia="es-MX"/>
        </w:rPr>
        <w:t>La solución de los problemas alimenticios, demográficos, educativos y ecológicos</w:t>
      </w:r>
    </w:p>
    <w:p w14:paraId="3C7AC18B" w14:textId="77777777" w:rsidR="00BC0FC7" w:rsidRPr="00007B0A" w:rsidRDefault="00BC0FC7" w:rsidP="00424870">
      <w:pPr>
        <w:numPr>
          <w:ilvl w:val="0"/>
          <w:numId w:val="6"/>
        </w:numPr>
        <w:shd w:val="clear" w:color="auto" w:fill="FFFFFF"/>
        <w:spacing w:before="240" w:after="240" w:line="360" w:lineRule="auto"/>
        <w:ind w:left="0"/>
        <w:jc w:val="both"/>
        <w:rPr>
          <w:rFonts w:ascii="Arial" w:eastAsia="Times New Roman" w:hAnsi="Arial" w:cs="Arial"/>
          <w:color w:val="000000"/>
          <w:sz w:val="24"/>
          <w:szCs w:val="24"/>
          <w:lang w:eastAsia="es-MX"/>
        </w:rPr>
      </w:pPr>
      <w:r w:rsidRPr="00007B0A">
        <w:rPr>
          <w:rFonts w:ascii="Arial" w:eastAsia="Times New Roman" w:hAnsi="Arial" w:cs="Arial"/>
          <w:color w:val="000000"/>
          <w:sz w:val="24"/>
          <w:szCs w:val="24"/>
          <w:lang w:eastAsia="es-MX"/>
        </w:rPr>
        <w:t>El medio ambiente</w:t>
      </w:r>
    </w:p>
    <w:p w14:paraId="4C5FC9FC" w14:textId="77777777" w:rsidR="00BC0FC7" w:rsidRPr="00007B0A" w:rsidRDefault="00BC0FC7" w:rsidP="00424870">
      <w:pPr>
        <w:numPr>
          <w:ilvl w:val="0"/>
          <w:numId w:val="6"/>
        </w:numPr>
        <w:shd w:val="clear" w:color="auto" w:fill="FFFFFF"/>
        <w:spacing w:before="240" w:after="240" w:line="360" w:lineRule="auto"/>
        <w:ind w:left="0"/>
        <w:jc w:val="both"/>
        <w:rPr>
          <w:rFonts w:ascii="Arial" w:eastAsia="Times New Roman" w:hAnsi="Arial" w:cs="Arial"/>
          <w:color w:val="000000"/>
          <w:sz w:val="24"/>
          <w:szCs w:val="24"/>
          <w:lang w:eastAsia="es-MX"/>
        </w:rPr>
      </w:pPr>
      <w:r w:rsidRPr="00007B0A">
        <w:rPr>
          <w:rFonts w:ascii="Arial" w:eastAsia="Times New Roman" w:hAnsi="Arial" w:cs="Arial"/>
          <w:color w:val="000000"/>
          <w:sz w:val="24"/>
          <w:szCs w:val="24"/>
          <w:lang w:eastAsia="es-MX"/>
        </w:rPr>
        <w:t>El patrimonio común de la humanidad</w:t>
      </w:r>
    </w:p>
    <w:p w14:paraId="11D4B63F" w14:textId="77777777" w:rsidR="00BC0FC7" w:rsidRPr="00007B0A" w:rsidRDefault="00BC0FC7" w:rsidP="00424870">
      <w:pPr>
        <w:numPr>
          <w:ilvl w:val="0"/>
          <w:numId w:val="6"/>
        </w:numPr>
        <w:shd w:val="clear" w:color="auto" w:fill="FFFFFF"/>
        <w:spacing w:before="240" w:after="240" w:line="360" w:lineRule="auto"/>
        <w:ind w:left="0"/>
        <w:jc w:val="both"/>
        <w:rPr>
          <w:rFonts w:ascii="Arial" w:eastAsia="Times New Roman" w:hAnsi="Arial" w:cs="Arial"/>
          <w:color w:val="000000"/>
          <w:sz w:val="24"/>
          <w:szCs w:val="24"/>
          <w:lang w:eastAsia="es-MX"/>
        </w:rPr>
      </w:pPr>
      <w:r w:rsidRPr="00007B0A">
        <w:rPr>
          <w:rFonts w:ascii="Arial" w:eastAsia="Times New Roman" w:hAnsi="Arial" w:cs="Arial"/>
          <w:color w:val="000000"/>
          <w:sz w:val="24"/>
          <w:szCs w:val="24"/>
          <w:lang w:eastAsia="es-MX"/>
        </w:rPr>
        <w:t xml:space="preserve">El desarrollo que permita una vida digna. </w:t>
      </w:r>
      <w:r w:rsidRPr="00007B0A">
        <w:rPr>
          <w:rFonts w:ascii="Arial" w:hAnsi="Arial" w:cs="Arial"/>
          <w:color w:val="222222"/>
          <w:sz w:val="24"/>
          <w:szCs w:val="24"/>
          <w:shd w:val="clear" w:color="auto" w:fill="FFFFFF"/>
        </w:rPr>
        <w:t>(Rodríguez, 2007)</w:t>
      </w:r>
    </w:p>
    <w:p w14:paraId="28603F5E" w14:textId="77777777" w:rsidR="00BC0FC7" w:rsidRPr="00007B0A" w:rsidRDefault="00BC0FC7" w:rsidP="00424870">
      <w:pPr>
        <w:shd w:val="clear" w:color="auto" w:fill="FFFFFF"/>
        <w:spacing w:before="240" w:after="240" w:line="360" w:lineRule="auto"/>
        <w:jc w:val="both"/>
        <w:rPr>
          <w:rFonts w:ascii="Arial" w:eastAsia="Times New Roman" w:hAnsi="Arial" w:cs="Arial"/>
          <w:color w:val="000000"/>
          <w:sz w:val="24"/>
          <w:szCs w:val="24"/>
          <w:lang w:eastAsia="es-MX"/>
        </w:rPr>
      </w:pPr>
      <w:r w:rsidRPr="00007B0A">
        <w:rPr>
          <w:rFonts w:ascii="Arial" w:eastAsia="Times New Roman" w:hAnsi="Arial" w:cs="Arial"/>
          <w:color w:val="000000"/>
          <w:sz w:val="24"/>
          <w:szCs w:val="24"/>
          <w:lang w:eastAsia="es-MX"/>
        </w:rPr>
        <w:t xml:space="preserve">De acuerdo con el tema que nos compete, que son los migrantes, éstos pertenecen a esta última generación debido a que buscan una mejor vida ya que su posición demográfica no les permite desarrollarse plenamente en materia de educación, salud, seguridad y alimentación. </w:t>
      </w:r>
    </w:p>
    <w:p w14:paraId="33C9C545" w14:textId="4A08A4B6" w:rsidR="00C542FE" w:rsidRDefault="00BC0FC7" w:rsidP="00424870">
      <w:pPr>
        <w:shd w:val="clear" w:color="auto" w:fill="FFFFFF"/>
        <w:spacing w:before="240" w:after="240" w:line="360" w:lineRule="auto"/>
        <w:jc w:val="both"/>
        <w:rPr>
          <w:rFonts w:ascii="Arial" w:hAnsi="Arial" w:cs="Arial"/>
          <w:color w:val="000000"/>
          <w:sz w:val="24"/>
          <w:szCs w:val="24"/>
          <w:shd w:val="clear" w:color="auto" w:fill="FFFFFF"/>
        </w:rPr>
      </w:pPr>
      <w:r w:rsidRPr="00007B0A">
        <w:rPr>
          <w:rFonts w:ascii="Arial" w:eastAsia="Times New Roman" w:hAnsi="Arial" w:cs="Arial"/>
          <w:color w:val="000000"/>
          <w:sz w:val="24"/>
          <w:szCs w:val="24"/>
          <w:lang w:eastAsia="es-MX"/>
        </w:rPr>
        <w:t>Muchos autores indican una cuarta generación de Derechos Humanos en donde se especifica la bioética y la tecnología, abordando temas actuales que han ido surgiendo al paso de los años, aunque aún no esté plenamente establecida esta cuarta generación.</w:t>
      </w:r>
      <w:r w:rsidRPr="00007B0A">
        <w:rPr>
          <w:rFonts w:ascii="Arial" w:hAnsi="Arial" w:cs="Arial"/>
          <w:color w:val="000000"/>
          <w:sz w:val="24"/>
          <w:szCs w:val="24"/>
          <w:shd w:val="clear" w:color="auto" w:fill="FFFFFF"/>
        </w:rPr>
        <w:t xml:space="preserve"> (Morello, 1998).</w:t>
      </w:r>
    </w:p>
    <w:p w14:paraId="48A3B4DB" w14:textId="77777777" w:rsidR="000C2CA3" w:rsidRPr="000C2CA3" w:rsidRDefault="000C2CA3" w:rsidP="00424870">
      <w:pPr>
        <w:shd w:val="clear" w:color="auto" w:fill="FFFFFF"/>
        <w:spacing w:before="240" w:after="240" w:line="360" w:lineRule="auto"/>
        <w:jc w:val="both"/>
        <w:rPr>
          <w:rFonts w:ascii="Arial" w:eastAsia="Times New Roman" w:hAnsi="Arial" w:cs="Arial"/>
          <w:color w:val="000000"/>
          <w:sz w:val="24"/>
          <w:szCs w:val="24"/>
          <w:lang w:eastAsia="es-MX"/>
        </w:rPr>
      </w:pPr>
    </w:p>
    <w:p w14:paraId="5EA1A74E" w14:textId="630CA4FF" w:rsidR="00BC0FC7" w:rsidRPr="00007B0A" w:rsidRDefault="00FB42EC" w:rsidP="00424870">
      <w:pPr>
        <w:pStyle w:val="Ttulo2"/>
      </w:pPr>
      <w:bookmarkStart w:id="13" w:name="_Toc12902807"/>
      <w:r>
        <w:t>1.</w:t>
      </w:r>
      <w:r w:rsidR="005E79AD">
        <w:t>7</w:t>
      </w:r>
      <w:r>
        <w:t xml:space="preserve"> </w:t>
      </w:r>
      <w:r w:rsidR="00BC0FC7" w:rsidRPr="00007B0A">
        <w:t>Derechos humanos de los migrantes.</w:t>
      </w:r>
      <w:bookmarkEnd w:id="13"/>
    </w:p>
    <w:p w14:paraId="7A9C40DC"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El artículo primero de la Constitucional Federal reconoce de manera amplia (sin excepción) el derecho de toda persona de gozar de los derechos reconocidos por el Estado Mexicano en la misma y en los instrumentos internacionales suscrito por este. Este reconocimiento amplio implica que no sólo los nacionales gozarán de los mismos, sino que toda persona, por supuesto, extranjeros. Ante esto la población migrante, con independencia de su condición jurídica en el país, le son reconocidos todos los derechos que al resto de las personas y, por ende, deben serles respetados. (</w:t>
      </w:r>
      <w:bookmarkStart w:id="14" w:name="_Hlk533256313"/>
      <w:r w:rsidRPr="00007B0A">
        <w:rPr>
          <w:rFonts w:ascii="Arial" w:hAnsi="Arial" w:cs="Arial"/>
          <w:sz w:val="24"/>
          <w:szCs w:val="24"/>
        </w:rPr>
        <w:t>Constitución Política de los Estados Unidos Mexicanos, 2011).</w:t>
      </w:r>
      <w:bookmarkEnd w:id="14"/>
    </w:p>
    <w:p w14:paraId="57713CD8" w14:textId="77777777" w:rsidR="00BC0FC7" w:rsidRPr="00007B0A" w:rsidRDefault="00BC0FC7" w:rsidP="00424870">
      <w:pPr>
        <w:spacing w:before="240" w:after="240" w:line="360" w:lineRule="auto"/>
        <w:jc w:val="both"/>
        <w:rPr>
          <w:rFonts w:ascii="Arial" w:hAnsi="Arial" w:cs="Arial"/>
          <w:color w:val="000000" w:themeColor="text1"/>
          <w:sz w:val="24"/>
          <w:szCs w:val="24"/>
        </w:rPr>
      </w:pPr>
      <w:r w:rsidRPr="00007B0A">
        <w:rPr>
          <w:rFonts w:ascii="Arial" w:hAnsi="Arial" w:cs="Arial"/>
          <w:sz w:val="24"/>
          <w:szCs w:val="24"/>
        </w:rPr>
        <w:lastRenderedPageBreak/>
        <w:t>Ante esto la población migrante, con independencia de su condición jurídica en el país, le son reconocidos todos los derechos que al resto de las personas y, por ende, deben serles respetados. El respeto irrestricto de los derechos humanos de la población migrante es uno de los principios en los que se sustenta la Ley de Migración publicada el 25 de mayo de 2011. (Ley de Migración, 2011).</w:t>
      </w:r>
    </w:p>
    <w:p w14:paraId="2E380D4D" w14:textId="77777777" w:rsidR="00BC0FC7" w:rsidRPr="00007B0A" w:rsidRDefault="00BC0FC7" w:rsidP="00424870">
      <w:pPr>
        <w:spacing w:before="240" w:after="240" w:line="360" w:lineRule="auto"/>
        <w:jc w:val="both"/>
        <w:rPr>
          <w:rFonts w:ascii="Arial" w:hAnsi="Arial" w:cs="Arial"/>
          <w:color w:val="000000" w:themeColor="text1"/>
          <w:sz w:val="24"/>
          <w:szCs w:val="24"/>
        </w:rPr>
      </w:pPr>
      <w:r w:rsidRPr="00007B0A">
        <w:rPr>
          <w:rFonts w:ascii="Arial" w:hAnsi="Arial" w:cs="Arial"/>
          <w:color w:val="000000" w:themeColor="text1"/>
          <w:sz w:val="24"/>
          <w:szCs w:val="24"/>
        </w:rPr>
        <w:t xml:space="preserve">Ahora bien, los derechos intransferibles, con </w:t>
      </w:r>
      <w:r w:rsidRPr="00007B0A">
        <w:rPr>
          <w:rFonts w:ascii="Arial" w:hAnsi="Arial" w:cs="Arial"/>
          <w:color w:val="000000" w:themeColor="text1"/>
          <w:sz w:val="24"/>
          <w:szCs w:val="24"/>
          <w:shd w:val="clear" w:color="auto" w:fill="FFFFFF"/>
        </w:rPr>
        <w:t>carácter universal, interdependiente e indivisible, que tiene derecho un migrante y cualquier persona, son los siguientes:</w:t>
      </w:r>
    </w:p>
    <w:p w14:paraId="37630CDA"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Derecho a la Nacionalidad. Toda persona nacida en México, sin importar la nacionalidad de sus progenitores, tiene derecho a ser reconocida como mexicana y gozará de todos los derechos en su calidad como tal, incluyendo la regularización migratoria de sus padres. (Ley de Migración, 2011).</w:t>
      </w:r>
    </w:p>
    <w:p w14:paraId="6DF0E4C7"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Derecho al libre tránsito. Toda persona, independientemente de su origen étnico o nacional, tiene el derecho de circular libremente por el territorio mexicano y la verificación migratoria sólo podrá ser realizada exclusivamente por personal del Instituto Nacional de Migración. (Ley de Migración, 2011).</w:t>
      </w:r>
    </w:p>
    <w:p w14:paraId="4D85A179"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Derecho a la seguridad jurídica y al debido proceso.  En México todas las personas, sin importar su origen étnico o nacional y su estado migratorio, tienen derecho a que se garantice que en cualquier proceso administrativo o judicial se cumplan las formalidades esenciales y esté apegado a derecho, con base en los lineamientos constitucionales e Internacionales. (Ley de Migración, 2011).</w:t>
      </w:r>
    </w:p>
    <w:p w14:paraId="1A90907A"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Derecho a la atención consular.  En caso de cualquier problema penal o migratorio en que se vea involucrada una persona de nacionalidad extranjera, sin importar su estatus migratorio, tiene derecho a que se le comunique a su consulado su situación jurídica y a recibir asistencia por parte de este. (Ley de Migración, 2011).</w:t>
      </w:r>
    </w:p>
    <w:p w14:paraId="370352EA"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 xml:space="preserve">Derecho a no ser discriminado. La condición jurídica del migrante, su nacionalidad, su pertenencia a un grupo étnico, su condición económica, entre muchas otras condiciones, no es causa para ser discriminado y negados sus derechos. La Constitución Mexicana ha incorporado la cláusula de no discriminación al texto constitucional (artículo primero) </w:t>
      </w:r>
      <w:r w:rsidRPr="00007B0A">
        <w:rPr>
          <w:rFonts w:ascii="Arial" w:hAnsi="Arial" w:cs="Arial"/>
          <w:sz w:val="24"/>
          <w:szCs w:val="24"/>
        </w:rPr>
        <w:lastRenderedPageBreak/>
        <w:t>en concordancia con diversas normas internacionales que forman parte del Derecho Internacional de los Derechos Humanos, por lo que ningún migrante debe sufrir discriminación por tal circunstancia. La prohibición de discriminación hacia las personas migrantes está igualmente reconocida como uno de los principios en los que se sustenta la Ley de Migración. (Ley de Migración, 2011).</w:t>
      </w:r>
    </w:p>
    <w:p w14:paraId="1590B680"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Derecho al asilo. En México toda persona extranjera en caso de persecución por motivos de orden político tiene derecho a solicitar asilo. (Ley de Migración, 2011).</w:t>
      </w:r>
    </w:p>
    <w:p w14:paraId="6BB5F7A8"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Derecho al refugio. Toda persona extranjera cuya vida corra peligro en su país de origen, puede solicitar refugio por razones humanitarias, siempre y cuando cumpla con los requisitos que determina la ley en la materia. (Ley de Migración, 2011).</w:t>
      </w:r>
    </w:p>
    <w:p w14:paraId="3EEAD9D9"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Derecho a la protección de la unidad familiar. Toda persona, en situación de migración, tienen derecho a la unidad y/o reunión familiar, más aún en tratándose de niñas, niños y adolescentes en movilidad por contextos de vulnerabilidad.</w:t>
      </w:r>
    </w:p>
    <w:p w14:paraId="52B43060"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Derecho a la dignidad humana. La condición de migrante no le resta valía a ningún ser humano, por tanto, nadie (autoridades y civiles) tiene derecho a dar un trato diferenciado y excluyente a estas personas. Su paso y estadía por el Estado Mexicano no debería significar un riesgo latente de abuso de sus derechos humanos ni probables afectaciones a su integridad, patrimonio y su libertad.</w:t>
      </w:r>
    </w:p>
    <w:p w14:paraId="65B0A4D8"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Derecho a no ser criminalizado. El ingreso no formal al país de la población migrante no es motivo para criminalizar su actuar y tratarlo como tal. Ser migrante no implica ser delincuente. Su ingreso contrario a la norma al país implica una infracción administrativa, no un ilícito penal. En ningún caso una situación migratoria irregular preconfigurará por sí misma la comisión de un delito ni se prejuzgará la comisión de ilícitos por parte de un migrante por el hecho de encontrarse en condición no documentada. (Artículo 2, segundo párrafo de la Ley de Migración).</w:t>
      </w:r>
    </w:p>
    <w:p w14:paraId="44B0E7BB"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 xml:space="preserve">Derecho ser alojados en una estación migratoria. En caso de detención por encontrarse en situación migratoria irregular y al tratarse de una infracción administrativa, el resguardo </w:t>
      </w:r>
      <w:r w:rsidRPr="00007B0A">
        <w:rPr>
          <w:rFonts w:ascii="Arial" w:hAnsi="Arial" w:cs="Arial"/>
          <w:sz w:val="24"/>
          <w:szCs w:val="24"/>
        </w:rPr>
        <w:lastRenderedPageBreak/>
        <w:t>de la persona para determinar su condición jurídica debe realizarse en los lugares oficialmente destinados para ello y no en casas de seguridad o prisiones.</w:t>
      </w:r>
    </w:p>
    <w:p w14:paraId="51B6D509"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Derecho a un alojamiento digno. Las personas migrantes deben recibir en el lugar en que se encuentren alojados un trato acorde a su dignidad como personas. Las instalaciones migratorias deben cubrir estas exigencias y las autoridades deben dispensar un trato adecuado y respetuoso de sus derechos humanos.</w:t>
      </w:r>
    </w:p>
    <w:p w14:paraId="6E17ADE2"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Derecho a no ser incomunicado.  A las personas migrantes no debe, por ninguna circunstancia, serles negada la visita de sus familiares, organismos públicos de protección y defensa de los derechos humanos, representantes legales y autoridades consulares de su país.</w:t>
      </w:r>
    </w:p>
    <w:p w14:paraId="1D769B5C"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Derecho a un traductor. Para efecto de expresar sus necesidades y contar con una adecuada defensa ante las autoridades migratorias, aquellas personas que no hablen o entiendan el español, deberá proporcionárseles un traductor por el Estado Mexicano.</w:t>
      </w:r>
    </w:p>
    <w:p w14:paraId="6A32CD65"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Derecho a no ser detenidos en Albergues. Las autoridades migratorias no tienen la atribución conferida por ley de realizar detenciones de personas migrantes que se encuentren alojados en albergues con este fin patrocinados por Asociaciones Civiles o personas que presten asistencia humanitaria a los mismos. El Instituto (Nacional de Migración) no podrá realizar visitas de verificación migratoria en los lugares donde se encuentre migrantes albergados por organizaciones de la sociedad civil o personas que realicen actos humanitarios, de asistencia o de protección a los migrantes. (Artículo 76 de la Ley de Migración)</w:t>
      </w:r>
    </w:p>
    <w:p w14:paraId="39FE85A4"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Derecho a la hospitalidad del Estado receptor y a la solidaridad internacional. Este derecho implica que el Estado mexicano debe proporcionar protección a aquellas personas que, por circunstancias adversas en sus lugares de origen, pongan en riesgo sus vidas y requieran un nuevo lugar para vivir.</w:t>
      </w:r>
    </w:p>
    <w:p w14:paraId="30FF2B26" w14:textId="69813D30" w:rsidR="00C542FE"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 xml:space="preserve">Respeto al derecho a la diversidad cultural y a la interculturalidad. Las personas migrantes que ingresan al país, con independencia de la situación en que lo hagan, tienen derecho a manifestar libremente su cultura y tradiciones, siempre y cuando no vulneren </w:t>
      </w:r>
      <w:r w:rsidRPr="00007B0A">
        <w:rPr>
          <w:rFonts w:ascii="Arial" w:hAnsi="Arial" w:cs="Arial"/>
          <w:sz w:val="24"/>
          <w:szCs w:val="24"/>
        </w:rPr>
        <w:lastRenderedPageBreak/>
        <w:t>derechos humanos o cometan delitos con tales conductas. Además, tienen derecho a propiciar la interculturalidad, esto es, interactuar con personas con culturas diferentes a las suyas, a efecto de lograr canales de comunicación que favorezcan la interacción respetuosa y armónica entre los grupos.</w:t>
      </w:r>
    </w:p>
    <w:p w14:paraId="477B4102" w14:textId="77777777" w:rsidR="000C2CA3" w:rsidRPr="000C2CA3" w:rsidRDefault="000C2CA3" w:rsidP="00424870">
      <w:pPr>
        <w:spacing w:before="240" w:after="240" w:line="360" w:lineRule="auto"/>
        <w:jc w:val="both"/>
        <w:rPr>
          <w:rFonts w:ascii="Arial" w:hAnsi="Arial" w:cs="Arial"/>
          <w:sz w:val="24"/>
          <w:szCs w:val="24"/>
        </w:rPr>
      </w:pPr>
    </w:p>
    <w:p w14:paraId="482722DA" w14:textId="6651072E" w:rsidR="00BC0FC7" w:rsidRPr="00007B0A" w:rsidRDefault="00FB42EC" w:rsidP="00424870">
      <w:pPr>
        <w:pStyle w:val="Ttulo2"/>
      </w:pPr>
      <w:bookmarkStart w:id="15" w:name="_Toc12902808"/>
      <w:r>
        <w:t>1.</w:t>
      </w:r>
      <w:r w:rsidR="005E79AD">
        <w:t>8</w:t>
      </w:r>
      <w:r>
        <w:t xml:space="preserve"> </w:t>
      </w:r>
      <w:r w:rsidR="00BC0FC7" w:rsidRPr="00007B0A">
        <w:t>Marco legal vigente del migrante en México.</w:t>
      </w:r>
      <w:bookmarkEnd w:id="15"/>
    </w:p>
    <w:p w14:paraId="2070DB11"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Los sistemas jurídicos nacionales son instrumentos que nos ayudan a entender la legalidad del migrante en su paso por México. Asimismo, se hace un enfoque a la legislación mexicana, que aplica el Instituto Nacional de Migración, para garantizar los derechos y obligaciones de los extranjeros conforme a las políticas migratorias, su reglamento y principios migratorios.</w:t>
      </w:r>
    </w:p>
    <w:p w14:paraId="2490D4CC"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Se hará un pequeño resumen de las leyes y artículos con son aplicables a la población migrante por parte del Instituto Nacional de Migración.</w:t>
      </w:r>
    </w:p>
    <w:p w14:paraId="634063BC" w14:textId="77777777" w:rsidR="00BC0FC7" w:rsidRPr="00007B0A" w:rsidRDefault="00BC0FC7" w:rsidP="00424870">
      <w:pPr>
        <w:spacing w:before="240" w:after="240" w:line="360" w:lineRule="auto"/>
        <w:jc w:val="both"/>
        <w:rPr>
          <w:rFonts w:ascii="Arial" w:hAnsi="Arial" w:cs="Arial"/>
          <w:sz w:val="24"/>
          <w:szCs w:val="24"/>
        </w:rPr>
      </w:pPr>
    </w:p>
    <w:p w14:paraId="383F0408" w14:textId="244DD247" w:rsidR="00BC0FC7" w:rsidRPr="00007B0A" w:rsidRDefault="001416E6" w:rsidP="005E79AD">
      <w:pPr>
        <w:pStyle w:val="Ttulo3"/>
        <w:numPr>
          <w:ilvl w:val="0"/>
          <w:numId w:val="0"/>
        </w:numPr>
      </w:pPr>
      <w:r>
        <w:t>1.</w:t>
      </w:r>
      <w:r w:rsidR="005E79AD">
        <w:t>8.1</w:t>
      </w:r>
      <w:r>
        <w:t xml:space="preserve"> </w:t>
      </w:r>
      <w:r w:rsidR="00BC0FC7" w:rsidRPr="00007B0A">
        <w:t xml:space="preserve">Ley </w:t>
      </w:r>
      <w:r>
        <w:t>d</w:t>
      </w:r>
      <w:r w:rsidR="00BC0FC7" w:rsidRPr="00007B0A">
        <w:t xml:space="preserve">e Migración y su Reglamento. </w:t>
      </w:r>
    </w:p>
    <w:p w14:paraId="21A63FE7" w14:textId="27291047" w:rsidR="000C2CA3"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 xml:space="preserve">Con la modificación a la ley de migración de 2011, se obtuvieron muchas ventajas para México ya que gracias a que se reformo la ley migratoria, se pudo regular de una manera más sencilla a la población migrante en tránsito, y los que se establecen permanentemente en el país. </w:t>
      </w:r>
      <w:r>
        <w:rPr>
          <w:rFonts w:ascii="Arial" w:hAnsi="Arial" w:cs="Arial"/>
          <w:sz w:val="24"/>
          <w:szCs w:val="24"/>
        </w:rPr>
        <w:t>Asimismo, fue de suma importancia y ayuda al sistema migratorio para llevar mayor control de los flujos migratorios, tanto para los que van de paso, como los que se establecen en el país, ya sea de manera temporal o permanente.</w:t>
      </w:r>
    </w:p>
    <w:p w14:paraId="6D62458A" w14:textId="77777777" w:rsidR="000E5E9F" w:rsidRDefault="000E5E9F" w:rsidP="00424870">
      <w:pPr>
        <w:spacing w:before="240" w:after="240" w:line="360" w:lineRule="auto"/>
        <w:jc w:val="both"/>
        <w:rPr>
          <w:rFonts w:ascii="Arial" w:hAnsi="Arial" w:cs="Arial"/>
          <w:sz w:val="24"/>
          <w:szCs w:val="24"/>
        </w:rPr>
      </w:pPr>
    </w:p>
    <w:p w14:paraId="3A05E84B" w14:textId="77777777" w:rsidR="005E79AD" w:rsidRDefault="005E79AD" w:rsidP="00424870">
      <w:pPr>
        <w:spacing w:before="240" w:after="240" w:line="360" w:lineRule="auto"/>
        <w:jc w:val="both"/>
        <w:rPr>
          <w:rFonts w:ascii="Arial" w:hAnsi="Arial" w:cs="Arial"/>
          <w:sz w:val="24"/>
          <w:szCs w:val="24"/>
        </w:rPr>
      </w:pPr>
    </w:p>
    <w:p w14:paraId="43477338" w14:textId="3DD20864" w:rsidR="00BC0FC7" w:rsidRPr="00007B0A" w:rsidRDefault="001416E6" w:rsidP="005E79AD">
      <w:pPr>
        <w:pStyle w:val="Ttulo3"/>
        <w:numPr>
          <w:ilvl w:val="0"/>
          <w:numId w:val="0"/>
        </w:numPr>
      </w:pPr>
      <w:r>
        <w:lastRenderedPageBreak/>
        <w:t>1.</w:t>
      </w:r>
      <w:r w:rsidR="005E79AD">
        <w:t>8</w:t>
      </w:r>
      <w:r>
        <w:t>.</w:t>
      </w:r>
      <w:r w:rsidR="005E79AD">
        <w:t>1</w:t>
      </w:r>
      <w:r>
        <w:t xml:space="preserve"> </w:t>
      </w:r>
      <w:r w:rsidR="00BC0FC7" w:rsidRPr="00007B0A">
        <w:t>La nueva política migratoria.</w:t>
      </w:r>
    </w:p>
    <w:p w14:paraId="271C0DCD"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En general, el propósito de toda ley migratoria es garantizar un eficaz ordenamiento migratorio, regulando la entrada, permanencia y salida de nacionales y extranjeros (Larios, 2010). No obstante, existe una gran diferencia en el régimen jurídico de los migrantes en los distintos países: el trato que reciben, los beneficios, las prerrogativas y limitaciones. Dichas diferencias serán resultado directo de la política migratoria de cada país y de los principios en la que se sustente dicha política. (Larios, 2010).</w:t>
      </w:r>
    </w:p>
    <w:p w14:paraId="7A4A3EDF" w14:textId="78AFF3BE"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Ahora bien, no es sencillo construir una política migratoria. La gestión de la migración en este siglo XXI no solamente debe atender al fenómeno migratorio específico, sino en diversos aspectos que inciden en ella: demografía, la económica, cultura, geopolítica, el racismo, el nacionalismo, las relaciones internacionales e inclusive la dinámica electoral de un país</w:t>
      </w:r>
      <w:r w:rsidR="00A261A4">
        <w:rPr>
          <w:rFonts w:ascii="Arial" w:hAnsi="Arial" w:cs="Arial"/>
          <w:sz w:val="24"/>
          <w:szCs w:val="24"/>
        </w:rPr>
        <w:t>.</w:t>
      </w:r>
      <w:r w:rsidRPr="00007B0A">
        <w:rPr>
          <w:rFonts w:ascii="Arial" w:hAnsi="Arial" w:cs="Arial"/>
          <w:sz w:val="24"/>
          <w:szCs w:val="24"/>
        </w:rPr>
        <w:t xml:space="preserve"> (Sandoval y Montoya, 2016)</w:t>
      </w:r>
      <w:r w:rsidR="00A261A4">
        <w:rPr>
          <w:rFonts w:ascii="Arial" w:hAnsi="Arial" w:cs="Arial"/>
          <w:sz w:val="24"/>
          <w:szCs w:val="24"/>
        </w:rPr>
        <w:t xml:space="preserve"> Es de suma importancia entender que la migración es un fenómeno que va cambiando al transcurso de la historia, debido a las necesidades de cada grupo de personas, dependiendo el lugar geográfico en donde le tocó establecerse.</w:t>
      </w:r>
    </w:p>
    <w:p w14:paraId="0D5AE335" w14:textId="6A487289" w:rsidR="00BC0FC7" w:rsidRDefault="00BC0FC7" w:rsidP="00424870">
      <w:pPr>
        <w:pStyle w:val="Texto"/>
        <w:spacing w:before="240" w:after="240" w:line="360" w:lineRule="auto"/>
        <w:ind w:firstLine="0"/>
        <w:rPr>
          <w:rFonts w:cs="Arial"/>
          <w:b w:val="0"/>
          <w:szCs w:val="24"/>
        </w:rPr>
      </w:pPr>
      <w:r w:rsidRPr="006F6A49">
        <w:rPr>
          <w:rFonts w:cs="Arial"/>
          <w:b w:val="0"/>
          <w:szCs w:val="24"/>
        </w:rPr>
        <w:t xml:space="preserve">La Ley de Migración de 2011 de México (de ahora en adelante Ley de Migración) establece en su artículo 2º que la política migratoria consiste en el conjunto de decisiones estratégicas, a través diversos programas y acciones concretas para atender el fenómeno migratorio de México de manera integral, como país de origen, tránsito, destino y retorno de migrantes. </w:t>
      </w:r>
      <w:r w:rsidR="00A261A4">
        <w:rPr>
          <w:rFonts w:cs="Arial"/>
          <w:b w:val="0"/>
          <w:szCs w:val="24"/>
        </w:rPr>
        <w:t>Se pretende que, con esta nueva reforma a la ley de migración, sea mas sencillo entender porque la gente migra de su país de origen y por ende poder satisfacer las necesidades de cada uno de ellos, a través de esta nueva política migratoria.</w:t>
      </w:r>
    </w:p>
    <w:p w14:paraId="5887B3A9" w14:textId="69042D57" w:rsidR="00634473" w:rsidRDefault="00634473" w:rsidP="00424870">
      <w:pPr>
        <w:pStyle w:val="Texto"/>
        <w:spacing w:before="240" w:after="240" w:line="360" w:lineRule="auto"/>
        <w:ind w:firstLine="0"/>
        <w:rPr>
          <w:rFonts w:cs="Arial"/>
          <w:b w:val="0"/>
          <w:szCs w:val="24"/>
        </w:rPr>
      </w:pPr>
    </w:p>
    <w:p w14:paraId="604C3F5D" w14:textId="6827CE0A" w:rsidR="00634473" w:rsidRDefault="00634473" w:rsidP="00424870">
      <w:pPr>
        <w:pStyle w:val="Texto"/>
        <w:spacing w:before="240" w:after="240" w:line="360" w:lineRule="auto"/>
        <w:ind w:firstLine="0"/>
        <w:rPr>
          <w:rFonts w:cs="Arial"/>
          <w:b w:val="0"/>
          <w:szCs w:val="24"/>
        </w:rPr>
      </w:pPr>
    </w:p>
    <w:p w14:paraId="5A184E1E" w14:textId="7179B1BB" w:rsidR="00634473" w:rsidRDefault="00634473" w:rsidP="00424870">
      <w:pPr>
        <w:pStyle w:val="Texto"/>
        <w:spacing w:before="240" w:after="240" w:line="360" w:lineRule="auto"/>
        <w:ind w:firstLine="0"/>
        <w:rPr>
          <w:rFonts w:cs="Arial"/>
          <w:b w:val="0"/>
          <w:szCs w:val="24"/>
        </w:rPr>
      </w:pPr>
    </w:p>
    <w:p w14:paraId="64A45528" w14:textId="0F63D40C" w:rsidR="00634473" w:rsidRDefault="00634473" w:rsidP="00424870">
      <w:pPr>
        <w:pStyle w:val="Texto"/>
        <w:spacing w:before="240" w:after="240" w:line="360" w:lineRule="auto"/>
        <w:ind w:firstLine="0"/>
        <w:rPr>
          <w:rFonts w:cs="Arial"/>
          <w:b w:val="0"/>
          <w:szCs w:val="24"/>
        </w:rPr>
      </w:pPr>
    </w:p>
    <w:p w14:paraId="03CA9526" w14:textId="77777777" w:rsidR="00634473" w:rsidRPr="006F6A49" w:rsidRDefault="00634473" w:rsidP="00424870">
      <w:pPr>
        <w:pStyle w:val="Texto"/>
        <w:spacing w:before="240" w:after="240" w:line="360" w:lineRule="auto"/>
        <w:ind w:firstLine="0"/>
        <w:rPr>
          <w:rFonts w:cs="Arial"/>
          <w:b w:val="0"/>
          <w:szCs w:val="24"/>
        </w:rPr>
      </w:pPr>
    </w:p>
    <w:p w14:paraId="72CB14D5" w14:textId="77777777" w:rsidR="00BC0FC7" w:rsidRPr="00007B0A" w:rsidRDefault="00BC0FC7" w:rsidP="00424870">
      <w:pPr>
        <w:pStyle w:val="Texto"/>
        <w:spacing w:before="240" w:after="240" w:line="360" w:lineRule="auto"/>
        <w:ind w:firstLine="0"/>
        <w:rPr>
          <w:rFonts w:cs="Arial"/>
          <w:szCs w:val="24"/>
        </w:rPr>
      </w:pPr>
    </w:p>
    <w:p w14:paraId="73EB3280" w14:textId="4EA52B63" w:rsidR="00BC0FC7" w:rsidRPr="006F6A49" w:rsidRDefault="001416E6" w:rsidP="005E79AD">
      <w:pPr>
        <w:pStyle w:val="Ttulo3"/>
        <w:numPr>
          <w:ilvl w:val="0"/>
          <w:numId w:val="0"/>
        </w:numPr>
      </w:pPr>
      <w:r>
        <w:t>1.</w:t>
      </w:r>
      <w:r w:rsidR="005E79AD">
        <w:t>8</w:t>
      </w:r>
      <w:r>
        <w:t>.</w:t>
      </w:r>
      <w:r w:rsidR="005E79AD">
        <w:t>3</w:t>
      </w:r>
      <w:r>
        <w:t xml:space="preserve"> </w:t>
      </w:r>
      <w:r w:rsidR="00BC0FC7" w:rsidRPr="006F6A49">
        <w:t>Principios migratorios.</w:t>
      </w:r>
    </w:p>
    <w:p w14:paraId="20FD53E9" w14:textId="77777777" w:rsidR="00BC0FC7" w:rsidRDefault="00BC0FC7" w:rsidP="00424870">
      <w:pPr>
        <w:pStyle w:val="Texto"/>
        <w:spacing w:before="240" w:after="240" w:line="360" w:lineRule="auto"/>
        <w:ind w:firstLine="0"/>
        <w:rPr>
          <w:rFonts w:cs="Arial"/>
          <w:b w:val="0"/>
          <w:szCs w:val="24"/>
        </w:rPr>
      </w:pPr>
      <w:r w:rsidRPr="006F6A49">
        <w:rPr>
          <w:rFonts w:cs="Arial"/>
          <w:b w:val="0"/>
          <w:szCs w:val="24"/>
        </w:rPr>
        <w:t xml:space="preserve">Hoy en día, existen una serie de principios migratorios que se encuentran regulados en nuestra legislación, y que son beneficiosos para la población migrante, en su tránsito por México hacia los Estados Unidos de América. Se encuentran en el </w:t>
      </w:r>
      <w:r w:rsidR="006E6359" w:rsidRPr="006F6A49">
        <w:rPr>
          <w:rFonts w:cs="Arial"/>
          <w:b w:val="0"/>
          <w:szCs w:val="24"/>
        </w:rPr>
        <w:t>artículo</w:t>
      </w:r>
      <w:r w:rsidRPr="006F6A49">
        <w:rPr>
          <w:rFonts w:cs="Arial"/>
          <w:b w:val="0"/>
          <w:szCs w:val="24"/>
        </w:rPr>
        <w:t xml:space="preserve"> 2 de la ley de migración, y a continuación se hizo un listado de cuales son</w:t>
      </w:r>
      <w:r>
        <w:rPr>
          <w:rFonts w:cs="Arial"/>
          <w:b w:val="0"/>
          <w:szCs w:val="24"/>
        </w:rPr>
        <w:t>:</w:t>
      </w:r>
    </w:p>
    <w:p w14:paraId="5A8BCB77" w14:textId="77777777" w:rsidR="00606808" w:rsidRDefault="00CB73FD" w:rsidP="00424870">
      <w:pPr>
        <w:pStyle w:val="Texto"/>
        <w:spacing w:before="240" w:after="240" w:line="360" w:lineRule="auto"/>
        <w:ind w:firstLine="0"/>
        <w:rPr>
          <w:rFonts w:cs="Arial"/>
          <w:b w:val="0"/>
          <w:szCs w:val="24"/>
        </w:rPr>
      </w:pPr>
      <w:r>
        <w:rPr>
          <w:rFonts w:cs="Arial"/>
          <w:b w:val="0"/>
          <w:noProof/>
          <w:szCs w:val="24"/>
          <w:lang w:val="es-MX" w:eastAsia="es-MX"/>
        </w:rPr>
        <w:drawing>
          <wp:inline distT="0" distB="0" distL="0" distR="0" wp14:anchorId="7218DBE5" wp14:editId="43BA1FB1">
            <wp:extent cx="6070600" cy="4889500"/>
            <wp:effectExtent l="0" t="0" r="25400" b="0"/>
            <wp:docPr id="3" name="Diagrama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inline>
        </w:drawing>
      </w:r>
    </w:p>
    <w:p w14:paraId="4FB592BC" w14:textId="221A0057" w:rsidR="00BC0FC7" w:rsidRPr="0014619D" w:rsidRDefault="00BC0FC7" w:rsidP="00424870">
      <w:pPr>
        <w:pStyle w:val="Texto"/>
        <w:spacing w:before="240" w:after="240" w:line="360" w:lineRule="auto"/>
        <w:ind w:firstLine="0"/>
        <w:rPr>
          <w:rFonts w:cs="Arial"/>
          <w:b w:val="0"/>
          <w:szCs w:val="24"/>
        </w:rPr>
      </w:pPr>
      <w:r w:rsidRPr="0014619D">
        <w:rPr>
          <w:rFonts w:cs="Arial"/>
          <w:b w:val="0"/>
          <w:szCs w:val="24"/>
        </w:rPr>
        <w:t>(Ley</w:t>
      </w:r>
      <w:r w:rsidR="00424870">
        <w:rPr>
          <w:rFonts w:cs="Arial"/>
          <w:b w:val="0"/>
          <w:szCs w:val="24"/>
        </w:rPr>
        <w:t xml:space="preserve"> </w:t>
      </w:r>
      <w:r w:rsidRPr="0014619D">
        <w:rPr>
          <w:rFonts w:cs="Arial"/>
          <w:b w:val="0"/>
          <w:szCs w:val="24"/>
        </w:rPr>
        <w:t>de Migración, 2011).</w:t>
      </w:r>
    </w:p>
    <w:p w14:paraId="47D191CF" w14:textId="224E43ED" w:rsidR="00606808" w:rsidRPr="00606808"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 xml:space="preserve">Esta nueva política migratoria y principios comentados se observan claramente en las leyes migratorias en estudio a través de la inclusión de un catálogo derechos humanos del migrante, nuevos procedimientos en el trato de estos, e instituciones que las aplican. </w:t>
      </w:r>
      <w:r w:rsidRPr="00007B0A">
        <w:rPr>
          <w:rFonts w:ascii="Arial" w:hAnsi="Arial" w:cs="Arial"/>
          <w:sz w:val="24"/>
          <w:szCs w:val="24"/>
        </w:rPr>
        <w:lastRenderedPageBreak/>
        <w:t xml:space="preserve">Hemos </w:t>
      </w:r>
      <w:r w:rsidR="001F0623">
        <w:rPr>
          <w:rFonts w:ascii="Arial" w:hAnsi="Arial" w:cs="Arial"/>
          <w:sz w:val="24"/>
          <w:szCs w:val="24"/>
        </w:rPr>
        <w:t>mencionado</w:t>
      </w:r>
      <w:r w:rsidRPr="00007B0A">
        <w:rPr>
          <w:rFonts w:ascii="Arial" w:hAnsi="Arial" w:cs="Arial"/>
          <w:sz w:val="24"/>
          <w:szCs w:val="24"/>
        </w:rPr>
        <w:t xml:space="preserve"> que dichos derechos benefician tanto a migrantes con una condición de estancia no regular, como a los residentes permanentes y temporales que legalmente ingresan y permanece el país. </w:t>
      </w:r>
      <w:r w:rsidR="00C50D91" w:rsidRPr="00C50D91">
        <w:rPr>
          <w:rFonts w:ascii="Arial" w:hAnsi="Arial" w:cs="Arial"/>
          <w:sz w:val="24"/>
          <w:szCs w:val="24"/>
        </w:rPr>
        <w:t>Además</w:t>
      </w:r>
      <w:r w:rsidR="00C50D91">
        <w:rPr>
          <w:rFonts w:ascii="Arial" w:hAnsi="Arial" w:cs="Arial"/>
          <w:sz w:val="24"/>
          <w:szCs w:val="24"/>
        </w:rPr>
        <w:t xml:space="preserve">, según la Ley de Migración (2011) </w:t>
      </w:r>
      <w:r w:rsidR="00C50D91" w:rsidRPr="00C50D91">
        <w:rPr>
          <w:rFonts w:ascii="Arial" w:hAnsi="Arial" w:cs="Arial"/>
          <w:sz w:val="24"/>
          <w:szCs w:val="24"/>
        </w:rPr>
        <w:t>se tienen una serie</w:t>
      </w:r>
      <w:r w:rsidR="00C50D91">
        <w:rPr>
          <w:rFonts w:ascii="Arial" w:hAnsi="Arial" w:cs="Arial"/>
          <w:sz w:val="24"/>
          <w:szCs w:val="24"/>
        </w:rPr>
        <w:t xml:space="preserve"> de derechos con las </w:t>
      </w:r>
      <w:r w:rsidR="00C50D91">
        <w:rPr>
          <w:rFonts w:ascii="Arial" w:hAnsi="Arial" w:cs="Arial"/>
          <w:bCs/>
          <w:sz w:val="24"/>
          <w:szCs w:val="24"/>
        </w:rPr>
        <w:t>n</w:t>
      </w:r>
      <w:r w:rsidR="00C50D91" w:rsidRPr="00C50D91">
        <w:rPr>
          <w:rFonts w:ascii="Arial" w:hAnsi="Arial" w:cs="Arial"/>
          <w:bCs/>
          <w:sz w:val="24"/>
          <w:szCs w:val="24"/>
        </w:rPr>
        <w:t>uevas instituciones jurídicas y procedimientos</w:t>
      </w:r>
      <w:r w:rsidR="00C50D91">
        <w:rPr>
          <w:rFonts w:ascii="Arial" w:hAnsi="Arial" w:cs="Arial"/>
          <w:bCs/>
          <w:sz w:val="24"/>
          <w:szCs w:val="24"/>
        </w:rPr>
        <w:t xml:space="preserve">; los cuales se mencionan a </w:t>
      </w:r>
      <w:r w:rsidR="0014619D">
        <w:rPr>
          <w:rFonts w:ascii="Arial" w:hAnsi="Arial" w:cs="Arial"/>
          <w:bCs/>
          <w:sz w:val="24"/>
          <w:szCs w:val="24"/>
        </w:rPr>
        <w:t>continuación:</w:t>
      </w:r>
    </w:p>
    <w:p w14:paraId="29B73AEA" w14:textId="43AFBC24" w:rsidR="00BC0FC7" w:rsidRPr="0014619D" w:rsidRDefault="0014619D" w:rsidP="00424870">
      <w:pPr>
        <w:spacing w:before="240" w:after="240" w:line="360" w:lineRule="auto"/>
        <w:jc w:val="both"/>
        <w:rPr>
          <w:rFonts w:ascii="Arial" w:hAnsi="Arial" w:cs="Arial"/>
          <w:bCs/>
          <w:sz w:val="24"/>
          <w:szCs w:val="24"/>
        </w:rPr>
      </w:pPr>
      <w:r>
        <w:rPr>
          <w:noProof/>
          <w:lang w:eastAsia="es-MX"/>
        </w:rPr>
        <w:drawing>
          <wp:inline distT="0" distB="0" distL="0" distR="0" wp14:anchorId="76E085ED" wp14:editId="382EFA26">
            <wp:extent cx="5612130" cy="6032500"/>
            <wp:effectExtent l="19050" t="0" r="45720" b="25400"/>
            <wp:docPr id="5" name="Diagrama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inline>
        </w:drawing>
      </w:r>
      <w:r w:rsidR="00BC0FC7" w:rsidRPr="00007B0A">
        <w:rPr>
          <w:rFonts w:ascii="Arial" w:hAnsi="Arial" w:cs="Arial"/>
          <w:sz w:val="24"/>
          <w:szCs w:val="24"/>
        </w:rPr>
        <w:t>(Ley de Migración, 2011).</w:t>
      </w:r>
      <w:r w:rsidR="00BC0FC7" w:rsidRPr="00007B0A">
        <w:rPr>
          <w:rFonts w:ascii="Arial" w:hAnsi="Arial" w:cs="Arial"/>
          <w:sz w:val="24"/>
          <w:szCs w:val="24"/>
        </w:rPr>
        <w:tab/>
      </w:r>
    </w:p>
    <w:p w14:paraId="755BE577" w14:textId="1EC1DFA4"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lastRenderedPageBreak/>
        <w:t>La inclusión de estos derechos en los ordenamientos especiales de migración apenas pone en sintonía a los mismos con un régimen internacional de derechos del migrante. Dicha inclusión estaba pendiente y no era una cuestión de decisión estatal, era una obligación pendiente con el Derecho Internacional de los Derechos Humanos.</w:t>
      </w:r>
    </w:p>
    <w:p w14:paraId="617F0ADA"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En palabras claras de la organización Amnistía internacional (2017, p.28):</w:t>
      </w:r>
    </w:p>
    <w:p w14:paraId="79AEBCF0" w14:textId="2F8703EA" w:rsidR="000006DD"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Los Estados tienen el derecho soberano de hacer valer su autoridad sobre sus fronteras. Esto significa que ejercen jurisdicción exclusiva sobre su territorio. Pocos son los ámbitos en que los gobiernos reclaman con más fuerza esta prerrogativa que en lo concerniente a la migración. Sin embargo, la soberanía no es absoluta. El poder soberano no es ilimitado. Aunque los Estados tienen derecho a ejercer su autoridad sobre sus fronteras, también deben respetar las obligaciones jurídicas internacionales que han contraído voluntariamente, incluida la protección de los derechos humanos de todas las personas migrantes.</w:t>
      </w:r>
    </w:p>
    <w:p w14:paraId="69ADF51B" w14:textId="77777777" w:rsidR="000C2CA3" w:rsidRPr="000C2CA3" w:rsidRDefault="000C2CA3" w:rsidP="00424870">
      <w:pPr>
        <w:spacing w:before="240" w:after="240" w:line="360" w:lineRule="auto"/>
        <w:jc w:val="both"/>
        <w:rPr>
          <w:rFonts w:ascii="Arial" w:hAnsi="Arial" w:cs="Arial"/>
          <w:sz w:val="24"/>
          <w:szCs w:val="24"/>
        </w:rPr>
      </w:pPr>
    </w:p>
    <w:p w14:paraId="0C61B452" w14:textId="516D385B" w:rsidR="00BC0FC7" w:rsidRPr="00CC1211" w:rsidRDefault="0014619D" w:rsidP="005E79AD">
      <w:pPr>
        <w:pStyle w:val="Ttulo3"/>
        <w:numPr>
          <w:ilvl w:val="0"/>
          <w:numId w:val="0"/>
        </w:numPr>
      </w:pPr>
      <w:r>
        <w:t>1.</w:t>
      </w:r>
      <w:r w:rsidR="005E79AD">
        <w:t>8</w:t>
      </w:r>
      <w:r>
        <w:t>.</w:t>
      </w:r>
      <w:r w:rsidR="005E79AD">
        <w:t>4</w:t>
      </w:r>
      <w:r>
        <w:t xml:space="preserve"> </w:t>
      </w:r>
      <w:r w:rsidR="00BC0FC7" w:rsidRPr="00CC1211">
        <w:t xml:space="preserve">Tratados y convenciones de los derechos de los Migrantes. </w:t>
      </w:r>
      <w:r w:rsidR="00BC0FC7" w:rsidRPr="00CC1211">
        <w:tab/>
      </w:r>
    </w:p>
    <w:p w14:paraId="4D7EFE23" w14:textId="4300E336" w:rsidR="00961DA0" w:rsidRPr="00007B0A" w:rsidRDefault="00573513" w:rsidP="00424870">
      <w:pPr>
        <w:spacing w:before="240" w:after="240" w:line="360" w:lineRule="auto"/>
        <w:jc w:val="both"/>
        <w:rPr>
          <w:rFonts w:ascii="Arial" w:hAnsi="Arial" w:cs="Arial"/>
          <w:sz w:val="24"/>
          <w:szCs w:val="24"/>
        </w:rPr>
      </w:pPr>
      <w:r>
        <w:rPr>
          <w:rFonts w:ascii="Arial" w:hAnsi="Arial" w:cs="Arial"/>
          <w:sz w:val="24"/>
          <w:szCs w:val="24"/>
        </w:rPr>
        <w:t>A lo largo de los años y de la historia, se han firmado</w:t>
      </w:r>
      <w:r w:rsidR="00851953">
        <w:rPr>
          <w:rFonts w:ascii="Arial" w:hAnsi="Arial" w:cs="Arial"/>
          <w:sz w:val="24"/>
          <w:szCs w:val="24"/>
        </w:rPr>
        <w:t xml:space="preserve"> distintas convenciones</w:t>
      </w:r>
      <w:r w:rsidR="00DA7A64">
        <w:rPr>
          <w:rFonts w:ascii="Arial" w:hAnsi="Arial" w:cs="Arial"/>
          <w:sz w:val="24"/>
          <w:szCs w:val="24"/>
        </w:rPr>
        <w:t xml:space="preserve"> </w:t>
      </w:r>
      <w:r w:rsidR="00760B81">
        <w:rPr>
          <w:rFonts w:ascii="Arial" w:hAnsi="Arial" w:cs="Arial"/>
          <w:sz w:val="24"/>
          <w:szCs w:val="24"/>
        </w:rPr>
        <w:t xml:space="preserve">y tratados </w:t>
      </w:r>
      <w:r w:rsidR="00DA7A64">
        <w:rPr>
          <w:rFonts w:ascii="Arial" w:hAnsi="Arial" w:cs="Arial"/>
          <w:sz w:val="24"/>
          <w:szCs w:val="24"/>
        </w:rPr>
        <w:t xml:space="preserve">internacionales </w:t>
      </w:r>
      <w:r w:rsidR="00851953">
        <w:rPr>
          <w:rFonts w:ascii="Arial" w:hAnsi="Arial" w:cs="Arial"/>
          <w:sz w:val="24"/>
          <w:szCs w:val="24"/>
        </w:rPr>
        <w:t xml:space="preserve">en materia de derechos </w:t>
      </w:r>
      <w:r w:rsidR="00DA7A64">
        <w:rPr>
          <w:rFonts w:ascii="Arial" w:hAnsi="Arial" w:cs="Arial"/>
          <w:sz w:val="24"/>
          <w:szCs w:val="24"/>
        </w:rPr>
        <w:t>humano</w:t>
      </w:r>
      <w:r w:rsidR="001477CD">
        <w:rPr>
          <w:rFonts w:ascii="Arial" w:hAnsi="Arial" w:cs="Arial"/>
          <w:sz w:val="24"/>
          <w:szCs w:val="24"/>
        </w:rPr>
        <w:t>s</w:t>
      </w:r>
      <w:r w:rsidR="00DA7A64" w:rsidRPr="00007B0A">
        <w:rPr>
          <w:rFonts w:ascii="Arial" w:hAnsi="Arial" w:cs="Arial"/>
          <w:sz w:val="24"/>
          <w:szCs w:val="24"/>
        </w:rPr>
        <w:t>, donde México es partícipe.</w:t>
      </w:r>
      <w:r w:rsidR="00DF3D63">
        <w:rPr>
          <w:rFonts w:ascii="Arial" w:hAnsi="Arial" w:cs="Arial"/>
          <w:sz w:val="24"/>
          <w:szCs w:val="24"/>
        </w:rPr>
        <w:t xml:space="preserve"> Gracias</w:t>
      </w:r>
      <w:r w:rsidR="001477CD">
        <w:rPr>
          <w:rFonts w:ascii="Arial" w:hAnsi="Arial" w:cs="Arial"/>
          <w:sz w:val="24"/>
          <w:szCs w:val="24"/>
        </w:rPr>
        <w:t xml:space="preserve"> </w:t>
      </w:r>
      <w:r w:rsidR="0085489D">
        <w:rPr>
          <w:rFonts w:ascii="Arial" w:hAnsi="Arial" w:cs="Arial"/>
          <w:sz w:val="24"/>
          <w:szCs w:val="24"/>
        </w:rPr>
        <w:t>al</w:t>
      </w:r>
      <w:r w:rsidR="001477CD">
        <w:rPr>
          <w:rFonts w:ascii="Arial" w:hAnsi="Arial" w:cs="Arial"/>
          <w:sz w:val="24"/>
          <w:szCs w:val="24"/>
        </w:rPr>
        <w:t xml:space="preserve"> Derecho Inte</w:t>
      </w:r>
      <w:r w:rsidR="00760B81">
        <w:rPr>
          <w:rFonts w:ascii="Arial" w:hAnsi="Arial" w:cs="Arial"/>
          <w:sz w:val="24"/>
          <w:szCs w:val="24"/>
        </w:rPr>
        <w:t>rnacional</w:t>
      </w:r>
      <w:r w:rsidR="0085489D">
        <w:rPr>
          <w:rFonts w:ascii="Arial" w:hAnsi="Arial" w:cs="Arial"/>
          <w:sz w:val="24"/>
          <w:szCs w:val="24"/>
        </w:rPr>
        <w:t xml:space="preserve"> Privado</w:t>
      </w:r>
      <w:r w:rsidR="00760B81">
        <w:rPr>
          <w:rFonts w:ascii="Arial" w:hAnsi="Arial" w:cs="Arial"/>
          <w:sz w:val="24"/>
          <w:szCs w:val="24"/>
        </w:rPr>
        <w:t xml:space="preserve"> </w:t>
      </w:r>
      <w:r w:rsidR="00DF3D63" w:rsidRPr="00007B0A">
        <w:rPr>
          <w:rFonts w:ascii="Arial" w:hAnsi="Arial" w:cs="Arial"/>
          <w:sz w:val="24"/>
          <w:szCs w:val="24"/>
        </w:rPr>
        <w:t xml:space="preserve">existen instrumentos internacionales, por medio de los cuales se regulan </w:t>
      </w:r>
      <w:r w:rsidR="00DF3D63">
        <w:rPr>
          <w:rFonts w:ascii="Arial" w:hAnsi="Arial" w:cs="Arial"/>
          <w:sz w:val="24"/>
          <w:szCs w:val="24"/>
        </w:rPr>
        <w:t>d</w:t>
      </w:r>
      <w:r w:rsidR="00DF3D63" w:rsidRPr="00007B0A">
        <w:rPr>
          <w:rFonts w:ascii="Arial" w:hAnsi="Arial" w:cs="Arial"/>
          <w:sz w:val="24"/>
          <w:szCs w:val="24"/>
        </w:rPr>
        <w:t>erechos de los migrantes</w:t>
      </w:r>
      <w:r w:rsidR="0046505C">
        <w:rPr>
          <w:rFonts w:ascii="Arial" w:hAnsi="Arial" w:cs="Arial"/>
          <w:sz w:val="24"/>
          <w:szCs w:val="24"/>
        </w:rPr>
        <w:t xml:space="preserve">. A </w:t>
      </w:r>
      <w:r w:rsidR="001040DC">
        <w:rPr>
          <w:rFonts w:ascii="Arial" w:hAnsi="Arial" w:cs="Arial"/>
          <w:sz w:val="24"/>
          <w:szCs w:val="24"/>
        </w:rPr>
        <w:t>continuación,</w:t>
      </w:r>
      <w:r w:rsidR="0046505C">
        <w:rPr>
          <w:rFonts w:ascii="Arial" w:hAnsi="Arial" w:cs="Arial"/>
          <w:sz w:val="24"/>
          <w:szCs w:val="24"/>
        </w:rPr>
        <w:t xml:space="preserve"> se mencionan las principales convenciones.</w:t>
      </w:r>
    </w:p>
    <w:p w14:paraId="4FA97B7F"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Convención internacional sobre la protección de los derechos de todos los trabajadores migratorios y de sus familiares</w:t>
      </w:r>
      <w:r w:rsidRPr="00007B0A">
        <w:rPr>
          <w:rFonts w:ascii="Arial" w:hAnsi="Arial" w:cs="Arial"/>
          <w:b/>
          <w:sz w:val="24"/>
          <w:szCs w:val="24"/>
        </w:rPr>
        <w:t>:</w:t>
      </w:r>
      <w:r w:rsidRPr="00007B0A">
        <w:rPr>
          <w:rFonts w:ascii="Arial" w:hAnsi="Arial" w:cs="Arial"/>
          <w:sz w:val="24"/>
          <w:szCs w:val="24"/>
        </w:rPr>
        <w:t xml:space="preserve"> Su principal objetivo es reconocer el trabajo de los migrantes (independientemente su situación migratoria) brindándoles la protección internacional y universal que se merecen. (ACNUDH, 1990).</w:t>
      </w:r>
    </w:p>
    <w:p w14:paraId="33F387FC"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Convención sobre la eliminación de la discriminación racial:</w:t>
      </w:r>
      <w:r w:rsidRPr="00007B0A">
        <w:rPr>
          <w:rFonts w:ascii="Arial" w:hAnsi="Arial" w:cs="Arial"/>
          <w:b/>
          <w:sz w:val="24"/>
          <w:szCs w:val="24"/>
        </w:rPr>
        <w:t xml:space="preserve"> </w:t>
      </w:r>
      <w:r w:rsidRPr="00007B0A">
        <w:rPr>
          <w:rFonts w:ascii="Arial" w:hAnsi="Arial" w:cs="Arial"/>
          <w:sz w:val="24"/>
          <w:szCs w:val="24"/>
        </w:rPr>
        <w:t>Principalmente l</w:t>
      </w:r>
      <w:r w:rsidRPr="00007B0A">
        <w:rPr>
          <w:rFonts w:ascii="Arial" w:hAnsi="Arial" w:cs="Arial"/>
          <w:color w:val="000000"/>
          <w:sz w:val="24"/>
          <w:szCs w:val="24"/>
          <w:shd w:val="clear" w:color="auto" w:fill="FFFFFF"/>
        </w:rPr>
        <w:t>ucha contra las discriminaciones.</w:t>
      </w:r>
    </w:p>
    <w:p w14:paraId="20B4A803" w14:textId="77777777" w:rsidR="00BC0FC7" w:rsidRPr="00007B0A" w:rsidRDefault="00BC0FC7" w:rsidP="00424870">
      <w:pPr>
        <w:pStyle w:val="Prrafodelista"/>
        <w:numPr>
          <w:ilvl w:val="0"/>
          <w:numId w:val="2"/>
        </w:numPr>
        <w:spacing w:before="240" w:after="240" w:line="360" w:lineRule="auto"/>
        <w:ind w:left="0"/>
        <w:jc w:val="both"/>
        <w:rPr>
          <w:rFonts w:ascii="Arial" w:hAnsi="Arial" w:cs="Arial"/>
          <w:sz w:val="24"/>
          <w:szCs w:val="24"/>
        </w:rPr>
      </w:pPr>
      <w:r w:rsidRPr="00007B0A">
        <w:rPr>
          <w:rFonts w:ascii="Arial" w:hAnsi="Arial" w:cs="Arial"/>
          <w:sz w:val="24"/>
          <w:szCs w:val="24"/>
        </w:rPr>
        <w:t>Convención sobre los Derechos del Niño</w:t>
      </w:r>
    </w:p>
    <w:p w14:paraId="4D9E5048" w14:textId="77777777" w:rsidR="00BC0FC7" w:rsidRPr="00007B0A" w:rsidRDefault="00BC0FC7" w:rsidP="00424870">
      <w:pPr>
        <w:pStyle w:val="Prrafodelista"/>
        <w:numPr>
          <w:ilvl w:val="0"/>
          <w:numId w:val="2"/>
        </w:numPr>
        <w:spacing w:before="240" w:after="240" w:line="360" w:lineRule="auto"/>
        <w:ind w:left="0"/>
        <w:jc w:val="both"/>
        <w:rPr>
          <w:rFonts w:ascii="Arial" w:hAnsi="Arial" w:cs="Arial"/>
          <w:sz w:val="24"/>
          <w:szCs w:val="24"/>
        </w:rPr>
      </w:pPr>
      <w:r w:rsidRPr="00007B0A">
        <w:rPr>
          <w:rFonts w:ascii="Arial" w:hAnsi="Arial" w:cs="Arial"/>
          <w:sz w:val="24"/>
          <w:szCs w:val="24"/>
        </w:rPr>
        <w:lastRenderedPageBreak/>
        <w:t xml:space="preserve">Convenciones de la Organización Internacional del Trabajo </w:t>
      </w:r>
    </w:p>
    <w:p w14:paraId="4D7AC827" w14:textId="77777777" w:rsidR="00BC0FC7" w:rsidRPr="00007B0A" w:rsidRDefault="00BC0FC7" w:rsidP="00424870">
      <w:pPr>
        <w:pStyle w:val="Prrafodelista"/>
        <w:numPr>
          <w:ilvl w:val="0"/>
          <w:numId w:val="2"/>
        </w:numPr>
        <w:spacing w:before="240" w:after="240" w:line="360" w:lineRule="auto"/>
        <w:ind w:left="0"/>
        <w:jc w:val="both"/>
        <w:rPr>
          <w:rFonts w:ascii="Arial" w:hAnsi="Arial" w:cs="Arial"/>
          <w:sz w:val="24"/>
          <w:szCs w:val="24"/>
        </w:rPr>
      </w:pPr>
      <w:r w:rsidRPr="00007B0A">
        <w:rPr>
          <w:rFonts w:ascii="Arial" w:hAnsi="Arial" w:cs="Arial"/>
          <w:sz w:val="24"/>
          <w:szCs w:val="24"/>
        </w:rPr>
        <w:t xml:space="preserve">Pacto Internacional de Derechos Económicos, Sociales y Culturales </w:t>
      </w:r>
    </w:p>
    <w:p w14:paraId="15E2219E" w14:textId="773BE48F" w:rsidR="00A446DF"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La Ley de Migración de 2011 la inclusión de este catálogo de derechos humanos de los migrantes se debe a la reforma constitucional del 10 de junio de 2011 en la que sitúan a los tratados que contienen derechos humanos como normas fundamentales del sistema jurídico mexicano (Pereznieto, 2015).</w:t>
      </w:r>
    </w:p>
    <w:p w14:paraId="4FBC473F" w14:textId="77777777" w:rsidR="000C2CA3" w:rsidRPr="000C2CA3" w:rsidRDefault="000C2CA3" w:rsidP="00424870">
      <w:pPr>
        <w:spacing w:before="240" w:after="240" w:line="360" w:lineRule="auto"/>
        <w:jc w:val="both"/>
        <w:rPr>
          <w:rFonts w:ascii="Arial" w:hAnsi="Arial" w:cs="Arial"/>
          <w:sz w:val="24"/>
          <w:szCs w:val="24"/>
        </w:rPr>
      </w:pPr>
    </w:p>
    <w:p w14:paraId="7C8F3E45" w14:textId="09EAE46D" w:rsidR="00BC0FC7" w:rsidRPr="00CC1211" w:rsidRDefault="0014619D" w:rsidP="00424870">
      <w:pPr>
        <w:pStyle w:val="Ttulo2"/>
      </w:pPr>
      <w:bookmarkStart w:id="16" w:name="_Toc12902809"/>
      <w:r>
        <w:t>1.</w:t>
      </w:r>
      <w:r w:rsidR="005E79AD">
        <w:t>9</w:t>
      </w:r>
      <w:r>
        <w:t xml:space="preserve"> </w:t>
      </w:r>
      <w:r w:rsidR="00BC0FC7" w:rsidRPr="00CC1211">
        <w:t>Ingreso al país, visa y/o condiciones de estancia, visitante, residente temporal y residente permanente.</w:t>
      </w:r>
      <w:bookmarkEnd w:id="16"/>
    </w:p>
    <w:p w14:paraId="1E54E8E3"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 xml:space="preserve">En cuanto al estatus migratorio de los migrantes en México, la Ley de Migración de 2011 define “condiciones de estancia”, abandonando el término “calidad migratoria” acuñado por la Ley General de Población de 1974. </w:t>
      </w:r>
    </w:p>
    <w:p w14:paraId="3A76FDD8" w14:textId="77777777" w:rsidR="00BC0FC7" w:rsidRPr="00007B0A" w:rsidRDefault="00BC0FC7" w:rsidP="00424870">
      <w:pPr>
        <w:pStyle w:val="Prrafodelista"/>
        <w:numPr>
          <w:ilvl w:val="0"/>
          <w:numId w:val="3"/>
        </w:numPr>
        <w:spacing w:before="240" w:after="240" w:line="360" w:lineRule="auto"/>
        <w:ind w:left="0"/>
        <w:jc w:val="both"/>
        <w:rPr>
          <w:rFonts w:ascii="Arial" w:hAnsi="Arial" w:cs="Arial"/>
          <w:sz w:val="24"/>
          <w:szCs w:val="24"/>
        </w:rPr>
      </w:pPr>
      <w:r w:rsidRPr="00007B0A">
        <w:rPr>
          <w:rFonts w:ascii="Arial" w:hAnsi="Arial" w:cs="Arial"/>
          <w:sz w:val="24"/>
          <w:szCs w:val="24"/>
        </w:rPr>
        <w:t xml:space="preserve">Visitante. Que se subdivide a su vez en las modalidades de: visitante con permiso de hacer actividades remuneradas, visitante sin permiso para hacerlas, visitante regional, visitante trabajador fronterizo, visitante por razones humanitarias, visitante con fines de adopción. </w:t>
      </w:r>
    </w:p>
    <w:p w14:paraId="01F515D9" w14:textId="77777777" w:rsidR="00BC0FC7" w:rsidRPr="00007B0A" w:rsidRDefault="00BC0FC7" w:rsidP="00424870">
      <w:pPr>
        <w:pStyle w:val="Prrafodelista"/>
        <w:numPr>
          <w:ilvl w:val="0"/>
          <w:numId w:val="3"/>
        </w:numPr>
        <w:spacing w:before="240" w:after="240" w:line="360" w:lineRule="auto"/>
        <w:ind w:left="0"/>
        <w:jc w:val="both"/>
        <w:rPr>
          <w:rFonts w:ascii="Arial" w:hAnsi="Arial" w:cs="Arial"/>
          <w:sz w:val="24"/>
          <w:szCs w:val="24"/>
        </w:rPr>
      </w:pPr>
      <w:r w:rsidRPr="00007B0A">
        <w:rPr>
          <w:rFonts w:ascii="Arial" w:hAnsi="Arial" w:cs="Arial"/>
          <w:sz w:val="24"/>
          <w:szCs w:val="24"/>
        </w:rPr>
        <w:t xml:space="preserve">Residente Temporal. Que contempla la modalidad de residente temporal estudiante. </w:t>
      </w:r>
    </w:p>
    <w:p w14:paraId="3253D929" w14:textId="77777777" w:rsidR="00BC0FC7" w:rsidRPr="00007B0A" w:rsidRDefault="00BC0FC7" w:rsidP="00424870">
      <w:pPr>
        <w:pStyle w:val="Prrafodelista"/>
        <w:numPr>
          <w:ilvl w:val="0"/>
          <w:numId w:val="3"/>
        </w:numPr>
        <w:spacing w:before="240" w:after="240" w:line="360" w:lineRule="auto"/>
        <w:ind w:left="0"/>
        <w:jc w:val="both"/>
        <w:rPr>
          <w:rFonts w:ascii="Arial" w:hAnsi="Arial" w:cs="Arial"/>
          <w:sz w:val="24"/>
          <w:szCs w:val="24"/>
        </w:rPr>
      </w:pPr>
      <w:r w:rsidRPr="00007B0A">
        <w:rPr>
          <w:rFonts w:ascii="Arial" w:hAnsi="Arial" w:cs="Arial"/>
          <w:sz w:val="24"/>
          <w:szCs w:val="24"/>
        </w:rPr>
        <w:t xml:space="preserve">Residente Permanente. Autoriza al extranjero para permanecer en el territorio nacional de manera indefinida. No determina modalidad específica. </w:t>
      </w:r>
    </w:p>
    <w:p w14:paraId="55BEBDA2" w14:textId="77777777" w:rsidR="00BC0FC7" w:rsidRPr="00007B0A" w:rsidRDefault="00BC0FC7" w:rsidP="00424870">
      <w:pPr>
        <w:spacing w:before="240" w:after="240" w:line="360" w:lineRule="auto"/>
        <w:jc w:val="both"/>
        <w:rPr>
          <w:rFonts w:ascii="Arial" w:eastAsia="Calibri" w:hAnsi="Arial" w:cs="Arial"/>
          <w:sz w:val="24"/>
          <w:szCs w:val="24"/>
        </w:rPr>
      </w:pPr>
      <w:r w:rsidRPr="00007B0A">
        <w:rPr>
          <w:rFonts w:ascii="Arial" w:eastAsia="Calibri" w:hAnsi="Arial" w:cs="Arial"/>
          <w:sz w:val="24"/>
          <w:szCs w:val="24"/>
        </w:rPr>
        <w:t xml:space="preserve">El estatus migratorio o condición de estancia para las personas extranjeros lo definimos como la cualidad migratoria que determina un Estado para la distinguir la estancia y permanencia de los extranjeros en su territorio, con los derechos, deberes y prerrogativas correspondientes. </w:t>
      </w:r>
    </w:p>
    <w:p w14:paraId="53543CC0" w14:textId="77777777" w:rsidR="00C50D91" w:rsidRDefault="00BC0FC7" w:rsidP="00424870">
      <w:pPr>
        <w:spacing w:before="240" w:after="240" w:line="360" w:lineRule="auto"/>
        <w:jc w:val="both"/>
        <w:rPr>
          <w:rFonts w:ascii="Arial" w:eastAsia="Calibri" w:hAnsi="Arial" w:cs="Arial"/>
          <w:sz w:val="24"/>
          <w:szCs w:val="24"/>
        </w:rPr>
      </w:pPr>
      <w:r w:rsidRPr="00007B0A">
        <w:rPr>
          <w:rFonts w:ascii="Arial" w:eastAsia="Calibri" w:hAnsi="Arial" w:cs="Arial"/>
          <w:sz w:val="24"/>
          <w:szCs w:val="24"/>
        </w:rPr>
        <w:t>Ahora bien, el estatus migratorio o condiciones de estancia conllevan a su interior una clasificación que permite diferenciar la modalidad de estancia pueden tener los extranjeros. Desde época Romana sus normas contemplaban una elaborada</w:t>
      </w:r>
    </w:p>
    <w:p w14:paraId="6B9B8DAB" w14:textId="07AAAF1E" w:rsidR="000C3A80" w:rsidRDefault="00BC0FC7" w:rsidP="00424870">
      <w:pPr>
        <w:spacing w:before="240" w:after="240" w:line="360" w:lineRule="auto"/>
        <w:jc w:val="both"/>
        <w:rPr>
          <w:rFonts w:ascii="Arial" w:eastAsia="Calibri" w:hAnsi="Arial" w:cs="Arial"/>
          <w:sz w:val="24"/>
          <w:szCs w:val="24"/>
        </w:rPr>
      </w:pPr>
      <w:r w:rsidRPr="00007B0A">
        <w:rPr>
          <w:rFonts w:ascii="Arial" w:eastAsia="Calibri" w:hAnsi="Arial" w:cs="Arial"/>
          <w:sz w:val="24"/>
          <w:szCs w:val="24"/>
        </w:rPr>
        <w:lastRenderedPageBreak/>
        <w:t>clasificación para distinguir a los extranjeros en diversas categorías, divididos en Peregrinos y Latinos, y a su vez, el estatus de Latinos divididos en tres tipos: latini veteres, latini coloniarii y los latini juniani (López, 2011)</w:t>
      </w:r>
      <w:r w:rsidR="001B3F9D">
        <w:rPr>
          <w:rFonts w:ascii="Arial" w:eastAsia="Calibri" w:hAnsi="Arial" w:cs="Arial"/>
          <w:sz w:val="24"/>
          <w:szCs w:val="24"/>
        </w:rPr>
        <w:t xml:space="preserve">. </w:t>
      </w:r>
      <w:r w:rsidR="00F5664D">
        <w:rPr>
          <w:rFonts w:ascii="Arial" w:eastAsia="Calibri" w:hAnsi="Arial" w:cs="Arial"/>
          <w:sz w:val="24"/>
          <w:szCs w:val="24"/>
        </w:rPr>
        <w:t>Actualmente, a nivel</w:t>
      </w:r>
      <w:r w:rsidRPr="00007B0A">
        <w:rPr>
          <w:rFonts w:ascii="Arial" w:eastAsia="Calibri" w:hAnsi="Arial" w:cs="Arial"/>
          <w:sz w:val="24"/>
          <w:szCs w:val="24"/>
        </w:rPr>
        <w:t xml:space="preserve"> mundial, los estatus migratorios se diferencian entre sí, principalmente, identificando el factor tiempo de residencia y el propósito de la estancia en país por parte del extranjero.</w:t>
      </w:r>
    </w:p>
    <w:p w14:paraId="3A0CC826" w14:textId="77777777" w:rsidR="00634473" w:rsidRDefault="00634473" w:rsidP="00424870">
      <w:pPr>
        <w:spacing w:before="240" w:after="240" w:line="360" w:lineRule="auto"/>
        <w:jc w:val="both"/>
        <w:rPr>
          <w:rFonts w:ascii="Arial" w:eastAsia="Calibri" w:hAnsi="Arial" w:cs="Arial"/>
          <w:sz w:val="24"/>
          <w:szCs w:val="24"/>
        </w:rPr>
      </w:pPr>
    </w:p>
    <w:p w14:paraId="0E2E4D7E" w14:textId="77777777" w:rsidR="0014619D" w:rsidRDefault="0014619D" w:rsidP="00424870">
      <w:pPr>
        <w:spacing w:before="240" w:after="240" w:line="360" w:lineRule="auto"/>
        <w:jc w:val="both"/>
        <w:rPr>
          <w:rFonts w:ascii="Arial" w:eastAsia="Calibri" w:hAnsi="Arial" w:cs="Arial"/>
          <w:sz w:val="24"/>
          <w:szCs w:val="24"/>
        </w:rPr>
      </w:pPr>
    </w:p>
    <w:p w14:paraId="65E34451" w14:textId="25A28383" w:rsidR="00BC0FC7" w:rsidRDefault="0014619D" w:rsidP="005E79AD">
      <w:pPr>
        <w:pStyle w:val="Ttulo3"/>
        <w:numPr>
          <w:ilvl w:val="0"/>
          <w:numId w:val="0"/>
        </w:numPr>
      </w:pPr>
      <w:bookmarkStart w:id="17" w:name="_Toc12902810"/>
      <w:r>
        <w:rPr>
          <w:rStyle w:val="Ttulo2Car"/>
          <w:b/>
        </w:rPr>
        <w:t>1.</w:t>
      </w:r>
      <w:r w:rsidR="005E79AD">
        <w:rPr>
          <w:rStyle w:val="Ttulo2Car"/>
          <w:b/>
        </w:rPr>
        <w:t>9</w:t>
      </w:r>
      <w:r>
        <w:rPr>
          <w:rStyle w:val="Ttulo2Car"/>
          <w:b/>
        </w:rPr>
        <w:t>.</w:t>
      </w:r>
      <w:r w:rsidR="005E79AD">
        <w:rPr>
          <w:rStyle w:val="Ttulo2Car"/>
          <w:b/>
        </w:rPr>
        <w:t>1</w:t>
      </w:r>
      <w:r>
        <w:rPr>
          <w:rStyle w:val="Ttulo2Car"/>
          <w:b/>
        </w:rPr>
        <w:t xml:space="preserve"> </w:t>
      </w:r>
      <w:r w:rsidR="00BC0FC7" w:rsidRPr="001D0F71">
        <w:rPr>
          <w:rStyle w:val="Ttulo2Car"/>
          <w:b/>
        </w:rPr>
        <w:t>Residentes temporales y permanentes</w:t>
      </w:r>
      <w:bookmarkEnd w:id="17"/>
      <w:r w:rsidR="00BC0FC7" w:rsidRPr="001D0F71">
        <w:t>.</w:t>
      </w:r>
    </w:p>
    <w:p w14:paraId="669BF248" w14:textId="77777777" w:rsidR="00634473" w:rsidRPr="00634473" w:rsidRDefault="00634473" w:rsidP="00634473"/>
    <w:tbl>
      <w:tblPr>
        <w:tblStyle w:val="Tablaconcuadrcula"/>
        <w:tblW w:w="0" w:type="auto"/>
        <w:tblLayout w:type="fixed"/>
        <w:tblLook w:val="04A0" w:firstRow="1" w:lastRow="0" w:firstColumn="1" w:lastColumn="0" w:noHBand="0" w:noVBand="1"/>
      </w:tblPr>
      <w:tblGrid>
        <w:gridCol w:w="3681"/>
        <w:gridCol w:w="4536"/>
      </w:tblGrid>
      <w:tr w:rsidR="00BC0FC7" w:rsidRPr="00007B0A" w14:paraId="01364B2A" w14:textId="77777777" w:rsidTr="00A640D8">
        <w:tc>
          <w:tcPr>
            <w:tcW w:w="3681" w:type="dxa"/>
          </w:tcPr>
          <w:p w14:paraId="5AC0BAEE" w14:textId="77777777" w:rsidR="00BC0FC7" w:rsidRPr="004571CF" w:rsidRDefault="00BC0FC7" w:rsidP="00424870">
            <w:pPr>
              <w:spacing w:before="240" w:after="240" w:line="360" w:lineRule="auto"/>
              <w:jc w:val="both"/>
              <w:rPr>
                <w:rFonts w:ascii="Arial" w:hAnsi="Arial" w:cs="Arial"/>
                <w:sz w:val="24"/>
                <w:szCs w:val="24"/>
              </w:rPr>
            </w:pPr>
            <w:r w:rsidRPr="004571CF">
              <w:rPr>
                <w:rFonts w:ascii="Arial" w:hAnsi="Arial" w:cs="Arial"/>
                <w:sz w:val="24"/>
                <w:szCs w:val="24"/>
              </w:rPr>
              <w:t>Ley de Migración 2011 México</w:t>
            </w:r>
          </w:p>
        </w:tc>
        <w:tc>
          <w:tcPr>
            <w:tcW w:w="4536" w:type="dxa"/>
          </w:tcPr>
          <w:p w14:paraId="2ED01EB1" w14:textId="77777777" w:rsidR="00BC0FC7" w:rsidRPr="004571CF" w:rsidRDefault="00BC0FC7" w:rsidP="00424870">
            <w:pPr>
              <w:spacing w:before="240" w:after="240" w:line="360" w:lineRule="auto"/>
              <w:jc w:val="both"/>
              <w:rPr>
                <w:rFonts w:ascii="Arial" w:hAnsi="Arial" w:cs="Arial"/>
                <w:sz w:val="24"/>
                <w:szCs w:val="24"/>
              </w:rPr>
            </w:pPr>
            <w:r w:rsidRPr="004571CF">
              <w:rPr>
                <w:rFonts w:ascii="Arial" w:hAnsi="Arial" w:cs="Arial"/>
                <w:sz w:val="24"/>
                <w:szCs w:val="24"/>
              </w:rPr>
              <w:t>Tiempo de Residencia</w:t>
            </w:r>
          </w:p>
        </w:tc>
      </w:tr>
      <w:tr w:rsidR="00BC0FC7" w:rsidRPr="00007B0A" w14:paraId="2BA4B82E" w14:textId="77777777" w:rsidTr="00A640D8">
        <w:tc>
          <w:tcPr>
            <w:tcW w:w="3681" w:type="dxa"/>
          </w:tcPr>
          <w:p w14:paraId="1AEE3C16"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 xml:space="preserve">1.Residentes temporales. </w:t>
            </w:r>
          </w:p>
          <w:p w14:paraId="4083E9D1" w14:textId="77777777" w:rsidR="00BC0FC7" w:rsidRPr="00007B0A" w:rsidRDefault="00BC0FC7" w:rsidP="00424870">
            <w:pPr>
              <w:spacing w:before="240" w:after="240" w:line="360" w:lineRule="auto"/>
              <w:jc w:val="both"/>
              <w:rPr>
                <w:rFonts w:ascii="Arial" w:hAnsi="Arial" w:cs="Arial"/>
                <w:sz w:val="24"/>
                <w:szCs w:val="24"/>
              </w:rPr>
            </w:pPr>
          </w:p>
          <w:p w14:paraId="1FADC364"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 xml:space="preserve">Autorizados para permanecer en el país, con la posibilidad de obtener un permiso para trabajar a cambio de una remuneración en el país, sujeto a una oferta de empleo. </w:t>
            </w:r>
          </w:p>
          <w:p w14:paraId="682DA7FF"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(Art. 52 f. VII)</w:t>
            </w:r>
          </w:p>
        </w:tc>
        <w:tc>
          <w:tcPr>
            <w:tcW w:w="4536" w:type="dxa"/>
          </w:tcPr>
          <w:p w14:paraId="3A92C538"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1 a 4 años</w:t>
            </w:r>
          </w:p>
        </w:tc>
      </w:tr>
      <w:tr w:rsidR="00BC0FC7" w:rsidRPr="00007B0A" w14:paraId="54CA046B" w14:textId="77777777" w:rsidTr="00A640D8">
        <w:tc>
          <w:tcPr>
            <w:tcW w:w="3681" w:type="dxa"/>
          </w:tcPr>
          <w:p w14:paraId="693A9772" w14:textId="77777777" w:rsidR="00BC0FC7" w:rsidRPr="00007B0A" w:rsidRDefault="00BC0FC7" w:rsidP="00424870">
            <w:pPr>
              <w:pStyle w:val="Prrafodelista"/>
              <w:numPr>
                <w:ilvl w:val="0"/>
                <w:numId w:val="1"/>
              </w:numPr>
              <w:spacing w:before="240" w:after="240" w:line="360" w:lineRule="auto"/>
              <w:ind w:left="0"/>
              <w:jc w:val="both"/>
              <w:rPr>
                <w:rFonts w:ascii="Arial" w:hAnsi="Arial" w:cs="Arial"/>
                <w:sz w:val="24"/>
                <w:szCs w:val="24"/>
              </w:rPr>
            </w:pPr>
            <w:r w:rsidRPr="00007B0A">
              <w:rPr>
                <w:rFonts w:ascii="Arial" w:hAnsi="Arial" w:cs="Arial"/>
                <w:sz w:val="24"/>
                <w:szCs w:val="24"/>
              </w:rPr>
              <w:t xml:space="preserve">Residentes temporales estudiantes. </w:t>
            </w:r>
          </w:p>
          <w:p w14:paraId="07D0EF59" w14:textId="77777777" w:rsidR="00BC0FC7" w:rsidRPr="00007B0A" w:rsidRDefault="00BC0FC7" w:rsidP="00424870">
            <w:pPr>
              <w:spacing w:before="240" w:after="240" w:line="360" w:lineRule="auto"/>
              <w:jc w:val="both"/>
              <w:rPr>
                <w:rFonts w:ascii="Arial" w:hAnsi="Arial" w:cs="Arial"/>
                <w:sz w:val="24"/>
                <w:szCs w:val="24"/>
              </w:rPr>
            </w:pPr>
          </w:p>
          <w:p w14:paraId="757AD144"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lastRenderedPageBreak/>
              <w:t>Autorizados para residir por razones de estudio.</w:t>
            </w:r>
          </w:p>
          <w:p w14:paraId="03BB16CB"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 xml:space="preserve">(Art. 52 f. VIII) </w:t>
            </w:r>
          </w:p>
        </w:tc>
        <w:tc>
          <w:tcPr>
            <w:tcW w:w="4536" w:type="dxa"/>
          </w:tcPr>
          <w:p w14:paraId="3B660B3D"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lastRenderedPageBreak/>
              <w:t>Duración de los cursos, estudios, proyectos de investigación o formación y hasta su culminación.</w:t>
            </w:r>
          </w:p>
        </w:tc>
      </w:tr>
    </w:tbl>
    <w:p w14:paraId="65184DDE"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(Ley de Migración, 2011).</w:t>
      </w:r>
    </w:p>
    <w:p w14:paraId="7070250C"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 xml:space="preserve">Debemos aclarar que, no obstante, la Ley de Migración mexicana solamente contempla dos modalidades, una general y otra específica, permite a los deportistas, artistas, inversionistas, intelectuales o ministros con invitación de trabajo puedan obtener la residencia temporal. A los refugiados, asilados y demás personas que son recibidas por razones humanitarias se les concede de inicio la condición de estancia de visitantes por razones humanitarias y posteriormente la residencia permanente, sin tener que transitar por una residencia temporal necesariamente. </w:t>
      </w:r>
    </w:p>
    <w:p w14:paraId="194A30AD" w14:textId="77777777" w:rsidR="00BC0FC7" w:rsidRPr="00007B0A" w:rsidRDefault="00BC0FC7" w:rsidP="00424870">
      <w:pPr>
        <w:spacing w:before="240" w:after="240" w:line="360" w:lineRule="auto"/>
        <w:jc w:val="both"/>
        <w:rPr>
          <w:rFonts w:ascii="Arial" w:hAnsi="Arial" w:cs="Arial"/>
          <w:b/>
          <w:color w:val="000000" w:themeColor="text1"/>
          <w:sz w:val="24"/>
          <w:szCs w:val="24"/>
        </w:rPr>
      </w:pPr>
    </w:p>
    <w:p w14:paraId="4E3A254E" w14:textId="2F490008" w:rsidR="00BC0FC7" w:rsidRPr="00007B0A" w:rsidRDefault="0014619D" w:rsidP="007D490C">
      <w:pPr>
        <w:pStyle w:val="Ttulo3"/>
        <w:numPr>
          <w:ilvl w:val="0"/>
          <w:numId w:val="0"/>
        </w:numPr>
      </w:pPr>
      <w:r>
        <w:t>1.</w:t>
      </w:r>
      <w:r w:rsidR="005E79AD">
        <w:t>9</w:t>
      </w:r>
      <w:r>
        <w:t>.</w:t>
      </w:r>
      <w:r w:rsidR="005E79AD">
        <w:t>2</w:t>
      </w:r>
      <w:r>
        <w:t xml:space="preserve"> </w:t>
      </w:r>
      <w:r w:rsidR="00BC0FC7" w:rsidRPr="00007B0A">
        <w:t>Derechos de los residentes temporales o permanentes</w:t>
      </w:r>
      <w:r w:rsidR="00BC0FC7">
        <w:t>.</w:t>
      </w:r>
    </w:p>
    <w:p w14:paraId="27B5ED9D"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Todo extranjero, que radique en este país, y ya tenga una regularización migratoria establecida, tiene los siguientes derechos:</w:t>
      </w:r>
    </w:p>
    <w:p w14:paraId="0969766E" w14:textId="77777777" w:rsidR="00BC0FC7" w:rsidRPr="00007B0A" w:rsidRDefault="00BC0FC7" w:rsidP="00424870">
      <w:pPr>
        <w:spacing w:before="240" w:after="240" w:line="360" w:lineRule="auto"/>
        <w:jc w:val="both"/>
        <w:rPr>
          <w:rFonts w:ascii="Arial" w:hAnsi="Arial" w:cs="Arial"/>
          <w:sz w:val="24"/>
          <w:szCs w:val="24"/>
          <w:lang w:val="es-ES"/>
        </w:rPr>
      </w:pPr>
      <w:r w:rsidRPr="00007B0A">
        <w:rPr>
          <w:rFonts w:ascii="Arial" w:hAnsi="Arial" w:cs="Arial"/>
          <w:sz w:val="24"/>
          <w:szCs w:val="24"/>
          <w:lang w:val="es-ES"/>
        </w:rPr>
        <w:t>Derecho a ingresar y egresar el país sin limitaciones</w:t>
      </w:r>
    </w:p>
    <w:p w14:paraId="2DF11DFF"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lang w:val="es-ES"/>
        </w:rPr>
        <w:t xml:space="preserve">La Ley de Migración de 2011 determina en su artículo 52 fracción VII el derecho de los residentes temporales a </w:t>
      </w:r>
      <w:r w:rsidRPr="00007B0A">
        <w:rPr>
          <w:rFonts w:ascii="Arial" w:hAnsi="Arial" w:cs="Arial"/>
          <w:sz w:val="24"/>
          <w:szCs w:val="24"/>
        </w:rPr>
        <w:t>entrar y salir del territorio nacional cuantas veces lo desee.</w:t>
      </w:r>
    </w:p>
    <w:p w14:paraId="161896C8" w14:textId="77777777" w:rsidR="00BC0FC7" w:rsidRPr="00007B0A" w:rsidRDefault="00BC0FC7" w:rsidP="00424870">
      <w:pPr>
        <w:spacing w:before="240" w:after="240" w:line="360" w:lineRule="auto"/>
        <w:jc w:val="both"/>
        <w:rPr>
          <w:rFonts w:ascii="Arial" w:hAnsi="Arial" w:cs="Arial"/>
          <w:sz w:val="24"/>
          <w:szCs w:val="24"/>
          <w:lang w:val="es-ES"/>
        </w:rPr>
      </w:pPr>
      <w:r w:rsidRPr="00007B0A">
        <w:rPr>
          <w:rFonts w:ascii="Arial" w:hAnsi="Arial" w:cs="Arial"/>
          <w:sz w:val="24"/>
          <w:szCs w:val="24"/>
          <w:lang w:val="es-ES"/>
        </w:rPr>
        <w:t xml:space="preserve">Derecho a trabajar a cambio de remuneración. </w:t>
      </w:r>
    </w:p>
    <w:p w14:paraId="485D33A6"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 xml:space="preserve">Posibilidad de obtener un permiso para trabajar a cambio de una remuneración en el país se consagra en la Ley de Migración de 2011, al definir las modalidades de Trabajadores migrantes, Deportistas y artistas, Intelectuales, Investigadores y Científicos. </w:t>
      </w:r>
    </w:p>
    <w:p w14:paraId="3A933B9A"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 xml:space="preserve">Es expreso este derecho consagrado en el ya mencionado artículo 54 de la Ley de Migración: “… Los extranjeros a quienes se les otorgue la condición de estancia de </w:t>
      </w:r>
      <w:r w:rsidRPr="00007B0A">
        <w:rPr>
          <w:rFonts w:ascii="Arial" w:hAnsi="Arial" w:cs="Arial"/>
          <w:sz w:val="24"/>
          <w:szCs w:val="24"/>
        </w:rPr>
        <w:lastRenderedPageBreak/>
        <w:t>residentes permanentes tendrán la posibilidad de obtener un permiso para trabajar a cambio de una remuneración en el país sujeto a una oferta de empleo.”</w:t>
      </w:r>
    </w:p>
    <w:p w14:paraId="3D6243AF"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Derecho a regularizar su estatus migratorio. El derecho de regulación migratoria (art. 134 Ley de Migración), en el que podrán incluirse los residentes temporales que dejaron de tener un estatus migratorio regular por vencerse su documentación o por algún otro motivo</w:t>
      </w:r>
    </w:p>
    <w:p w14:paraId="7DCB6803" w14:textId="77777777" w:rsidR="00BC0FC7" w:rsidRPr="00007B0A" w:rsidRDefault="00BC0FC7" w:rsidP="00424870">
      <w:pPr>
        <w:spacing w:before="240" w:after="240" w:line="360" w:lineRule="auto"/>
        <w:jc w:val="both"/>
        <w:rPr>
          <w:rFonts w:ascii="Arial" w:hAnsi="Arial" w:cs="Arial"/>
          <w:b/>
          <w:sz w:val="24"/>
          <w:szCs w:val="24"/>
        </w:rPr>
      </w:pPr>
      <w:r w:rsidRPr="00007B0A">
        <w:rPr>
          <w:rFonts w:ascii="Arial" w:hAnsi="Arial" w:cs="Arial"/>
          <w:sz w:val="24"/>
          <w:szCs w:val="24"/>
        </w:rPr>
        <w:t>Derecho a la unidad familiar o derecho a la familia.</w:t>
      </w:r>
      <w:r w:rsidRPr="00007B0A">
        <w:rPr>
          <w:rFonts w:ascii="Arial" w:hAnsi="Arial" w:cs="Arial"/>
          <w:b/>
          <w:sz w:val="24"/>
          <w:szCs w:val="24"/>
        </w:rPr>
        <w:t xml:space="preserve"> </w:t>
      </w:r>
      <w:r w:rsidRPr="00007B0A">
        <w:rPr>
          <w:rFonts w:ascii="Arial" w:hAnsi="Arial" w:cs="Arial"/>
          <w:sz w:val="24"/>
          <w:szCs w:val="24"/>
        </w:rPr>
        <w:t xml:space="preserve">Este derecho es uno de los más importantes que se pueden extender a los migrantes. En pocas palabras es el derecho a vivir en familia.  </w:t>
      </w:r>
    </w:p>
    <w:p w14:paraId="7F623A51"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 xml:space="preserve">Es la expresión legítima de un derecho elemental como es el de llevar una vida familiar normal. Esta vida familiar implica la certeza de hacer venir a la célula familiar, a los familiares más cercanos. Mediante este derecho la familia vuelve a reunirse con uno de sus miembros que vive temporal o permanentemente en un Estado extranjero. (Arrese, M. 2016) </w:t>
      </w:r>
    </w:p>
    <w:p w14:paraId="76641FBF" w14:textId="77777777" w:rsidR="00BC0FC7" w:rsidRPr="00CC1211" w:rsidRDefault="00BC0FC7" w:rsidP="00424870">
      <w:pPr>
        <w:pStyle w:val="Texto"/>
        <w:spacing w:before="240" w:after="240" w:line="360" w:lineRule="auto"/>
        <w:ind w:firstLine="0"/>
        <w:rPr>
          <w:rFonts w:cs="Arial"/>
          <w:b w:val="0"/>
          <w:szCs w:val="24"/>
        </w:rPr>
      </w:pPr>
      <w:r w:rsidRPr="00CC1211">
        <w:rPr>
          <w:rFonts w:cs="Arial"/>
          <w:b w:val="0"/>
          <w:szCs w:val="24"/>
        </w:rPr>
        <w:t>La Ley de Migración establece en su Artículo 55 que los residentes permanentes tendrán derecho a la preservación de la unidad familiar, por lo que podrán ingresar con o solicitar posteriormente el ingreso de las siguientes personas, mismas que podrán residir en territorio nacional bajo la misma condición de estancia y con las prerrogativas de los residentes temporales:</w:t>
      </w:r>
    </w:p>
    <w:p w14:paraId="7A22D8FF" w14:textId="77777777" w:rsidR="00BC0FC7" w:rsidRPr="00CC1211" w:rsidRDefault="00BC0FC7" w:rsidP="00424870">
      <w:pPr>
        <w:pStyle w:val="Texto"/>
        <w:spacing w:before="240" w:after="240" w:line="360" w:lineRule="auto"/>
        <w:rPr>
          <w:rFonts w:cs="Arial"/>
          <w:b w:val="0"/>
          <w:szCs w:val="24"/>
        </w:rPr>
      </w:pPr>
    </w:p>
    <w:p w14:paraId="25EB9D28" w14:textId="77777777" w:rsidR="00BC0FC7" w:rsidRPr="00CC1211" w:rsidRDefault="00BC0FC7" w:rsidP="00424870">
      <w:pPr>
        <w:pStyle w:val="Texto"/>
        <w:spacing w:before="240" w:after="240" w:line="360" w:lineRule="auto"/>
        <w:ind w:hanging="431"/>
        <w:rPr>
          <w:rFonts w:cs="Arial"/>
          <w:b w:val="0"/>
          <w:szCs w:val="24"/>
        </w:rPr>
      </w:pPr>
      <w:r w:rsidRPr="00CC1211">
        <w:rPr>
          <w:rFonts w:cs="Arial"/>
          <w:b w:val="0"/>
          <w:szCs w:val="24"/>
        </w:rPr>
        <w:t xml:space="preserve">I. </w:t>
      </w:r>
      <w:r w:rsidRPr="00CC1211">
        <w:rPr>
          <w:rFonts w:cs="Arial"/>
          <w:b w:val="0"/>
          <w:szCs w:val="24"/>
        </w:rPr>
        <w:tab/>
        <w:t>Padre o madre del residente permanente;</w:t>
      </w:r>
    </w:p>
    <w:p w14:paraId="5AF8DE5F" w14:textId="77777777" w:rsidR="00BC0FC7" w:rsidRPr="00CC1211" w:rsidRDefault="00BC0FC7" w:rsidP="00424870">
      <w:pPr>
        <w:pStyle w:val="Texto"/>
        <w:spacing w:before="240" w:after="240" w:line="360" w:lineRule="auto"/>
        <w:ind w:hanging="431"/>
        <w:rPr>
          <w:rFonts w:cs="Arial"/>
          <w:b w:val="0"/>
          <w:szCs w:val="24"/>
        </w:rPr>
      </w:pPr>
    </w:p>
    <w:p w14:paraId="1877D05C" w14:textId="77777777" w:rsidR="00BC0FC7" w:rsidRPr="00CC1211" w:rsidRDefault="00BC0FC7" w:rsidP="00424870">
      <w:pPr>
        <w:pStyle w:val="Texto"/>
        <w:spacing w:before="240" w:after="240" w:line="360" w:lineRule="auto"/>
        <w:ind w:hanging="431"/>
        <w:rPr>
          <w:rFonts w:cs="Arial"/>
          <w:b w:val="0"/>
          <w:szCs w:val="24"/>
        </w:rPr>
      </w:pPr>
      <w:r w:rsidRPr="00CC1211">
        <w:rPr>
          <w:rFonts w:cs="Arial"/>
          <w:b w:val="0"/>
          <w:szCs w:val="24"/>
        </w:rPr>
        <w:t xml:space="preserve">II. </w:t>
      </w:r>
      <w:r w:rsidRPr="00CC1211">
        <w:rPr>
          <w:rFonts w:cs="Arial"/>
          <w:b w:val="0"/>
          <w:szCs w:val="24"/>
        </w:rPr>
        <w:tab/>
        <w:t>Cónyuge, al cual se le concederá la condición de estancia de residente temporal por dos años, transcurridos los cuales podrá obtener la condición de estancia de residente permanente, siempre y cuando subsista el vínculo matrimonial;</w:t>
      </w:r>
    </w:p>
    <w:p w14:paraId="478117D6" w14:textId="77777777" w:rsidR="00BC0FC7" w:rsidRPr="00CC1211" w:rsidRDefault="00BC0FC7" w:rsidP="00424870">
      <w:pPr>
        <w:pStyle w:val="Texto"/>
        <w:spacing w:before="240" w:after="240" w:line="360" w:lineRule="auto"/>
        <w:ind w:hanging="431"/>
        <w:rPr>
          <w:rFonts w:cs="Arial"/>
          <w:b w:val="0"/>
          <w:szCs w:val="24"/>
        </w:rPr>
      </w:pPr>
    </w:p>
    <w:p w14:paraId="3E7C5258" w14:textId="77777777" w:rsidR="00BC0FC7" w:rsidRPr="00CC1211" w:rsidRDefault="00BC0FC7" w:rsidP="00424870">
      <w:pPr>
        <w:pStyle w:val="Texto"/>
        <w:spacing w:before="240" w:after="240" w:line="360" w:lineRule="auto"/>
        <w:ind w:hanging="431"/>
        <w:rPr>
          <w:rFonts w:cs="Arial"/>
          <w:b w:val="0"/>
          <w:szCs w:val="24"/>
        </w:rPr>
      </w:pPr>
      <w:r w:rsidRPr="00CC1211">
        <w:rPr>
          <w:rFonts w:cs="Arial"/>
          <w:b w:val="0"/>
          <w:szCs w:val="24"/>
        </w:rPr>
        <w:lastRenderedPageBreak/>
        <w:t xml:space="preserve">III. </w:t>
      </w:r>
      <w:r w:rsidRPr="00CC1211">
        <w:rPr>
          <w:rFonts w:cs="Arial"/>
          <w:b w:val="0"/>
          <w:szCs w:val="24"/>
        </w:rPr>
        <w:tab/>
        <w:t>Concubinario, concubina, o figura equivalente al cual se le concederá la condición de estancia de residente temporal por dos años, transcurridos los cuales podrá obtener la condición de estancia de residente permanente, siempre y cuando subsista el concubinato;</w:t>
      </w:r>
    </w:p>
    <w:p w14:paraId="426FDF7F" w14:textId="77777777" w:rsidR="00BC0FC7" w:rsidRPr="00CC1211" w:rsidRDefault="00BC0FC7" w:rsidP="00424870">
      <w:pPr>
        <w:pStyle w:val="Texto"/>
        <w:spacing w:before="240" w:after="240" w:line="360" w:lineRule="auto"/>
        <w:ind w:hanging="431"/>
        <w:rPr>
          <w:rFonts w:cs="Arial"/>
          <w:b w:val="0"/>
          <w:szCs w:val="24"/>
        </w:rPr>
      </w:pPr>
    </w:p>
    <w:p w14:paraId="58DDE9B2" w14:textId="77777777" w:rsidR="00BC0FC7" w:rsidRPr="00CC1211" w:rsidRDefault="00BC0FC7" w:rsidP="00424870">
      <w:pPr>
        <w:pStyle w:val="Texto"/>
        <w:spacing w:before="240" w:after="240" w:line="360" w:lineRule="auto"/>
        <w:ind w:hanging="431"/>
        <w:rPr>
          <w:rFonts w:cs="Arial"/>
          <w:b w:val="0"/>
          <w:szCs w:val="24"/>
        </w:rPr>
      </w:pPr>
      <w:r w:rsidRPr="00CC1211">
        <w:rPr>
          <w:rFonts w:cs="Arial"/>
          <w:b w:val="0"/>
          <w:szCs w:val="24"/>
        </w:rPr>
        <w:t xml:space="preserve">IV. </w:t>
      </w:r>
      <w:r w:rsidRPr="00CC1211">
        <w:rPr>
          <w:rFonts w:cs="Arial"/>
          <w:b w:val="0"/>
          <w:szCs w:val="24"/>
        </w:rPr>
        <w:tab/>
        <w:t>Hijos del residente permanente y los hijos del cónyuge o concubinario o concubina, siempre y cuando sean niñas, niños y adolescentes y no hayan contraído matrimonio, o se encuentren bajo su tutela o custodia, y</w:t>
      </w:r>
    </w:p>
    <w:p w14:paraId="49F3F646" w14:textId="77777777" w:rsidR="00BC0FC7" w:rsidRPr="00CC1211" w:rsidRDefault="00BC0FC7" w:rsidP="00424870">
      <w:pPr>
        <w:pStyle w:val="Texto"/>
        <w:spacing w:before="240" w:after="240" w:line="360" w:lineRule="auto"/>
        <w:ind w:hanging="431"/>
        <w:rPr>
          <w:rFonts w:cs="Arial"/>
          <w:b w:val="0"/>
          <w:szCs w:val="24"/>
        </w:rPr>
      </w:pPr>
      <w:r w:rsidRPr="00CC1211">
        <w:rPr>
          <w:rFonts w:cs="Arial"/>
          <w:b w:val="0"/>
          <w:szCs w:val="24"/>
        </w:rPr>
        <w:t xml:space="preserve">V. </w:t>
      </w:r>
      <w:r w:rsidRPr="00CC1211">
        <w:rPr>
          <w:rFonts w:cs="Arial"/>
          <w:b w:val="0"/>
          <w:szCs w:val="24"/>
        </w:rPr>
        <w:tab/>
        <w:t>Hermanos del residente permanente, siempre y cuando sean niñas, niños y adolescentes y no hayan contraído matrimonio, o estén bajo su representación legal.</w:t>
      </w:r>
    </w:p>
    <w:p w14:paraId="2271D50C" w14:textId="77777777" w:rsidR="00BC0FC7" w:rsidRPr="00CC1211" w:rsidRDefault="00BC0FC7" w:rsidP="00424870">
      <w:pPr>
        <w:spacing w:before="240" w:after="240" w:line="360" w:lineRule="auto"/>
        <w:jc w:val="both"/>
        <w:rPr>
          <w:rFonts w:ascii="Arial" w:hAnsi="Arial" w:cs="Arial"/>
          <w:sz w:val="24"/>
          <w:szCs w:val="24"/>
        </w:rPr>
      </w:pPr>
      <w:r w:rsidRPr="00CC1211">
        <w:rPr>
          <w:rFonts w:ascii="Arial" w:hAnsi="Arial" w:cs="Arial"/>
          <w:sz w:val="24"/>
          <w:szCs w:val="24"/>
        </w:rPr>
        <w:t xml:space="preserve">En la Ley de Migración de México se denomina expresamente como unidad familiar y se traduce en distintos derechos y prerrogativas plasmados a lo largo de la Ley de Migración mexicana los cuales provocan que el migrante y su familia estén unidos en la medida de lo posible, ya sea en territorio nacional como en su repatriación. </w:t>
      </w:r>
    </w:p>
    <w:p w14:paraId="0406FF8F" w14:textId="77777777" w:rsidR="00BC0FC7" w:rsidRDefault="00BC0FC7" w:rsidP="00424870">
      <w:pPr>
        <w:pStyle w:val="Texto"/>
        <w:spacing w:before="240" w:after="240" w:line="360" w:lineRule="auto"/>
        <w:ind w:firstLine="0"/>
        <w:rPr>
          <w:rFonts w:eastAsiaTheme="minorHAnsi" w:cs="Arial"/>
          <w:b w:val="0"/>
          <w:szCs w:val="24"/>
          <w:lang w:val="es-MX" w:eastAsia="en-US"/>
        </w:rPr>
      </w:pPr>
      <w:r w:rsidRPr="00CC1211">
        <w:rPr>
          <w:rFonts w:eastAsiaTheme="minorHAnsi" w:cs="Arial"/>
          <w:b w:val="0"/>
          <w:szCs w:val="24"/>
          <w:lang w:val="es-MX" w:eastAsia="en-US"/>
        </w:rPr>
        <w:t>En la Ley de Migración el derecho a la unidad familiar para los residentes temporales se observa en las siguientes posibilidades:</w:t>
      </w:r>
    </w:p>
    <w:p w14:paraId="1B86CE65" w14:textId="77777777" w:rsidR="001D0F71" w:rsidRPr="00CC1211" w:rsidRDefault="001D0F71" w:rsidP="00424870">
      <w:pPr>
        <w:pStyle w:val="Texto"/>
        <w:spacing w:before="240" w:after="240" w:line="360" w:lineRule="auto"/>
        <w:ind w:firstLine="0"/>
        <w:rPr>
          <w:rFonts w:eastAsiaTheme="minorHAnsi" w:cs="Arial"/>
          <w:b w:val="0"/>
          <w:szCs w:val="24"/>
          <w:lang w:val="es-MX" w:eastAsia="en-US"/>
        </w:rPr>
      </w:pPr>
    </w:p>
    <w:p w14:paraId="1DA8AA12" w14:textId="0E6C3CA0" w:rsidR="00BC0FC7" w:rsidRPr="00007B0A" w:rsidRDefault="00FB42EC" w:rsidP="007D490C">
      <w:pPr>
        <w:pStyle w:val="Ttulo3"/>
        <w:numPr>
          <w:ilvl w:val="0"/>
          <w:numId w:val="0"/>
        </w:numPr>
      </w:pPr>
      <w:r>
        <w:t>1.</w:t>
      </w:r>
      <w:r w:rsidR="007D490C">
        <w:t>9</w:t>
      </w:r>
      <w:r>
        <w:t>.</w:t>
      </w:r>
      <w:r w:rsidR="007D490C">
        <w:t>3</w:t>
      </w:r>
      <w:r>
        <w:t xml:space="preserve"> </w:t>
      </w:r>
      <w:r w:rsidR="00BC0FC7" w:rsidRPr="00CC1211">
        <w:t>Obtener residencia temporal</w:t>
      </w:r>
      <w:r w:rsidR="00BC0FC7" w:rsidRPr="00007B0A">
        <w:t>.</w:t>
      </w:r>
    </w:p>
    <w:p w14:paraId="6A9142E9" w14:textId="77777777" w:rsidR="00BC0FC7" w:rsidRPr="00CC1211" w:rsidRDefault="00BC0FC7" w:rsidP="00424870">
      <w:pPr>
        <w:pStyle w:val="Texto"/>
        <w:spacing w:before="240" w:after="240" w:line="360" w:lineRule="auto"/>
        <w:ind w:firstLine="0"/>
        <w:rPr>
          <w:rFonts w:cs="Arial"/>
          <w:b w:val="0"/>
          <w:szCs w:val="24"/>
        </w:rPr>
      </w:pPr>
      <w:r w:rsidRPr="00CC1211">
        <w:rPr>
          <w:rFonts w:eastAsiaTheme="minorHAnsi" w:cs="Arial"/>
          <w:b w:val="0"/>
          <w:szCs w:val="24"/>
          <w:lang w:val="es-MX" w:eastAsia="en-US"/>
        </w:rPr>
        <w:t xml:space="preserve">Para los residentes temporales el artículo 52 fracción VII determina el </w:t>
      </w:r>
      <w:r w:rsidRPr="00CC1211">
        <w:rPr>
          <w:rFonts w:cs="Arial"/>
          <w:b w:val="0"/>
          <w:szCs w:val="24"/>
        </w:rPr>
        <w:t>derecho a la preservación de la unidad familiar por lo que podrá ingresar con o solicitar posteriormente la internación de las personas que integran su familia, quienes podrán residir regularmente en territorio nacional por el tiempo que dure el permiso del residente temporal. Estas personas podrán ser: Hijos del residente temporal, cónyuge, concubinario o concubina, padre o madre. (Ley de Migración, 2011).</w:t>
      </w:r>
    </w:p>
    <w:p w14:paraId="61C0E4B2" w14:textId="176720C4" w:rsidR="00BC0FC7" w:rsidRDefault="00BC0FC7" w:rsidP="00424870">
      <w:pPr>
        <w:pStyle w:val="Texto"/>
        <w:spacing w:before="240" w:after="240" w:line="360" w:lineRule="auto"/>
        <w:ind w:firstLine="0"/>
        <w:rPr>
          <w:rFonts w:cs="Arial"/>
          <w:b w:val="0"/>
          <w:szCs w:val="24"/>
        </w:rPr>
      </w:pPr>
      <w:r w:rsidRPr="00CC1211">
        <w:rPr>
          <w:rFonts w:cs="Arial"/>
          <w:b w:val="0"/>
          <w:szCs w:val="24"/>
        </w:rPr>
        <w:t xml:space="preserve">Estos familiares serán autorizados para residir regularmente en territorio nacional bajo la condición de estancia de residente temporal, con la posibilidad de obtener un permiso </w:t>
      </w:r>
      <w:r w:rsidRPr="00CC1211">
        <w:rPr>
          <w:rFonts w:cs="Arial"/>
          <w:b w:val="0"/>
          <w:szCs w:val="24"/>
        </w:rPr>
        <w:lastRenderedPageBreak/>
        <w:t>para trabajar a cambio de una remuneración en el país sujeto a una oferta de empleo, y con derecho a entrar y salir del territorio nacional cuantas veces lo deseen. (Ley de Migración, 2011).</w:t>
      </w:r>
    </w:p>
    <w:p w14:paraId="0C50146A" w14:textId="77777777" w:rsidR="00634473" w:rsidRPr="00CC1211" w:rsidRDefault="00634473" w:rsidP="00424870">
      <w:pPr>
        <w:pStyle w:val="Texto"/>
        <w:spacing w:before="240" w:after="240" w:line="360" w:lineRule="auto"/>
        <w:ind w:firstLine="0"/>
        <w:rPr>
          <w:rFonts w:cs="Arial"/>
          <w:b w:val="0"/>
          <w:szCs w:val="24"/>
        </w:rPr>
      </w:pPr>
    </w:p>
    <w:p w14:paraId="40126AC3" w14:textId="77777777" w:rsidR="00BC0FC7" w:rsidRPr="00CC1211" w:rsidRDefault="00BC0FC7" w:rsidP="00424870">
      <w:pPr>
        <w:pStyle w:val="Texto"/>
        <w:spacing w:before="240" w:after="240" w:line="360" w:lineRule="auto"/>
        <w:ind w:firstLine="0"/>
        <w:rPr>
          <w:rFonts w:cs="Arial"/>
          <w:b w:val="0"/>
          <w:szCs w:val="24"/>
        </w:rPr>
      </w:pPr>
    </w:p>
    <w:p w14:paraId="1D969C79" w14:textId="02A013E1" w:rsidR="00BC0FC7" w:rsidRDefault="00FB42EC" w:rsidP="007D490C">
      <w:pPr>
        <w:pStyle w:val="Ttulo3"/>
        <w:numPr>
          <w:ilvl w:val="0"/>
          <w:numId w:val="0"/>
        </w:numPr>
      </w:pPr>
      <w:r>
        <w:t>1.</w:t>
      </w:r>
      <w:r w:rsidR="007D490C">
        <w:t>9</w:t>
      </w:r>
      <w:r>
        <w:t>.</w:t>
      </w:r>
      <w:r w:rsidR="007D490C">
        <w:t>4</w:t>
      </w:r>
      <w:r>
        <w:t xml:space="preserve"> </w:t>
      </w:r>
      <w:r w:rsidR="00BC0FC7" w:rsidRPr="00CC1211">
        <w:t>Obtener residencia permanente.</w:t>
      </w:r>
    </w:p>
    <w:p w14:paraId="522741A7" w14:textId="470E963C" w:rsidR="007D490C" w:rsidRDefault="007D490C" w:rsidP="007D490C"/>
    <w:p w14:paraId="15A6623A" w14:textId="5A68BD96" w:rsidR="007D490C" w:rsidRPr="007D490C" w:rsidRDefault="007D490C" w:rsidP="007D490C">
      <w:pPr>
        <w:spacing w:before="240" w:after="240" w:line="360" w:lineRule="auto"/>
        <w:jc w:val="both"/>
        <w:rPr>
          <w:rFonts w:ascii="Arial" w:hAnsi="Arial" w:cs="Arial"/>
          <w:sz w:val="24"/>
        </w:rPr>
      </w:pPr>
      <w:r>
        <w:rPr>
          <w:rFonts w:ascii="Arial" w:hAnsi="Arial" w:cs="Arial"/>
          <w:sz w:val="24"/>
        </w:rPr>
        <w:t>A diferencia de la residencia temporal, la residencia permanente se obtiene mediante una serie de requisitos, que son beneficiosos para el extranjero. Entre las opciones que tiene un migrante para obtener este tipo de residencia son; vínculos familiares, los que señale la ley de migración, y refugio, si es que fueron víctimas de delito o si esta en riesgo la vida del migrante en su país de origen.</w:t>
      </w:r>
    </w:p>
    <w:p w14:paraId="35FD9B6F" w14:textId="77777777" w:rsidR="00BC0FC7" w:rsidRPr="00CC1211" w:rsidRDefault="00BC0FC7" w:rsidP="00424870">
      <w:pPr>
        <w:pStyle w:val="Texto"/>
        <w:spacing w:before="240" w:after="240" w:line="360" w:lineRule="auto"/>
        <w:ind w:firstLine="0"/>
        <w:rPr>
          <w:rFonts w:cs="Arial"/>
          <w:b w:val="0"/>
          <w:szCs w:val="24"/>
        </w:rPr>
      </w:pPr>
      <w:r w:rsidRPr="00CC1211">
        <w:rPr>
          <w:rFonts w:cs="Arial"/>
          <w:b w:val="0"/>
          <w:szCs w:val="24"/>
        </w:rPr>
        <w:t xml:space="preserve">Existen una serie de supuestos para optar por la residencia permanente, se podría decir que por ciertas circunstancias o motivos es </w:t>
      </w:r>
      <w:r w:rsidR="006E6359" w:rsidRPr="00CC1211">
        <w:rPr>
          <w:rFonts w:cs="Arial"/>
          <w:b w:val="0"/>
          <w:szCs w:val="24"/>
        </w:rPr>
        <w:t>más</w:t>
      </w:r>
      <w:r w:rsidRPr="00CC1211">
        <w:rPr>
          <w:rFonts w:cs="Arial"/>
          <w:b w:val="0"/>
          <w:szCs w:val="24"/>
        </w:rPr>
        <w:t xml:space="preserve"> sencillo obtener este tipo de residencia. Este principio también permite obtener con mayor prontitud la residencia permanente. (Ley de Migración, art. 54, fracción II).  En esta orden de ideas a continuación se mencionan cada uno de los supuestos por medio de los cuales se gana este estatus migratorio.</w:t>
      </w:r>
    </w:p>
    <w:p w14:paraId="5D40C41E" w14:textId="77777777" w:rsidR="00BC0FC7" w:rsidRPr="00CC1211" w:rsidRDefault="00BC0FC7" w:rsidP="00424870">
      <w:pPr>
        <w:pStyle w:val="Texto"/>
        <w:spacing w:before="240" w:after="240" w:line="360" w:lineRule="auto"/>
        <w:ind w:firstLine="0"/>
        <w:rPr>
          <w:rFonts w:cs="Arial"/>
          <w:b w:val="0"/>
          <w:szCs w:val="24"/>
        </w:rPr>
      </w:pPr>
    </w:p>
    <w:p w14:paraId="18B0A817" w14:textId="23C4D7A0" w:rsidR="00BC0FC7" w:rsidRPr="00CC1211" w:rsidRDefault="00FB42EC" w:rsidP="007D490C">
      <w:pPr>
        <w:pStyle w:val="Ttulo3"/>
        <w:numPr>
          <w:ilvl w:val="0"/>
          <w:numId w:val="0"/>
        </w:numPr>
      </w:pPr>
      <w:r>
        <w:t>1.</w:t>
      </w:r>
      <w:r w:rsidR="007D490C">
        <w:t>9</w:t>
      </w:r>
      <w:r>
        <w:t>.</w:t>
      </w:r>
      <w:r w:rsidR="007D490C">
        <w:t>5</w:t>
      </w:r>
      <w:r>
        <w:t xml:space="preserve"> </w:t>
      </w:r>
      <w:r w:rsidR="00BC0FC7" w:rsidRPr="00CC1211">
        <w:t xml:space="preserve">Preservar la integridad de la familia. </w:t>
      </w:r>
    </w:p>
    <w:p w14:paraId="4C2D3121" w14:textId="77777777" w:rsidR="00BC0FC7" w:rsidRPr="00CC1211" w:rsidRDefault="00BC0FC7" w:rsidP="00424870">
      <w:pPr>
        <w:pStyle w:val="Texto"/>
        <w:spacing w:before="240" w:after="240" w:line="360" w:lineRule="auto"/>
        <w:ind w:firstLine="0"/>
        <w:rPr>
          <w:rFonts w:cs="Arial"/>
          <w:b w:val="0"/>
          <w:szCs w:val="24"/>
        </w:rPr>
      </w:pPr>
      <w:r w:rsidRPr="00CC1211">
        <w:rPr>
          <w:rFonts w:cs="Arial"/>
          <w:b w:val="0"/>
          <w:szCs w:val="24"/>
        </w:rPr>
        <w:t xml:space="preserve">Las autoridades migratorias de México deberán promover la preservación de unidad familiar en las denominadas estaciones migratorias y en todo procedimiento seguido antes las mismas.  Existen una serie de supuestos, por lo que un extranjero puede adquirir la residencia permanente, ya sea que quiera cambiar de estatus temporal a permanente, o que su situación jurídica le otorgue esta calidad migratoria.  </w:t>
      </w:r>
    </w:p>
    <w:p w14:paraId="3934C97B" w14:textId="772BDC61" w:rsidR="000C2CA3" w:rsidRDefault="00046B7D" w:rsidP="00424870">
      <w:pPr>
        <w:pStyle w:val="Texto"/>
        <w:spacing w:before="240" w:after="240" w:line="360" w:lineRule="auto"/>
        <w:ind w:firstLine="0"/>
        <w:rPr>
          <w:rFonts w:cs="Arial"/>
          <w:b w:val="0"/>
          <w:szCs w:val="24"/>
        </w:rPr>
      </w:pPr>
      <w:r>
        <w:rPr>
          <w:rFonts w:cs="Arial"/>
          <w:b w:val="0"/>
          <w:szCs w:val="24"/>
        </w:rPr>
        <w:t>En la actualidad, e</w:t>
      </w:r>
      <w:r w:rsidR="00BC0FC7" w:rsidRPr="00CC1211">
        <w:rPr>
          <w:rFonts w:cs="Arial"/>
          <w:b w:val="0"/>
          <w:szCs w:val="24"/>
        </w:rPr>
        <w:t>s de suma importancia que los vínculos familiares no sean separados</w:t>
      </w:r>
      <w:r w:rsidR="0099415F">
        <w:rPr>
          <w:rFonts w:cs="Arial"/>
          <w:b w:val="0"/>
          <w:szCs w:val="24"/>
        </w:rPr>
        <w:t>,</w:t>
      </w:r>
      <w:r w:rsidR="00BC0FC7" w:rsidRPr="00CC1211">
        <w:rPr>
          <w:rFonts w:cs="Arial"/>
          <w:b w:val="0"/>
          <w:szCs w:val="24"/>
        </w:rPr>
        <w:t xml:space="preserve"> </w:t>
      </w:r>
      <w:r w:rsidR="0099415F">
        <w:rPr>
          <w:rFonts w:cs="Arial"/>
          <w:b w:val="0"/>
          <w:szCs w:val="24"/>
        </w:rPr>
        <w:t xml:space="preserve">por esta </w:t>
      </w:r>
      <w:r w:rsidR="008F71CF">
        <w:rPr>
          <w:rFonts w:cs="Arial"/>
          <w:b w:val="0"/>
          <w:szCs w:val="24"/>
        </w:rPr>
        <w:t>razón</w:t>
      </w:r>
      <w:r w:rsidR="008F71CF" w:rsidRPr="00CC1211">
        <w:rPr>
          <w:rFonts w:cs="Arial"/>
          <w:b w:val="0"/>
          <w:szCs w:val="24"/>
        </w:rPr>
        <w:t xml:space="preserve"> cuando</w:t>
      </w:r>
      <w:r w:rsidR="00BC0FC7" w:rsidRPr="00CC1211">
        <w:rPr>
          <w:rFonts w:cs="Arial"/>
          <w:b w:val="0"/>
          <w:szCs w:val="24"/>
        </w:rPr>
        <w:t xml:space="preserve"> existe uno, la ley permite otorgarles la residencia permanente </w:t>
      </w:r>
      <w:r w:rsidR="00BC0FC7" w:rsidRPr="00CC1211">
        <w:rPr>
          <w:rFonts w:cs="Arial"/>
          <w:b w:val="0"/>
          <w:szCs w:val="24"/>
        </w:rPr>
        <w:lastRenderedPageBreak/>
        <w:t xml:space="preserve">debido al lazo sanguíneo directo que une a un mexicano con un extranjero. </w:t>
      </w:r>
      <w:r w:rsidR="007370E4">
        <w:rPr>
          <w:rFonts w:cs="Arial"/>
          <w:b w:val="0"/>
          <w:szCs w:val="24"/>
        </w:rPr>
        <w:t>Para e</w:t>
      </w:r>
      <w:r w:rsidR="008F71CF">
        <w:rPr>
          <w:rFonts w:cs="Arial"/>
          <w:b w:val="0"/>
          <w:szCs w:val="24"/>
        </w:rPr>
        <w:t xml:space="preserve">l Instituto </w:t>
      </w:r>
      <w:r w:rsidR="008F71CF" w:rsidRPr="008F71CF">
        <w:rPr>
          <w:rFonts w:cs="Arial"/>
          <w:b w:val="0"/>
          <w:szCs w:val="24"/>
        </w:rPr>
        <w:t>Nacional de Migración y volviendo al tema de derechos humanos, es crucial preservar la integridad de la familia.</w:t>
      </w:r>
    </w:p>
    <w:p w14:paraId="53ED5E7D" w14:textId="77777777" w:rsidR="000C2CA3" w:rsidRPr="000C2CA3" w:rsidRDefault="000C2CA3" w:rsidP="00424870">
      <w:pPr>
        <w:pStyle w:val="Texto"/>
        <w:spacing w:before="240" w:after="240" w:line="360" w:lineRule="auto"/>
        <w:ind w:firstLine="0"/>
        <w:rPr>
          <w:rFonts w:cs="Arial"/>
          <w:bCs/>
          <w:szCs w:val="24"/>
        </w:rPr>
      </w:pPr>
    </w:p>
    <w:p w14:paraId="4F28FD4D" w14:textId="1F02FC63" w:rsidR="00BC0FC7" w:rsidRDefault="00FB42EC" w:rsidP="007D490C">
      <w:pPr>
        <w:pStyle w:val="Ttulo3"/>
        <w:numPr>
          <w:ilvl w:val="0"/>
          <w:numId w:val="0"/>
        </w:numPr>
      </w:pPr>
      <w:r>
        <w:t>1.</w:t>
      </w:r>
      <w:r w:rsidR="007D490C">
        <w:t>9</w:t>
      </w:r>
      <w:r>
        <w:t>.</w:t>
      </w:r>
      <w:r w:rsidR="007D490C">
        <w:t>6</w:t>
      </w:r>
      <w:r>
        <w:t xml:space="preserve"> </w:t>
      </w:r>
      <w:r w:rsidR="00BC0FC7" w:rsidRPr="00007B0A">
        <w:t>Supuestos para optar por la residencia permanente.</w:t>
      </w:r>
    </w:p>
    <w:p w14:paraId="509923C0" w14:textId="77777777" w:rsidR="00634473" w:rsidRPr="00634473" w:rsidRDefault="00634473" w:rsidP="00634473"/>
    <w:tbl>
      <w:tblPr>
        <w:tblStyle w:val="Tablaconcuadrcula"/>
        <w:tblW w:w="0" w:type="auto"/>
        <w:tblLook w:val="04A0" w:firstRow="1" w:lastRow="0" w:firstColumn="1" w:lastColumn="0" w:noHBand="0" w:noVBand="1"/>
      </w:tblPr>
      <w:tblGrid>
        <w:gridCol w:w="9394"/>
      </w:tblGrid>
      <w:tr w:rsidR="00BC0FC7" w:rsidRPr="00007B0A" w14:paraId="07FFE90D" w14:textId="77777777" w:rsidTr="00A640D8">
        <w:tc>
          <w:tcPr>
            <w:tcW w:w="0" w:type="auto"/>
          </w:tcPr>
          <w:p w14:paraId="728A51C1" w14:textId="77777777" w:rsidR="00BC0FC7" w:rsidRPr="00007B0A" w:rsidRDefault="00BC0FC7" w:rsidP="00424870">
            <w:pPr>
              <w:spacing w:before="240" w:after="240" w:line="360" w:lineRule="auto"/>
              <w:jc w:val="both"/>
              <w:rPr>
                <w:rFonts w:ascii="Arial" w:hAnsi="Arial" w:cs="Arial"/>
                <w:b/>
                <w:sz w:val="24"/>
                <w:szCs w:val="24"/>
              </w:rPr>
            </w:pPr>
            <w:r w:rsidRPr="00007B0A">
              <w:rPr>
                <w:rFonts w:ascii="Arial" w:hAnsi="Arial" w:cs="Arial"/>
                <w:b/>
                <w:sz w:val="24"/>
                <w:szCs w:val="24"/>
              </w:rPr>
              <w:t xml:space="preserve">Ley de Migración </w:t>
            </w:r>
          </w:p>
          <w:p w14:paraId="3F6F50B3" w14:textId="77777777" w:rsidR="00BC0FC7" w:rsidRPr="00007B0A" w:rsidRDefault="00BC0FC7" w:rsidP="00424870">
            <w:pPr>
              <w:spacing w:before="240" w:after="240" w:line="360" w:lineRule="auto"/>
              <w:jc w:val="both"/>
              <w:rPr>
                <w:rFonts w:ascii="Arial" w:hAnsi="Arial" w:cs="Arial"/>
                <w:b/>
                <w:sz w:val="24"/>
                <w:szCs w:val="24"/>
              </w:rPr>
            </w:pPr>
            <w:r w:rsidRPr="00007B0A">
              <w:rPr>
                <w:rFonts w:ascii="Arial" w:hAnsi="Arial" w:cs="Arial"/>
                <w:b/>
                <w:sz w:val="24"/>
                <w:szCs w:val="24"/>
              </w:rPr>
              <w:t xml:space="preserve">México </w:t>
            </w:r>
          </w:p>
          <w:p w14:paraId="2C77B8F9" w14:textId="77777777" w:rsidR="00BC0FC7" w:rsidRPr="00007B0A" w:rsidRDefault="00BC0FC7" w:rsidP="00424870">
            <w:pPr>
              <w:spacing w:before="240" w:after="240" w:line="360" w:lineRule="auto"/>
              <w:jc w:val="both"/>
              <w:rPr>
                <w:rFonts w:ascii="Arial" w:hAnsi="Arial" w:cs="Arial"/>
                <w:b/>
                <w:sz w:val="24"/>
                <w:szCs w:val="24"/>
              </w:rPr>
            </w:pPr>
            <w:r w:rsidRPr="00007B0A">
              <w:rPr>
                <w:rFonts w:ascii="Arial" w:hAnsi="Arial" w:cs="Arial"/>
                <w:b/>
                <w:sz w:val="24"/>
                <w:szCs w:val="24"/>
              </w:rPr>
              <w:t>(Artículo 54)</w:t>
            </w:r>
          </w:p>
        </w:tc>
      </w:tr>
      <w:tr w:rsidR="00BC0FC7" w:rsidRPr="00007B0A" w14:paraId="1D2712C1" w14:textId="77777777" w:rsidTr="00A640D8">
        <w:tc>
          <w:tcPr>
            <w:tcW w:w="0" w:type="auto"/>
          </w:tcPr>
          <w:p w14:paraId="7F9C3ADC"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Porque hayan transcurrido cuatro años desde que el extranjero cuenta con un permiso de residencia temporal;</w:t>
            </w:r>
          </w:p>
          <w:p w14:paraId="278B1165" w14:textId="77777777" w:rsidR="00BC0FC7" w:rsidRPr="00007B0A" w:rsidRDefault="00BC0FC7" w:rsidP="00424870">
            <w:pPr>
              <w:spacing w:before="240" w:after="240" w:line="360" w:lineRule="auto"/>
              <w:jc w:val="both"/>
              <w:rPr>
                <w:rFonts w:ascii="Arial" w:hAnsi="Arial" w:cs="Arial"/>
                <w:sz w:val="24"/>
                <w:szCs w:val="24"/>
              </w:rPr>
            </w:pPr>
          </w:p>
        </w:tc>
      </w:tr>
      <w:tr w:rsidR="00BC0FC7" w:rsidRPr="00007B0A" w14:paraId="5417D1E5" w14:textId="77777777" w:rsidTr="00A640D8">
        <w:trPr>
          <w:trHeight w:val="607"/>
        </w:trPr>
        <w:tc>
          <w:tcPr>
            <w:tcW w:w="0" w:type="auto"/>
          </w:tcPr>
          <w:p w14:paraId="7F073F64"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Por el derecho a la preservación de la unidad familiar</w:t>
            </w:r>
          </w:p>
        </w:tc>
      </w:tr>
      <w:tr w:rsidR="00BC0FC7" w:rsidRPr="00007B0A" w14:paraId="24B4B7C7" w14:textId="77777777" w:rsidTr="00A640D8">
        <w:tc>
          <w:tcPr>
            <w:tcW w:w="0" w:type="auto"/>
          </w:tcPr>
          <w:p w14:paraId="30DC0DB1" w14:textId="77777777" w:rsidR="00BC0FC7" w:rsidRPr="00CC1211" w:rsidRDefault="00BC0FC7" w:rsidP="00424870">
            <w:pPr>
              <w:pStyle w:val="Texto"/>
              <w:spacing w:before="240" w:after="240" w:line="360" w:lineRule="auto"/>
              <w:ind w:firstLine="0"/>
              <w:rPr>
                <w:rFonts w:cs="Arial"/>
                <w:b w:val="0"/>
                <w:szCs w:val="24"/>
              </w:rPr>
            </w:pPr>
            <w:r w:rsidRPr="00CC1211">
              <w:rPr>
                <w:rFonts w:cs="Arial"/>
                <w:b w:val="0"/>
                <w:szCs w:val="24"/>
              </w:rPr>
              <w:t>Por tener hijos de nacionalidad mexicana por nacimiento</w:t>
            </w:r>
          </w:p>
          <w:p w14:paraId="05060E6E" w14:textId="77777777" w:rsidR="00BC0FC7" w:rsidRPr="00CC1211" w:rsidRDefault="00BC0FC7" w:rsidP="00424870">
            <w:pPr>
              <w:pStyle w:val="Texto"/>
              <w:spacing w:before="240" w:after="240" w:line="360" w:lineRule="auto"/>
              <w:ind w:firstLine="0"/>
              <w:rPr>
                <w:rFonts w:cs="Arial"/>
                <w:b w:val="0"/>
                <w:szCs w:val="24"/>
              </w:rPr>
            </w:pPr>
          </w:p>
          <w:p w14:paraId="54643E3E" w14:textId="77777777" w:rsidR="00BC0FC7" w:rsidRPr="00007B0A" w:rsidRDefault="00BC0FC7" w:rsidP="00424870">
            <w:pPr>
              <w:pStyle w:val="Texto"/>
              <w:spacing w:before="240" w:after="240" w:line="360" w:lineRule="auto"/>
              <w:ind w:firstLine="0"/>
              <w:rPr>
                <w:rFonts w:cs="Arial"/>
                <w:szCs w:val="24"/>
              </w:rPr>
            </w:pPr>
            <w:r w:rsidRPr="00CC1211">
              <w:rPr>
                <w:rFonts w:cs="Arial"/>
                <w:b w:val="0"/>
                <w:szCs w:val="24"/>
              </w:rPr>
              <w:t>Por ser ascendiente o descendiente en línea recta hasta el segundo grado de un mexicano por nacimiento.</w:t>
            </w:r>
          </w:p>
        </w:tc>
      </w:tr>
      <w:tr w:rsidR="00BC0FC7" w:rsidRPr="00007B0A" w14:paraId="11140353" w14:textId="77777777" w:rsidTr="00A640D8">
        <w:tc>
          <w:tcPr>
            <w:tcW w:w="0" w:type="auto"/>
          </w:tcPr>
          <w:p w14:paraId="43FB0C4F"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Por razones de asilo político, reconocimiento de la condición de refugiado y protección complementaria o por la determinación de apátrida</w:t>
            </w:r>
          </w:p>
        </w:tc>
      </w:tr>
      <w:tr w:rsidR="00BC0FC7" w:rsidRPr="00007B0A" w14:paraId="1CF566AD" w14:textId="77777777" w:rsidTr="00A640D8">
        <w:tc>
          <w:tcPr>
            <w:tcW w:w="0" w:type="auto"/>
          </w:tcPr>
          <w:p w14:paraId="47D04BB6" w14:textId="77777777" w:rsidR="00BC0FC7" w:rsidRPr="00CC1211" w:rsidRDefault="00BC0FC7" w:rsidP="00424870">
            <w:pPr>
              <w:pStyle w:val="Texto"/>
              <w:spacing w:before="240" w:after="240" w:line="360" w:lineRule="auto"/>
              <w:ind w:firstLine="0"/>
              <w:rPr>
                <w:rFonts w:cs="Arial"/>
                <w:b w:val="0"/>
                <w:szCs w:val="24"/>
              </w:rPr>
            </w:pPr>
            <w:r w:rsidRPr="00CC1211">
              <w:rPr>
                <w:rFonts w:cs="Arial"/>
                <w:b w:val="0"/>
                <w:szCs w:val="24"/>
              </w:rPr>
              <w:lastRenderedPageBreak/>
              <w:t>Que sean jubilados o pensionados que perciban de un gobierno extranjero o de organismos internacionales o de empresas particulares por servicios prestados en el exterior, un ingreso que les permita vivir en el país;</w:t>
            </w:r>
          </w:p>
        </w:tc>
      </w:tr>
      <w:tr w:rsidR="00BC0FC7" w:rsidRPr="00007B0A" w14:paraId="39B696FA" w14:textId="77777777" w:rsidTr="00A640D8">
        <w:trPr>
          <w:trHeight w:val="47"/>
        </w:trPr>
        <w:tc>
          <w:tcPr>
            <w:tcW w:w="0" w:type="auto"/>
          </w:tcPr>
          <w:p w14:paraId="0D70C15C"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Por decisión del Instituto, conforme al sistema de puntos que al efecto se establezca</w:t>
            </w:r>
          </w:p>
        </w:tc>
      </w:tr>
    </w:tbl>
    <w:p w14:paraId="2CCAC346" w14:textId="77777777" w:rsidR="00BC0FC7" w:rsidRPr="00CC1211" w:rsidRDefault="00BC0FC7" w:rsidP="00424870">
      <w:pPr>
        <w:pStyle w:val="Texto"/>
        <w:spacing w:before="240" w:after="240" w:line="360" w:lineRule="auto"/>
        <w:ind w:firstLine="0"/>
        <w:rPr>
          <w:rFonts w:cs="Arial"/>
          <w:b w:val="0"/>
          <w:szCs w:val="24"/>
        </w:rPr>
      </w:pPr>
      <w:r w:rsidRPr="00CC1211">
        <w:rPr>
          <w:rFonts w:cs="Arial"/>
          <w:b w:val="0"/>
          <w:szCs w:val="24"/>
        </w:rPr>
        <w:t>(Ley de Migración, 2011).</w:t>
      </w:r>
    </w:p>
    <w:p w14:paraId="79B20EB9" w14:textId="77777777" w:rsidR="00BC0FC7"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Se establece un sistema de puntos en general para que las personas puedan acceder a la residencia permanente en un tiempo menor al generalmente marcado de 4 años de haber establecido residencia temporal.</w:t>
      </w:r>
    </w:p>
    <w:p w14:paraId="3EEBB52F" w14:textId="77777777" w:rsidR="00637147" w:rsidRPr="00007B0A" w:rsidRDefault="00637147" w:rsidP="00424870">
      <w:pPr>
        <w:spacing w:before="240" w:after="240" w:line="360" w:lineRule="auto"/>
        <w:jc w:val="both"/>
        <w:rPr>
          <w:rFonts w:ascii="Arial" w:hAnsi="Arial" w:cs="Arial"/>
          <w:sz w:val="24"/>
          <w:szCs w:val="24"/>
        </w:rPr>
      </w:pPr>
    </w:p>
    <w:p w14:paraId="7392AE27" w14:textId="1B52BAE0" w:rsidR="00BC0FC7" w:rsidRPr="00007B0A" w:rsidRDefault="00FB42EC" w:rsidP="007D490C">
      <w:pPr>
        <w:pStyle w:val="Ttulo3"/>
        <w:numPr>
          <w:ilvl w:val="0"/>
          <w:numId w:val="0"/>
        </w:numPr>
      </w:pPr>
      <w:r>
        <w:t>1.</w:t>
      </w:r>
      <w:r w:rsidR="007D490C">
        <w:t>9</w:t>
      </w:r>
      <w:r>
        <w:t>.</w:t>
      </w:r>
      <w:r w:rsidR="007D490C">
        <w:t>7</w:t>
      </w:r>
      <w:r>
        <w:t xml:space="preserve"> </w:t>
      </w:r>
      <w:r w:rsidR="00BC0FC7" w:rsidRPr="00007B0A">
        <w:t>Refugiado en México.</w:t>
      </w:r>
    </w:p>
    <w:p w14:paraId="5D300574"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 xml:space="preserve">Recordemos que cualquier persona que corra peligro su vida, puede pedir refugio o asilo político, en cualquier país que no sea el suyo, aquí en México se puede solicitar una tarjeta por razones humanitarias, a todos aquellos migrantes que han sido víctimas de algún delito en su tránsito por México, o aquellas personas que no puedan volver a su país por motivos de que corre riego su vida. </w:t>
      </w:r>
    </w:p>
    <w:p w14:paraId="164E1394"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eastAsia="Times New Roman" w:hAnsi="Arial" w:cs="Arial"/>
          <w:iCs/>
          <w:sz w:val="24"/>
          <w:szCs w:val="24"/>
          <w:lang w:eastAsia="es-MX"/>
        </w:rPr>
        <w:t>REFUGIADO:</w:t>
      </w:r>
      <w:r w:rsidRPr="00007B0A">
        <w:rPr>
          <w:rFonts w:ascii="Arial" w:eastAsia="Times New Roman" w:hAnsi="Arial" w:cs="Arial"/>
          <w:sz w:val="24"/>
          <w:szCs w:val="24"/>
          <w:lang w:eastAsia="es-MX"/>
        </w:rPr>
        <w:t xml:space="preserve"> </w:t>
      </w:r>
      <w:r w:rsidRPr="00007B0A">
        <w:rPr>
          <w:rStyle w:val="nacep"/>
          <w:rFonts w:ascii="Arial" w:hAnsi="Arial" w:cs="Arial"/>
          <w:bCs/>
          <w:color w:val="000000"/>
          <w:spacing w:val="4"/>
          <w:sz w:val="24"/>
          <w:szCs w:val="24"/>
          <w:shd w:val="clear" w:color="auto" w:fill="FFFFFF"/>
        </w:rPr>
        <w:t>1.</w:t>
      </w:r>
      <w:r w:rsidRPr="00007B0A">
        <w:rPr>
          <w:rStyle w:val="nacep"/>
          <w:rFonts w:ascii="Arial" w:hAnsi="Arial" w:cs="Arial"/>
          <w:b/>
          <w:bCs/>
          <w:color w:val="000000"/>
          <w:spacing w:val="4"/>
          <w:sz w:val="24"/>
          <w:szCs w:val="24"/>
          <w:shd w:val="clear" w:color="auto" w:fill="FFFFFF"/>
        </w:rPr>
        <w:t> </w:t>
      </w:r>
      <w:r w:rsidRPr="00007B0A">
        <w:rPr>
          <w:rFonts w:ascii="Arial" w:hAnsi="Arial" w:cs="Arial"/>
          <w:sz w:val="24"/>
          <w:szCs w:val="24"/>
        </w:rPr>
        <w:t>m.f.</w:t>
      </w:r>
      <w:r w:rsidRPr="00007B0A">
        <w:rPr>
          <w:rFonts w:ascii="Arial" w:hAnsi="Arial" w:cs="Arial"/>
          <w:color w:val="000000"/>
          <w:spacing w:val="4"/>
          <w:sz w:val="24"/>
          <w:szCs w:val="24"/>
          <w:shd w:val="clear" w:color="auto" w:fill="FFFFFF"/>
        </w:rPr>
        <w:t> </w:t>
      </w:r>
      <w:r w:rsidRPr="00007B0A">
        <w:rPr>
          <w:rFonts w:ascii="Arial" w:hAnsi="Arial" w:cs="Arial"/>
          <w:sz w:val="24"/>
          <w:szCs w:val="24"/>
        </w:rPr>
        <w:t>Persona</w:t>
      </w:r>
      <w:r w:rsidRPr="00007B0A">
        <w:rPr>
          <w:rFonts w:ascii="Arial" w:hAnsi="Arial" w:cs="Arial"/>
          <w:color w:val="000000"/>
          <w:spacing w:val="4"/>
          <w:sz w:val="24"/>
          <w:szCs w:val="24"/>
          <w:shd w:val="clear" w:color="auto" w:fill="FFFFFF"/>
        </w:rPr>
        <w:t> </w:t>
      </w:r>
      <w:r w:rsidRPr="00007B0A">
        <w:rPr>
          <w:rFonts w:ascii="Arial" w:hAnsi="Arial" w:cs="Arial"/>
          <w:sz w:val="24"/>
          <w:szCs w:val="24"/>
        </w:rPr>
        <w:t>que</w:t>
      </w:r>
      <w:r w:rsidRPr="00007B0A">
        <w:rPr>
          <w:rFonts w:ascii="Arial" w:hAnsi="Arial" w:cs="Arial"/>
          <w:color w:val="000000"/>
          <w:spacing w:val="4"/>
          <w:sz w:val="24"/>
          <w:szCs w:val="24"/>
          <w:shd w:val="clear" w:color="auto" w:fill="FFFFFF"/>
        </w:rPr>
        <w:t>, </w:t>
      </w:r>
      <w:r w:rsidRPr="00007B0A">
        <w:rPr>
          <w:rFonts w:ascii="Arial" w:hAnsi="Arial" w:cs="Arial"/>
          <w:sz w:val="24"/>
          <w:szCs w:val="24"/>
        </w:rPr>
        <w:t>a</w:t>
      </w:r>
      <w:r w:rsidRPr="00007B0A">
        <w:rPr>
          <w:rFonts w:ascii="Arial" w:hAnsi="Arial" w:cs="Arial"/>
          <w:color w:val="000000"/>
          <w:spacing w:val="4"/>
          <w:sz w:val="24"/>
          <w:szCs w:val="24"/>
          <w:shd w:val="clear" w:color="auto" w:fill="FFFFFF"/>
        </w:rPr>
        <w:t> </w:t>
      </w:r>
      <w:r w:rsidRPr="00007B0A">
        <w:rPr>
          <w:rFonts w:ascii="Arial" w:hAnsi="Arial" w:cs="Arial"/>
          <w:sz w:val="24"/>
          <w:szCs w:val="24"/>
        </w:rPr>
        <w:t>consecuencia</w:t>
      </w:r>
      <w:r w:rsidRPr="00007B0A">
        <w:rPr>
          <w:rFonts w:ascii="Arial" w:hAnsi="Arial" w:cs="Arial"/>
          <w:color w:val="000000"/>
          <w:spacing w:val="4"/>
          <w:sz w:val="24"/>
          <w:szCs w:val="24"/>
          <w:shd w:val="clear" w:color="auto" w:fill="FFFFFF"/>
        </w:rPr>
        <w:t> </w:t>
      </w:r>
      <w:r w:rsidRPr="00007B0A">
        <w:rPr>
          <w:rFonts w:ascii="Arial" w:hAnsi="Arial" w:cs="Arial"/>
          <w:sz w:val="24"/>
          <w:szCs w:val="24"/>
        </w:rPr>
        <w:t>de</w:t>
      </w:r>
      <w:r w:rsidRPr="00007B0A">
        <w:rPr>
          <w:rFonts w:ascii="Arial" w:hAnsi="Arial" w:cs="Arial"/>
          <w:color w:val="000000"/>
          <w:spacing w:val="4"/>
          <w:sz w:val="24"/>
          <w:szCs w:val="24"/>
          <w:shd w:val="clear" w:color="auto" w:fill="FFFFFF"/>
        </w:rPr>
        <w:t> </w:t>
      </w:r>
      <w:r w:rsidRPr="00007B0A">
        <w:rPr>
          <w:rFonts w:ascii="Arial" w:hAnsi="Arial" w:cs="Arial"/>
          <w:sz w:val="24"/>
          <w:szCs w:val="24"/>
        </w:rPr>
        <w:t>guerras</w:t>
      </w:r>
      <w:r w:rsidRPr="00007B0A">
        <w:rPr>
          <w:rFonts w:ascii="Arial" w:hAnsi="Arial" w:cs="Arial"/>
          <w:color w:val="000000"/>
          <w:spacing w:val="4"/>
          <w:sz w:val="24"/>
          <w:szCs w:val="24"/>
          <w:shd w:val="clear" w:color="auto" w:fill="FFFFFF"/>
        </w:rPr>
        <w:t>, </w:t>
      </w:r>
      <w:r w:rsidRPr="00007B0A">
        <w:rPr>
          <w:rFonts w:ascii="Arial" w:hAnsi="Arial" w:cs="Arial"/>
          <w:sz w:val="24"/>
          <w:szCs w:val="24"/>
        </w:rPr>
        <w:t>revoluciones</w:t>
      </w:r>
      <w:r w:rsidRPr="00007B0A">
        <w:rPr>
          <w:rFonts w:ascii="Arial" w:hAnsi="Arial" w:cs="Arial"/>
          <w:color w:val="000000"/>
          <w:spacing w:val="4"/>
          <w:sz w:val="24"/>
          <w:szCs w:val="24"/>
          <w:shd w:val="clear" w:color="auto" w:fill="FFFFFF"/>
        </w:rPr>
        <w:t> </w:t>
      </w:r>
      <w:r w:rsidRPr="00007B0A">
        <w:rPr>
          <w:rFonts w:ascii="Arial" w:hAnsi="Arial" w:cs="Arial"/>
          <w:sz w:val="24"/>
          <w:szCs w:val="24"/>
        </w:rPr>
        <w:t>o</w:t>
      </w:r>
      <w:r w:rsidRPr="00007B0A">
        <w:rPr>
          <w:rFonts w:ascii="Arial" w:hAnsi="Arial" w:cs="Arial"/>
          <w:color w:val="000000"/>
          <w:spacing w:val="4"/>
          <w:sz w:val="24"/>
          <w:szCs w:val="24"/>
          <w:shd w:val="clear" w:color="auto" w:fill="FFFFFF"/>
        </w:rPr>
        <w:t> </w:t>
      </w:r>
      <w:r w:rsidRPr="00007B0A">
        <w:rPr>
          <w:rFonts w:ascii="Arial" w:hAnsi="Arial" w:cs="Arial"/>
          <w:sz w:val="24"/>
          <w:szCs w:val="24"/>
        </w:rPr>
        <w:t>persecuciones</w:t>
      </w:r>
      <w:r w:rsidRPr="00007B0A">
        <w:rPr>
          <w:rFonts w:ascii="Arial" w:hAnsi="Arial" w:cs="Arial"/>
          <w:color w:val="000000"/>
          <w:spacing w:val="4"/>
          <w:sz w:val="24"/>
          <w:szCs w:val="24"/>
          <w:shd w:val="clear" w:color="auto" w:fill="FFFFFF"/>
        </w:rPr>
        <w:t> </w:t>
      </w:r>
      <w:r w:rsidRPr="00007B0A">
        <w:rPr>
          <w:rFonts w:ascii="Arial" w:hAnsi="Arial" w:cs="Arial"/>
          <w:sz w:val="24"/>
          <w:szCs w:val="24"/>
        </w:rPr>
        <w:t>políticas</w:t>
      </w:r>
      <w:r w:rsidRPr="00007B0A">
        <w:rPr>
          <w:rFonts w:ascii="Arial" w:hAnsi="Arial" w:cs="Arial"/>
          <w:color w:val="000000"/>
          <w:spacing w:val="4"/>
          <w:sz w:val="24"/>
          <w:szCs w:val="24"/>
          <w:shd w:val="clear" w:color="auto" w:fill="FFFFFF"/>
        </w:rPr>
        <w:t>, </w:t>
      </w:r>
      <w:r w:rsidRPr="00007B0A">
        <w:rPr>
          <w:rFonts w:ascii="Arial" w:hAnsi="Arial" w:cs="Arial"/>
          <w:sz w:val="24"/>
          <w:szCs w:val="24"/>
        </w:rPr>
        <w:t>se</w:t>
      </w:r>
      <w:r w:rsidRPr="00007B0A">
        <w:rPr>
          <w:rFonts w:ascii="Arial" w:hAnsi="Arial" w:cs="Arial"/>
          <w:color w:val="000000"/>
          <w:spacing w:val="4"/>
          <w:sz w:val="24"/>
          <w:szCs w:val="24"/>
          <w:shd w:val="clear" w:color="auto" w:fill="FFFFFF"/>
        </w:rPr>
        <w:t> </w:t>
      </w:r>
      <w:r w:rsidRPr="00007B0A">
        <w:rPr>
          <w:rFonts w:ascii="Arial" w:hAnsi="Arial" w:cs="Arial"/>
          <w:sz w:val="24"/>
          <w:szCs w:val="24"/>
        </w:rPr>
        <w:t>veobligada</w:t>
      </w:r>
      <w:r w:rsidRPr="00007B0A">
        <w:rPr>
          <w:rFonts w:ascii="Arial" w:hAnsi="Arial" w:cs="Arial"/>
          <w:color w:val="000000"/>
          <w:spacing w:val="4"/>
          <w:sz w:val="24"/>
          <w:szCs w:val="24"/>
          <w:shd w:val="clear" w:color="auto" w:fill="FFFFFF"/>
        </w:rPr>
        <w:t> </w:t>
      </w:r>
      <w:r w:rsidRPr="00007B0A">
        <w:rPr>
          <w:rFonts w:ascii="Arial" w:hAnsi="Arial" w:cs="Arial"/>
          <w:sz w:val="24"/>
          <w:szCs w:val="24"/>
        </w:rPr>
        <w:t>a</w:t>
      </w:r>
      <w:r w:rsidRPr="00007B0A">
        <w:rPr>
          <w:rFonts w:ascii="Arial" w:hAnsi="Arial" w:cs="Arial"/>
          <w:color w:val="000000"/>
          <w:spacing w:val="4"/>
          <w:sz w:val="24"/>
          <w:szCs w:val="24"/>
          <w:shd w:val="clear" w:color="auto" w:fill="FFFFFF"/>
        </w:rPr>
        <w:t> </w:t>
      </w:r>
      <w:r w:rsidRPr="00007B0A">
        <w:rPr>
          <w:rFonts w:ascii="Arial" w:hAnsi="Arial" w:cs="Arial"/>
          <w:sz w:val="24"/>
          <w:szCs w:val="24"/>
        </w:rPr>
        <w:t>buscar</w:t>
      </w:r>
      <w:r w:rsidRPr="00007B0A">
        <w:rPr>
          <w:rFonts w:ascii="Arial" w:hAnsi="Arial" w:cs="Arial"/>
          <w:color w:val="000000"/>
          <w:spacing w:val="4"/>
          <w:sz w:val="24"/>
          <w:szCs w:val="24"/>
          <w:shd w:val="clear" w:color="auto" w:fill="FFFFFF"/>
        </w:rPr>
        <w:t> </w:t>
      </w:r>
      <w:r w:rsidRPr="00007B0A">
        <w:rPr>
          <w:rFonts w:ascii="Arial" w:hAnsi="Arial" w:cs="Arial"/>
          <w:sz w:val="24"/>
          <w:szCs w:val="24"/>
        </w:rPr>
        <w:t>refugio</w:t>
      </w:r>
      <w:r w:rsidRPr="00007B0A">
        <w:rPr>
          <w:rFonts w:ascii="Arial" w:hAnsi="Arial" w:cs="Arial"/>
          <w:color w:val="000000"/>
          <w:spacing w:val="4"/>
          <w:sz w:val="24"/>
          <w:szCs w:val="24"/>
          <w:shd w:val="clear" w:color="auto" w:fill="FFFFFF"/>
        </w:rPr>
        <w:t> </w:t>
      </w:r>
      <w:r w:rsidRPr="00007B0A">
        <w:rPr>
          <w:rFonts w:ascii="Arial" w:hAnsi="Arial" w:cs="Arial"/>
          <w:sz w:val="24"/>
          <w:szCs w:val="24"/>
        </w:rPr>
        <w:t>fuera</w:t>
      </w:r>
      <w:r w:rsidRPr="00007B0A">
        <w:rPr>
          <w:rFonts w:ascii="Arial" w:hAnsi="Arial" w:cs="Arial"/>
          <w:color w:val="000000"/>
          <w:spacing w:val="4"/>
          <w:sz w:val="24"/>
          <w:szCs w:val="24"/>
          <w:shd w:val="clear" w:color="auto" w:fill="FFFFFF"/>
        </w:rPr>
        <w:t> </w:t>
      </w:r>
      <w:r w:rsidRPr="00007B0A">
        <w:rPr>
          <w:rFonts w:ascii="Arial" w:hAnsi="Arial" w:cs="Arial"/>
          <w:sz w:val="24"/>
          <w:szCs w:val="24"/>
        </w:rPr>
        <w:t>de</w:t>
      </w:r>
      <w:r w:rsidRPr="00007B0A">
        <w:rPr>
          <w:rFonts w:ascii="Arial" w:hAnsi="Arial" w:cs="Arial"/>
          <w:color w:val="000000"/>
          <w:spacing w:val="4"/>
          <w:sz w:val="24"/>
          <w:szCs w:val="24"/>
          <w:shd w:val="clear" w:color="auto" w:fill="FFFFFF"/>
        </w:rPr>
        <w:t> </w:t>
      </w:r>
      <w:r w:rsidRPr="00007B0A">
        <w:rPr>
          <w:rFonts w:ascii="Arial" w:hAnsi="Arial" w:cs="Arial"/>
          <w:sz w:val="24"/>
          <w:szCs w:val="24"/>
        </w:rPr>
        <w:t>su</w:t>
      </w:r>
      <w:r w:rsidRPr="00007B0A">
        <w:rPr>
          <w:rFonts w:ascii="Arial" w:hAnsi="Arial" w:cs="Arial"/>
          <w:color w:val="000000"/>
          <w:spacing w:val="4"/>
          <w:sz w:val="24"/>
          <w:szCs w:val="24"/>
          <w:shd w:val="clear" w:color="auto" w:fill="FFFFFF"/>
        </w:rPr>
        <w:t> </w:t>
      </w:r>
      <w:r w:rsidRPr="00007B0A">
        <w:rPr>
          <w:rFonts w:ascii="Arial" w:hAnsi="Arial" w:cs="Arial"/>
          <w:sz w:val="24"/>
          <w:szCs w:val="24"/>
        </w:rPr>
        <w:t>país</w:t>
      </w:r>
      <w:r w:rsidRPr="00007B0A">
        <w:rPr>
          <w:rFonts w:ascii="Arial" w:hAnsi="Arial" w:cs="Arial"/>
          <w:color w:val="000000"/>
          <w:spacing w:val="4"/>
          <w:sz w:val="24"/>
          <w:szCs w:val="24"/>
          <w:shd w:val="clear" w:color="auto" w:fill="FFFFFF"/>
        </w:rPr>
        <w:t>. (</w:t>
      </w:r>
      <w:r w:rsidRPr="00007B0A">
        <w:rPr>
          <w:rFonts w:ascii="Arial" w:hAnsi="Arial" w:cs="Arial"/>
          <w:iCs/>
          <w:color w:val="000000"/>
          <w:spacing w:val="-4"/>
          <w:sz w:val="24"/>
          <w:szCs w:val="24"/>
          <w:shd w:val="clear" w:color="auto" w:fill="FFFFFF"/>
        </w:rPr>
        <w:t>Real Academia Española, 2018)</w:t>
      </w:r>
    </w:p>
    <w:p w14:paraId="6C97CFA1" w14:textId="07FFC0E2" w:rsidR="00FB42EC"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Un Refugiado en México, es el extranjero con residencia permanente con derecho a recibir apoyo de las instituciones públicas de servicio social, de salud, educación, ejercer el derecho al trabajo, o dedicarse a cualquier actividad ilícita. (ACNUR, 2017).</w:t>
      </w:r>
    </w:p>
    <w:p w14:paraId="06FFF715" w14:textId="77777777" w:rsidR="007D490C" w:rsidRDefault="007D490C" w:rsidP="00424870">
      <w:pPr>
        <w:spacing w:before="240" w:after="240" w:line="360" w:lineRule="auto"/>
        <w:jc w:val="both"/>
        <w:rPr>
          <w:rFonts w:ascii="Arial" w:hAnsi="Arial" w:cs="Arial"/>
          <w:sz w:val="24"/>
          <w:szCs w:val="24"/>
        </w:rPr>
      </w:pPr>
    </w:p>
    <w:p w14:paraId="58F42658" w14:textId="765CB060" w:rsidR="00BC0FC7" w:rsidRPr="004571CF" w:rsidRDefault="00F55CA0" w:rsidP="00F55CA0">
      <w:pPr>
        <w:pStyle w:val="Ttulo3"/>
        <w:numPr>
          <w:ilvl w:val="0"/>
          <w:numId w:val="0"/>
        </w:numPr>
      </w:pPr>
      <w:bookmarkStart w:id="18" w:name="_Toc12902811"/>
      <w:r>
        <w:rPr>
          <w:rStyle w:val="Ttulo2Car"/>
          <w:b/>
        </w:rPr>
        <w:lastRenderedPageBreak/>
        <w:t xml:space="preserve">1.9.8 </w:t>
      </w:r>
      <w:r w:rsidR="00BC0FC7" w:rsidRPr="004571CF">
        <w:rPr>
          <w:rStyle w:val="Ttulo2Car"/>
          <w:b/>
        </w:rPr>
        <w:t>Procedimiento para ser reconocidos bajo la condición de refugiado en México</w:t>
      </w:r>
      <w:bookmarkEnd w:id="18"/>
      <w:r w:rsidR="00BC0FC7" w:rsidRPr="004571CF">
        <w:t>.</w:t>
      </w:r>
    </w:p>
    <w:p w14:paraId="6D8CCAD4" w14:textId="77777777" w:rsidR="00326F26" w:rsidRDefault="00BC0FC7" w:rsidP="00424870">
      <w:pPr>
        <w:spacing w:before="240" w:after="240" w:line="360" w:lineRule="auto"/>
        <w:jc w:val="both"/>
        <w:rPr>
          <w:rFonts w:ascii="Arial" w:hAnsi="Arial" w:cs="Arial"/>
          <w:sz w:val="24"/>
          <w:szCs w:val="24"/>
        </w:rPr>
      </w:pPr>
      <w:r w:rsidRPr="00007B0A">
        <w:rPr>
          <w:rFonts w:ascii="Arial" w:hAnsi="Arial" w:cs="Arial"/>
          <w:color w:val="000000"/>
          <w:sz w:val="24"/>
          <w:szCs w:val="24"/>
        </w:rPr>
        <w:t>Cualquier extranjero que, encontrándose en territorio nacional, tiene derecho a solicitar que le sea reconocida la condición de refugiado, y debe presentar su solicitud ante la Coordinación General de la Comisión Mexicana de Ayuda a Refugiados o ante Instituto Nacional de Migración, en este caso el Instituto canalizará la solicitud a la Coordinación General.</w:t>
      </w:r>
      <w:r w:rsidR="00326F26">
        <w:rPr>
          <w:rFonts w:ascii="Arial" w:hAnsi="Arial" w:cs="Arial"/>
          <w:sz w:val="24"/>
          <w:szCs w:val="24"/>
        </w:rPr>
        <w:t xml:space="preserve"> </w:t>
      </w:r>
      <w:r w:rsidRPr="00007B0A">
        <w:rPr>
          <w:rFonts w:ascii="Arial" w:hAnsi="Arial" w:cs="Arial"/>
          <w:sz w:val="24"/>
          <w:szCs w:val="24"/>
        </w:rPr>
        <w:t>(COMAR,</w:t>
      </w:r>
      <w:r w:rsidR="00326F26">
        <w:rPr>
          <w:rFonts w:ascii="Arial" w:hAnsi="Arial" w:cs="Arial"/>
          <w:sz w:val="24"/>
          <w:szCs w:val="24"/>
        </w:rPr>
        <w:t xml:space="preserve"> </w:t>
      </w:r>
      <w:r w:rsidRPr="00007B0A">
        <w:rPr>
          <w:rFonts w:ascii="Arial" w:hAnsi="Arial" w:cs="Arial"/>
          <w:sz w:val="24"/>
          <w:szCs w:val="24"/>
        </w:rPr>
        <w:t>2017).</w:t>
      </w:r>
    </w:p>
    <w:p w14:paraId="296FED17" w14:textId="595C9CA0"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color w:val="000000"/>
          <w:sz w:val="24"/>
          <w:szCs w:val="24"/>
        </w:rPr>
        <w:t>Recibida formalmente la solicitud, se garantiza la no devolución del solicitante a su país de origen o al lugar en donde su vida, seguridad o libertad se vean amenazadas. De igual forma, se aplican los principios de confidencialidad y no discriminación.</w:t>
      </w:r>
      <w:r w:rsidRPr="00007B0A">
        <w:rPr>
          <w:rFonts w:ascii="Arial" w:hAnsi="Arial" w:cs="Arial"/>
          <w:sz w:val="24"/>
          <w:szCs w:val="24"/>
        </w:rPr>
        <w:t xml:space="preserve"> (COMAR, 2017).</w:t>
      </w:r>
    </w:p>
    <w:p w14:paraId="45E74D24" w14:textId="46EAC8C2" w:rsidR="00BC0FC7" w:rsidRPr="00007B0A" w:rsidRDefault="00BC0FC7" w:rsidP="00424870">
      <w:pPr>
        <w:spacing w:before="240" w:after="240" w:line="360" w:lineRule="auto"/>
        <w:jc w:val="both"/>
        <w:rPr>
          <w:rFonts w:ascii="Arial" w:hAnsi="Arial" w:cs="Arial"/>
          <w:color w:val="000000"/>
          <w:sz w:val="24"/>
          <w:szCs w:val="24"/>
        </w:rPr>
      </w:pPr>
      <w:r w:rsidRPr="00007B0A">
        <w:rPr>
          <w:rFonts w:ascii="Arial" w:hAnsi="Arial" w:cs="Arial"/>
          <w:color w:val="000000"/>
          <w:sz w:val="24"/>
          <w:szCs w:val="24"/>
        </w:rPr>
        <w:t xml:space="preserve">El solicitante debe acudir ante la Coordinación General de la Comisión Mexicana de Ayuda a Refugiados para llenar un cuestionario y ser entrevistados de manera personal, durante la entrevista el solicitante debe narrar los hechos en los que basa su solicitud, así como aportar los elementos que considere pertinentes. En caso de ser necesario se le proporciona asistencia de un traductor o intérprete de su lengua o de una lengua de su comprensión. </w:t>
      </w:r>
      <w:r w:rsidRPr="00007B0A">
        <w:rPr>
          <w:rFonts w:ascii="Arial" w:hAnsi="Arial" w:cs="Arial"/>
          <w:sz w:val="24"/>
          <w:szCs w:val="24"/>
        </w:rPr>
        <w:t>(COMAR, 2017).</w:t>
      </w:r>
    </w:p>
    <w:p w14:paraId="55874A59" w14:textId="77777777" w:rsidR="00BC0FC7" w:rsidRPr="00007B0A" w:rsidRDefault="00BC0FC7" w:rsidP="00424870">
      <w:pPr>
        <w:spacing w:before="240" w:after="240" w:line="360" w:lineRule="auto"/>
        <w:jc w:val="both"/>
        <w:rPr>
          <w:rFonts w:ascii="Arial" w:hAnsi="Arial" w:cs="Arial"/>
          <w:color w:val="000000"/>
          <w:sz w:val="24"/>
          <w:szCs w:val="24"/>
        </w:rPr>
      </w:pPr>
      <w:r w:rsidRPr="00007B0A">
        <w:rPr>
          <w:rFonts w:ascii="Arial" w:hAnsi="Arial" w:cs="Arial"/>
          <w:color w:val="000000"/>
          <w:sz w:val="24"/>
          <w:szCs w:val="24"/>
        </w:rPr>
        <w:t xml:space="preserve">Posteriormente, la Coordinación General de la Comisión Mexicana de Ayuda a Refugiados realiza una investigación a detalle de las condiciones sobre el país de origen, en la cual recopila la opinión de la Secretaría de Relaciones Exteriores, así como información objetiva proveniente de fuentes confiables, y en caso de ser necesario solicita información al Alto Comisionado de las Naciones Unidad para los Refugiados. (CONSALMEX, 2017).  </w:t>
      </w:r>
    </w:p>
    <w:p w14:paraId="1846B47E" w14:textId="4F5174A6" w:rsidR="00BC0FC7" w:rsidRPr="00007B0A" w:rsidRDefault="00BC0FC7" w:rsidP="00424870">
      <w:pPr>
        <w:spacing w:before="240" w:after="240" w:line="360" w:lineRule="auto"/>
        <w:jc w:val="both"/>
        <w:rPr>
          <w:rFonts w:ascii="Arial" w:hAnsi="Arial" w:cs="Arial"/>
          <w:color w:val="000000"/>
          <w:sz w:val="24"/>
          <w:szCs w:val="24"/>
        </w:rPr>
      </w:pPr>
      <w:r w:rsidRPr="00007B0A">
        <w:rPr>
          <w:rFonts w:ascii="Arial" w:hAnsi="Arial" w:cs="Arial"/>
          <w:color w:val="000000"/>
          <w:sz w:val="24"/>
          <w:szCs w:val="24"/>
        </w:rPr>
        <w:t>La Coordinación General de la Comisión Mexicana de Ayuda a Refugiados, tomando en cuenta los hechos narrados por el solicitante durante la entrevista y la investigación de información; realiza el análisis de la solicitud de reconocimiento de la condición de refugiado.</w:t>
      </w:r>
      <w:r w:rsidRPr="00007B0A">
        <w:rPr>
          <w:rFonts w:ascii="Arial" w:hAnsi="Arial" w:cs="Arial"/>
          <w:sz w:val="24"/>
          <w:szCs w:val="24"/>
        </w:rPr>
        <w:t xml:space="preserve"> (COMAR, 2017).</w:t>
      </w:r>
      <w:r w:rsidR="00326F26">
        <w:rPr>
          <w:rFonts w:ascii="Arial" w:hAnsi="Arial" w:cs="Arial"/>
          <w:color w:val="000000"/>
          <w:sz w:val="24"/>
          <w:szCs w:val="24"/>
        </w:rPr>
        <w:t xml:space="preserve"> </w:t>
      </w:r>
      <w:r w:rsidRPr="00007B0A">
        <w:rPr>
          <w:rFonts w:ascii="Arial" w:hAnsi="Arial" w:cs="Arial"/>
          <w:color w:val="000000"/>
          <w:sz w:val="24"/>
          <w:szCs w:val="24"/>
        </w:rPr>
        <w:t>Dentro del plazo de 45 días hábiles posteriores a la presentación de la solicitud, la Coordinación General debe emitir una resolución fundada y motivada respecto del reconocimiento</w:t>
      </w:r>
      <w:r w:rsidR="00326F26">
        <w:rPr>
          <w:rFonts w:ascii="Arial" w:hAnsi="Arial" w:cs="Arial"/>
          <w:color w:val="000000"/>
          <w:sz w:val="24"/>
          <w:szCs w:val="24"/>
        </w:rPr>
        <w:t xml:space="preserve"> </w:t>
      </w:r>
      <w:r w:rsidRPr="00007B0A">
        <w:rPr>
          <w:rFonts w:ascii="Arial" w:hAnsi="Arial" w:cs="Arial"/>
          <w:color w:val="000000"/>
          <w:sz w:val="24"/>
          <w:szCs w:val="24"/>
        </w:rPr>
        <w:t xml:space="preserve">o no de la condición de refugiado.  </w:t>
      </w:r>
      <w:r w:rsidRPr="00007B0A">
        <w:rPr>
          <w:rFonts w:ascii="Arial" w:hAnsi="Arial" w:cs="Arial"/>
          <w:sz w:val="24"/>
          <w:szCs w:val="24"/>
        </w:rPr>
        <w:t>(COMAR, 2017).</w:t>
      </w:r>
      <w:r w:rsidRPr="00007B0A">
        <w:rPr>
          <w:rFonts w:ascii="Arial" w:hAnsi="Arial" w:cs="Arial"/>
          <w:color w:val="000000"/>
          <w:sz w:val="24"/>
          <w:szCs w:val="24"/>
        </w:rPr>
        <w:br/>
      </w:r>
      <w:r w:rsidRPr="00007B0A">
        <w:rPr>
          <w:rFonts w:ascii="Arial" w:hAnsi="Arial" w:cs="Arial"/>
          <w:color w:val="000000"/>
          <w:sz w:val="24"/>
          <w:szCs w:val="24"/>
        </w:rPr>
        <w:lastRenderedPageBreak/>
        <w:br/>
        <w:t xml:space="preserve">En caso de reconocerse la condición de refugiado a un extranjero, el Instituto Nacional de Migración lo documentará bajo la calidad de Inmigrado. En el supuesto de no reconocerse la condición de refugiado, la Coordinación General en la misma resolución debe pronunciarse en el sentido de otorgar o no otorgar la protección complementaria. </w:t>
      </w:r>
      <w:r w:rsidRPr="00007B0A">
        <w:rPr>
          <w:rFonts w:ascii="Arial" w:hAnsi="Arial" w:cs="Arial"/>
          <w:sz w:val="24"/>
          <w:szCs w:val="24"/>
        </w:rPr>
        <w:t>(COMAR, 2017).</w:t>
      </w:r>
    </w:p>
    <w:p w14:paraId="34A77754" w14:textId="07F517DE"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No tiene derechos especiales o superiores a los mexicanos, por el contrario, al no existir programas de inserción de mayor peso y permanentes se sitúan en una escala social vulnerable.</w:t>
      </w:r>
      <w:r w:rsidR="00326F26">
        <w:rPr>
          <w:rFonts w:ascii="Arial" w:hAnsi="Arial" w:cs="Arial"/>
          <w:sz w:val="24"/>
          <w:szCs w:val="24"/>
        </w:rPr>
        <w:t xml:space="preserve"> </w:t>
      </w:r>
      <w:r w:rsidRPr="00007B0A">
        <w:rPr>
          <w:rFonts w:ascii="Arial" w:hAnsi="Arial" w:cs="Arial"/>
          <w:sz w:val="24"/>
          <w:szCs w:val="24"/>
        </w:rPr>
        <w:t>México es un país con larga tradición de asilo y refugio, es suscriptor de las diferentes convenciones y declaraciones sobre asilo, desde el año 2000. Sin embargo, a veces el proceso que es tan largo para dar una respuesta, que en ocasiones es negativa, y muchos migrantes prefieren volver a su país que darle seguimiento a tan engorroso trámite.</w:t>
      </w:r>
    </w:p>
    <w:p w14:paraId="179998A0"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 xml:space="preserve">Desde mi punto de vista deberían de facilitar un poco más esta condición de refugio en México, ya que la mayoría de la población migrante que solicita refugio es la </w:t>
      </w:r>
      <w:r w:rsidR="006E6359" w:rsidRPr="00007B0A">
        <w:rPr>
          <w:rFonts w:ascii="Arial" w:hAnsi="Arial" w:cs="Arial"/>
          <w:sz w:val="24"/>
          <w:szCs w:val="24"/>
        </w:rPr>
        <w:t>más</w:t>
      </w:r>
      <w:r w:rsidRPr="00007B0A">
        <w:rPr>
          <w:rFonts w:ascii="Arial" w:hAnsi="Arial" w:cs="Arial"/>
          <w:sz w:val="24"/>
          <w:szCs w:val="24"/>
        </w:rPr>
        <w:t xml:space="preserve"> vulnerable y basta con entrevistarlos para darte cuenta que realmente necesitan salir de su país y están diciendo la verdad, ya que como también hay personas vulnerables hay otra que se aprovechan de la situación y dicen mentiras para solicitar el refugio, y por ende dejan sin oportunidad a los que realmente lo necesitan, pero lo vuelvo a recalcar, basta con hacerles una entrevista para darte cuenta quien es honesto y quien no lo es. </w:t>
      </w:r>
    </w:p>
    <w:p w14:paraId="7A80F40F" w14:textId="77777777" w:rsidR="00BC0FC7" w:rsidRPr="00007B0A" w:rsidRDefault="00BC0FC7" w:rsidP="00424870">
      <w:pPr>
        <w:pStyle w:val="Default"/>
        <w:spacing w:before="240" w:after="240" w:line="360" w:lineRule="auto"/>
        <w:jc w:val="both"/>
        <w:rPr>
          <w:b/>
        </w:rPr>
      </w:pPr>
    </w:p>
    <w:p w14:paraId="401FDDA8" w14:textId="77777777" w:rsidR="00BC0FC7" w:rsidRPr="00007B0A" w:rsidRDefault="00BC0FC7" w:rsidP="00424870">
      <w:pPr>
        <w:pStyle w:val="Default"/>
        <w:spacing w:before="240" w:after="240" w:line="360" w:lineRule="auto"/>
        <w:jc w:val="both"/>
        <w:rPr>
          <w:b/>
        </w:rPr>
      </w:pPr>
    </w:p>
    <w:p w14:paraId="2F3E4977" w14:textId="60A1456A" w:rsidR="00637147" w:rsidRDefault="00637147" w:rsidP="00424870">
      <w:pPr>
        <w:pStyle w:val="Default"/>
        <w:spacing w:before="240" w:after="240" w:line="360" w:lineRule="auto"/>
        <w:jc w:val="both"/>
        <w:rPr>
          <w:b/>
        </w:rPr>
      </w:pPr>
    </w:p>
    <w:p w14:paraId="25F0D2F6" w14:textId="22D9DB4B" w:rsidR="00326F26" w:rsidRDefault="00326F26" w:rsidP="00424870">
      <w:pPr>
        <w:pStyle w:val="Default"/>
        <w:spacing w:before="240" w:after="240" w:line="360" w:lineRule="auto"/>
        <w:jc w:val="both"/>
        <w:rPr>
          <w:b/>
        </w:rPr>
      </w:pPr>
    </w:p>
    <w:p w14:paraId="1ABEA15E" w14:textId="6A01ED41" w:rsidR="00326F26" w:rsidRDefault="00326F26" w:rsidP="00424870">
      <w:pPr>
        <w:pStyle w:val="Default"/>
        <w:spacing w:before="240" w:after="240" w:line="360" w:lineRule="auto"/>
        <w:jc w:val="both"/>
        <w:rPr>
          <w:b/>
        </w:rPr>
      </w:pPr>
    </w:p>
    <w:p w14:paraId="61BB1800" w14:textId="1DFD6906" w:rsidR="00326F26" w:rsidRDefault="00326F26" w:rsidP="00424870">
      <w:pPr>
        <w:pStyle w:val="Default"/>
        <w:spacing w:before="240" w:after="240" w:line="360" w:lineRule="auto"/>
        <w:jc w:val="both"/>
        <w:rPr>
          <w:b/>
        </w:rPr>
      </w:pPr>
    </w:p>
    <w:p w14:paraId="03952A1C" w14:textId="113F41C4" w:rsidR="00BC0FC7" w:rsidRPr="006E6359" w:rsidRDefault="00762A79" w:rsidP="00A261A4">
      <w:pPr>
        <w:pStyle w:val="Ttulo1"/>
        <w:numPr>
          <w:ilvl w:val="0"/>
          <w:numId w:val="0"/>
        </w:numPr>
        <w:spacing w:after="240"/>
      </w:pPr>
      <w:bookmarkStart w:id="19" w:name="_Toc12902812"/>
      <w:r w:rsidRPr="00762A79">
        <w:rPr>
          <w:color w:val="000000" w:themeColor="text1"/>
        </w:rPr>
        <w:lastRenderedPageBreak/>
        <w:t>Capítulo II.</w:t>
      </w:r>
      <w:r w:rsidRPr="00617075">
        <w:rPr>
          <w:color w:val="FF0000"/>
        </w:rPr>
        <w:t xml:space="preserve"> </w:t>
      </w:r>
      <w:r w:rsidR="00BC0FC7" w:rsidRPr="006E6359">
        <w:t>INFORME DETALLADO DE LAS ACTIVIDADES.</w:t>
      </w:r>
      <w:bookmarkEnd w:id="19"/>
      <w:r w:rsidR="00BC0FC7" w:rsidRPr="006E6359">
        <w:t xml:space="preserve"> </w:t>
      </w:r>
    </w:p>
    <w:p w14:paraId="3644B58D" w14:textId="77777777" w:rsidR="00BC0FC7" w:rsidRPr="00007B0A" w:rsidRDefault="00BC0FC7" w:rsidP="00424870">
      <w:pPr>
        <w:pStyle w:val="Default"/>
        <w:spacing w:before="240" w:after="240" w:line="360" w:lineRule="auto"/>
        <w:jc w:val="both"/>
      </w:pPr>
      <w:r w:rsidRPr="00007B0A">
        <w:t xml:space="preserve">Antes de comentar sobre nuestras actividades en la experiencia laboral, proporcionaremos las bases de los objetivos y funciones que tiene el Ministerio de Relaciones Exteriores de El Salvador y las de su Consulado General en México, lugar en donde desempeñamos nuestra labor profesional como licenciados en derecho internacional. </w:t>
      </w:r>
    </w:p>
    <w:p w14:paraId="04F5A4FD" w14:textId="77777777" w:rsidR="00BC0FC7" w:rsidRPr="00007B0A" w:rsidRDefault="00BC0FC7" w:rsidP="00424870">
      <w:pPr>
        <w:pStyle w:val="Default"/>
        <w:spacing w:before="240" w:after="240" w:line="360" w:lineRule="auto"/>
        <w:jc w:val="both"/>
      </w:pPr>
      <w:r w:rsidRPr="00007B0A">
        <w:t>El Viceministerio para los salvadoreños en el Exterior (2014) afirma:</w:t>
      </w:r>
    </w:p>
    <w:p w14:paraId="5EC72B51" w14:textId="77777777" w:rsidR="00BC0FC7" w:rsidRPr="00007B0A" w:rsidRDefault="00BC0FC7" w:rsidP="00424870">
      <w:pPr>
        <w:pStyle w:val="Default"/>
        <w:spacing w:before="240" w:after="240" w:line="360" w:lineRule="auto"/>
        <w:jc w:val="both"/>
      </w:pPr>
      <w:r w:rsidRPr="00007B0A">
        <w:t>Según el Plan Quinquenal de Desarrollo 2014-2019 “El Salvador productivo, educado y seguro”, el Ministerio de Relaciones Exteriores, a través del Viceministerio para los salvadoreños en el Exterior, tiene como objetivo “fortalecer en la población salvadoreña en el exterior la vigencia plena de sus derechos y su integración efectiva al desarrollo del país”. (p.179).</w:t>
      </w:r>
    </w:p>
    <w:p w14:paraId="75507EC7" w14:textId="7A143677" w:rsidR="00FF5677" w:rsidRDefault="00BC0FC7" w:rsidP="00424870">
      <w:pPr>
        <w:pStyle w:val="Default"/>
        <w:spacing w:before="240" w:after="240" w:line="360" w:lineRule="auto"/>
        <w:jc w:val="both"/>
      </w:pPr>
      <w:r w:rsidRPr="00007B0A">
        <w:t>Este objetivo se desglosa en dos grandes líneas de acción. La primera es “el fortalecimiento de la vinculación de la ciudadanía salvadoreña residente en el exterior con los procesos sociales, culturales, políticos y económicos del país”. La segunda, “la promoción del respeto y protección de los derechos humanos de los connacionales migrantes y de sus familias.” (p.180).</w:t>
      </w:r>
    </w:p>
    <w:p w14:paraId="747A6797" w14:textId="77777777" w:rsidR="000C2CA3" w:rsidRDefault="000C2CA3" w:rsidP="00424870">
      <w:pPr>
        <w:pStyle w:val="Default"/>
        <w:spacing w:before="240" w:after="240" w:line="360" w:lineRule="auto"/>
        <w:jc w:val="both"/>
        <w:rPr>
          <w:rStyle w:val="Ttulo2Car"/>
          <w:b w:val="0"/>
        </w:rPr>
      </w:pPr>
    </w:p>
    <w:p w14:paraId="3345E976" w14:textId="3D284234" w:rsidR="00BC0FC7" w:rsidRPr="004155CB" w:rsidRDefault="00FB42EC" w:rsidP="004155CB">
      <w:pPr>
        <w:pStyle w:val="Ttulo2"/>
      </w:pPr>
      <w:bookmarkStart w:id="20" w:name="_Toc12902813"/>
      <w:r>
        <w:rPr>
          <w:rStyle w:val="Ttulo2Car"/>
          <w:b/>
        </w:rPr>
        <w:t xml:space="preserve">2.1 </w:t>
      </w:r>
      <w:r w:rsidR="00BC0FC7" w:rsidRPr="00734432">
        <w:rPr>
          <w:rStyle w:val="Ttulo2Car"/>
          <w:b/>
        </w:rPr>
        <w:t>Servicios que brinda el Consulado General del Salvador en México.</w:t>
      </w:r>
      <w:bookmarkEnd w:id="20"/>
    </w:p>
    <w:p w14:paraId="1C1A2A1D" w14:textId="77777777" w:rsidR="00BC0FC7" w:rsidRPr="00007B0A" w:rsidRDefault="00BC0FC7" w:rsidP="00424870">
      <w:pPr>
        <w:pStyle w:val="Default"/>
        <w:spacing w:before="240" w:after="240" w:line="360" w:lineRule="auto"/>
        <w:jc w:val="both"/>
      </w:pPr>
      <w:r w:rsidRPr="00007B0A">
        <w:t>Un consulado general, siempre brindara servicios que generalmente solo se pueden realizar en el país de origen, ya que trabajamos en coordinación con el gobierno de El Salvador y con sus distintos Ministerios, para así otorgarle un servicio eficaz al connacional. A continuación, a manera de lista, son algunos de los servicios que te puede brindar un consulado general.</w:t>
      </w:r>
    </w:p>
    <w:p w14:paraId="32CE50A2" w14:textId="77777777" w:rsidR="00BC0FC7" w:rsidRPr="00007B0A" w:rsidRDefault="00BC0FC7" w:rsidP="00424870">
      <w:pPr>
        <w:pStyle w:val="Default"/>
        <w:spacing w:before="240" w:after="240" w:line="360" w:lineRule="auto"/>
        <w:jc w:val="both"/>
      </w:pPr>
      <w:r w:rsidRPr="00007B0A">
        <w:t xml:space="preserve">Apoyo en atención a residentes temporales o permanentes salvadoreños, en el exterior: Renovación de pasaporte, emisión de constancias de identidad, registro de nacimientos, matrimonios y defunciones. Tramites de actas de sobrevivencia, poderes, autorizaciones </w:t>
      </w:r>
      <w:r w:rsidRPr="00007B0A">
        <w:lastRenderedPageBreak/>
        <w:t>de salida de menores, y autorizaciones para tramitar pasaportes de menores. (Ministerio de Relaciones Exteriores en El Salvador, 2017)</w:t>
      </w:r>
    </w:p>
    <w:p w14:paraId="2FF8363D" w14:textId="77777777" w:rsidR="00BC0FC7" w:rsidRPr="00007B0A" w:rsidRDefault="00BC0FC7" w:rsidP="00424870">
      <w:pPr>
        <w:pStyle w:val="Default"/>
        <w:spacing w:before="240" w:after="240" w:line="360" w:lineRule="auto"/>
        <w:jc w:val="both"/>
      </w:pPr>
      <w:r w:rsidRPr="00007B0A">
        <w:t>Elaboración y clasificación de expedientes: con relación a los migrantes asegurados en las estaciones migratorias, así como avisar a los familiares sobre su detención. Asimismo, a las personas migrantes que se encuentran detenidas en penales, verificando su justo proceso. (Ministerio de Relaciones Exteriores en El Salvador, 2017)</w:t>
      </w:r>
    </w:p>
    <w:p w14:paraId="60457E67" w14:textId="77777777" w:rsidR="00BC0FC7" w:rsidRPr="00007B0A" w:rsidRDefault="00BC0FC7" w:rsidP="00424870">
      <w:pPr>
        <w:pStyle w:val="Default"/>
        <w:spacing w:before="240" w:after="240" w:line="360" w:lineRule="auto"/>
        <w:jc w:val="both"/>
      </w:pPr>
      <w:r w:rsidRPr="00007B0A">
        <w:t>Apoyo en gestiones humanitarias: informar sobre sus derechos a la protección consular y sus derechos humanos. Brindar información sobre Instituciones Mexicanas que dan protección al migrante. Dar pequeños insumos a los migrantes que cuentan con refugio o están en situación de pobreza extrema en México. Casos gestionados de búsqueda de migrantes no localizados, repatriaciones realizadas de niños, niñas y adolescentes, así como de cuerpos de personas salvadoreñas en el extranjero, y de personas heridas o víctimas de delitos. (Ministerio de Relaciones Exteriores en El Salvador, 2017)</w:t>
      </w:r>
    </w:p>
    <w:p w14:paraId="650F10C1" w14:textId="77777777" w:rsidR="00BC0FC7" w:rsidRPr="00007B0A" w:rsidRDefault="00BC0FC7" w:rsidP="00424870">
      <w:pPr>
        <w:pStyle w:val="Default"/>
        <w:spacing w:before="240" w:after="240" w:line="360" w:lineRule="auto"/>
        <w:jc w:val="both"/>
      </w:pPr>
      <w:r w:rsidRPr="00007B0A">
        <w:t>Funcionamiento de la red de asistencia legal y protección de derechos humanos: orientaciones realizadas de apoyo legal en materia migratoria.</w:t>
      </w:r>
    </w:p>
    <w:p w14:paraId="0E02A611" w14:textId="77777777" w:rsidR="00BC0FC7" w:rsidRPr="00007B0A" w:rsidRDefault="00BC0FC7" w:rsidP="00424870">
      <w:pPr>
        <w:pStyle w:val="Default"/>
        <w:spacing w:before="240" w:after="240" w:line="360" w:lineRule="auto"/>
        <w:jc w:val="both"/>
      </w:pPr>
      <w:r w:rsidRPr="00007B0A">
        <w:t>Organización y participación con la comunidad salvadoreña en: actividades turísticas, actividades religiosas, y actividades de inversión.</w:t>
      </w:r>
    </w:p>
    <w:p w14:paraId="16A98783" w14:textId="77777777" w:rsidR="00BC0FC7" w:rsidRPr="00007B0A" w:rsidRDefault="00BC0FC7" w:rsidP="00424870">
      <w:pPr>
        <w:pStyle w:val="Default"/>
        <w:spacing w:before="240" w:after="240" w:line="360" w:lineRule="auto"/>
        <w:jc w:val="both"/>
      </w:pPr>
      <w:r w:rsidRPr="00007B0A">
        <w:t>Orientación y asesorías: apoyo ha llenado de formularios migratorios, atención de llamadas telefónicas hechas al consulado, asesorías migratorias, turísticas, legales, y gestión humanitaria.</w:t>
      </w:r>
    </w:p>
    <w:p w14:paraId="4FD89E41" w14:textId="26F17A5C" w:rsidR="000C2CA3" w:rsidRDefault="00BC0FC7" w:rsidP="00424870">
      <w:pPr>
        <w:pStyle w:val="Default"/>
        <w:spacing w:before="240" w:after="240" w:line="360" w:lineRule="auto"/>
        <w:jc w:val="both"/>
      </w:pPr>
      <w:r w:rsidRPr="00007B0A">
        <w:t>Labores administrativas: Emitir documentos de viaje para que las Estaciones Migratorias puedan brindar el retorno asistido a los migrantes. En los casos de niños, niñas y adolescentes que viajen solos, se les acredita mediante un salvoconducto para que sean retornados por vía aérea. Asimismo, y en mismo sentido las personas que viajen en familia, se acredita su origen por medio de vínculos familiares o constancias de identidad. (Ministerio de Relaciones Exteriores en El Salvador, 2017)</w:t>
      </w:r>
    </w:p>
    <w:p w14:paraId="4BDEC3AB" w14:textId="77777777" w:rsidR="000C2CA3" w:rsidRPr="00007B0A" w:rsidRDefault="000C2CA3" w:rsidP="00424870">
      <w:pPr>
        <w:pStyle w:val="Default"/>
        <w:spacing w:before="240" w:after="240" w:line="360" w:lineRule="auto"/>
        <w:jc w:val="both"/>
      </w:pPr>
    </w:p>
    <w:p w14:paraId="445AC73C" w14:textId="7A3CE14C" w:rsidR="00BC0FC7" w:rsidRPr="00734432" w:rsidRDefault="00FB42EC" w:rsidP="00424870">
      <w:pPr>
        <w:pStyle w:val="Ttulo2"/>
        <w:rPr>
          <w:rStyle w:val="Ttulo2Car"/>
          <w:b/>
        </w:rPr>
      </w:pPr>
      <w:bookmarkStart w:id="21" w:name="_Toc12902814"/>
      <w:r>
        <w:rPr>
          <w:rStyle w:val="Ttulo2Car"/>
          <w:b/>
        </w:rPr>
        <w:lastRenderedPageBreak/>
        <w:t xml:space="preserve">2.2 </w:t>
      </w:r>
      <w:r w:rsidR="00BC0FC7" w:rsidRPr="00734432">
        <w:rPr>
          <w:rStyle w:val="Ttulo2Car"/>
          <w:b/>
        </w:rPr>
        <w:t>Actividades realizadas por la profesionista.</w:t>
      </w:r>
      <w:bookmarkEnd w:id="21"/>
      <w:r w:rsidR="00BC0FC7" w:rsidRPr="00734432">
        <w:rPr>
          <w:rStyle w:val="Ttulo2Car"/>
          <w:b/>
        </w:rPr>
        <w:t xml:space="preserve"> </w:t>
      </w:r>
    </w:p>
    <w:p w14:paraId="699A3451" w14:textId="77777777" w:rsidR="00BC0FC7" w:rsidRPr="00007B0A" w:rsidRDefault="00BC0FC7" w:rsidP="00424870">
      <w:pPr>
        <w:pStyle w:val="Default"/>
        <w:spacing w:before="240" w:after="240" w:line="360" w:lineRule="auto"/>
        <w:jc w:val="both"/>
      </w:pPr>
      <w:r w:rsidRPr="00007B0A">
        <w:t xml:space="preserve">En cuanto al ejercicio profesional dentro del Consulado General del Salvador en México, se considera que se dan en un ámbito plenamente identificado y reconocido en el ejercicio de la profesión del Licenciado en Derecho Internacional. </w:t>
      </w:r>
    </w:p>
    <w:p w14:paraId="5BD5FA5D" w14:textId="77777777" w:rsidR="00BC0FC7" w:rsidRPr="00007B0A" w:rsidRDefault="00BC0FC7" w:rsidP="00424870">
      <w:pPr>
        <w:pStyle w:val="Default"/>
        <w:spacing w:before="240" w:after="240" w:line="360" w:lineRule="auto"/>
        <w:jc w:val="both"/>
      </w:pPr>
      <w:r w:rsidRPr="00007B0A">
        <w:t>En dicho empleo se han desarrollado competencias, y habilidades propias de la disciplina, en razón, a los resultados de los análisis de pertinencia académica, y relevancia social, que dan contenido al aprendizaje importante en el desarrollo profesional, y a los fundamentos del proyecto curricular. Cumpliendo con las exigencias de la Licenciatura en Derecho Internacional y con el perfil de egreso de esta.</w:t>
      </w:r>
    </w:p>
    <w:p w14:paraId="0BF230A4" w14:textId="36CCEB5D" w:rsidR="00BC0FC7" w:rsidRPr="00326F26" w:rsidRDefault="00BC0FC7" w:rsidP="00424870">
      <w:pPr>
        <w:pStyle w:val="Default"/>
        <w:spacing w:before="240" w:after="240" w:line="360" w:lineRule="auto"/>
        <w:jc w:val="both"/>
      </w:pPr>
      <w:r w:rsidRPr="00007B0A">
        <w:t xml:space="preserve"> En ese sentido, las funciones y actividades que se realizan en este Consulado General de El Salvador en Ciudad de México son las siguientes:</w:t>
      </w:r>
    </w:p>
    <w:p w14:paraId="6540B5DA" w14:textId="77777777" w:rsidR="00BC0FC7" w:rsidRPr="00007B0A" w:rsidRDefault="00BC0FC7" w:rsidP="00424870">
      <w:pPr>
        <w:pStyle w:val="Default"/>
        <w:spacing w:before="240" w:after="240" w:line="360" w:lineRule="auto"/>
        <w:jc w:val="both"/>
      </w:pPr>
      <w:r w:rsidRPr="00007B0A">
        <w:t>Pasaportes; emisión de pasaportes, multa por pérdida de pasaporte por tercera vez.</w:t>
      </w:r>
    </w:p>
    <w:p w14:paraId="7E8D67D3" w14:textId="77777777" w:rsidR="00BC0FC7" w:rsidRPr="00007B0A" w:rsidRDefault="00BC0FC7" w:rsidP="00424870">
      <w:pPr>
        <w:pStyle w:val="Default"/>
        <w:spacing w:before="240" w:after="240" w:line="360" w:lineRule="auto"/>
        <w:jc w:val="both"/>
      </w:pPr>
      <w:r w:rsidRPr="00007B0A">
        <w:t>Visas; visas consulares de entrada múltiple y de una entrada.</w:t>
      </w:r>
    </w:p>
    <w:p w14:paraId="11D4FE9E" w14:textId="77777777" w:rsidR="00BC0FC7" w:rsidRPr="00007B0A" w:rsidRDefault="00BC0FC7" w:rsidP="00424870">
      <w:pPr>
        <w:pStyle w:val="Default"/>
        <w:spacing w:before="240" w:after="240" w:line="360" w:lineRule="auto"/>
        <w:jc w:val="both"/>
      </w:pPr>
      <w:r w:rsidRPr="00007B0A">
        <w:t>Certificaciones; registro de nacimientos, matrimonios y defunciones.</w:t>
      </w:r>
    </w:p>
    <w:p w14:paraId="3338BBB5" w14:textId="77777777" w:rsidR="00BC0FC7" w:rsidRPr="00007B0A" w:rsidRDefault="00BC0FC7" w:rsidP="00424870">
      <w:pPr>
        <w:pStyle w:val="Default"/>
        <w:spacing w:before="240" w:after="240" w:line="360" w:lineRule="auto"/>
        <w:jc w:val="both"/>
      </w:pPr>
      <w:r w:rsidRPr="00007B0A">
        <w:t>Trámites; antecedentes no penales, movimientos migratorios, partidas de nacimiento, constancias de soltería y Actas Consulares de Identificación.</w:t>
      </w:r>
    </w:p>
    <w:p w14:paraId="2285CD19" w14:textId="77777777" w:rsidR="00BC0FC7" w:rsidRPr="00007B0A" w:rsidRDefault="00BC0FC7" w:rsidP="00424870">
      <w:pPr>
        <w:pStyle w:val="Default"/>
        <w:spacing w:before="240" w:after="240" w:line="360" w:lineRule="auto"/>
        <w:jc w:val="both"/>
      </w:pPr>
      <w:r w:rsidRPr="00007B0A">
        <w:t>Poderes; Sustitución de poder, Reconocimiento de Hijos, Compraventa bienes muebles y bienes inmuebles, Cesión de Derecho Hereditario, Donaciones revocables e irrevocables, Escrituras de Identidad personal, Matrimonios entre salvadoreños, Testamentos Abiertos y Cerrados, Escrituras de Adecuación de nombre, Declaración Jurada, Acta de Autorización de Salida de Menor, Autorización Trámites de Pasaportes para Menores, Acta Prematrimonial y Menaje de casa.</w:t>
      </w:r>
    </w:p>
    <w:p w14:paraId="0219F05B" w14:textId="77777777" w:rsidR="00BC0FC7" w:rsidRPr="00007B0A" w:rsidRDefault="00BC0FC7" w:rsidP="00424870">
      <w:pPr>
        <w:pStyle w:val="Default"/>
        <w:spacing w:before="240" w:after="240" w:line="360" w:lineRule="auto"/>
        <w:jc w:val="both"/>
      </w:pPr>
      <w:r w:rsidRPr="00007B0A">
        <w:t>Derechos Humanos: Asistencia a Víctimas de Violaciones a Derechos Humanos; Ejecuciones arbitrarias, Tratos Crueles, Inhumanos o Degradantes, Malos Tratos, Afectaciones graves al debido proceso judicial, Tortura, Detenciones arbitrarias</w:t>
      </w:r>
      <w:r w:rsidRPr="00007B0A">
        <w:tab/>
      </w:r>
    </w:p>
    <w:p w14:paraId="38269658" w14:textId="77777777" w:rsidR="00BC0FC7" w:rsidRPr="00007B0A" w:rsidRDefault="00BC0FC7" w:rsidP="00424870">
      <w:pPr>
        <w:pStyle w:val="Default"/>
        <w:spacing w:before="240" w:after="240" w:line="360" w:lineRule="auto"/>
        <w:jc w:val="both"/>
      </w:pPr>
      <w:r w:rsidRPr="00007B0A">
        <w:lastRenderedPageBreak/>
        <w:t>Uso desproporcionado de la fuerza policial.</w:t>
      </w:r>
    </w:p>
    <w:p w14:paraId="3B628C28" w14:textId="77777777" w:rsidR="00BC0FC7" w:rsidRPr="00007B0A" w:rsidRDefault="00BC0FC7" w:rsidP="00424870">
      <w:pPr>
        <w:pStyle w:val="Default"/>
        <w:spacing w:before="240" w:after="240" w:line="360" w:lineRule="auto"/>
        <w:jc w:val="both"/>
      </w:pPr>
      <w:r w:rsidRPr="00007B0A">
        <w:t>Asistencia a Víctimas de Delitos Graves; Homicidio, Lesiones: incluyen amputaciones, golpes y lesiones graves, quemaduras, heridas por arma de fuego, heridas por arma corto punzante o contundente, fracturas, escoriaciones, equimosis, etc., trata de personas, Extorsión, Violación sexual y otras agresiones sexuales, Secuestro, Privación ilegal de libertad, Amenazas y Robo.</w:t>
      </w:r>
      <w:r w:rsidRPr="00007B0A">
        <w:tab/>
      </w:r>
    </w:p>
    <w:p w14:paraId="4EA7B15F" w14:textId="77777777" w:rsidR="00BC0FC7" w:rsidRPr="00007B0A" w:rsidRDefault="00BC0FC7" w:rsidP="00424870">
      <w:pPr>
        <w:pStyle w:val="Default"/>
        <w:spacing w:before="240" w:after="240" w:line="360" w:lineRule="auto"/>
        <w:jc w:val="both"/>
      </w:pPr>
      <w:r w:rsidRPr="00007B0A">
        <w:t>Apoyo en gestiones humanitarias:</w:t>
      </w:r>
    </w:p>
    <w:p w14:paraId="124C775C" w14:textId="77777777" w:rsidR="00BC0FC7" w:rsidRPr="00007B0A" w:rsidRDefault="00BC0FC7" w:rsidP="00424870">
      <w:pPr>
        <w:pStyle w:val="Default"/>
        <w:spacing w:before="240" w:after="240" w:line="360" w:lineRule="auto"/>
        <w:jc w:val="both"/>
      </w:pPr>
      <w:r w:rsidRPr="00007B0A">
        <w:t>Gestión Humanitaria;</w:t>
      </w:r>
      <w:r w:rsidRPr="00007B0A">
        <w:tab/>
      </w:r>
    </w:p>
    <w:p w14:paraId="1A8BC2D7" w14:textId="77777777" w:rsidR="00BC0FC7" w:rsidRPr="00007B0A" w:rsidRDefault="00BC0FC7" w:rsidP="00424870">
      <w:pPr>
        <w:pStyle w:val="Default"/>
        <w:spacing w:before="240" w:after="240" w:line="360" w:lineRule="auto"/>
        <w:jc w:val="both"/>
      </w:pPr>
      <w:r w:rsidRPr="00007B0A">
        <w:t>Casos gestionados de búsqueda de Migrantes No Localizados.</w:t>
      </w:r>
    </w:p>
    <w:p w14:paraId="7EBE7157" w14:textId="77777777" w:rsidR="00BC0FC7" w:rsidRPr="00007B0A" w:rsidRDefault="00BC0FC7" w:rsidP="00424870">
      <w:pPr>
        <w:pStyle w:val="Default"/>
        <w:spacing w:before="240" w:after="240" w:line="360" w:lineRule="auto"/>
        <w:jc w:val="both"/>
      </w:pPr>
      <w:r w:rsidRPr="00007B0A">
        <w:t xml:space="preserve">Repatriaciones realizadas de Niños, Niñas y Adolescentes </w:t>
      </w:r>
      <w:r w:rsidRPr="00007B0A">
        <w:tab/>
      </w:r>
    </w:p>
    <w:p w14:paraId="6B0F227F" w14:textId="77777777" w:rsidR="00BC0FC7" w:rsidRPr="00007B0A" w:rsidRDefault="00BC0FC7" w:rsidP="00424870">
      <w:pPr>
        <w:pStyle w:val="Default"/>
        <w:spacing w:before="240" w:after="240" w:line="360" w:lineRule="auto"/>
        <w:jc w:val="both"/>
      </w:pPr>
      <w:r w:rsidRPr="00007B0A">
        <w:t>Repatriaciones realizadas de cuerpos de personas de nacionalidad salvadoreña fallecidas en el extranjero.</w:t>
      </w:r>
      <w:r w:rsidRPr="00007B0A">
        <w:tab/>
      </w:r>
    </w:p>
    <w:p w14:paraId="3EAB40C6" w14:textId="77777777" w:rsidR="00BC0FC7" w:rsidRPr="00007B0A" w:rsidRDefault="00BC0FC7" w:rsidP="00424870">
      <w:pPr>
        <w:pStyle w:val="Default"/>
        <w:spacing w:before="240" w:after="240" w:line="360" w:lineRule="auto"/>
        <w:jc w:val="both"/>
      </w:pPr>
      <w:r w:rsidRPr="00007B0A">
        <w:t>Repatriaciones de personas enfermas o heridas.</w:t>
      </w:r>
      <w:r w:rsidRPr="00007B0A">
        <w:tab/>
      </w:r>
    </w:p>
    <w:p w14:paraId="4AE0AF4A" w14:textId="77777777" w:rsidR="00BC0FC7" w:rsidRPr="00007B0A" w:rsidRDefault="00BC0FC7" w:rsidP="00424870">
      <w:pPr>
        <w:pStyle w:val="Default"/>
        <w:spacing w:before="240" w:after="240" w:line="360" w:lineRule="auto"/>
        <w:jc w:val="both"/>
      </w:pPr>
      <w:r w:rsidRPr="00007B0A">
        <w:t>Repatriaciones realizadas de personas víctimas de delitos</w:t>
      </w:r>
      <w:r w:rsidRPr="00007B0A">
        <w:tab/>
      </w:r>
    </w:p>
    <w:p w14:paraId="28B18F0A" w14:textId="77777777" w:rsidR="00BC0FC7" w:rsidRPr="00007B0A" w:rsidRDefault="00BC0FC7" w:rsidP="00424870">
      <w:pPr>
        <w:pStyle w:val="Default"/>
        <w:spacing w:before="240" w:after="240" w:line="360" w:lineRule="auto"/>
        <w:jc w:val="both"/>
      </w:pPr>
      <w:r w:rsidRPr="00007B0A">
        <w:t>Entrevistas realizadas a personas en proceso de deportación.</w:t>
      </w:r>
      <w:r w:rsidRPr="00007B0A">
        <w:tab/>
      </w:r>
    </w:p>
    <w:p w14:paraId="3EC92E5A" w14:textId="77777777" w:rsidR="00BC0FC7" w:rsidRPr="00007B0A" w:rsidRDefault="00BC0FC7" w:rsidP="00424870">
      <w:pPr>
        <w:pStyle w:val="Default"/>
        <w:spacing w:before="240" w:after="240" w:line="360" w:lineRule="auto"/>
        <w:jc w:val="both"/>
      </w:pPr>
      <w:r w:rsidRPr="00007B0A">
        <w:t>Emisión de pasaportes provisionales a personas en proceso de deportación.</w:t>
      </w:r>
    </w:p>
    <w:p w14:paraId="4704039E" w14:textId="77777777" w:rsidR="00BC0FC7" w:rsidRPr="00007B0A" w:rsidRDefault="00BC0FC7" w:rsidP="00424870">
      <w:pPr>
        <w:pStyle w:val="Default"/>
        <w:spacing w:before="240" w:after="240" w:line="360" w:lineRule="auto"/>
        <w:jc w:val="both"/>
      </w:pPr>
      <w:r w:rsidRPr="00007B0A">
        <w:t>Emisión de documentos de viaje en casos de emergencia.</w:t>
      </w:r>
      <w:r w:rsidRPr="00007B0A">
        <w:tab/>
      </w:r>
    </w:p>
    <w:p w14:paraId="000BA4D6" w14:textId="77777777" w:rsidR="00BC0FC7" w:rsidRPr="00007B0A" w:rsidRDefault="00BC0FC7" w:rsidP="00424870">
      <w:pPr>
        <w:pStyle w:val="Default"/>
        <w:spacing w:before="240" w:after="240" w:line="360" w:lineRule="auto"/>
        <w:jc w:val="both"/>
      </w:pPr>
      <w:r w:rsidRPr="00007B0A">
        <w:t>Visitas realizadas a Estaciones Migratorias.</w:t>
      </w:r>
      <w:r w:rsidRPr="00007B0A">
        <w:tab/>
      </w:r>
    </w:p>
    <w:p w14:paraId="59BF5073" w14:textId="77777777" w:rsidR="00BC0FC7" w:rsidRPr="00007B0A" w:rsidRDefault="00BC0FC7" w:rsidP="00424870">
      <w:pPr>
        <w:pStyle w:val="Default"/>
        <w:spacing w:before="240" w:after="240" w:line="360" w:lineRule="auto"/>
        <w:jc w:val="both"/>
      </w:pPr>
      <w:r w:rsidRPr="00007B0A">
        <w:t xml:space="preserve">Entrevistas realizadas a personas privadas de libertad en centros penitenciarios. </w:t>
      </w:r>
    </w:p>
    <w:p w14:paraId="1B7E3A27" w14:textId="77777777" w:rsidR="00BC0FC7" w:rsidRPr="00007B0A" w:rsidRDefault="00BC0FC7" w:rsidP="00424870">
      <w:pPr>
        <w:pStyle w:val="Default"/>
        <w:spacing w:before="240" w:after="240" w:line="360" w:lineRule="auto"/>
        <w:jc w:val="both"/>
      </w:pPr>
      <w:r w:rsidRPr="00007B0A">
        <w:t>Visitas realizadas a Centros Penitenciarios.</w:t>
      </w:r>
    </w:p>
    <w:p w14:paraId="54899A45" w14:textId="77777777" w:rsidR="00BC0FC7" w:rsidRPr="00007B0A" w:rsidRDefault="00BC0FC7" w:rsidP="00424870">
      <w:pPr>
        <w:pStyle w:val="Default"/>
        <w:spacing w:before="240" w:after="240" w:line="360" w:lineRule="auto"/>
        <w:jc w:val="both"/>
      </w:pPr>
      <w:r w:rsidRPr="00007B0A">
        <w:t>Auténticas; firmas de nacionales y extranjeros, actas de sobrevivencia y legalización de firmas de personas naturales</w:t>
      </w:r>
    </w:p>
    <w:p w14:paraId="3DF03A6F" w14:textId="77777777" w:rsidR="00BC0FC7" w:rsidRPr="00007B0A" w:rsidRDefault="00BC0FC7" w:rsidP="00424870">
      <w:pPr>
        <w:pStyle w:val="Default"/>
        <w:spacing w:before="240" w:after="240" w:line="360" w:lineRule="auto"/>
        <w:jc w:val="both"/>
      </w:pPr>
      <w:r w:rsidRPr="00007B0A">
        <w:lastRenderedPageBreak/>
        <w:t>Cada año se conmemora, la firma de los Acuerdos de Paz en El Castillo de Chapultepec aquí en México, debido a la guerra civil que sufrió El Salvador, el cual se desarrolló entre 1980 y 1992.</w:t>
      </w:r>
    </w:p>
    <w:p w14:paraId="43FE8758" w14:textId="77777777" w:rsidR="00BC0FC7" w:rsidRPr="00007B0A" w:rsidRDefault="00BC0FC7" w:rsidP="00424870">
      <w:pPr>
        <w:pStyle w:val="Default"/>
        <w:spacing w:before="240" w:after="240" w:line="360" w:lineRule="auto"/>
        <w:jc w:val="both"/>
      </w:pPr>
      <w:r w:rsidRPr="00007B0A">
        <w:t>Organismos económicos internacionales, se trabaja en conjunto, directamente con Organismos Internacionales de atención al migrante, designados por la ONU.</w:t>
      </w:r>
    </w:p>
    <w:p w14:paraId="169B1EB3" w14:textId="77777777" w:rsidR="00BC0FC7" w:rsidRPr="005543C0" w:rsidRDefault="00BC0FC7" w:rsidP="00424870">
      <w:pPr>
        <w:pStyle w:val="Default"/>
        <w:spacing w:before="240" w:after="240" w:line="360" w:lineRule="auto"/>
        <w:jc w:val="both"/>
        <w:rPr>
          <w:b/>
          <w:bCs/>
        </w:rPr>
      </w:pPr>
      <w:r w:rsidRPr="005543C0">
        <w:rPr>
          <w:b/>
          <w:bCs/>
        </w:rPr>
        <w:t>ACNUR</w:t>
      </w:r>
    </w:p>
    <w:p w14:paraId="57F589CD" w14:textId="77777777" w:rsidR="00BC0FC7" w:rsidRPr="00007B0A" w:rsidRDefault="00BC0FC7" w:rsidP="00424870">
      <w:pPr>
        <w:pStyle w:val="Default"/>
        <w:spacing w:before="240" w:after="240" w:line="360" w:lineRule="auto"/>
        <w:jc w:val="both"/>
      </w:pPr>
      <w:r w:rsidRPr="00007B0A">
        <w:t xml:space="preserve">La Oficina del Alto Comisionado de las Naciones Unidas para los Refugiados brinda protección a los refugiados de todo el mundo y les facilita el regreso a sus hogares o su reasentamiento </w:t>
      </w:r>
    </w:p>
    <w:p w14:paraId="01B44FF9" w14:textId="77777777" w:rsidR="00BC0FC7" w:rsidRPr="005543C0" w:rsidRDefault="00BC0FC7" w:rsidP="00424870">
      <w:pPr>
        <w:pStyle w:val="Default"/>
        <w:spacing w:before="240" w:after="240" w:line="360" w:lineRule="auto"/>
        <w:jc w:val="both"/>
        <w:rPr>
          <w:b/>
          <w:bCs/>
        </w:rPr>
      </w:pPr>
      <w:r w:rsidRPr="005543C0">
        <w:rPr>
          <w:b/>
          <w:bCs/>
        </w:rPr>
        <w:t xml:space="preserve">OIM </w:t>
      </w:r>
    </w:p>
    <w:p w14:paraId="7D6CB668" w14:textId="77777777" w:rsidR="00BC0FC7" w:rsidRPr="00007B0A" w:rsidRDefault="00BC0FC7" w:rsidP="00424870">
      <w:pPr>
        <w:pStyle w:val="Default"/>
        <w:spacing w:before="240" w:after="240" w:line="360" w:lineRule="auto"/>
        <w:jc w:val="both"/>
      </w:pPr>
      <w:r w:rsidRPr="00007B0A">
        <w:t>La Organización Internacional para las Migraciones consiste en cerciorarse de una gestión ordenada y humana de la migración; promover la cooperación internacional sobre cuestiones migratorias; ayudar a encontrar soluciones prácticas a los problemas migratorios: y ofrecer asistencia humanitaria a los migrantes que lo necesitan, ya se trate de refugiados, de personas desplazadas o desarraigadas.</w:t>
      </w:r>
    </w:p>
    <w:p w14:paraId="1366C4AF" w14:textId="77777777" w:rsidR="005543C0" w:rsidRDefault="00BC0FC7" w:rsidP="00424870">
      <w:pPr>
        <w:pStyle w:val="Default"/>
        <w:spacing w:before="240" w:after="240" w:line="360" w:lineRule="auto"/>
        <w:jc w:val="both"/>
      </w:pPr>
      <w:r w:rsidRPr="00007B0A">
        <w:t xml:space="preserve">También con Instituciones propias de México, ya sea de asociación civil, o de secretaría de gobernación. </w:t>
      </w:r>
    </w:p>
    <w:p w14:paraId="1F90CD26" w14:textId="381EDF3C" w:rsidR="00BC0FC7" w:rsidRPr="005543C0" w:rsidRDefault="00BC0FC7" w:rsidP="00424870">
      <w:pPr>
        <w:pStyle w:val="Default"/>
        <w:spacing w:before="240" w:after="240" w:line="360" w:lineRule="auto"/>
        <w:jc w:val="both"/>
      </w:pPr>
      <w:r w:rsidRPr="005543C0">
        <w:rPr>
          <w:b/>
          <w:bCs/>
        </w:rPr>
        <w:t>SEDEREC</w:t>
      </w:r>
    </w:p>
    <w:p w14:paraId="111AE9AC" w14:textId="77777777" w:rsidR="00BC0FC7" w:rsidRPr="00007B0A" w:rsidRDefault="00BC0FC7" w:rsidP="00424870">
      <w:pPr>
        <w:pStyle w:val="Default"/>
        <w:spacing w:before="240" w:after="240" w:line="360" w:lineRule="auto"/>
        <w:jc w:val="both"/>
      </w:pPr>
      <w:r w:rsidRPr="00007B0A">
        <w:t>Secretaría de Desarrollo Rural y Equidad para las Comunidades.</w:t>
      </w:r>
    </w:p>
    <w:p w14:paraId="50832E2B" w14:textId="77777777" w:rsidR="00BC0FC7" w:rsidRPr="005543C0" w:rsidRDefault="00BC0FC7" w:rsidP="00424870">
      <w:pPr>
        <w:pStyle w:val="Default"/>
        <w:spacing w:before="240" w:after="240" w:line="360" w:lineRule="auto"/>
        <w:jc w:val="both"/>
        <w:rPr>
          <w:b/>
          <w:bCs/>
        </w:rPr>
      </w:pPr>
      <w:r w:rsidRPr="005543C0">
        <w:rPr>
          <w:b/>
          <w:bCs/>
        </w:rPr>
        <w:t>COMAR</w:t>
      </w:r>
      <w:r w:rsidRPr="005543C0">
        <w:rPr>
          <w:b/>
          <w:bCs/>
        </w:rPr>
        <w:tab/>
      </w:r>
    </w:p>
    <w:p w14:paraId="538F1AC9" w14:textId="77777777" w:rsidR="00BC0FC7" w:rsidRPr="00007B0A" w:rsidRDefault="00BC0FC7" w:rsidP="00424870">
      <w:pPr>
        <w:pStyle w:val="Default"/>
        <w:spacing w:before="240" w:after="240" w:line="360" w:lineRule="auto"/>
        <w:jc w:val="both"/>
      </w:pPr>
      <w:r w:rsidRPr="00007B0A">
        <w:t>Comisión Mexicana de Ayuda a Refugiados.</w:t>
      </w:r>
    </w:p>
    <w:p w14:paraId="340371D4" w14:textId="77777777" w:rsidR="00BC0FC7" w:rsidRPr="00007B0A" w:rsidRDefault="00BC0FC7" w:rsidP="00424870">
      <w:pPr>
        <w:pStyle w:val="Default"/>
        <w:spacing w:before="240" w:after="240" w:line="360" w:lineRule="auto"/>
        <w:jc w:val="both"/>
      </w:pPr>
      <w:r w:rsidRPr="00007B0A">
        <w:t>(Ministerio de Relaciones Exteriores en El Salvador, 2017)</w:t>
      </w:r>
    </w:p>
    <w:p w14:paraId="03329F92" w14:textId="77777777" w:rsidR="00BC0FC7" w:rsidRPr="00007B0A" w:rsidRDefault="00BC0FC7" w:rsidP="00424870">
      <w:pPr>
        <w:pStyle w:val="Default"/>
        <w:spacing w:before="240" w:after="240" w:line="360" w:lineRule="auto"/>
        <w:jc w:val="both"/>
      </w:pPr>
      <w:r w:rsidRPr="00007B0A">
        <w:t>Las actividades que están a nuestro cargo de asistente administrativo son:</w:t>
      </w:r>
    </w:p>
    <w:p w14:paraId="48205771" w14:textId="77777777" w:rsidR="00BC0FC7" w:rsidRDefault="00BC0FC7" w:rsidP="00424870">
      <w:pPr>
        <w:pStyle w:val="Default"/>
        <w:spacing w:before="240" w:after="240" w:line="360" w:lineRule="auto"/>
        <w:jc w:val="both"/>
        <w:rPr>
          <w:b/>
        </w:rPr>
      </w:pPr>
    </w:p>
    <w:p w14:paraId="1BC754C2" w14:textId="3DE23ADF" w:rsidR="00BC0FC7" w:rsidRPr="00734432" w:rsidRDefault="00FB42EC" w:rsidP="004155CB">
      <w:pPr>
        <w:pStyle w:val="Ttulo3"/>
        <w:numPr>
          <w:ilvl w:val="0"/>
          <w:numId w:val="0"/>
        </w:numPr>
      </w:pPr>
      <w:r>
        <w:lastRenderedPageBreak/>
        <w:t>2.</w:t>
      </w:r>
      <w:r w:rsidR="004155CB">
        <w:t>2.1</w:t>
      </w:r>
      <w:r>
        <w:t xml:space="preserve"> </w:t>
      </w:r>
      <w:r w:rsidR="00BC0FC7" w:rsidRPr="00734432">
        <w:t>Funciones Específicas.</w:t>
      </w:r>
    </w:p>
    <w:p w14:paraId="490B64A0" w14:textId="20411F93" w:rsidR="00BC0FC7" w:rsidRPr="00007B0A" w:rsidRDefault="00384BEF" w:rsidP="00424870">
      <w:pPr>
        <w:pStyle w:val="Default"/>
        <w:spacing w:before="240" w:after="240" w:line="360" w:lineRule="auto"/>
        <w:jc w:val="both"/>
      </w:pPr>
      <w:r>
        <w:t>Las</w:t>
      </w:r>
      <w:r w:rsidR="00BC0FC7" w:rsidRPr="00007B0A">
        <w:t xml:space="preserve"> funciones específicas</w:t>
      </w:r>
      <w:r w:rsidR="0073322E">
        <w:t xml:space="preserve"> que me fueron asignadas</w:t>
      </w:r>
      <w:r w:rsidR="00BC0FC7" w:rsidRPr="00007B0A">
        <w:t xml:space="preserve"> o en conjunto con</w:t>
      </w:r>
      <w:r w:rsidR="0073322E">
        <w:t xml:space="preserve"> los </w:t>
      </w:r>
      <w:r w:rsidR="00BC0FC7" w:rsidRPr="00007B0A">
        <w:t xml:space="preserve">demás </w:t>
      </w:r>
      <w:r w:rsidR="00DE34F5">
        <w:t>asistentes consulares</w:t>
      </w:r>
      <w:r w:rsidR="00BC0FC7" w:rsidRPr="00007B0A">
        <w:t xml:space="preserve">, pero </w:t>
      </w:r>
      <w:r w:rsidR="00926D26">
        <w:t xml:space="preserve">en general, </w:t>
      </w:r>
      <w:r w:rsidR="00BC0FC7" w:rsidRPr="00007B0A">
        <w:t xml:space="preserve"> las que </w:t>
      </w:r>
      <w:r w:rsidR="00926D26">
        <w:t xml:space="preserve">me correspondían </w:t>
      </w:r>
      <w:r w:rsidR="00BC0FC7" w:rsidRPr="00007B0A">
        <w:t>directamente son las que a continuación menciono en esta Memoria</w:t>
      </w:r>
      <w:r w:rsidR="00626874">
        <w:t>:</w:t>
      </w:r>
    </w:p>
    <w:p w14:paraId="55203946" w14:textId="77777777" w:rsidR="00BC0FC7" w:rsidRPr="00007B0A" w:rsidRDefault="00BC0FC7" w:rsidP="00424870">
      <w:pPr>
        <w:pStyle w:val="Default"/>
        <w:numPr>
          <w:ilvl w:val="0"/>
          <w:numId w:val="23"/>
        </w:numPr>
        <w:spacing w:before="240" w:after="240" w:line="360" w:lineRule="auto"/>
        <w:jc w:val="both"/>
      </w:pPr>
      <w:r w:rsidRPr="00007B0A">
        <w:t xml:space="preserve">Elaboración de constancias de identidad que solicitan los salvadoreños, que no cuentan con Pasaporte, o algún otro documento de identidad </w:t>
      </w:r>
      <w:r>
        <w:t>o</w:t>
      </w:r>
      <w:r w:rsidRPr="00007B0A">
        <w:t>ficial que los identifique como nacionales de El Salvador, para las dependencias públicas mexicanas, y puedan agilizar sus trámites en lo que se les emite el Pasaporte.</w:t>
      </w:r>
    </w:p>
    <w:p w14:paraId="50420287" w14:textId="77777777" w:rsidR="00BC0FC7" w:rsidRPr="00007B0A" w:rsidRDefault="00BC0FC7" w:rsidP="00424870">
      <w:pPr>
        <w:pStyle w:val="Default"/>
        <w:numPr>
          <w:ilvl w:val="0"/>
          <w:numId w:val="23"/>
        </w:numPr>
        <w:spacing w:before="240" w:after="240" w:line="360" w:lineRule="auto"/>
        <w:jc w:val="both"/>
      </w:pPr>
      <w:r w:rsidRPr="00007B0A">
        <w:t>Encargada del registro de salvadoreños.</w:t>
      </w:r>
    </w:p>
    <w:p w14:paraId="0F67D58E" w14:textId="77777777" w:rsidR="00BC0FC7" w:rsidRPr="00007B0A" w:rsidRDefault="00BC0FC7" w:rsidP="00424870">
      <w:pPr>
        <w:pStyle w:val="Default"/>
        <w:numPr>
          <w:ilvl w:val="0"/>
          <w:numId w:val="23"/>
        </w:numPr>
        <w:spacing w:before="240" w:after="240" w:line="360" w:lineRule="auto"/>
        <w:jc w:val="both"/>
      </w:pPr>
      <w:r w:rsidRPr="00007B0A">
        <w:t>Encargada del Programa Temporal de Regularización Migratoria 2017.</w:t>
      </w:r>
    </w:p>
    <w:p w14:paraId="1D785A44" w14:textId="6E6E3150" w:rsidR="00BC0FC7" w:rsidRDefault="00BC0FC7" w:rsidP="00424870">
      <w:pPr>
        <w:pStyle w:val="Default"/>
        <w:numPr>
          <w:ilvl w:val="0"/>
          <w:numId w:val="23"/>
        </w:numPr>
        <w:spacing w:before="240" w:after="240" w:line="360" w:lineRule="auto"/>
        <w:jc w:val="both"/>
      </w:pPr>
      <w:r w:rsidRPr="00007B0A">
        <w:t>Orientar a los ciudadanos salvadoreños que han optado por quedarse en México, al proceso de regularización migratoria, dependiendo cual sea el caso, en particular.</w:t>
      </w:r>
    </w:p>
    <w:p w14:paraId="1466C4CC" w14:textId="77777777" w:rsidR="00326F26" w:rsidRPr="00007B0A" w:rsidRDefault="00326F26" w:rsidP="00326F26">
      <w:pPr>
        <w:pStyle w:val="Default"/>
        <w:spacing w:before="240" w:after="240" w:line="360" w:lineRule="auto"/>
        <w:ind w:left="720"/>
        <w:jc w:val="both"/>
      </w:pPr>
    </w:p>
    <w:p w14:paraId="62AEAA10" w14:textId="6121F824" w:rsidR="00BC0FC7" w:rsidRPr="00007B0A" w:rsidRDefault="0014619D" w:rsidP="004155CB">
      <w:pPr>
        <w:pStyle w:val="Ttulo3"/>
        <w:numPr>
          <w:ilvl w:val="0"/>
          <w:numId w:val="0"/>
        </w:numPr>
      </w:pPr>
      <w:r>
        <w:t>2.</w:t>
      </w:r>
      <w:r w:rsidR="004155CB">
        <w:t>2</w:t>
      </w:r>
      <w:r>
        <w:t>.</w:t>
      </w:r>
      <w:r w:rsidR="004155CB">
        <w:t>2</w:t>
      </w:r>
      <w:r>
        <w:t xml:space="preserve"> </w:t>
      </w:r>
      <w:r w:rsidRPr="00007B0A">
        <w:t>Funciones</w:t>
      </w:r>
      <w:r w:rsidR="00BC0FC7" w:rsidRPr="00007B0A">
        <w:t xml:space="preserve"> Generales.</w:t>
      </w:r>
    </w:p>
    <w:p w14:paraId="61BF0219" w14:textId="1C61227A" w:rsidR="00BC0FC7"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 xml:space="preserve">Tanto como de otras áreas me colaboraban para realizar mi trabajo, asimismo, </w:t>
      </w:r>
      <w:r w:rsidR="0046440D">
        <w:rPr>
          <w:rFonts w:ascii="Arial" w:hAnsi="Arial" w:cs="Arial"/>
          <w:sz w:val="24"/>
          <w:szCs w:val="24"/>
        </w:rPr>
        <w:t>también hacía un</w:t>
      </w:r>
      <w:r w:rsidRPr="00007B0A">
        <w:rPr>
          <w:rFonts w:ascii="Arial" w:hAnsi="Arial" w:cs="Arial"/>
          <w:sz w:val="24"/>
          <w:szCs w:val="24"/>
        </w:rPr>
        <w:t xml:space="preserve"> aport</w:t>
      </w:r>
      <w:r w:rsidR="0046440D">
        <w:rPr>
          <w:rFonts w:ascii="Arial" w:hAnsi="Arial" w:cs="Arial"/>
          <w:sz w:val="24"/>
          <w:szCs w:val="24"/>
        </w:rPr>
        <w:t>e</w:t>
      </w:r>
      <w:r w:rsidRPr="00007B0A">
        <w:rPr>
          <w:rFonts w:ascii="Arial" w:hAnsi="Arial" w:cs="Arial"/>
          <w:sz w:val="24"/>
          <w:szCs w:val="24"/>
        </w:rPr>
        <w:t xml:space="preserve"> con cualquier actividad en la cual se me necesitara, o solicitar</w:t>
      </w:r>
      <w:r w:rsidR="00F003A6">
        <w:rPr>
          <w:rFonts w:ascii="Arial" w:hAnsi="Arial" w:cs="Arial"/>
          <w:sz w:val="24"/>
          <w:szCs w:val="24"/>
        </w:rPr>
        <w:t>á</w:t>
      </w:r>
      <w:r w:rsidRPr="00007B0A">
        <w:rPr>
          <w:rFonts w:ascii="Arial" w:hAnsi="Arial" w:cs="Arial"/>
          <w:sz w:val="24"/>
          <w:szCs w:val="24"/>
        </w:rPr>
        <w:t xml:space="preserve"> alguna información </w:t>
      </w:r>
      <w:r w:rsidR="00F003A6">
        <w:rPr>
          <w:rFonts w:ascii="Arial" w:hAnsi="Arial" w:cs="Arial"/>
          <w:sz w:val="24"/>
          <w:szCs w:val="24"/>
        </w:rPr>
        <w:t xml:space="preserve">en donde </w:t>
      </w:r>
      <w:r w:rsidRPr="00007B0A">
        <w:rPr>
          <w:rFonts w:ascii="Arial" w:hAnsi="Arial" w:cs="Arial"/>
          <w:sz w:val="24"/>
          <w:szCs w:val="24"/>
        </w:rPr>
        <w:t xml:space="preserve">pudiera </w:t>
      </w:r>
      <w:r w:rsidR="00F003A6">
        <w:rPr>
          <w:rFonts w:ascii="Arial" w:hAnsi="Arial" w:cs="Arial"/>
          <w:sz w:val="24"/>
          <w:szCs w:val="24"/>
        </w:rPr>
        <w:t>colaborar</w:t>
      </w:r>
      <w:r w:rsidRPr="00007B0A">
        <w:rPr>
          <w:rFonts w:ascii="Arial" w:hAnsi="Arial" w:cs="Arial"/>
          <w:sz w:val="24"/>
          <w:szCs w:val="24"/>
        </w:rPr>
        <w:t>, y que son las siguientes funciones</w:t>
      </w:r>
      <w:r w:rsidR="00B056EA">
        <w:rPr>
          <w:rFonts w:ascii="Arial" w:hAnsi="Arial" w:cs="Arial"/>
          <w:sz w:val="24"/>
          <w:szCs w:val="24"/>
        </w:rPr>
        <w:t>:</w:t>
      </w:r>
    </w:p>
    <w:p w14:paraId="77C07490" w14:textId="77777777" w:rsidR="00BC0FC7" w:rsidRPr="00B056EA" w:rsidRDefault="00BC0FC7" w:rsidP="00424870">
      <w:pPr>
        <w:pStyle w:val="Prrafodelista"/>
        <w:numPr>
          <w:ilvl w:val="0"/>
          <w:numId w:val="24"/>
        </w:numPr>
        <w:spacing w:before="240" w:after="240" w:line="360" w:lineRule="auto"/>
        <w:jc w:val="both"/>
        <w:rPr>
          <w:rFonts w:ascii="Arial" w:hAnsi="Arial" w:cs="Arial"/>
          <w:sz w:val="24"/>
          <w:szCs w:val="24"/>
        </w:rPr>
      </w:pPr>
      <w:r w:rsidRPr="00B056EA">
        <w:rPr>
          <w:rFonts w:ascii="Arial" w:hAnsi="Arial" w:cs="Arial"/>
          <w:sz w:val="24"/>
          <w:szCs w:val="24"/>
        </w:rPr>
        <w:t>Apoyar en gestiones de documentos en Alcaldías, Registro Nacional de Personas Naturales (RNPN) y otras instancias de documentación.</w:t>
      </w:r>
    </w:p>
    <w:p w14:paraId="2D449F57" w14:textId="77777777" w:rsidR="00BC0FC7" w:rsidRPr="00007B0A" w:rsidRDefault="00BC0FC7" w:rsidP="00424870">
      <w:pPr>
        <w:pStyle w:val="Default"/>
        <w:numPr>
          <w:ilvl w:val="0"/>
          <w:numId w:val="24"/>
        </w:numPr>
        <w:spacing w:before="240" w:after="240" w:line="360" w:lineRule="auto"/>
        <w:jc w:val="both"/>
      </w:pPr>
      <w:r w:rsidRPr="00007B0A">
        <w:t>Colaborar con el Cónsul General, cónsul y demás asistentes administrativos en gestiones migratorias, humanitarias y administrativas al nivel y demanda que se requiera. (asentamientos, acreditaciones, vínculos familiares, visitas a Estaciones Migratorias, localización de familiares, realización de entrevistas, notificación de traslados, fallecidos, etc.).</w:t>
      </w:r>
    </w:p>
    <w:p w14:paraId="0E30827A" w14:textId="025E22B8" w:rsidR="00637147" w:rsidRDefault="00BC0FC7" w:rsidP="00424870">
      <w:pPr>
        <w:pStyle w:val="Prrafodelista"/>
        <w:numPr>
          <w:ilvl w:val="0"/>
          <w:numId w:val="24"/>
        </w:numPr>
        <w:spacing w:before="240" w:after="240" w:line="360" w:lineRule="auto"/>
        <w:jc w:val="both"/>
        <w:rPr>
          <w:rFonts w:ascii="Arial" w:hAnsi="Arial" w:cs="Arial"/>
          <w:color w:val="000000"/>
          <w:sz w:val="24"/>
          <w:szCs w:val="24"/>
        </w:rPr>
      </w:pPr>
      <w:r w:rsidRPr="00B056EA">
        <w:rPr>
          <w:rFonts w:ascii="Arial" w:hAnsi="Arial" w:cs="Arial"/>
          <w:color w:val="000000"/>
          <w:sz w:val="24"/>
          <w:szCs w:val="24"/>
        </w:rPr>
        <w:lastRenderedPageBreak/>
        <w:t>Atención a personas vulnerables que acuden al consulado.</w:t>
      </w:r>
    </w:p>
    <w:p w14:paraId="69A13F02" w14:textId="77777777" w:rsidR="004228B1" w:rsidRPr="00637147" w:rsidRDefault="004228B1" w:rsidP="00424870">
      <w:pPr>
        <w:spacing w:before="240" w:after="240" w:line="360" w:lineRule="auto"/>
        <w:jc w:val="both"/>
        <w:rPr>
          <w:rFonts w:ascii="Arial" w:hAnsi="Arial" w:cs="Arial"/>
          <w:color w:val="000000"/>
          <w:sz w:val="24"/>
          <w:szCs w:val="24"/>
        </w:rPr>
      </w:pPr>
    </w:p>
    <w:p w14:paraId="760A30B3" w14:textId="1FCDEF98" w:rsidR="00BC0FC7" w:rsidRPr="004571CF" w:rsidRDefault="00FB42EC" w:rsidP="00424870">
      <w:pPr>
        <w:pStyle w:val="Ttulo2"/>
      </w:pPr>
      <w:bookmarkStart w:id="22" w:name="_Toc12902815"/>
      <w:r>
        <w:t>2.</w:t>
      </w:r>
      <w:r w:rsidR="004155CB">
        <w:t>3</w:t>
      </w:r>
      <w:r>
        <w:t xml:space="preserve"> </w:t>
      </w:r>
      <w:r w:rsidR="00BC0FC7" w:rsidRPr="004571CF">
        <w:t>Vinculación entre las actividades profesionales y el mapa curricular de la Licenciatura en Derecho Internacional.</w:t>
      </w:r>
      <w:bookmarkEnd w:id="22"/>
      <w:r w:rsidR="00BC0FC7" w:rsidRPr="004571CF">
        <w:t xml:space="preserve"> </w:t>
      </w:r>
    </w:p>
    <w:p w14:paraId="7FFB2D92" w14:textId="77777777" w:rsidR="00BC0FC7" w:rsidRPr="00007B0A" w:rsidRDefault="00BC0FC7" w:rsidP="00424870">
      <w:pPr>
        <w:pStyle w:val="Default"/>
        <w:spacing w:before="240" w:after="240" w:line="360" w:lineRule="auto"/>
        <w:jc w:val="both"/>
      </w:pPr>
      <w:r w:rsidRPr="00007B0A">
        <w:t xml:space="preserve">Ahora presentamos la justificación sobre la relación o vínculo de las actividades profesionales desarrolladas y las unidades de aprendizaje incluidas en el mapa curricular de la Licenciatura en Derecho Internacional. </w:t>
      </w:r>
      <w:r>
        <w:t>En efecto cada materia mencionada en el siguiente cuadro aporta una vinculación directa a alguna actividad profesional de las cuales realicé.</w:t>
      </w:r>
    </w:p>
    <w:tbl>
      <w:tblPr>
        <w:tblStyle w:val="Tablaconcuadrcula"/>
        <w:tblW w:w="0" w:type="auto"/>
        <w:tblLook w:val="04A0" w:firstRow="1" w:lastRow="0" w:firstColumn="1" w:lastColumn="0" w:noHBand="0" w:noVBand="1"/>
      </w:tblPr>
      <w:tblGrid>
        <w:gridCol w:w="4414"/>
        <w:gridCol w:w="4414"/>
      </w:tblGrid>
      <w:tr w:rsidR="00BC0FC7" w:rsidRPr="00007B0A" w14:paraId="73A5CCCD" w14:textId="77777777" w:rsidTr="00A640D8">
        <w:tc>
          <w:tcPr>
            <w:tcW w:w="4414" w:type="dxa"/>
          </w:tcPr>
          <w:p w14:paraId="621045A1" w14:textId="77777777" w:rsidR="00BC0FC7" w:rsidRPr="00007B0A" w:rsidRDefault="00BC0FC7" w:rsidP="00424870">
            <w:pPr>
              <w:pStyle w:val="Default"/>
              <w:spacing w:before="240" w:after="240" w:line="360" w:lineRule="auto"/>
              <w:jc w:val="both"/>
            </w:pPr>
            <w:r w:rsidRPr="00007B0A">
              <w:t>MATERIA</w:t>
            </w:r>
          </w:p>
        </w:tc>
        <w:tc>
          <w:tcPr>
            <w:tcW w:w="4414" w:type="dxa"/>
          </w:tcPr>
          <w:p w14:paraId="254C1A9D" w14:textId="77777777" w:rsidR="00BC0FC7" w:rsidRPr="00007B0A" w:rsidRDefault="00BC0FC7" w:rsidP="00424870">
            <w:pPr>
              <w:pStyle w:val="Default"/>
              <w:spacing w:before="240" w:after="240" w:line="360" w:lineRule="auto"/>
              <w:jc w:val="both"/>
            </w:pPr>
            <w:r w:rsidRPr="00007B0A">
              <w:t>ACTIVIDADES</w:t>
            </w:r>
          </w:p>
        </w:tc>
      </w:tr>
      <w:tr w:rsidR="00BC0FC7" w:rsidRPr="00007B0A" w14:paraId="03EDD32A" w14:textId="77777777" w:rsidTr="00A640D8">
        <w:trPr>
          <w:trHeight w:val="3330"/>
        </w:trPr>
        <w:tc>
          <w:tcPr>
            <w:tcW w:w="4414" w:type="dxa"/>
          </w:tcPr>
          <w:p w14:paraId="3AAED786" w14:textId="77777777" w:rsidR="00BC0FC7" w:rsidRPr="00007B0A" w:rsidRDefault="00BC0FC7" w:rsidP="00424870">
            <w:pPr>
              <w:pStyle w:val="Default"/>
              <w:spacing w:before="240" w:after="240" w:line="360" w:lineRule="auto"/>
              <w:jc w:val="both"/>
            </w:pPr>
            <w:r w:rsidRPr="00007B0A">
              <w:t>Derecho Internacional Privado</w:t>
            </w:r>
          </w:p>
        </w:tc>
        <w:tc>
          <w:tcPr>
            <w:tcW w:w="4414" w:type="dxa"/>
          </w:tcPr>
          <w:p w14:paraId="608EFDAE" w14:textId="77777777" w:rsidR="00BC0FC7" w:rsidRPr="00007B0A" w:rsidRDefault="00BC0FC7" w:rsidP="00424870">
            <w:pPr>
              <w:pStyle w:val="Default"/>
              <w:spacing w:before="240" w:after="240" w:line="360" w:lineRule="auto"/>
              <w:jc w:val="both"/>
            </w:pPr>
            <w:r w:rsidRPr="00007B0A">
              <w:t>Apoyo en la revisión de documentos, para la elaboración de pasaportes, visas consulares, Certificaciones de registro de nacimientos, matrimonios y defunciones.</w:t>
            </w:r>
          </w:p>
          <w:p w14:paraId="68A6D96B" w14:textId="77777777" w:rsidR="00BC0FC7" w:rsidRPr="00007B0A" w:rsidRDefault="00BC0FC7" w:rsidP="00424870">
            <w:pPr>
              <w:pStyle w:val="Default"/>
              <w:spacing w:before="240" w:after="240" w:line="360" w:lineRule="auto"/>
              <w:jc w:val="both"/>
            </w:pPr>
            <w:r w:rsidRPr="00007B0A">
              <w:t>Trámites</w:t>
            </w:r>
            <w:r>
              <w:t xml:space="preserve">, </w:t>
            </w:r>
            <w:r w:rsidRPr="00007B0A">
              <w:t>antecedentes no penales</w:t>
            </w:r>
            <w:r>
              <w:t>.</w:t>
            </w:r>
          </w:p>
          <w:p w14:paraId="63EFDC93" w14:textId="77777777" w:rsidR="00BC0FC7" w:rsidRPr="00007B0A" w:rsidRDefault="00BC0FC7" w:rsidP="00424870">
            <w:pPr>
              <w:pStyle w:val="Default"/>
              <w:spacing w:before="240" w:after="240" w:line="360" w:lineRule="auto"/>
              <w:jc w:val="both"/>
            </w:pPr>
          </w:p>
        </w:tc>
      </w:tr>
      <w:tr w:rsidR="00BC0FC7" w:rsidRPr="00007B0A" w14:paraId="48D16DD4" w14:textId="77777777" w:rsidTr="00A640D8">
        <w:trPr>
          <w:trHeight w:val="2684"/>
        </w:trPr>
        <w:tc>
          <w:tcPr>
            <w:tcW w:w="4414" w:type="dxa"/>
          </w:tcPr>
          <w:p w14:paraId="55CAAAFA" w14:textId="77777777" w:rsidR="00BC0FC7" w:rsidRPr="00007B0A" w:rsidRDefault="00BC0FC7" w:rsidP="00424870">
            <w:pPr>
              <w:pStyle w:val="Default"/>
              <w:spacing w:before="240" w:after="240" w:line="360" w:lineRule="auto"/>
              <w:jc w:val="both"/>
            </w:pPr>
            <w:r w:rsidRPr="00007B0A">
              <w:t>Derecho Civil Internacional I, II y III</w:t>
            </w:r>
          </w:p>
        </w:tc>
        <w:tc>
          <w:tcPr>
            <w:tcW w:w="4414" w:type="dxa"/>
          </w:tcPr>
          <w:p w14:paraId="5B0E25EA" w14:textId="77777777" w:rsidR="00BC0FC7" w:rsidRPr="00007B0A" w:rsidRDefault="00BC0FC7" w:rsidP="00424870">
            <w:pPr>
              <w:pStyle w:val="Default"/>
              <w:spacing w:before="240" w:after="240" w:line="360" w:lineRule="auto"/>
              <w:jc w:val="both"/>
            </w:pPr>
            <w:r w:rsidRPr="00007B0A">
              <w:t>Apoyo en la elaboración de</w:t>
            </w:r>
            <w:r>
              <w:t xml:space="preserve"> </w:t>
            </w:r>
            <w:r w:rsidRPr="00007B0A">
              <w:t>Acta de Autorización de Salida de Menor, Autorización Trámites de Pasaportes para Menores.</w:t>
            </w:r>
          </w:p>
        </w:tc>
      </w:tr>
      <w:tr w:rsidR="00BC0FC7" w:rsidRPr="00007B0A" w14:paraId="496BBF81" w14:textId="77777777" w:rsidTr="00A640D8">
        <w:trPr>
          <w:trHeight w:val="2246"/>
        </w:trPr>
        <w:tc>
          <w:tcPr>
            <w:tcW w:w="4414" w:type="dxa"/>
          </w:tcPr>
          <w:p w14:paraId="256F4678" w14:textId="77777777" w:rsidR="00BC0FC7" w:rsidRPr="00007B0A" w:rsidRDefault="00BC0FC7" w:rsidP="00424870">
            <w:pPr>
              <w:pStyle w:val="Default"/>
              <w:spacing w:before="240" w:after="240" w:line="360" w:lineRule="auto"/>
              <w:jc w:val="both"/>
            </w:pPr>
            <w:r w:rsidRPr="00007B0A">
              <w:lastRenderedPageBreak/>
              <w:t>Derecho Mercantil</w:t>
            </w:r>
            <w:r>
              <w:t xml:space="preserve"> Internacional</w:t>
            </w:r>
            <w:r w:rsidRPr="00007B0A">
              <w:t xml:space="preserve"> I, y II</w:t>
            </w:r>
          </w:p>
        </w:tc>
        <w:tc>
          <w:tcPr>
            <w:tcW w:w="4414" w:type="dxa"/>
          </w:tcPr>
          <w:p w14:paraId="38EF2503" w14:textId="77777777" w:rsidR="00BC0FC7" w:rsidRPr="00007B0A" w:rsidRDefault="00BC0FC7" w:rsidP="00424870">
            <w:pPr>
              <w:pStyle w:val="Default"/>
              <w:spacing w:before="240" w:after="240" w:line="360" w:lineRule="auto"/>
              <w:jc w:val="both"/>
            </w:pPr>
            <w:r w:rsidRPr="00007B0A">
              <w:t>Revisión de documentación de Auténtica</w:t>
            </w:r>
            <w:r>
              <w:t>s de</w:t>
            </w:r>
            <w:r w:rsidRPr="00007B0A">
              <w:t xml:space="preserve"> firmas de nacionales y extranjeros, actas de sobrevivencia y legalización de firmas de personas naturales.</w:t>
            </w:r>
          </w:p>
        </w:tc>
      </w:tr>
      <w:tr w:rsidR="00BC0FC7" w:rsidRPr="00007B0A" w14:paraId="7AA6CAD3" w14:textId="77777777" w:rsidTr="00A640D8">
        <w:trPr>
          <w:trHeight w:val="2406"/>
        </w:trPr>
        <w:tc>
          <w:tcPr>
            <w:tcW w:w="4414" w:type="dxa"/>
          </w:tcPr>
          <w:p w14:paraId="459E826B" w14:textId="77777777" w:rsidR="00BC0FC7" w:rsidRPr="00007B0A" w:rsidRDefault="00BC0FC7" w:rsidP="00424870">
            <w:pPr>
              <w:pStyle w:val="Default"/>
              <w:spacing w:before="240" w:after="240" w:line="360" w:lineRule="auto"/>
              <w:jc w:val="both"/>
            </w:pPr>
            <w:r w:rsidRPr="00007B0A">
              <w:t>Derecho Internacional Humanitario</w:t>
            </w:r>
          </w:p>
        </w:tc>
        <w:tc>
          <w:tcPr>
            <w:tcW w:w="4414" w:type="dxa"/>
          </w:tcPr>
          <w:p w14:paraId="6CFE1271" w14:textId="77777777" w:rsidR="00BC0FC7" w:rsidRPr="00007B0A" w:rsidRDefault="00BC0FC7" w:rsidP="00424870">
            <w:pPr>
              <w:pStyle w:val="Default"/>
              <w:spacing w:before="240" w:after="240" w:line="360" w:lineRule="auto"/>
              <w:jc w:val="both"/>
            </w:pPr>
            <w:r w:rsidRPr="00007B0A">
              <w:t>Apoyo en gestiones humanitarias.</w:t>
            </w:r>
          </w:p>
          <w:p w14:paraId="6A167581" w14:textId="77777777" w:rsidR="00BC0FC7" w:rsidRPr="00007B0A" w:rsidRDefault="00BC0FC7" w:rsidP="00424870">
            <w:pPr>
              <w:pStyle w:val="Default"/>
              <w:spacing w:before="240" w:after="240" w:line="360" w:lineRule="auto"/>
              <w:jc w:val="both"/>
            </w:pPr>
            <w:r w:rsidRPr="00007B0A">
              <w:t>Emisión de documentos de viaje en casos de emergencia.</w:t>
            </w:r>
          </w:p>
        </w:tc>
      </w:tr>
      <w:tr w:rsidR="00BC0FC7" w:rsidRPr="00007B0A" w14:paraId="630E9819" w14:textId="77777777" w:rsidTr="00A640D8">
        <w:trPr>
          <w:trHeight w:val="1972"/>
        </w:trPr>
        <w:tc>
          <w:tcPr>
            <w:tcW w:w="4414" w:type="dxa"/>
          </w:tcPr>
          <w:p w14:paraId="6BBFEF3F" w14:textId="77777777" w:rsidR="00BC0FC7" w:rsidRPr="00007B0A" w:rsidRDefault="00BC0FC7" w:rsidP="00424870">
            <w:pPr>
              <w:pStyle w:val="Default"/>
              <w:spacing w:before="240" w:after="240" w:line="360" w:lineRule="auto"/>
              <w:jc w:val="both"/>
            </w:pPr>
            <w:r w:rsidRPr="00007B0A">
              <w:t>Justicia Constitucional</w:t>
            </w:r>
          </w:p>
        </w:tc>
        <w:tc>
          <w:tcPr>
            <w:tcW w:w="4414" w:type="dxa"/>
          </w:tcPr>
          <w:p w14:paraId="3D4A219F" w14:textId="77777777" w:rsidR="00BC0FC7" w:rsidRPr="00007B0A" w:rsidRDefault="00BC0FC7" w:rsidP="00424870">
            <w:pPr>
              <w:pStyle w:val="Default"/>
              <w:spacing w:before="240" w:after="240" w:line="360" w:lineRule="auto"/>
              <w:jc w:val="both"/>
            </w:pPr>
            <w:r w:rsidRPr="00007B0A">
              <w:t>Entrevistas realizadas a personas en proceso de deportación.</w:t>
            </w:r>
          </w:p>
          <w:p w14:paraId="5FF8B397" w14:textId="77777777" w:rsidR="00BC0FC7" w:rsidRPr="00007B0A" w:rsidRDefault="00BC0FC7" w:rsidP="00424870">
            <w:pPr>
              <w:pStyle w:val="Default"/>
              <w:spacing w:before="240" w:after="240" w:line="360" w:lineRule="auto"/>
              <w:jc w:val="both"/>
            </w:pPr>
          </w:p>
        </w:tc>
      </w:tr>
      <w:tr w:rsidR="00BC0FC7" w:rsidRPr="00007B0A" w14:paraId="2174E3D2" w14:textId="77777777" w:rsidTr="00A640D8">
        <w:trPr>
          <w:trHeight w:val="2047"/>
        </w:trPr>
        <w:tc>
          <w:tcPr>
            <w:tcW w:w="4414" w:type="dxa"/>
          </w:tcPr>
          <w:p w14:paraId="41EDD4AB" w14:textId="77777777" w:rsidR="00BC0FC7" w:rsidRPr="00007B0A" w:rsidRDefault="00BC0FC7" w:rsidP="00424870">
            <w:pPr>
              <w:pStyle w:val="Default"/>
              <w:spacing w:before="240" w:after="240" w:line="360" w:lineRule="auto"/>
              <w:jc w:val="both"/>
            </w:pPr>
            <w:r w:rsidRPr="00007B0A">
              <w:t>Derecho Penal Internacional</w:t>
            </w:r>
          </w:p>
        </w:tc>
        <w:tc>
          <w:tcPr>
            <w:tcW w:w="4414" w:type="dxa"/>
          </w:tcPr>
          <w:p w14:paraId="5C0478F0" w14:textId="77777777" w:rsidR="00BC0FC7" w:rsidRPr="00007B0A" w:rsidRDefault="00BC0FC7" w:rsidP="00424870">
            <w:pPr>
              <w:pStyle w:val="Default"/>
              <w:spacing w:before="240" w:after="240" w:line="360" w:lineRule="auto"/>
              <w:jc w:val="both"/>
            </w:pPr>
            <w:r w:rsidRPr="00007B0A">
              <w:t>Emisión de pasaportes provisionales a personas en proceso de deportación.</w:t>
            </w:r>
          </w:p>
          <w:p w14:paraId="32A080B4" w14:textId="77777777" w:rsidR="00BC0FC7" w:rsidRPr="00007B0A" w:rsidRDefault="00BC0FC7" w:rsidP="00424870">
            <w:pPr>
              <w:pStyle w:val="Default"/>
              <w:spacing w:before="240" w:after="240" w:line="360" w:lineRule="auto"/>
              <w:jc w:val="both"/>
            </w:pPr>
          </w:p>
          <w:p w14:paraId="52765A59" w14:textId="77777777" w:rsidR="00BC0FC7" w:rsidRPr="00007B0A" w:rsidRDefault="00BC0FC7" w:rsidP="00424870">
            <w:pPr>
              <w:pStyle w:val="Default"/>
              <w:spacing w:before="240" w:after="240" w:line="360" w:lineRule="auto"/>
              <w:jc w:val="both"/>
            </w:pPr>
            <w:r w:rsidRPr="00007B0A">
              <w:t>Entrevistas realizadas a personas privadas de libertad en centros penitenciarios.</w:t>
            </w:r>
          </w:p>
        </w:tc>
      </w:tr>
      <w:tr w:rsidR="00BC0FC7" w:rsidRPr="00007B0A" w14:paraId="10FAEAEC" w14:textId="77777777" w:rsidTr="00A640D8">
        <w:trPr>
          <w:trHeight w:val="3031"/>
        </w:trPr>
        <w:tc>
          <w:tcPr>
            <w:tcW w:w="4414" w:type="dxa"/>
          </w:tcPr>
          <w:p w14:paraId="1C54C0D0" w14:textId="77777777" w:rsidR="00BC0FC7" w:rsidRPr="00007B0A" w:rsidRDefault="00BC0FC7" w:rsidP="00424870">
            <w:pPr>
              <w:pStyle w:val="Default"/>
              <w:spacing w:before="240" w:after="240" w:line="360" w:lineRule="auto"/>
              <w:jc w:val="both"/>
            </w:pPr>
            <w:r w:rsidRPr="00007B0A">
              <w:lastRenderedPageBreak/>
              <w:t xml:space="preserve">Defensa Legal </w:t>
            </w:r>
            <w:r>
              <w:t>e</w:t>
            </w:r>
            <w:r w:rsidRPr="00007B0A">
              <w:t>n Conflictos Internacionales</w:t>
            </w:r>
          </w:p>
        </w:tc>
        <w:tc>
          <w:tcPr>
            <w:tcW w:w="4414" w:type="dxa"/>
          </w:tcPr>
          <w:p w14:paraId="7A75B703" w14:textId="77777777" w:rsidR="00BC0FC7" w:rsidRPr="00007B0A" w:rsidRDefault="00BC0FC7" w:rsidP="00424870">
            <w:pPr>
              <w:pStyle w:val="Default"/>
              <w:spacing w:before="240" w:after="240" w:line="360" w:lineRule="auto"/>
              <w:jc w:val="both"/>
            </w:pPr>
            <w:r w:rsidRPr="00007B0A">
              <w:t>Cada año se realizan gestiones para conmemorar, la firma de los Acuerdos de Paz en El Castillo de Chapultepec aquí en México, debido a la guerra civil que sufrió El Salvador, el cual se desarrolló entre 1980 y 1992.</w:t>
            </w:r>
          </w:p>
        </w:tc>
      </w:tr>
      <w:tr w:rsidR="00BC0FC7" w:rsidRPr="00007B0A" w14:paraId="0FC7DE8A" w14:textId="77777777" w:rsidTr="00A640D8">
        <w:trPr>
          <w:trHeight w:val="3258"/>
        </w:trPr>
        <w:tc>
          <w:tcPr>
            <w:tcW w:w="4414" w:type="dxa"/>
          </w:tcPr>
          <w:p w14:paraId="05132AE4" w14:textId="77777777" w:rsidR="00BC0FC7" w:rsidRPr="00007B0A" w:rsidRDefault="00BC0FC7" w:rsidP="00424870">
            <w:pPr>
              <w:pStyle w:val="Default"/>
              <w:spacing w:before="240" w:after="240" w:line="360" w:lineRule="auto"/>
              <w:jc w:val="both"/>
            </w:pPr>
            <w:r w:rsidRPr="00007B0A">
              <w:t>Organismos económicos internacionales</w:t>
            </w:r>
          </w:p>
        </w:tc>
        <w:tc>
          <w:tcPr>
            <w:tcW w:w="4414" w:type="dxa"/>
          </w:tcPr>
          <w:p w14:paraId="4B61276C" w14:textId="77777777" w:rsidR="00BC0FC7" w:rsidRPr="00007B0A" w:rsidRDefault="00BC0FC7" w:rsidP="00424870">
            <w:pPr>
              <w:pStyle w:val="Default"/>
              <w:spacing w:before="240" w:after="240" w:line="360" w:lineRule="auto"/>
              <w:jc w:val="both"/>
            </w:pPr>
            <w:r w:rsidRPr="00007B0A">
              <w:t>Ayuda en contactar Instituciones y Organismos Internacionales que son de protección al migrante o a la población más vulnerable, por ejemplo:</w:t>
            </w:r>
          </w:p>
          <w:p w14:paraId="693235B8" w14:textId="77777777" w:rsidR="00BC0FC7" w:rsidRPr="00CC1211" w:rsidRDefault="00BC0FC7" w:rsidP="00424870">
            <w:pPr>
              <w:pStyle w:val="Default"/>
              <w:spacing w:before="240" w:after="240" w:line="360" w:lineRule="auto"/>
              <w:jc w:val="both"/>
              <w:rPr>
                <w:bCs/>
              </w:rPr>
            </w:pPr>
            <w:r w:rsidRPr="00CC1211">
              <w:rPr>
                <w:bCs/>
              </w:rPr>
              <w:t>OIM</w:t>
            </w:r>
          </w:p>
          <w:p w14:paraId="4643CBBB" w14:textId="77777777" w:rsidR="00BC0FC7" w:rsidRPr="00CC1211" w:rsidRDefault="00BC0FC7" w:rsidP="00424870">
            <w:pPr>
              <w:pStyle w:val="Default"/>
              <w:spacing w:before="240" w:after="240" w:line="360" w:lineRule="auto"/>
              <w:jc w:val="both"/>
            </w:pPr>
            <w:r w:rsidRPr="00CC1211">
              <w:t>SEDEREC</w:t>
            </w:r>
          </w:p>
          <w:p w14:paraId="31EB9063" w14:textId="77777777" w:rsidR="00BC0FC7" w:rsidRPr="00CC1211" w:rsidRDefault="00BC0FC7" w:rsidP="00424870">
            <w:pPr>
              <w:pStyle w:val="Default"/>
              <w:spacing w:before="240" w:after="240" w:line="360" w:lineRule="auto"/>
              <w:jc w:val="both"/>
            </w:pPr>
            <w:r w:rsidRPr="00CC1211">
              <w:t>ACNUR</w:t>
            </w:r>
            <w:r w:rsidRPr="00CC1211">
              <w:tab/>
            </w:r>
          </w:p>
          <w:p w14:paraId="350EFC6F" w14:textId="77777777" w:rsidR="00BC0FC7" w:rsidRPr="00CC1211" w:rsidRDefault="00BC0FC7" w:rsidP="00424870">
            <w:pPr>
              <w:pStyle w:val="Default"/>
              <w:spacing w:before="240" w:after="240" w:line="360" w:lineRule="auto"/>
              <w:jc w:val="both"/>
            </w:pPr>
            <w:r w:rsidRPr="00CC1211">
              <w:t>COMAR</w:t>
            </w:r>
          </w:p>
          <w:p w14:paraId="1AF6F954" w14:textId="77777777" w:rsidR="00BC0FC7" w:rsidRPr="00007B0A" w:rsidRDefault="00BC0FC7" w:rsidP="00424870">
            <w:pPr>
              <w:pStyle w:val="Default"/>
              <w:spacing w:before="240" w:after="240" w:line="360" w:lineRule="auto"/>
              <w:jc w:val="both"/>
            </w:pPr>
          </w:p>
        </w:tc>
      </w:tr>
    </w:tbl>
    <w:p w14:paraId="01B11181" w14:textId="77777777" w:rsidR="00BC0FC7" w:rsidRPr="00007B0A" w:rsidRDefault="00BC0FC7" w:rsidP="00424870">
      <w:pPr>
        <w:pStyle w:val="Default"/>
        <w:spacing w:before="240" w:after="240" w:line="360" w:lineRule="auto"/>
        <w:jc w:val="both"/>
      </w:pPr>
    </w:p>
    <w:p w14:paraId="489B2A3C" w14:textId="45988DF7" w:rsidR="000C2CA3" w:rsidRDefault="00BC0FC7" w:rsidP="00424870">
      <w:pPr>
        <w:pStyle w:val="Default"/>
        <w:spacing w:before="240" w:after="240" w:line="360" w:lineRule="auto"/>
        <w:jc w:val="both"/>
      </w:pPr>
      <w:r w:rsidRPr="00007B0A">
        <w:t>(Consulado General de El Salvador en México, 2015)</w:t>
      </w:r>
    </w:p>
    <w:p w14:paraId="26F09E04" w14:textId="77777777" w:rsidR="000C2CA3" w:rsidRPr="00007B0A" w:rsidRDefault="000C2CA3" w:rsidP="00424870">
      <w:pPr>
        <w:pStyle w:val="Default"/>
        <w:spacing w:before="240" w:after="240" w:line="360" w:lineRule="auto"/>
        <w:jc w:val="both"/>
      </w:pPr>
    </w:p>
    <w:p w14:paraId="72244BED" w14:textId="5FBFA4D0" w:rsidR="00BC0FC7" w:rsidRDefault="00BC0FC7" w:rsidP="00424870">
      <w:pPr>
        <w:pStyle w:val="Default"/>
        <w:spacing w:before="240" w:after="240" w:line="360" w:lineRule="auto"/>
        <w:jc w:val="both"/>
      </w:pPr>
    </w:p>
    <w:p w14:paraId="56229B6C" w14:textId="29A42817" w:rsidR="00634473" w:rsidRDefault="00634473" w:rsidP="00424870">
      <w:pPr>
        <w:pStyle w:val="Default"/>
        <w:spacing w:before="240" w:after="240" w:line="360" w:lineRule="auto"/>
        <w:jc w:val="both"/>
      </w:pPr>
    </w:p>
    <w:p w14:paraId="19A2B3C1" w14:textId="77777777" w:rsidR="00634473" w:rsidRPr="00007B0A" w:rsidRDefault="00634473" w:rsidP="00424870">
      <w:pPr>
        <w:pStyle w:val="Default"/>
        <w:spacing w:before="240" w:after="240" w:line="360" w:lineRule="auto"/>
        <w:jc w:val="both"/>
      </w:pPr>
    </w:p>
    <w:p w14:paraId="1C687FB5" w14:textId="2EEFCFA3" w:rsidR="00BC0FC7" w:rsidRPr="00713DA3" w:rsidRDefault="00617075" w:rsidP="00424870">
      <w:pPr>
        <w:pStyle w:val="Ttulo1"/>
        <w:numPr>
          <w:ilvl w:val="0"/>
          <w:numId w:val="0"/>
        </w:numPr>
        <w:spacing w:after="240"/>
        <w:ind w:left="360" w:hanging="360"/>
      </w:pPr>
      <w:bookmarkStart w:id="23" w:name="_Toc12902816"/>
      <w:r w:rsidRPr="00762A79">
        <w:rPr>
          <w:color w:val="000000" w:themeColor="text1"/>
        </w:rPr>
        <w:lastRenderedPageBreak/>
        <w:t xml:space="preserve">Capítulo </w:t>
      </w:r>
      <w:r w:rsidR="00FB42EC" w:rsidRPr="00762A79">
        <w:rPr>
          <w:color w:val="000000" w:themeColor="text1"/>
        </w:rPr>
        <w:t>III.</w:t>
      </w:r>
      <w:r w:rsidRPr="00617075">
        <w:rPr>
          <w:color w:val="FF0000"/>
        </w:rPr>
        <w:t xml:space="preserve"> </w:t>
      </w:r>
      <w:r w:rsidR="00BC0FC7" w:rsidRPr="00713DA3">
        <w:t>SOLUCIÓN DESARROLLADA Y SUS ALCANCES.</w:t>
      </w:r>
      <w:bookmarkEnd w:id="23"/>
    </w:p>
    <w:p w14:paraId="4EDFB85A" w14:textId="20F749C1" w:rsidR="00BC0FC7" w:rsidRPr="00007B0A" w:rsidRDefault="00BC0FC7" w:rsidP="00424870">
      <w:pPr>
        <w:pStyle w:val="Default"/>
        <w:spacing w:before="240" w:after="240" w:line="360" w:lineRule="auto"/>
        <w:jc w:val="both"/>
        <w:rPr>
          <w:color w:val="auto"/>
        </w:rPr>
      </w:pPr>
      <w:r w:rsidRPr="00007B0A">
        <w:rPr>
          <w:color w:val="auto"/>
        </w:rPr>
        <w:t xml:space="preserve">La solución para el problema de violación a los derechos humanos de migrantes salvadoreños deviene de acuerdo con nuestra propuesta en parte de la actuación eficaz y articulación correcta de las autoridades mexicanas y las Autoridades Salvadoreñas que apoyan al migrante en nuestro país. Esta actuación articulada en la protección de los derechos humanos de los migrantes se da a través de diversas autoridades, programas, acciones, así como la aplicación de normas internas y convenciones internacionales. </w:t>
      </w:r>
    </w:p>
    <w:p w14:paraId="77B03B0B" w14:textId="77777777" w:rsidR="00BC0FC7" w:rsidRPr="00007B0A" w:rsidRDefault="00BC0FC7" w:rsidP="00424870">
      <w:pPr>
        <w:pStyle w:val="Default"/>
        <w:spacing w:before="240" w:after="240" w:line="360" w:lineRule="auto"/>
        <w:jc w:val="both"/>
        <w:rPr>
          <w:color w:val="auto"/>
        </w:rPr>
      </w:pPr>
    </w:p>
    <w:p w14:paraId="3ED619D8" w14:textId="5CE738B3" w:rsidR="00BC0FC7" w:rsidRDefault="00FB42EC" w:rsidP="00424870">
      <w:pPr>
        <w:pStyle w:val="Ttulo2"/>
      </w:pPr>
      <w:bookmarkStart w:id="24" w:name="_Toc12902817"/>
      <w:r>
        <w:t xml:space="preserve">3.1. </w:t>
      </w:r>
      <w:r w:rsidR="00BC0FC7" w:rsidRPr="00713DA3">
        <w:t>Solución a través de autoridades, acciones, planes, programas y convenios internacionales.</w:t>
      </w:r>
      <w:bookmarkEnd w:id="24"/>
      <w:r w:rsidR="00BC0FC7" w:rsidRPr="00713DA3">
        <w:t xml:space="preserve"> </w:t>
      </w:r>
    </w:p>
    <w:p w14:paraId="3EAF5E02" w14:textId="77777777" w:rsidR="00BC0FC7" w:rsidRPr="00007B0A" w:rsidRDefault="00BC0FC7" w:rsidP="00424870">
      <w:pPr>
        <w:pStyle w:val="Default"/>
        <w:spacing w:before="240" w:after="240" w:line="360" w:lineRule="auto"/>
        <w:jc w:val="both"/>
        <w:rPr>
          <w:b/>
          <w:color w:val="auto"/>
        </w:rPr>
      </w:pPr>
      <w:r w:rsidRPr="00007B0A">
        <w:rPr>
          <w:color w:val="auto"/>
        </w:rPr>
        <w:t>En cuanto a las autoridades mexicanas intervienen en esta solución, para confrontar los abusos y agresiones contra migrantes, el gobierno mexicano ha realizado reformas a las leyes y ha implementado programas contra delitos de alto impacto como el secuestro y la trata de personas. En 2008, el Congreso de la Unión   la migración indocumentada mediante reforma a los artículos 118 y 125 del entonces, Ley General de Población.</w:t>
      </w:r>
    </w:p>
    <w:p w14:paraId="68B6540E"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El 31 de agosto de 2010, la Secretaría de Gobernación dio a conocer una Estrategia Integral para la Prevención y el Combate al Secuestro de Migrantes, basada en cinco líneas de acción, las cuales son:</w:t>
      </w:r>
    </w:p>
    <w:p w14:paraId="35C39B6A" w14:textId="77777777" w:rsidR="00BC0FC7" w:rsidRPr="00007B0A" w:rsidRDefault="00BC0FC7" w:rsidP="00424870">
      <w:pPr>
        <w:pStyle w:val="Prrafodelista"/>
        <w:numPr>
          <w:ilvl w:val="0"/>
          <w:numId w:val="8"/>
        </w:numPr>
        <w:spacing w:before="240" w:after="240" w:line="360" w:lineRule="auto"/>
        <w:ind w:left="0"/>
        <w:jc w:val="both"/>
        <w:rPr>
          <w:rFonts w:ascii="Arial" w:hAnsi="Arial" w:cs="Arial"/>
          <w:sz w:val="24"/>
          <w:szCs w:val="24"/>
        </w:rPr>
      </w:pPr>
      <w:r w:rsidRPr="00007B0A">
        <w:rPr>
          <w:rFonts w:ascii="Arial" w:hAnsi="Arial" w:cs="Arial"/>
          <w:sz w:val="24"/>
          <w:szCs w:val="24"/>
        </w:rPr>
        <w:t>La suscripción de convenios de coordinación de acciones;</w:t>
      </w:r>
    </w:p>
    <w:p w14:paraId="2C2E14CA" w14:textId="77777777" w:rsidR="00BC0FC7" w:rsidRPr="00007B0A" w:rsidRDefault="00BC0FC7" w:rsidP="00424870">
      <w:pPr>
        <w:pStyle w:val="Prrafodelista"/>
        <w:numPr>
          <w:ilvl w:val="0"/>
          <w:numId w:val="8"/>
        </w:numPr>
        <w:spacing w:before="240" w:after="240" w:line="360" w:lineRule="auto"/>
        <w:ind w:left="0"/>
        <w:jc w:val="both"/>
        <w:rPr>
          <w:rFonts w:ascii="Arial" w:hAnsi="Arial" w:cs="Arial"/>
          <w:sz w:val="24"/>
          <w:szCs w:val="24"/>
        </w:rPr>
      </w:pPr>
      <w:r w:rsidRPr="00007B0A">
        <w:rPr>
          <w:rFonts w:ascii="Arial" w:hAnsi="Arial" w:cs="Arial"/>
          <w:sz w:val="24"/>
          <w:szCs w:val="24"/>
        </w:rPr>
        <w:t>Un plan operativo para el desmantelamiento de bandas;</w:t>
      </w:r>
    </w:p>
    <w:p w14:paraId="7EE056B5" w14:textId="77777777" w:rsidR="00BC0FC7" w:rsidRPr="00007B0A" w:rsidRDefault="00BC0FC7" w:rsidP="00424870">
      <w:pPr>
        <w:pStyle w:val="Prrafodelista"/>
        <w:numPr>
          <w:ilvl w:val="0"/>
          <w:numId w:val="8"/>
        </w:numPr>
        <w:spacing w:before="240" w:after="240" w:line="360" w:lineRule="auto"/>
        <w:ind w:left="0"/>
        <w:jc w:val="both"/>
        <w:rPr>
          <w:rFonts w:ascii="Arial" w:hAnsi="Arial" w:cs="Arial"/>
          <w:sz w:val="24"/>
          <w:szCs w:val="24"/>
        </w:rPr>
      </w:pPr>
      <w:r w:rsidRPr="00007B0A">
        <w:rPr>
          <w:rFonts w:ascii="Arial" w:hAnsi="Arial" w:cs="Arial"/>
          <w:sz w:val="24"/>
          <w:szCs w:val="24"/>
        </w:rPr>
        <w:t>Un plan de comunicación para prevenir, informar, y concientizar;</w:t>
      </w:r>
    </w:p>
    <w:p w14:paraId="7F6B48F9" w14:textId="77777777" w:rsidR="00BC0FC7" w:rsidRPr="00007B0A" w:rsidRDefault="00BC0FC7" w:rsidP="00424870">
      <w:pPr>
        <w:pStyle w:val="Prrafodelista"/>
        <w:numPr>
          <w:ilvl w:val="0"/>
          <w:numId w:val="8"/>
        </w:numPr>
        <w:spacing w:before="240" w:after="240" w:line="360" w:lineRule="auto"/>
        <w:ind w:left="0"/>
        <w:jc w:val="both"/>
        <w:rPr>
          <w:rFonts w:ascii="Arial" w:hAnsi="Arial" w:cs="Arial"/>
          <w:sz w:val="24"/>
          <w:szCs w:val="24"/>
        </w:rPr>
      </w:pPr>
      <w:r w:rsidRPr="00007B0A">
        <w:rPr>
          <w:rFonts w:ascii="Arial" w:hAnsi="Arial" w:cs="Arial"/>
          <w:sz w:val="24"/>
          <w:szCs w:val="24"/>
        </w:rPr>
        <w:t>Un procedimiento para la detención de secuestradores e integración de averiguaciones previas;</w:t>
      </w:r>
    </w:p>
    <w:p w14:paraId="51DB75F6" w14:textId="77777777" w:rsidR="00BC0FC7" w:rsidRPr="00007B0A" w:rsidRDefault="00BC0FC7" w:rsidP="00424870">
      <w:pPr>
        <w:pStyle w:val="Prrafodelista"/>
        <w:numPr>
          <w:ilvl w:val="0"/>
          <w:numId w:val="8"/>
        </w:numPr>
        <w:spacing w:before="240" w:after="240" w:line="360" w:lineRule="auto"/>
        <w:ind w:left="0"/>
        <w:jc w:val="both"/>
        <w:rPr>
          <w:rFonts w:ascii="Arial" w:hAnsi="Arial" w:cs="Arial"/>
          <w:sz w:val="24"/>
          <w:szCs w:val="24"/>
        </w:rPr>
      </w:pPr>
      <w:r w:rsidRPr="00007B0A">
        <w:rPr>
          <w:rFonts w:ascii="Arial" w:hAnsi="Arial" w:cs="Arial"/>
          <w:sz w:val="24"/>
          <w:szCs w:val="24"/>
        </w:rPr>
        <w:t>Atención especial a migrantes víctimas de delito.</w:t>
      </w:r>
    </w:p>
    <w:p w14:paraId="6B4941CB" w14:textId="77777777" w:rsidR="00BC0FC7" w:rsidRPr="00007B0A" w:rsidRDefault="00BC0FC7" w:rsidP="00424870">
      <w:pPr>
        <w:pStyle w:val="Prrafodelista"/>
        <w:tabs>
          <w:tab w:val="left" w:pos="1670"/>
        </w:tabs>
        <w:spacing w:before="240" w:after="240" w:line="360" w:lineRule="auto"/>
        <w:ind w:left="0"/>
        <w:jc w:val="both"/>
        <w:rPr>
          <w:rFonts w:ascii="Arial" w:hAnsi="Arial" w:cs="Arial"/>
          <w:sz w:val="24"/>
          <w:szCs w:val="24"/>
        </w:rPr>
      </w:pPr>
    </w:p>
    <w:p w14:paraId="746E0A5F" w14:textId="77777777" w:rsidR="00BC0FC7" w:rsidRPr="00007B0A" w:rsidRDefault="00BC0FC7" w:rsidP="00424870">
      <w:pPr>
        <w:tabs>
          <w:tab w:val="left" w:pos="1670"/>
        </w:tabs>
        <w:spacing w:before="240" w:after="240" w:line="360" w:lineRule="auto"/>
        <w:jc w:val="both"/>
        <w:rPr>
          <w:rFonts w:ascii="Arial" w:hAnsi="Arial" w:cs="Arial"/>
          <w:sz w:val="24"/>
          <w:szCs w:val="24"/>
        </w:rPr>
      </w:pPr>
      <w:r w:rsidRPr="00007B0A">
        <w:rPr>
          <w:rFonts w:ascii="Arial" w:hAnsi="Arial" w:cs="Arial"/>
          <w:sz w:val="24"/>
          <w:szCs w:val="24"/>
        </w:rPr>
        <w:lastRenderedPageBreak/>
        <w:t xml:space="preserve">A continuación, comentaremos sobre los diversos programas, estrategias, autoridades y normas internacionales que son aplicadas para resolver el problema de violación a los derechos humanos de los migrantes. </w:t>
      </w:r>
    </w:p>
    <w:p w14:paraId="3C90C1A4" w14:textId="77777777" w:rsidR="00BC0FC7" w:rsidRPr="00007B0A" w:rsidRDefault="00BC0FC7" w:rsidP="00424870">
      <w:pPr>
        <w:tabs>
          <w:tab w:val="left" w:pos="1670"/>
        </w:tabs>
        <w:spacing w:before="240" w:after="240" w:line="360" w:lineRule="auto"/>
        <w:jc w:val="both"/>
        <w:rPr>
          <w:rFonts w:ascii="Arial" w:hAnsi="Arial" w:cs="Arial"/>
          <w:b/>
          <w:sz w:val="24"/>
          <w:szCs w:val="24"/>
        </w:rPr>
      </w:pPr>
    </w:p>
    <w:p w14:paraId="18619669" w14:textId="4EE7D1EF" w:rsidR="00BC0FC7" w:rsidRPr="00007B0A" w:rsidRDefault="00FB42EC" w:rsidP="00424870">
      <w:pPr>
        <w:pStyle w:val="Ttulo2"/>
      </w:pPr>
      <w:bookmarkStart w:id="25" w:name="_Toc12902818"/>
      <w:r>
        <w:t xml:space="preserve">3.2 </w:t>
      </w:r>
      <w:r w:rsidR="00BC0FC7" w:rsidRPr="00007B0A">
        <w:t>Suscripción de convenios para coordinar acciones de protección de migrantes.</w:t>
      </w:r>
      <w:bookmarkEnd w:id="25"/>
      <w:r w:rsidR="00BC0FC7" w:rsidRPr="00007B0A">
        <w:t xml:space="preserve"> </w:t>
      </w:r>
    </w:p>
    <w:p w14:paraId="46726864" w14:textId="35842C30"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 xml:space="preserve">El estado mexicano ha suscrito diversos convenios a fin de velar por los derechos humanos de los migrantes, aunado a esto las dependencias pueden trabajar de una forma más eficaz, con un mismo objetivo. </w:t>
      </w:r>
      <w:r w:rsidR="00FF4807">
        <w:rPr>
          <w:rFonts w:ascii="Arial" w:hAnsi="Arial" w:cs="Arial"/>
          <w:sz w:val="24"/>
          <w:szCs w:val="24"/>
        </w:rPr>
        <w:t xml:space="preserve">Por ejemplo, el </w:t>
      </w:r>
      <w:r w:rsidRPr="00007B0A">
        <w:rPr>
          <w:rFonts w:ascii="Arial" w:hAnsi="Arial" w:cs="Arial"/>
          <w:bCs/>
          <w:sz w:val="24"/>
          <w:szCs w:val="24"/>
        </w:rPr>
        <w:t xml:space="preserve">Convenio Marco de colaboración entre dependencias federales de seguridad, procuración de justicia y migración: SEGOB, SSP, PGR y CNDH </w:t>
      </w:r>
      <w:r w:rsidRPr="00007B0A">
        <w:rPr>
          <w:rFonts w:ascii="Arial" w:hAnsi="Arial" w:cs="Arial"/>
          <w:sz w:val="24"/>
          <w:szCs w:val="24"/>
        </w:rPr>
        <w:t xml:space="preserve">(31 agosto, 2010). Generan </w:t>
      </w:r>
      <w:r w:rsidRPr="00007B0A">
        <w:rPr>
          <w:rFonts w:ascii="Arial" w:hAnsi="Arial" w:cs="Arial"/>
          <w:bCs/>
          <w:sz w:val="24"/>
          <w:szCs w:val="24"/>
        </w:rPr>
        <w:t>acciones de coordinación para la prevención y el combate al secuestro de migrantes</w:t>
      </w:r>
      <w:r w:rsidRPr="00007B0A">
        <w:rPr>
          <w:rFonts w:ascii="Arial" w:hAnsi="Arial" w:cs="Arial"/>
          <w:sz w:val="24"/>
          <w:szCs w:val="24"/>
        </w:rPr>
        <w:t>.</w:t>
      </w:r>
    </w:p>
    <w:p w14:paraId="2E1BA835"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bCs/>
          <w:sz w:val="24"/>
          <w:szCs w:val="24"/>
        </w:rPr>
        <w:t xml:space="preserve">Instalación del Grupo de Trabajo del Convenio Marco y reuniones del Grupo Técnico de Apoyo </w:t>
      </w:r>
      <w:r w:rsidRPr="00007B0A">
        <w:rPr>
          <w:rFonts w:ascii="Arial" w:hAnsi="Arial" w:cs="Arial"/>
          <w:sz w:val="24"/>
          <w:szCs w:val="24"/>
        </w:rPr>
        <w:t xml:space="preserve">(nov. 2010-enero 2011). Acuerdos: </w:t>
      </w:r>
      <w:r w:rsidRPr="00007B0A">
        <w:rPr>
          <w:rFonts w:ascii="Arial" w:hAnsi="Arial" w:cs="Arial"/>
          <w:sz w:val="24"/>
          <w:szCs w:val="24"/>
          <w:lang w:val="es-ES"/>
        </w:rPr>
        <w:t xml:space="preserve">campañas de difusión sobre los derechos y deberes de las migrantes víctimas; capacitación conjunta a servidores públicos sobre el respeto a los derechos humanos y la atención a víctimas del delito; mecanismos para el intercambio de información para coadyuvar en la persecución del delito; acciones para garantizar atención integral y acceso a la justicia a los migrantes víctimas del delito. </w:t>
      </w:r>
    </w:p>
    <w:p w14:paraId="7610D7F6" w14:textId="088B1DFE" w:rsidR="00BC0FC7" w:rsidRDefault="00BC0FC7" w:rsidP="00424870">
      <w:pPr>
        <w:spacing w:before="240" w:after="240" w:line="360" w:lineRule="auto"/>
        <w:jc w:val="both"/>
        <w:rPr>
          <w:rFonts w:ascii="Arial" w:hAnsi="Arial" w:cs="Arial"/>
          <w:sz w:val="24"/>
          <w:szCs w:val="24"/>
        </w:rPr>
      </w:pPr>
      <w:r w:rsidRPr="00007B0A">
        <w:rPr>
          <w:rFonts w:ascii="Arial" w:hAnsi="Arial" w:cs="Arial"/>
          <w:bCs/>
          <w:sz w:val="24"/>
          <w:szCs w:val="24"/>
        </w:rPr>
        <w:t xml:space="preserve">En los Convenios de la federación con los gobiernos de los estados de Chiapas, Campeche y Tabasco </w:t>
      </w:r>
      <w:r w:rsidRPr="00007B0A">
        <w:rPr>
          <w:rFonts w:ascii="Arial" w:hAnsi="Arial" w:cs="Arial"/>
          <w:sz w:val="24"/>
          <w:szCs w:val="24"/>
        </w:rPr>
        <w:t xml:space="preserve">(septiembre, 2010). Se establecieron acciones puntuales de </w:t>
      </w:r>
      <w:r w:rsidRPr="00007B0A">
        <w:rPr>
          <w:rFonts w:ascii="Arial" w:hAnsi="Arial" w:cs="Arial"/>
          <w:bCs/>
          <w:sz w:val="24"/>
          <w:szCs w:val="24"/>
        </w:rPr>
        <w:t>atención a migrantes víctimas del delito, un efectivo acceso a la justicia y el respeto a sus derechos humanos</w:t>
      </w:r>
      <w:r w:rsidRPr="00007B0A">
        <w:rPr>
          <w:rFonts w:ascii="Arial" w:hAnsi="Arial" w:cs="Arial"/>
          <w:sz w:val="24"/>
          <w:szCs w:val="24"/>
        </w:rPr>
        <w:t>,</w:t>
      </w:r>
      <w:r w:rsidRPr="00007B0A">
        <w:rPr>
          <w:rFonts w:ascii="Arial" w:hAnsi="Arial" w:cs="Arial"/>
          <w:bCs/>
          <w:sz w:val="24"/>
          <w:szCs w:val="24"/>
        </w:rPr>
        <w:t xml:space="preserve"> </w:t>
      </w:r>
      <w:r w:rsidRPr="00007B0A">
        <w:rPr>
          <w:rFonts w:ascii="Arial" w:hAnsi="Arial" w:cs="Arial"/>
          <w:sz w:val="24"/>
          <w:szCs w:val="24"/>
        </w:rPr>
        <w:t xml:space="preserve">a través de la coordinación INM con las procuradurías de justicia y comisiones de derechos humanos estatales. Pendientes convenios con Oaxaca, Veracruz, Tamaulipas y San Luis Potosí. </w:t>
      </w:r>
      <w:sdt>
        <w:sdtPr>
          <w:rPr>
            <w:rFonts w:ascii="Arial" w:hAnsi="Arial" w:cs="Arial"/>
            <w:sz w:val="24"/>
            <w:szCs w:val="24"/>
          </w:rPr>
          <w:id w:val="733271334"/>
          <w:citation/>
        </w:sdtPr>
        <w:sdtEndPr/>
        <w:sdtContent>
          <w:r w:rsidRPr="00007B0A">
            <w:rPr>
              <w:rFonts w:ascii="Arial" w:hAnsi="Arial" w:cs="Arial"/>
              <w:sz w:val="24"/>
              <w:szCs w:val="24"/>
            </w:rPr>
            <w:fldChar w:fldCharType="begin"/>
          </w:r>
          <w:r w:rsidRPr="00007B0A">
            <w:rPr>
              <w:rFonts w:ascii="Arial" w:hAnsi="Arial" w:cs="Arial"/>
              <w:sz w:val="24"/>
              <w:szCs w:val="24"/>
            </w:rPr>
            <w:instrText xml:space="preserve"> CITATION Sec11 \l 2058 </w:instrText>
          </w:r>
          <w:r w:rsidRPr="00007B0A">
            <w:rPr>
              <w:rFonts w:ascii="Arial" w:hAnsi="Arial" w:cs="Arial"/>
              <w:sz w:val="24"/>
              <w:szCs w:val="24"/>
            </w:rPr>
            <w:fldChar w:fldCharType="separate"/>
          </w:r>
          <w:r w:rsidRPr="00007B0A">
            <w:rPr>
              <w:rFonts w:ascii="Arial" w:hAnsi="Arial" w:cs="Arial"/>
              <w:noProof/>
              <w:sz w:val="24"/>
              <w:szCs w:val="24"/>
            </w:rPr>
            <w:t>(Secretaría de Gobernación, 2011)</w:t>
          </w:r>
          <w:r w:rsidRPr="00007B0A">
            <w:rPr>
              <w:rFonts w:ascii="Arial" w:hAnsi="Arial" w:cs="Arial"/>
              <w:sz w:val="24"/>
              <w:szCs w:val="24"/>
            </w:rPr>
            <w:fldChar w:fldCharType="end"/>
          </w:r>
        </w:sdtContent>
      </w:sdt>
    </w:p>
    <w:p w14:paraId="5C0A43E8" w14:textId="77777777" w:rsidR="00326F26" w:rsidRDefault="00326F26" w:rsidP="00424870">
      <w:pPr>
        <w:spacing w:before="240" w:after="240" w:line="360" w:lineRule="auto"/>
        <w:jc w:val="both"/>
        <w:rPr>
          <w:rFonts w:ascii="Arial" w:hAnsi="Arial" w:cs="Arial"/>
          <w:sz w:val="24"/>
          <w:szCs w:val="24"/>
        </w:rPr>
      </w:pPr>
    </w:p>
    <w:p w14:paraId="0B046766" w14:textId="77777777" w:rsidR="0014619D" w:rsidRPr="00007B0A" w:rsidRDefault="0014619D" w:rsidP="00424870">
      <w:pPr>
        <w:spacing w:before="240" w:after="240" w:line="360" w:lineRule="auto"/>
        <w:jc w:val="both"/>
        <w:rPr>
          <w:rFonts w:ascii="Arial" w:hAnsi="Arial" w:cs="Arial"/>
          <w:sz w:val="24"/>
          <w:szCs w:val="24"/>
        </w:rPr>
      </w:pPr>
    </w:p>
    <w:p w14:paraId="7F39E8FB" w14:textId="77777777" w:rsidR="00BC0FC7" w:rsidRPr="00007B0A" w:rsidRDefault="00BC0FC7" w:rsidP="00424870">
      <w:pPr>
        <w:spacing w:before="240" w:after="240" w:line="360" w:lineRule="auto"/>
        <w:jc w:val="both"/>
        <w:rPr>
          <w:rFonts w:ascii="Arial" w:hAnsi="Arial" w:cs="Arial"/>
          <w:bCs/>
          <w:sz w:val="24"/>
          <w:szCs w:val="24"/>
        </w:rPr>
      </w:pPr>
    </w:p>
    <w:p w14:paraId="6BABE5AF" w14:textId="521A09A7" w:rsidR="00BC0FC7" w:rsidRDefault="00FB42EC" w:rsidP="00424870">
      <w:pPr>
        <w:pStyle w:val="Ttulo2"/>
        <w:rPr>
          <w:rStyle w:val="Ttulo2Car"/>
          <w:b/>
        </w:rPr>
      </w:pPr>
      <w:bookmarkStart w:id="26" w:name="_Toc12902819"/>
      <w:r>
        <w:rPr>
          <w:rStyle w:val="Ttulo2Car"/>
          <w:b/>
        </w:rPr>
        <w:lastRenderedPageBreak/>
        <w:t xml:space="preserve">3.3 </w:t>
      </w:r>
      <w:r w:rsidR="00BC0FC7" w:rsidRPr="008D1568">
        <w:rPr>
          <w:rStyle w:val="Ttulo2Car"/>
          <w:b/>
        </w:rPr>
        <w:t>Plan operativo para el desmantelamiento de bandas.</w:t>
      </w:r>
      <w:bookmarkEnd w:id="26"/>
    </w:p>
    <w:p w14:paraId="151F461E" w14:textId="3C886EC4"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 xml:space="preserve">Existen </w:t>
      </w:r>
      <w:r w:rsidRPr="00007B0A">
        <w:rPr>
          <w:rFonts w:ascii="Arial" w:hAnsi="Arial" w:cs="Arial"/>
          <w:bCs/>
          <w:sz w:val="24"/>
          <w:szCs w:val="24"/>
          <w:lang w:val="es-ES"/>
        </w:rPr>
        <w:t>Protocolos de intercambio de información con PGR, CISEN y SSP</w:t>
      </w:r>
      <w:r w:rsidRPr="00007B0A">
        <w:rPr>
          <w:rFonts w:ascii="Arial" w:hAnsi="Arial" w:cs="Arial"/>
          <w:sz w:val="24"/>
          <w:szCs w:val="24"/>
          <w:lang w:val="es-ES"/>
        </w:rPr>
        <w:t xml:space="preserve"> para coadyuvar en la persecución de los delitos de los que son víctimas los migrantes, con base en la información que los migrantes proporcionan al INM sobre casos relevantes (secuestro, extorsión, tráfico, etc.)</w:t>
      </w:r>
      <w:r w:rsidR="00D373C8">
        <w:rPr>
          <w:rFonts w:ascii="Arial" w:hAnsi="Arial" w:cs="Arial"/>
          <w:sz w:val="24"/>
          <w:szCs w:val="24"/>
          <w:lang w:val="es-ES"/>
        </w:rPr>
        <w:t>.</w:t>
      </w:r>
      <w:r w:rsidRPr="00007B0A">
        <w:rPr>
          <w:rFonts w:ascii="Arial" w:hAnsi="Arial" w:cs="Arial"/>
          <w:sz w:val="24"/>
          <w:szCs w:val="24"/>
          <w:lang w:val="es-ES"/>
        </w:rPr>
        <w:t xml:space="preserve"> </w:t>
      </w:r>
      <w:sdt>
        <w:sdtPr>
          <w:rPr>
            <w:rFonts w:ascii="Arial" w:hAnsi="Arial" w:cs="Arial"/>
            <w:sz w:val="24"/>
            <w:szCs w:val="24"/>
          </w:rPr>
          <w:id w:val="-797752506"/>
          <w:citation/>
        </w:sdtPr>
        <w:sdtEndPr/>
        <w:sdtContent>
          <w:r w:rsidRPr="00007B0A">
            <w:rPr>
              <w:rFonts w:ascii="Arial" w:hAnsi="Arial" w:cs="Arial"/>
              <w:sz w:val="24"/>
              <w:szCs w:val="24"/>
            </w:rPr>
            <w:fldChar w:fldCharType="begin"/>
          </w:r>
          <w:r w:rsidRPr="00007B0A">
            <w:rPr>
              <w:rFonts w:ascii="Arial" w:hAnsi="Arial" w:cs="Arial"/>
              <w:sz w:val="24"/>
              <w:szCs w:val="24"/>
            </w:rPr>
            <w:instrText xml:space="preserve"> CITATION Sec11 \l 2058 </w:instrText>
          </w:r>
          <w:r w:rsidRPr="00007B0A">
            <w:rPr>
              <w:rFonts w:ascii="Arial" w:hAnsi="Arial" w:cs="Arial"/>
              <w:sz w:val="24"/>
              <w:szCs w:val="24"/>
            </w:rPr>
            <w:fldChar w:fldCharType="separate"/>
          </w:r>
          <w:r w:rsidRPr="00007B0A">
            <w:rPr>
              <w:rFonts w:ascii="Arial" w:hAnsi="Arial" w:cs="Arial"/>
              <w:noProof/>
              <w:sz w:val="24"/>
              <w:szCs w:val="24"/>
            </w:rPr>
            <w:t>(Secretaría de Gobernación, 2011)</w:t>
          </w:r>
          <w:r w:rsidRPr="00007B0A">
            <w:rPr>
              <w:rFonts w:ascii="Arial" w:hAnsi="Arial" w:cs="Arial"/>
              <w:sz w:val="24"/>
              <w:szCs w:val="24"/>
            </w:rPr>
            <w:fldChar w:fldCharType="end"/>
          </w:r>
        </w:sdtContent>
      </w:sdt>
      <w:r w:rsidR="00D373C8">
        <w:rPr>
          <w:rFonts w:ascii="Arial" w:hAnsi="Arial" w:cs="Arial"/>
          <w:sz w:val="24"/>
          <w:szCs w:val="24"/>
        </w:rPr>
        <w:t xml:space="preserve"> </w:t>
      </w:r>
      <w:r w:rsidRPr="00007B0A">
        <w:rPr>
          <w:rFonts w:ascii="Arial" w:hAnsi="Arial" w:cs="Arial"/>
          <w:bCs/>
          <w:sz w:val="24"/>
          <w:szCs w:val="24"/>
          <w:lang w:val="es-ES"/>
        </w:rPr>
        <w:t>Protocolo de intercambio de información entre el INM y SCT sobre</w:t>
      </w:r>
      <w:r w:rsidRPr="00007B0A">
        <w:rPr>
          <w:rFonts w:ascii="Arial" w:hAnsi="Arial" w:cs="Arial"/>
          <w:sz w:val="24"/>
          <w:szCs w:val="24"/>
          <w:lang w:val="es-ES"/>
        </w:rPr>
        <w:t xml:space="preserve"> rutas de trenes, registro de migrantes, ubicación geográfica de estaciones del tren, características de los trenes y horarios de funcionamiento del ferrocarril de la Costa del Golfo, la Costa del Pacífico, incluyendo el Istmo de Tehuantepec.</w:t>
      </w:r>
      <w:r w:rsidRPr="00007B0A">
        <w:rPr>
          <w:rFonts w:ascii="Arial" w:hAnsi="Arial" w:cs="Arial"/>
          <w:sz w:val="24"/>
          <w:szCs w:val="24"/>
        </w:rPr>
        <w:t xml:space="preserve"> </w:t>
      </w:r>
      <w:sdt>
        <w:sdtPr>
          <w:rPr>
            <w:rFonts w:ascii="Arial" w:hAnsi="Arial" w:cs="Arial"/>
            <w:sz w:val="24"/>
            <w:szCs w:val="24"/>
          </w:rPr>
          <w:id w:val="497852792"/>
          <w:citation/>
        </w:sdtPr>
        <w:sdtEndPr/>
        <w:sdtContent>
          <w:r w:rsidRPr="00007B0A">
            <w:rPr>
              <w:rFonts w:ascii="Arial" w:hAnsi="Arial" w:cs="Arial"/>
              <w:sz w:val="24"/>
              <w:szCs w:val="24"/>
            </w:rPr>
            <w:fldChar w:fldCharType="begin"/>
          </w:r>
          <w:r w:rsidRPr="00007B0A">
            <w:rPr>
              <w:rFonts w:ascii="Arial" w:hAnsi="Arial" w:cs="Arial"/>
              <w:sz w:val="24"/>
              <w:szCs w:val="24"/>
            </w:rPr>
            <w:instrText xml:space="preserve"> CITATION Sec11 \l 2058 </w:instrText>
          </w:r>
          <w:r w:rsidRPr="00007B0A">
            <w:rPr>
              <w:rFonts w:ascii="Arial" w:hAnsi="Arial" w:cs="Arial"/>
              <w:sz w:val="24"/>
              <w:szCs w:val="24"/>
            </w:rPr>
            <w:fldChar w:fldCharType="separate"/>
          </w:r>
          <w:r w:rsidRPr="00007B0A">
            <w:rPr>
              <w:rFonts w:ascii="Arial" w:hAnsi="Arial" w:cs="Arial"/>
              <w:noProof/>
              <w:sz w:val="24"/>
              <w:szCs w:val="24"/>
            </w:rPr>
            <w:t>(Secretaría de Gobernación, 2011)</w:t>
          </w:r>
          <w:r w:rsidRPr="00007B0A">
            <w:rPr>
              <w:rFonts w:ascii="Arial" w:hAnsi="Arial" w:cs="Arial"/>
              <w:sz w:val="24"/>
              <w:szCs w:val="24"/>
            </w:rPr>
            <w:fldChar w:fldCharType="end"/>
          </w:r>
        </w:sdtContent>
      </w:sdt>
    </w:p>
    <w:p w14:paraId="5C8A1810" w14:textId="77777777" w:rsidR="00D373C8" w:rsidRDefault="00BC0FC7" w:rsidP="00424870">
      <w:pPr>
        <w:spacing w:before="240" w:after="240" w:line="360" w:lineRule="auto"/>
        <w:jc w:val="both"/>
        <w:rPr>
          <w:rFonts w:ascii="Arial" w:hAnsi="Arial" w:cs="Arial"/>
          <w:sz w:val="24"/>
          <w:szCs w:val="24"/>
        </w:rPr>
      </w:pPr>
      <w:r w:rsidRPr="00007B0A">
        <w:rPr>
          <w:rFonts w:ascii="Arial" w:hAnsi="Arial" w:cs="Arial"/>
          <w:bCs/>
          <w:sz w:val="24"/>
          <w:szCs w:val="24"/>
        </w:rPr>
        <w:t>El INM reforzó acciones en materia de verificación migratoria</w:t>
      </w:r>
      <w:r w:rsidRPr="00007B0A">
        <w:rPr>
          <w:rFonts w:ascii="Arial" w:hAnsi="Arial" w:cs="Arial"/>
          <w:sz w:val="24"/>
          <w:szCs w:val="24"/>
        </w:rPr>
        <w:t xml:space="preserve">, a través de revisiones migratorias en puntos carreteros y vías férreas.  En 2010 realizó un total de 9,298 revisiones migratorias en puntos carreteros y 1,099 en vías férreas en todo el país. En enero de 2011 ha realizado 470 operativos de aseguramiento en carreteras y vías férreas en los que ha asegurado mil veinte extranjeros, principalmente centroamericanos. </w:t>
      </w:r>
      <w:sdt>
        <w:sdtPr>
          <w:rPr>
            <w:rFonts w:ascii="Arial" w:hAnsi="Arial" w:cs="Arial"/>
            <w:sz w:val="24"/>
            <w:szCs w:val="24"/>
          </w:rPr>
          <w:id w:val="-659928155"/>
          <w:citation/>
        </w:sdtPr>
        <w:sdtEndPr/>
        <w:sdtContent>
          <w:r w:rsidRPr="00007B0A">
            <w:rPr>
              <w:rFonts w:ascii="Arial" w:hAnsi="Arial" w:cs="Arial"/>
              <w:sz w:val="24"/>
              <w:szCs w:val="24"/>
            </w:rPr>
            <w:fldChar w:fldCharType="begin"/>
          </w:r>
          <w:r w:rsidRPr="00007B0A">
            <w:rPr>
              <w:rFonts w:ascii="Arial" w:hAnsi="Arial" w:cs="Arial"/>
              <w:sz w:val="24"/>
              <w:szCs w:val="24"/>
            </w:rPr>
            <w:instrText xml:space="preserve"> CITATION Sec11 \l 2058 </w:instrText>
          </w:r>
          <w:r w:rsidRPr="00007B0A">
            <w:rPr>
              <w:rFonts w:ascii="Arial" w:hAnsi="Arial" w:cs="Arial"/>
              <w:sz w:val="24"/>
              <w:szCs w:val="24"/>
            </w:rPr>
            <w:fldChar w:fldCharType="separate"/>
          </w:r>
          <w:r w:rsidRPr="00007B0A">
            <w:rPr>
              <w:rFonts w:ascii="Arial" w:hAnsi="Arial" w:cs="Arial"/>
              <w:noProof/>
              <w:sz w:val="24"/>
              <w:szCs w:val="24"/>
            </w:rPr>
            <w:t>(Secretaría de Gobernación, 2011)</w:t>
          </w:r>
          <w:r w:rsidRPr="00007B0A">
            <w:rPr>
              <w:rFonts w:ascii="Arial" w:hAnsi="Arial" w:cs="Arial"/>
              <w:sz w:val="24"/>
              <w:szCs w:val="24"/>
            </w:rPr>
            <w:fldChar w:fldCharType="end"/>
          </w:r>
        </w:sdtContent>
      </w:sdt>
      <w:r w:rsidR="00D373C8">
        <w:rPr>
          <w:rFonts w:ascii="Arial" w:hAnsi="Arial" w:cs="Arial"/>
          <w:sz w:val="24"/>
          <w:szCs w:val="24"/>
        </w:rPr>
        <w:t xml:space="preserve">                                                                        </w:t>
      </w:r>
    </w:p>
    <w:p w14:paraId="5AA7AE84" w14:textId="6B69C36C" w:rsidR="001416E6" w:rsidRDefault="00BC0FC7" w:rsidP="00424870">
      <w:pPr>
        <w:spacing w:before="240" w:after="240" w:line="360" w:lineRule="auto"/>
        <w:jc w:val="both"/>
        <w:rPr>
          <w:rFonts w:ascii="Arial" w:hAnsi="Arial" w:cs="Arial"/>
          <w:sz w:val="24"/>
          <w:szCs w:val="24"/>
        </w:rPr>
      </w:pPr>
      <w:r w:rsidRPr="00007B0A">
        <w:rPr>
          <w:rFonts w:ascii="Arial" w:hAnsi="Arial" w:cs="Arial"/>
          <w:bCs/>
          <w:sz w:val="24"/>
          <w:szCs w:val="24"/>
          <w:lang w:val="es-ES"/>
        </w:rPr>
        <w:t>A partir de agosto de 2010, el INM inició la implementación de Operativos Conjuntos en la zona sur y a</w:t>
      </w:r>
      <w:r w:rsidRPr="00007B0A">
        <w:rPr>
          <w:rFonts w:ascii="Arial" w:hAnsi="Arial" w:cs="Arial"/>
          <w:bCs/>
          <w:sz w:val="24"/>
          <w:szCs w:val="24"/>
        </w:rPr>
        <w:t xml:space="preserve"> partir de octubre de 2010 en la zona centro</w:t>
      </w:r>
      <w:r w:rsidRPr="00007B0A">
        <w:rPr>
          <w:rFonts w:ascii="Arial" w:hAnsi="Arial" w:cs="Arial"/>
          <w:sz w:val="24"/>
          <w:szCs w:val="24"/>
        </w:rPr>
        <w:t>. En dichos operativos han participado la SEDENA, la SEMAR, la PGR y PF.</w:t>
      </w:r>
      <w:r w:rsidR="00D373C8">
        <w:rPr>
          <w:rFonts w:ascii="Arial" w:hAnsi="Arial" w:cs="Arial"/>
          <w:sz w:val="24"/>
          <w:szCs w:val="24"/>
        </w:rPr>
        <w:t xml:space="preserve"> Aunado a ello, cabe mencionar la importancia de estas dependencias públicas ya que </w:t>
      </w:r>
      <w:r w:rsidR="00CE335E">
        <w:rPr>
          <w:rFonts w:ascii="Arial" w:hAnsi="Arial" w:cs="Arial"/>
          <w:sz w:val="24"/>
          <w:szCs w:val="24"/>
        </w:rPr>
        <w:t>su participación en estos procesos es vital para los migrantes.</w:t>
      </w:r>
      <w:r w:rsidR="00D373C8">
        <w:rPr>
          <w:rFonts w:ascii="Arial" w:hAnsi="Arial" w:cs="Arial"/>
          <w:sz w:val="24"/>
          <w:szCs w:val="24"/>
        </w:rPr>
        <w:t xml:space="preserve"> </w:t>
      </w:r>
      <w:r w:rsidRPr="00007B0A">
        <w:rPr>
          <w:rFonts w:ascii="Arial" w:hAnsi="Arial" w:cs="Arial"/>
          <w:sz w:val="24"/>
          <w:szCs w:val="24"/>
        </w:rPr>
        <w:t xml:space="preserve"> </w:t>
      </w:r>
      <w:sdt>
        <w:sdtPr>
          <w:rPr>
            <w:rFonts w:ascii="Arial" w:hAnsi="Arial" w:cs="Arial"/>
            <w:sz w:val="24"/>
            <w:szCs w:val="24"/>
          </w:rPr>
          <w:id w:val="1829017778"/>
          <w:citation/>
        </w:sdtPr>
        <w:sdtEndPr/>
        <w:sdtContent>
          <w:r w:rsidRPr="00007B0A">
            <w:rPr>
              <w:rFonts w:ascii="Arial" w:hAnsi="Arial" w:cs="Arial"/>
              <w:sz w:val="24"/>
              <w:szCs w:val="24"/>
            </w:rPr>
            <w:fldChar w:fldCharType="begin"/>
          </w:r>
          <w:r w:rsidRPr="00007B0A">
            <w:rPr>
              <w:rFonts w:ascii="Arial" w:hAnsi="Arial" w:cs="Arial"/>
              <w:sz w:val="24"/>
              <w:szCs w:val="24"/>
            </w:rPr>
            <w:instrText xml:space="preserve"> CITATION Sec11 \l 2058 </w:instrText>
          </w:r>
          <w:r w:rsidRPr="00007B0A">
            <w:rPr>
              <w:rFonts w:ascii="Arial" w:hAnsi="Arial" w:cs="Arial"/>
              <w:sz w:val="24"/>
              <w:szCs w:val="24"/>
            </w:rPr>
            <w:fldChar w:fldCharType="separate"/>
          </w:r>
          <w:r w:rsidRPr="00007B0A">
            <w:rPr>
              <w:rFonts w:ascii="Arial" w:hAnsi="Arial" w:cs="Arial"/>
              <w:noProof/>
              <w:sz w:val="24"/>
              <w:szCs w:val="24"/>
            </w:rPr>
            <w:t>(Secretaría de Gobernación, 2011)</w:t>
          </w:r>
          <w:r w:rsidRPr="00007B0A">
            <w:rPr>
              <w:rFonts w:ascii="Arial" w:hAnsi="Arial" w:cs="Arial"/>
              <w:sz w:val="24"/>
              <w:szCs w:val="24"/>
            </w:rPr>
            <w:fldChar w:fldCharType="end"/>
          </w:r>
        </w:sdtContent>
      </w:sdt>
    </w:p>
    <w:p w14:paraId="67D2EE8D" w14:textId="77777777" w:rsidR="001416E6" w:rsidRPr="00FB42EC" w:rsidRDefault="001416E6" w:rsidP="00424870">
      <w:pPr>
        <w:spacing w:before="240" w:after="240" w:line="360" w:lineRule="auto"/>
        <w:jc w:val="both"/>
        <w:rPr>
          <w:rFonts w:ascii="Arial" w:hAnsi="Arial" w:cs="Arial"/>
          <w:sz w:val="24"/>
          <w:szCs w:val="24"/>
        </w:rPr>
      </w:pPr>
    </w:p>
    <w:p w14:paraId="25C8D9AE" w14:textId="7B97F0A6" w:rsidR="00BC0FC7" w:rsidRPr="00007B0A" w:rsidRDefault="001416E6" w:rsidP="00424870">
      <w:pPr>
        <w:pStyle w:val="Ttulo2"/>
      </w:pPr>
      <w:bookmarkStart w:id="27" w:name="_Toc12902820"/>
      <w:r>
        <w:t xml:space="preserve">3.4 </w:t>
      </w:r>
      <w:r w:rsidR="00BC0FC7" w:rsidRPr="00007B0A">
        <w:t>Plan de comunicación para prevenir, informar concientizar</w:t>
      </w:r>
      <w:r w:rsidR="00BC0FC7">
        <w:t>.</w:t>
      </w:r>
      <w:bookmarkEnd w:id="27"/>
      <w:r w:rsidR="00BC0FC7" w:rsidRPr="00007B0A">
        <w:tab/>
      </w:r>
    </w:p>
    <w:p w14:paraId="2553AC2C" w14:textId="77777777" w:rsidR="00BC0FC7" w:rsidRPr="00007B0A" w:rsidRDefault="00BC0FC7" w:rsidP="00424870">
      <w:pPr>
        <w:tabs>
          <w:tab w:val="left" w:pos="7860"/>
        </w:tabs>
        <w:spacing w:before="240" w:after="240" w:line="360" w:lineRule="auto"/>
        <w:jc w:val="both"/>
        <w:rPr>
          <w:rFonts w:ascii="Arial" w:hAnsi="Arial" w:cs="Arial"/>
          <w:b/>
          <w:sz w:val="24"/>
          <w:szCs w:val="24"/>
        </w:rPr>
      </w:pPr>
      <w:r w:rsidRPr="00007B0A">
        <w:rPr>
          <w:rFonts w:ascii="Arial" w:hAnsi="Arial" w:cs="Arial"/>
          <w:bCs/>
          <w:iCs/>
          <w:sz w:val="24"/>
          <w:szCs w:val="24"/>
        </w:rPr>
        <w:t>Se realizó una Campaña, denominada “secuestro a migrante”.</w:t>
      </w:r>
      <w:r w:rsidRPr="00007B0A">
        <w:rPr>
          <w:rFonts w:ascii="Arial" w:hAnsi="Arial" w:cs="Arial"/>
          <w:bCs/>
          <w:iCs/>
          <w:sz w:val="24"/>
          <w:szCs w:val="24"/>
          <w:lang w:val="es-ES"/>
        </w:rPr>
        <w:t xml:space="preserve"> </w:t>
      </w:r>
      <w:r w:rsidRPr="00007B0A">
        <w:rPr>
          <w:rFonts w:ascii="Arial" w:hAnsi="Arial" w:cs="Arial"/>
          <w:sz w:val="24"/>
          <w:szCs w:val="24"/>
        </w:rPr>
        <w:t xml:space="preserve">Esta campaña tuvo el objetivo de informar a la población migrante las acciones y servicios que la SEGOB lleva a cabo en los diversos ámbitos de la gobernabilidad democrática, haciendo énfasis de los riesgos de su internación al país de manera indocumentada, así como de sus derechos en México. </w:t>
      </w:r>
      <w:sdt>
        <w:sdtPr>
          <w:rPr>
            <w:rFonts w:ascii="Arial" w:hAnsi="Arial" w:cs="Arial"/>
            <w:sz w:val="24"/>
            <w:szCs w:val="24"/>
          </w:rPr>
          <w:id w:val="-265308669"/>
          <w:citation/>
        </w:sdtPr>
        <w:sdtEndPr/>
        <w:sdtContent>
          <w:r w:rsidRPr="00007B0A">
            <w:rPr>
              <w:rFonts w:ascii="Arial" w:hAnsi="Arial" w:cs="Arial"/>
              <w:sz w:val="24"/>
              <w:szCs w:val="24"/>
            </w:rPr>
            <w:fldChar w:fldCharType="begin"/>
          </w:r>
          <w:r w:rsidRPr="00007B0A">
            <w:rPr>
              <w:rFonts w:ascii="Arial" w:hAnsi="Arial" w:cs="Arial"/>
              <w:sz w:val="24"/>
              <w:szCs w:val="24"/>
            </w:rPr>
            <w:instrText xml:space="preserve"> CITATION Sec11 \l 2058 </w:instrText>
          </w:r>
          <w:r w:rsidRPr="00007B0A">
            <w:rPr>
              <w:rFonts w:ascii="Arial" w:hAnsi="Arial" w:cs="Arial"/>
              <w:sz w:val="24"/>
              <w:szCs w:val="24"/>
            </w:rPr>
            <w:fldChar w:fldCharType="separate"/>
          </w:r>
          <w:r w:rsidRPr="00007B0A">
            <w:rPr>
              <w:rFonts w:ascii="Arial" w:hAnsi="Arial" w:cs="Arial"/>
              <w:noProof/>
              <w:sz w:val="24"/>
              <w:szCs w:val="24"/>
            </w:rPr>
            <w:t>(Secretaría de Gobernación, 2011)</w:t>
          </w:r>
          <w:r w:rsidRPr="00007B0A">
            <w:rPr>
              <w:rFonts w:ascii="Arial" w:hAnsi="Arial" w:cs="Arial"/>
              <w:sz w:val="24"/>
              <w:szCs w:val="24"/>
            </w:rPr>
            <w:fldChar w:fldCharType="end"/>
          </w:r>
        </w:sdtContent>
      </w:sdt>
    </w:p>
    <w:p w14:paraId="1600E429" w14:textId="77777777" w:rsidR="00BC0FC7" w:rsidRPr="00007B0A" w:rsidRDefault="00BC0FC7" w:rsidP="00424870">
      <w:pPr>
        <w:tabs>
          <w:tab w:val="left" w:pos="7860"/>
        </w:tabs>
        <w:spacing w:before="240" w:after="240" w:line="360" w:lineRule="auto"/>
        <w:jc w:val="both"/>
        <w:rPr>
          <w:rFonts w:ascii="Arial" w:hAnsi="Arial" w:cs="Arial"/>
          <w:sz w:val="24"/>
          <w:szCs w:val="24"/>
        </w:rPr>
      </w:pPr>
      <w:r w:rsidRPr="00007B0A">
        <w:rPr>
          <w:rFonts w:ascii="Arial" w:hAnsi="Arial" w:cs="Arial"/>
          <w:sz w:val="24"/>
          <w:szCs w:val="24"/>
        </w:rPr>
        <w:lastRenderedPageBreak/>
        <w:t xml:space="preserve">Se </w:t>
      </w:r>
      <w:r w:rsidRPr="00007B0A">
        <w:rPr>
          <w:rFonts w:ascii="Arial" w:hAnsi="Arial" w:cs="Arial"/>
          <w:bCs/>
          <w:sz w:val="24"/>
          <w:szCs w:val="24"/>
          <w:lang w:val="es-ES"/>
        </w:rPr>
        <w:t xml:space="preserve">entregaron folletos informativos en 7 idiomas sobre los derechos de los migrantes, a su ingreso a las Estaciones Migratorias </w:t>
      </w:r>
      <w:r w:rsidRPr="00007B0A">
        <w:rPr>
          <w:rFonts w:ascii="Arial" w:hAnsi="Arial" w:cs="Arial"/>
          <w:sz w:val="24"/>
          <w:szCs w:val="24"/>
          <w:lang w:val="es-ES"/>
        </w:rPr>
        <w:t>(presentar denuncias,</w:t>
      </w:r>
      <w:r w:rsidRPr="00007B0A">
        <w:rPr>
          <w:rFonts w:ascii="Arial" w:hAnsi="Arial" w:cs="Arial"/>
          <w:bCs/>
          <w:sz w:val="24"/>
          <w:szCs w:val="24"/>
          <w:lang w:val="es-ES"/>
        </w:rPr>
        <w:t xml:space="preserve"> </w:t>
      </w:r>
      <w:r w:rsidRPr="00007B0A">
        <w:rPr>
          <w:rFonts w:ascii="Arial" w:hAnsi="Arial" w:cs="Arial"/>
          <w:sz w:val="24"/>
          <w:szCs w:val="24"/>
          <w:lang w:val="es-ES"/>
        </w:rPr>
        <w:t xml:space="preserve">recibir atención médica, asistencia y representación legal, debido proceso, asistencia consular, solicitud de refugio, etc.) También se han colocado </w:t>
      </w:r>
      <w:r w:rsidRPr="00007B0A">
        <w:rPr>
          <w:rFonts w:ascii="Arial" w:hAnsi="Arial" w:cs="Arial"/>
          <w:bCs/>
          <w:sz w:val="24"/>
          <w:szCs w:val="24"/>
          <w:lang w:val="es-ES"/>
        </w:rPr>
        <w:t>carteles en todas las estaciones migratorias del país</w:t>
      </w:r>
      <w:r w:rsidRPr="00007B0A">
        <w:rPr>
          <w:rFonts w:ascii="Arial" w:hAnsi="Arial" w:cs="Arial"/>
          <w:sz w:val="24"/>
          <w:szCs w:val="24"/>
          <w:lang w:val="es-ES"/>
        </w:rPr>
        <w:t>, en lugares visibles y en estos idiomas sobre los derechos y obligaciones de los migrantes.</w:t>
      </w:r>
      <w:r w:rsidRPr="00007B0A">
        <w:rPr>
          <w:rFonts w:ascii="Arial" w:hAnsi="Arial" w:cs="Arial"/>
          <w:sz w:val="24"/>
          <w:szCs w:val="24"/>
        </w:rPr>
        <w:t xml:space="preserve"> </w:t>
      </w:r>
      <w:sdt>
        <w:sdtPr>
          <w:rPr>
            <w:rFonts w:ascii="Arial" w:hAnsi="Arial" w:cs="Arial"/>
            <w:sz w:val="24"/>
            <w:szCs w:val="24"/>
          </w:rPr>
          <w:id w:val="-431354292"/>
          <w:citation/>
        </w:sdtPr>
        <w:sdtEndPr/>
        <w:sdtContent>
          <w:r w:rsidRPr="00007B0A">
            <w:rPr>
              <w:rFonts w:ascii="Arial" w:hAnsi="Arial" w:cs="Arial"/>
              <w:sz w:val="24"/>
              <w:szCs w:val="24"/>
            </w:rPr>
            <w:fldChar w:fldCharType="begin"/>
          </w:r>
          <w:r w:rsidRPr="00007B0A">
            <w:rPr>
              <w:rFonts w:ascii="Arial" w:hAnsi="Arial" w:cs="Arial"/>
              <w:sz w:val="24"/>
              <w:szCs w:val="24"/>
            </w:rPr>
            <w:instrText xml:space="preserve"> CITATION Sec11 \l 2058 </w:instrText>
          </w:r>
          <w:r w:rsidRPr="00007B0A">
            <w:rPr>
              <w:rFonts w:ascii="Arial" w:hAnsi="Arial" w:cs="Arial"/>
              <w:sz w:val="24"/>
              <w:szCs w:val="24"/>
            </w:rPr>
            <w:fldChar w:fldCharType="separate"/>
          </w:r>
          <w:r w:rsidRPr="00007B0A">
            <w:rPr>
              <w:rFonts w:ascii="Arial" w:hAnsi="Arial" w:cs="Arial"/>
              <w:noProof/>
              <w:sz w:val="24"/>
              <w:szCs w:val="24"/>
            </w:rPr>
            <w:t>(Secretaría de Gobernación, 2011)</w:t>
          </w:r>
          <w:r w:rsidRPr="00007B0A">
            <w:rPr>
              <w:rFonts w:ascii="Arial" w:hAnsi="Arial" w:cs="Arial"/>
              <w:sz w:val="24"/>
              <w:szCs w:val="24"/>
            </w:rPr>
            <w:fldChar w:fldCharType="end"/>
          </w:r>
        </w:sdtContent>
      </w:sdt>
    </w:p>
    <w:p w14:paraId="4A15B2A5" w14:textId="08C74D2B" w:rsidR="00BC0FC7" w:rsidRPr="00B10DB1" w:rsidRDefault="00BC0FC7" w:rsidP="00424870">
      <w:pPr>
        <w:tabs>
          <w:tab w:val="left" w:pos="7860"/>
        </w:tabs>
        <w:spacing w:before="240" w:after="240" w:line="360" w:lineRule="auto"/>
        <w:jc w:val="both"/>
        <w:rPr>
          <w:rFonts w:ascii="Arial" w:hAnsi="Arial" w:cs="Arial"/>
          <w:sz w:val="24"/>
          <w:szCs w:val="24"/>
        </w:rPr>
      </w:pPr>
      <w:r w:rsidRPr="00007B0A">
        <w:rPr>
          <w:rFonts w:ascii="Arial" w:hAnsi="Arial" w:cs="Arial"/>
          <w:sz w:val="24"/>
          <w:szCs w:val="24"/>
          <w:lang w:val="es-ES"/>
        </w:rPr>
        <w:t xml:space="preserve">Se elaboró una </w:t>
      </w:r>
      <w:r w:rsidRPr="00007B0A">
        <w:rPr>
          <w:rFonts w:ascii="Arial" w:hAnsi="Arial" w:cs="Arial"/>
          <w:bCs/>
          <w:sz w:val="24"/>
          <w:szCs w:val="24"/>
          <w:lang w:val="es-ES"/>
        </w:rPr>
        <w:t>cartilla sobre los derechos y deberes de las migrantes víctimas del delito</w:t>
      </w:r>
      <w:r w:rsidRPr="00007B0A">
        <w:rPr>
          <w:rFonts w:ascii="Arial" w:hAnsi="Arial" w:cs="Arial"/>
          <w:sz w:val="24"/>
          <w:szCs w:val="24"/>
          <w:lang w:val="es-ES"/>
        </w:rPr>
        <w:t>, que se repartirá en las Estaciones Migratorias y en distintos puntos de atención a víctimas de la SSP, la PGR y la CNDH.</w:t>
      </w:r>
      <w:r w:rsidRPr="00007B0A">
        <w:rPr>
          <w:rFonts w:ascii="Arial" w:hAnsi="Arial" w:cs="Arial"/>
          <w:sz w:val="24"/>
          <w:szCs w:val="24"/>
        </w:rPr>
        <w:t xml:space="preserve"> </w:t>
      </w:r>
      <w:sdt>
        <w:sdtPr>
          <w:rPr>
            <w:rFonts w:ascii="Arial" w:hAnsi="Arial" w:cs="Arial"/>
            <w:sz w:val="24"/>
            <w:szCs w:val="24"/>
          </w:rPr>
          <w:id w:val="-1174330922"/>
          <w:citation/>
        </w:sdtPr>
        <w:sdtEndPr/>
        <w:sdtContent>
          <w:r w:rsidRPr="00007B0A">
            <w:rPr>
              <w:rFonts w:ascii="Arial" w:hAnsi="Arial" w:cs="Arial"/>
              <w:sz w:val="24"/>
              <w:szCs w:val="24"/>
            </w:rPr>
            <w:fldChar w:fldCharType="begin"/>
          </w:r>
          <w:r w:rsidRPr="00007B0A">
            <w:rPr>
              <w:rFonts w:ascii="Arial" w:hAnsi="Arial" w:cs="Arial"/>
              <w:sz w:val="24"/>
              <w:szCs w:val="24"/>
            </w:rPr>
            <w:instrText xml:space="preserve"> CITATION Sec11 \l 2058 </w:instrText>
          </w:r>
          <w:r w:rsidRPr="00007B0A">
            <w:rPr>
              <w:rFonts w:ascii="Arial" w:hAnsi="Arial" w:cs="Arial"/>
              <w:sz w:val="24"/>
              <w:szCs w:val="24"/>
            </w:rPr>
            <w:fldChar w:fldCharType="separate"/>
          </w:r>
          <w:r w:rsidRPr="00007B0A">
            <w:rPr>
              <w:rFonts w:ascii="Arial" w:hAnsi="Arial" w:cs="Arial"/>
              <w:noProof/>
              <w:sz w:val="24"/>
              <w:szCs w:val="24"/>
            </w:rPr>
            <w:t>(Secretaría de Gobernación, 2011)</w:t>
          </w:r>
          <w:r w:rsidRPr="00007B0A">
            <w:rPr>
              <w:rFonts w:ascii="Arial" w:hAnsi="Arial" w:cs="Arial"/>
              <w:sz w:val="24"/>
              <w:szCs w:val="24"/>
            </w:rPr>
            <w:fldChar w:fldCharType="end"/>
          </w:r>
        </w:sdtContent>
      </w:sdt>
      <w:r w:rsidRPr="00007B0A">
        <w:rPr>
          <w:rFonts w:ascii="Arial" w:hAnsi="Arial" w:cs="Arial"/>
          <w:sz w:val="24"/>
          <w:szCs w:val="24"/>
        </w:rPr>
        <w:t>.</w:t>
      </w:r>
      <w:r w:rsidR="00B10DB1">
        <w:rPr>
          <w:rFonts w:ascii="Arial" w:hAnsi="Arial" w:cs="Arial"/>
          <w:sz w:val="24"/>
          <w:szCs w:val="24"/>
        </w:rPr>
        <w:t xml:space="preserve"> </w:t>
      </w:r>
      <w:r w:rsidRPr="00007B0A">
        <w:rPr>
          <w:rFonts w:ascii="Arial" w:hAnsi="Arial" w:cs="Arial"/>
          <w:sz w:val="24"/>
          <w:szCs w:val="24"/>
          <w:lang w:val="es-ES"/>
        </w:rPr>
        <w:t xml:space="preserve">En marzo de 2011 a agosto, se impartió un </w:t>
      </w:r>
      <w:r w:rsidRPr="00007B0A">
        <w:rPr>
          <w:rFonts w:ascii="Arial" w:hAnsi="Arial" w:cs="Arial"/>
          <w:bCs/>
          <w:sz w:val="24"/>
          <w:szCs w:val="24"/>
          <w:lang w:val="es-ES"/>
        </w:rPr>
        <w:t>curso de capacitación sobre los derechos de las migrantes víctimas del delito</w:t>
      </w:r>
      <w:r w:rsidRPr="00007B0A">
        <w:rPr>
          <w:rFonts w:ascii="Arial" w:hAnsi="Arial" w:cs="Arial"/>
          <w:sz w:val="24"/>
          <w:szCs w:val="24"/>
          <w:lang w:val="es-ES"/>
        </w:rPr>
        <w:t xml:space="preserve"> en coordinación con la SSP, PGR y CNDH, para impartirse a los agentes federales del INM especialmente en los estados de las rutas del migrante.</w:t>
      </w:r>
      <w:r w:rsidRPr="00007B0A">
        <w:rPr>
          <w:rFonts w:ascii="Arial" w:hAnsi="Arial" w:cs="Arial"/>
          <w:sz w:val="24"/>
          <w:szCs w:val="24"/>
        </w:rPr>
        <w:t xml:space="preserve"> </w:t>
      </w:r>
      <w:sdt>
        <w:sdtPr>
          <w:rPr>
            <w:rFonts w:ascii="Arial" w:hAnsi="Arial" w:cs="Arial"/>
            <w:sz w:val="24"/>
            <w:szCs w:val="24"/>
          </w:rPr>
          <w:id w:val="1066301896"/>
          <w:citation/>
        </w:sdtPr>
        <w:sdtEndPr/>
        <w:sdtContent>
          <w:r w:rsidRPr="00007B0A">
            <w:rPr>
              <w:rFonts w:ascii="Arial" w:hAnsi="Arial" w:cs="Arial"/>
              <w:sz w:val="24"/>
              <w:szCs w:val="24"/>
            </w:rPr>
            <w:fldChar w:fldCharType="begin"/>
          </w:r>
          <w:r w:rsidRPr="00007B0A">
            <w:rPr>
              <w:rFonts w:ascii="Arial" w:hAnsi="Arial" w:cs="Arial"/>
              <w:sz w:val="24"/>
              <w:szCs w:val="24"/>
            </w:rPr>
            <w:instrText xml:space="preserve"> CITATION Sec11 \l 2058 </w:instrText>
          </w:r>
          <w:r w:rsidRPr="00007B0A">
            <w:rPr>
              <w:rFonts w:ascii="Arial" w:hAnsi="Arial" w:cs="Arial"/>
              <w:sz w:val="24"/>
              <w:szCs w:val="24"/>
            </w:rPr>
            <w:fldChar w:fldCharType="separate"/>
          </w:r>
          <w:r w:rsidRPr="00007B0A">
            <w:rPr>
              <w:rFonts w:ascii="Arial" w:hAnsi="Arial" w:cs="Arial"/>
              <w:noProof/>
              <w:sz w:val="24"/>
              <w:szCs w:val="24"/>
            </w:rPr>
            <w:t>(Secretaría de Gobernación, 2011)</w:t>
          </w:r>
          <w:r w:rsidRPr="00007B0A">
            <w:rPr>
              <w:rFonts w:ascii="Arial" w:hAnsi="Arial" w:cs="Arial"/>
              <w:sz w:val="24"/>
              <w:szCs w:val="24"/>
            </w:rPr>
            <w:fldChar w:fldCharType="end"/>
          </w:r>
        </w:sdtContent>
      </w:sdt>
    </w:p>
    <w:p w14:paraId="3D734E91" w14:textId="77777777" w:rsidR="00BC0FC7" w:rsidRPr="00007B0A" w:rsidRDefault="00BC0FC7" w:rsidP="00424870">
      <w:pPr>
        <w:tabs>
          <w:tab w:val="left" w:pos="7860"/>
        </w:tabs>
        <w:spacing w:before="240" w:after="240" w:line="360" w:lineRule="auto"/>
        <w:jc w:val="both"/>
        <w:rPr>
          <w:rFonts w:ascii="Arial" w:hAnsi="Arial" w:cs="Arial"/>
          <w:b/>
          <w:bCs/>
          <w:sz w:val="24"/>
          <w:szCs w:val="24"/>
        </w:rPr>
      </w:pPr>
    </w:p>
    <w:p w14:paraId="0B99D65D" w14:textId="5B1D19BD" w:rsidR="00BC0FC7" w:rsidRPr="00007B0A" w:rsidRDefault="001416E6" w:rsidP="00424870">
      <w:pPr>
        <w:pStyle w:val="Ttulo2"/>
      </w:pPr>
      <w:bookmarkStart w:id="28" w:name="_Toc12902821"/>
      <w:r>
        <w:t xml:space="preserve">3.5 </w:t>
      </w:r>
      <w:r w:rsidR="00BC0FC7" w:rsidRPr="00007B0A">
        <w:t>Acciones de detención de secuestradores e integración de averiguaciones previas</w:t>
      </w:r>
      <w:r w:rsidR="00BC0FC7">
        <w:t>.</w:t>
      </w:r>
      <w:bookmarkEnd w:id="28"/>
    </w:p>
    <w:p w14:paraId="27C15E6A" w14:textId="77777777" w:rsidR="00BC0FC7" w:rsidRPr="00007B0A" w:rsidRDefault="00BC0FC7" w:rsidP="00424870">
      <w:pPr>
        <w:tabs>
          <w:tab w:val="left" w:pos="7860"/>
        </w:tabs>
        <w:spacing w:before="240" w:after="240" w:line="360" w:lineRule="auto"/>
        <w:jc w:val="both"/>
        <w:rPr>
          <w:rFonts w:ascii="Arial" w:hAnsi="Arial" w:cs="Arial"/>
          <w:sz w:val="24"/>
          <w:szCs w:val="24"/>
        </w:rPr>
      </w:pPr>
      <w:r w:rsidRPr="00007B0A">
        <w:rPr>
          <w:rFonts w:ascii="Arial" w:hAnsi="Arial" w:cs="Arial"/>
          <w:bCs/>
          <w:sz w:val="24"/>
          <w:szCs w:val="24"/>
        </w:rPr>
        <w:t xml:space="preserve">Se da a través de la coordinación y comunicación permanente entre el INM, la </w:t>
      </w:r>
      <w:r w:rsidRPr="00007B0A">
        <w:rPr>
          <w:rFonts w:ascii="Arial" w:hAnsi="Arial" w:cs="Arial"/>
          <w:color w:val="222222"/>
          <w:sz w:val="24"/>
          <w:szCs w:val="24"/>
          <w:shd w:val="clear" w:color="auto" w:fill="FFFFFF"/>
        </w:rPr>
        <w:t xml:space="preserve">Subprocuraduría Especializada en Investigación de Delincuencia Organizada (SEIDO) </w:t>
      </w:r>
      <w:r w:rsidRPr="00007B0A">
        <w:rPr>
          <w:rFonts w:ascii="Arial" w:hAnsi="Arial" w:cs="Arial"/>
          <w:bCs/>
          <w:sz w:val="24"/>
          <w:szCs w:val="24"/>
        </w:rPr>
        <w:t xml:space="preserve">y la Fiscalía Especial para los Delitos de Violencia Contra las Mujeres y Trata de Personas (FEVIMTRA), </w:t>
      </w:r>
      <w:r w:rsidRPr="00007B0A">
        <w:rPr>
          <w:rFonts w:ascii="Arial" w:hAnsi="Arial" w:cs="Arial"/>
          <w:sz w:val="24"/>
          <w:szCs w:val="24"/>
          <w:lang w:val="es-ES"/>
        </w:rPr>
        <w:t xml:space="preserve">para </w:t>
      </w:r>
      <w:r w:rsidRPr="00007B0A">
        <w:rPr>
          <w:rFonts w:ascii="Arial" w:hAnsi="Arial" w:cs="Arial"/>
          <w:sz w:val="24"/>
          <w:szCs w:val="24"/>
        </w:rPr>
        <w:t xml:space="preserve">intercambiar información sobre la detección de migrantes víctimas del delito; facilitar </w:t>
      </w:r>
      <w:r w:rsidRPr="00007B0A">
        <w:rPr>
          <w:rFonts w:ascii="Arial" w:hAnsi="Arial" w:cs="Arial"/>
          <w:sz w:val="24"/>
          <w:szCs w:val="24"/>
          <w:lang w:val="es-ES"/>
        </w:rPr>
        <w:t>la atención e investigación de hechos en los que se encuentren involucrados migrantes, incluyendo la presentación de denuncias; la oportuna puesta a disposición de detenidos; así como la formulación y ratificación de querellas para el inicio, integración y determinación de las averiguaciones previas correspondientes. (Secretaría de Gobernación, 2012).</w:t>
      </w:r>
    </w:p>
    <w:p w14:paraId="5301A9A2" w14:textId="5DEF65FB" w:rsidR="008D1568" w:rsidRDefault="00BC0FC7" w:rsidP="00424870">
      <w:pPr>
        <w:tabs>
          <w:tab w:val="left" w:pos="7860"/>
        </w:tabs>
        <w:spacing w:before="240" w:after="240" w:line="360" w:lineRule="auto"/>
        <w:jc w:val="both"/>
        <w:rPr>
          <w:rFonts w:ascii="Arial" w:hAnsi="Arial" w:cs="Arial"/>
          <w:sz w:val="24"/>
          <w:szCs w:val="24"/>
        </w:rPr>
      </w:pPr>
      <w:r w:rsidRPr="00007B0A">
        <w:rPr>
          <w:rFonts w:ascii="Arial" w:hAnsi="Arial" w:cs="Arial"/>
          <w:bCs/>
          <w:sz w:val="24"/>
          <w:szCs w:val="24"/>
        </w:rPr>
        <w:t>La Secretaría de Seguridad Pública coordina la realización de acciones directas en contra de bandas de secuestradores</w:t>
      </w:r>
      <w:r w:rsidRPr="00007B0A">
        <w:rPr>
          <w:rFonts w:ascii="Arial" w:hAnsi="Arial" w:cs="Arial"/>
          <w:sz w:val="24"/>
          <w:szCs w:val="24"/>
        </w:rPr>
        <w:t xml:space="preserve"> y se trabaja de forma coordinada con la SEDENA, SEMAR, </w:t>
      </w:r>
      <w:r w:rsidRPr="00007B0A">
        <w:rPr>
          <w:rFonts w:ascii="Arial" w:hAnsi="Arial" w:cs="Arial"/>
          <w:sz w:val="24"/>
          <w:szCs w:val="24"/>
        </w:rPr>
        <w:lastRenderedPageBreak/>
        <w:t xml:space="preserve">PGR, SSP y CISEN para la realización de operativos en casas de seguridad y rescate a migrantes víctimas del delito. </w:t>
      </w:r>
      <w:sdt>
        <w:sdtPr>
          <w:rPr>
            <w:rFonts w:ascii="Arial" w:hAnsi="Arial" w:cs="Arial"/>
            <w:sz w:val="24"/>
            <w:szCs w:val="24"/>
          </w:rPr>
          <w:id w:val="1354689417"/>
          <w:citation/>
        </w:sdtPr>
        <w:sdtEndPr/>
        <w:sdtContent>
          <w:r w:rsidRPr="00007B0A">
            <w:rPr>
              <w:rFonts w:ascii="Arial" w:hAnsi="Arial" w:cs="Arial"/>
              <w:sz w:val="24"/>
              <w:szCs w:val="24"/>
            </w:rPr>
            <w:fldChar w:fldCharType="begin"/>
          </w:r>
          <w:r w:rsidRPr="00007B0A">
            <w:rPr>
              <w:rFonts w:ascii="Arial" w:hAnsi="Arial" w:cs="Arial"/>
              <w:sz w:val="24"/>
              <w:szCs w:val="24"/>
            </w:rPr>
            <w:instrText xml:space="preserve"> CITATION Sec11 \l 2058 </w:instrText>
          </w:r>
          <w:r w:rsidRPr="00007B0A">
            <w:rPr>
              <w:rFonts w:ascii="Arial" w:hAnsi="Arial" w:cs="Arial"/>
              <w:sz w:val="24"/>
              <w:szCs w:val="24"/>
            </w:rPr>
            <w:fldChar w:fldCharType="separate"/>
          </w:r>
          <w:r w:rsidRPr="00007B0A">
            <w:rPr>
              <w:rFonts w:ascii="Arial" w:hAnsi="Arial" w:cs="Arial"/>
              <w:noProof/>
              <w:sz w:val="24"/>
              <w:szCs w:val="24"/>
            </w:rPr>
            <w:t>(Secretaría de Gobernación, 2011)</w:t>
          </w:r>
          <w:r w:rsidRPr="00007B0A">
            <w:rPr>
              <w:rFonts w:ascii="Arial" w:hAnsi="Arial" w:cs="Arial"/>
              <w:sz w:val="24"/>
              <w:szCs w:val="24"/>
            </w:rPr>
            <w:fldChar w:fldCharType="end"/>
          </w:r>
        </w:sdtContent>
      </w:sdt>
      <w:r w:rsidR="008D1568">
        <w:rPr>
          <w:rFonts w:ascii="Arial" w:hAnsi="Arial" w:cs="Arial"/>
          <w:sz w:val="24"/>
          <w:szCs w:val="24"/>
        </w:rPr>
        <w:t>.</w:t>
      </w:r>
    </w:p>
    <w:p w14:paraId="4428459F" w14:textId="77777777" w:rsidR="00AC63E5" w:rsidRDefault="00AC63E5" w:rsidP="00424870">
      <w:pPr>
        <w:tabs>
          <w:tab w:val="left" w:pos="7860"/>
        </w:tabs>
        <w:spacing w:before="240" w:after="240" w:line="360" w:lineRule="auto"/>
        <w:jc w:val="both"/>
        <w:rPr>
          <w:rFonts w:ascii="Arial" w:hAnsi="Arial" w:cs="Arial"/>
          <w:sz w:val="24"/>
          <w:szCs w:val="24"/>
        </w:rPr>
      </w:pPr>
    </w:p>
    <w:p w14:paraId="280188F2" w14:textId="419740EC" w:rsidR="00AC63E5" w:rsidRPr="00AC63E5" w:rsidRDefault="001416E6" w:rsidP="00424870">
      <w:pPr>
        <w:pStyle w:val="Ttulo2"/>
      </w:pPr>
      <w:bookmarkStart w:id="29" w:name="_Toc12902822"/>
      <w:r>
        <w:t xml:space="preserve">3.6 </w:t>
      </w:r>
      <w:r w:rsidR="00BC0FC7" w:rsidRPr="008D1568">
        <w:t>Atención especial a migrantes víctimas de secuestro.</w:t>
      </w:r>
      <w:bookmarkEnd w:id="29"/>
    </w:p>
    <w:p w14:paraId="0E2C4598" w14:textId="77777777" w:rsidR="00BC0FC7" w:rsidRPr="00007B0A" w:rsidRDefault="00BC0FC7" w:rsidP="00424870">
      <w:pPr>
        <w:tabs>
          <w:tab w:val="left" w:pos="7860"/>
        </w:tabs>
        <w:spacing w:before="240" w:after="240" w:line="360" w:lineRule="auto"/>
        <w:jc w:val="both"/>
        <w:rPr>
          <w:rFonts w:ascii="Arial" w:hAnsi="Arial" w:cs="Arial"/>
          <w:sz w:val="24"/>
          <w:szCs w:val="24"/>
        </w:rPr>
      </w:pPr>
      <w:r w:rsidRPr="00007B0A">
        <w:rPr>
          <w:rFonts w:ascii="Arial" w:hAnsi="Arial" w:cs="Arial"/>
          <w:sz w:val="24"/>
          <w:szCs w:val="24"/>
        </w:rPr>
        <w:t>A través del M</w:t>
      </w:r>
      <w:r w:rsidRPr="00007B0A">
        <w:rPr>
          <w:rFonts w:ascii="Arial" w:hAnsi="Arial" w:cs="Arial"/>
          <w:bCs/>
          <w:sz w:val="24"/>
          <w:szCs w:val="24"/>
        </w:rPr>
        <w:t xml:space="preserve">anual de Criterios y Trámites Migratorios del INM </w:t>
      </w:r>
      <w:r w:rsidRPr="00007B0A">
        <w:rPr>
          <w:rFonts w:ascii="Arial" w:hAnsi="Arial" w:cs="Arial"/>
          <w:sz w:val="24"/>
          <w:szCs w:val="24"/>
        </w:rPr>
        <w:t xml:space="preserve">que entró en vigor el 30 de abril de 2010, se contempla el otorgamiento de la Forma Migratoria de No Inmigrante Visitante por Protección Internacional y Razones Humanitarias, a los migrantes víctimas o testigos de un ilícito que desean permanecer en el país para dar seguimiento al proceso penal.  </w:t>
      </w:r>
      <w:r w:rsidRPr="00007B0A">
        <w:rPr>
          <w:rFonts w:ascii="Arial" w:hAnsi="Arial" w:cs="Arial"/>
          <w:sz w:val="24"/>
          <w:szCs w:val="24"/>
          <w:lang w:val="es-ES"/>
        </w:rPr>
        <w:t>(Secretaría de Gobernación</w:t>
      </w:r>
      <w:r w:rsidRPr="00007B0A">
        <w:rPr>
          <w:rFonts w:ascii="Arial" w:hAnsi="Arial" w:cs="Arial"/>
          <w:sz w:val="24"/>
          <w:szCs w:val="24"/>
        </w:rPr>
        <w:t>, 2011).</w:t>
      </w:r>
    </w:p>
    <w:p w14:paraId="537688FF" w14:textId="77777777" w:rsidR="00BC0FC7" w:rsidRPr="00007B0A" w:rsidRDefault="00BC0FC7" w:rsidP="00424870">
      <w:pPr>
        <w:tabs>
          <w:tab w:val="left" w:pos="7860"/>
        </w:tabs>
        <w:spacing w:before="240" w:after="240" w:line="360" w:lineRule="auto"/>
        <w:jc w:val="both"/>
        <w:rPr>
          <w:rFonts w:ascii="Arial" w:hAnsi="Arial" w:cs="Arial"/>
          <w:sz w:val="24"/>
          <w:szCs w:val="24"/>
        </w:rPr>
      </w:pPr>
      <w:r w:rsidRPr="00007B0A">
        <w:rPr>
          <w:rFonts w:ascii="Arial" w:hAnsi="Arial" w:cs="Arial"/>
          <w:sz w:val="24"/>
          <w:szCs w:val="24"/>
        </w:rPr>
        <w:t xml:space="preserve">El 3 de septiembre de 2010, se expidió el oficio INM/334/2010, en virtud del cual instruye a los funcionarios del INM sobre el </w:t>
      </w:r>
      <w:r w:rsidRPr="00007B0A">
        <w:rPr>
          <w:rFonts w:ascii="Arial" w:hAnsi="Arial" w:cs="Arial"/>
          <w:bCs/>
          <w:sz w:val="24"/>
          <w:szCs w:val="24"/>
        </w:rPr>
        <w:t xml:space="preserve">procedimiento que se deberá seguir para la detección, identificación y atención de extranjeros víctimas del delito, mismo que está por publicarse en el Diario Oficial de la Federación </w:t>
      </w:r>
      <w:r w:rsidRPr="00007B0A">
        <w:rPr>
          <w:rFonts w:ascii="Arial" w:hAnsi="Arial" w:cs="Arial"/>
          <w:sz w:val="24"/>
          <w:szCs w:val="24"/>
          <w:lang w:val="es-ES"/>
        </w:rPr>
        <w:t>(Secretaría de Gobernación</w:t>
      </w:r>
      <w:r w:rsidRPr="00007B0A">
        <w:rPr>
          <w:rFonts w:ascii="Arial" w:hAnsi="Arial" w:cs="Arial"/>
          <w:sz w:val="24"/>
          <w:szCs w:val="24"/>
        </w:rPr>
        <w:t>, 2011).</w:t>
      </w:r>
    </w:p>
    <w:p w14:paraId="057281FF" w14:textId="77777777" w:rsidR="00BC0FC7" w:rsidRPr="00007B0A" w:rsidRDefault="00BC0FC7" w:rsidP="00424870">
      <w:pPr>
        <w:tabs>
          <w:tab w:val="left" w:pos="7860"/>
        </w:tabs>
        <w:spacing w:before="240" w:after="240" w:line="360" w:lineRule="auto"/>
        <w:jc w:val="both"/>
        <w:rPr>
          <w:rFonts w:ascii="Arial" w:hAnsi="Arial" w:cs="Arial"/>
          <w:sz w:val="24"/>
          <w:szCs w:val="24"/>
        </w:rPr>
      </w:pPr>
      <w:r w:rsidRPr="00007B0A">
        <w:rPr>
          <w:rFonts w:ascii="Arial" w:hAnsi="Arial" w:cs="Arial"/>
          <w:sz w:val="24"/>
          <w:szCs w:val="24"/>
        </w:rPr>
        <w:t xml:space="preserve">El 4 de octubre de 2010, el INM emitió la </w:t>
      </w:r>
      <w:r w:rsidRPr="00007B0A">
        <w:rPr>
          <w:rFonts w:ascii="Arial" w:hAnsi="Arial" w:cs="Arial"/>
          <w:bCs/>
          <w:sz w:val="24"/>
          <w:szCs w:val="24"/>
        </w:rPr>
        <w:t>“Guía para la entrevista de identificación de víctimas del delito”,</w:t>
      </w:r>
      <w:r w:rsidRPr="00007B0A">
        <w:rPr>
          <w:rFonts w:ascii="Arial" w:hAnsi="Arial" w:cs="Arial"/>
          <w:sz w:val="24"/>
          <w:szCs w:val="24"/>
        </w:rPr>
        <w:t xml:space="preserve"> como una herramienta que facilite a los servidores públicos del INM la identificación de extranjeros víctimas de delito y en consecuencia brindarles la atención necesaria. </w:t>
      </w:r>
    </w:p>
    <w:p w14:paraId="14F1C192" w14:textId="28F85809" w:rsidR="00BC0FC7" w:rsidRPr="00007B0A" w:rsidRDefault="00BC0FC7" w:rsidP="00424870">
      <w:pPr>
        <w:tabs>
          <w:tab w:val="left" w:pos="7860"/>
        </w:tabs>
        <w:spacing w:before="240" w:after="240" w:line="360" w:lineRule="auto"/>
        <w:jc w:val="both"/>
        <w:rPr>
          <w:rFonts w:ascii="Arial" w:hAnsi="Arial" w:cs="Arial"/>
          <w:sz w:val="24"/>
          <w:szCs w:val="24"/>
        </w:rPr>
      </w:pPr>
      <w:r w:rsidRPr="00007B0A">
        <w:rPr>
          <w:rFonts w:ascii="Arial" w:hAnsi="Arial" w:cs="Arial"/>
          <w:sz w:val="24"/>
          <w:szCs w:val="24"/>
          <w:lang w:val="es-ES"/>
        </w:rPr>
        <w:t xml:space="preserve">A los migrantes víctimas de delito, bajo custodia del INM, se les </w:t>
      </w:r>
      <w:r w:rsidRPr="00007B0A">
        <w:rPr>
          <w:rFonts w:ascii="Arial" w:hAnsi="Arial" w:cs="Arial"/>
          <w:bCs/>
          <w:sz w:val="24"/>
          <w:szCs w:val="24"/>
          <w:lang w:val="es-ES"/>
        </w:rPr>
        <w:t xml:space="preserve">traslada a denunciar a la Fiscalía correspondiente y se respeta un periodo de reflexión (60 días), </w:t>
      </w:r>
      <w:r w:rsidRPr="00007B0A">
        <w:rPr>
          <w:rFonts w:ascii="Arial" w:hAnsi="Arial" w:cs="Arial"/>
          <w:sz w:val="24"/>
          <w:szCs w:val="24"/>
          <w:lang w:val="es-ES"/>
        </w:rPr>
        <w:t xml:space="preserve">para determinar si quieren permanecer en el país con legal estancia o ser repatriados a su país de origen. (INM, 2011). </w:t>
      </w:r>
    </w:p>
    <w:p w14:paraId="274C982A" w14:textId="5FAC680B" w:rsidR="00BC0FC7" w:rsidRPr="00007B0A" w:rsidRDefault="00BC0FC7" w:rsidP="00424870">
      <w:pPr>
        <w:tabs>
          <w:tab w:val="left" w:pos="7860"/>
        </w:tabs>
        <w:spacing w:before="240" w:after="240" w:line="360" w:lineRule="auto"/>
        <w:jc w:val="both"/>
        <w:rPr>
          <w:rFonts w:ascii="Arial" w:hAnsi="Arial" w:cs="Arial"/>
          <w:sz w:val="24"/>
          <w:szCs w:val="24"/>
        </w:rPr>
      </w:pPr>
      <w:r w:rsidRPr="00007B0A">
        <w:rPr>
          <w:rFonts w:ascii="Arial" w:hAnsi="Arial" w:cs="Arial"/>
          <w:sz w:val="24"/>
          <w:szCs w:val="24"/>
        </w:rPr>
        <w:t xml:space="preserve">En </w:t>
      </w:r>
      <w:r w:rsidRPr="00007B0A">
        <w:rPr>
          <w:rFonts w:ascii="Arial" w:hAnsi="Arial" w:cs="Arial"/>
          <w:sz w:val="24"/>
          <w:szCs w:val="24"/>
          <w:lang w:val="es-ES"/>
        </w:rPr>
        <w:t xml:space="preserve">2010 el INM atendió a </w:t>
      </w:r>
      <w:r w:rsidRPr="00007B0A">
        <w:rPr>
          <w:rFonts w:ascii="Arial" w:hAnsi="Arial" w:cs="Arial"/>
          <w:bCs/>
          <w:sz w:val="24"/>
          <w:szCs w:val="24"/>
          <w:lang w:val="es-ES"/>
        </w:rPr>
        <w:t>226 extranjeros</w:t>
      </w:r>
      <w:r w:rsidRPr="00007B0A">
        <w:rPr>
          <w:rFonts w:ascii="Arial" w:hAnsi="Arial" w:cs="Arial"/>
          <w:sz w:val="24"/>
          <w:szCs w:val="24"/>
          <w:lang w:val="es-ES"/>
        </w:rPr>
        <w:t xml:space="preserve"> vinculados con el delito de secuestro, de los cuales </w:t>
      </w:r>
      <w:r w:rsidRPr="00007B0A">
        <w:rPr>
          <w:rFonts w:ascii="Arial" w:hAnsi="Arial" w:cs="Arial"/>
          <w:bCs/>
          <w:sz w:val="24"/>
          <w:szCs w:val="24"/>
          <w:lang w:val="es-ES"/>
        </w:rPr>
        <w:t>a 80 se les otorgó visa por razones humanitarias.</w:t>
      </w:r>
      <w:r w:rsidR="00D57AF4">
        <w:rPr>
          <w:rFonts w:ascii="Arial" w:hAnsi="Arial" w:cs="Arial"/>
          <w:bCs/>
          <w:sz w:val="24"/>
          <w:szCs w:val="24"/>
          <w:lang w:val="es-ES"/>
        </w:rPr>
        <w:t xml:space="preserve"> </w:t>
      </w:r>
      <w:r w:rsidRPr="00007B0A">
        <w:rPr>
          <w:rFonts w:ascii="Arial" w:hAnsi="Arial" w:cs="Arial"/>
          <w:sz w:val="24"/>
          <w:szCs w:val="24"/>
          <w:lang w:val="es-ES"/>
        </w:rPr>
        <w:t>(INM, 2011).</w:t>
      </w:r>
      <w:r w:rsidR="00D57AF4">
        <w:rPr>
          <w:rFonts w:ascii="Arial" w:hAnsi="Arial" w:cs="Arial"/>
          <w:sz w:val="24"/>
          <w:szCs w:val="24"/>
        </w:rPr>
        <w:t xml:space="preserve"> </w:t>
      </w:r>
      <w:r w:rsidRPr="00007B0A">
        <w:rPr>
          <w:rFonts w:ascii="Arial" w:hAnsi="Arial" w:cs="Arial"/>
          <w:sz w:val="24"/>
          <w:szCs w:val="24"/>
        </w:rPr>
        <w:t xml:space="preserve">La estrategia pretendía fundamentalmente establecer mecanismos de coordinación interinstitucional entre diferentes agencias de seguridad como la Secretaría de Seguridad Pública, la Procuraduría General de la República, la Agencia Federal de Investigaciones y el Instituto Nacional de Migración. Algunas de las acciones más visibles fueron operativos conjuntos </w:t>
      </w:r>
      <w:r w:rsidRPr="00007B0A">
        <w:rPr>
          <w:rFonts w:ascii="Arial" w:hAnsi="Arial" w:cs="Arial"/>
          <w:sz w:val="24"/>
          <w:szCs w:val="24"/>
        </w:rPr>
        <w:lastRenderedPageBreak/>
        <w:t>para perseguir bandas de secuestradores en las zonas sur y centro del país. (Secretaría de Gobernación,2011).</w:t>
      </w:r>
    </w:p>
    <w:p w14:paraId="40764711" w14:textId="77777777" w:rsidR="00BC0FC7" w:rsidRPr="00007B0A" w:rsidRDefault="00BC0FC7" w:rsidP="00424870">
      <w:pPr>
        <w:tabs>
          <w:tab w:val="left" w:pos="7860"/>
        </w:tabs>
        <w:spacing w:before="240" w:after="240" w:line="360" w:lineRule="auto"/>
        <w:jc w:val="both"/>
        <w:rPr>
          <w:rFonts w:ascii="Arial" w:hAnsi="Arial" w:cs="Arial"/>
          <w:sz w:val="24"/>
          <w:szCs w:val="24"/>
        </w:rPr>
      </w:pPr>
      <w:r w:rsidRPr="00007B0A">
        <w:rPr>
          <w:rFonts w:ascii="Arial" w:hAnsi="Arial" w:cs="Arial"/>
          <w:sz w:val="24"/>
          <w:szCs w:val="24"/>
        </w:rPr>
        <w:t>Probablemente uno de los factores principales que alimenta la violencia es la impunidad de los delitos cometidos contra migrantes. Esta impunidad no solo tiene que ver con la ineficacia del sistema de justicia en México sino también con las tasas muy bajas de denuncia, es decir el delito se comete, pero para las autoridades no hay registro, porque no se pone una denuncia por escrito. De los migrantes que dijeron haber sufrido alguna agresión o abuso en su tránsito por México alrededor del 4% intentó presentar denuncia.</w:t>
      </w:r>
    </w:p>
    <w:p w14:paraId="14913FC7" w14:textId="77777777" w:rsidR="00BC0FC7" w:rsidRPr="00007B0A" w:rsidRDefault="00BC0FC7" w:rsidP="00424870">
      <w:pPr>
        <w:tabs>
          <w:tab w:val="left" w:pos="7860"/>
        </w:tabs>
        <w:spacing w:before="240" w:after="240" w:line="360" w:lineRule="auto"/>
        <w:jc w:val="both"/>
        <w:rPr>
          <w:rFonts w:ascii="Arial" w:hAnsi="Arial" w:cs="Arial"/>
          <w:sz w:val="24"/>
          <w:szCs w:val="24"/>
        </w:rPr>
      </w:pPr>
      <w:r w:rsidRPr="00007B0A">
        <w:rPr>
          <w:rFonts w:ascii="Arial" w:hAnsi="Arial" w:cs="Arial"/>
          <w:sz w:val="24"/>
          <w:szCs w:val="24"/>
        </w:rPr>
        <w:t xml:space="preserve">Otra medida impulsada por la Secretaría de Gobernación fue facilitar la forma migratoria de no inmigrante visitante por protección internacional y razones humanitarias a los migrantes víctimas o testigos de un ilícito que desean permanecer en el país para dar seguimiento al proceso penal, con la posibilidad de trabajar en el país hasta un año. </w:t>
      </w:r>
      <w:sdt>
        <w:sdtPr>
          <w:rPr>
            <w:rFonts w:ascii="Arial" w:hAnsi="Arial" w:cs="Arial"/>
            <w:sz w:val="24"/>
            <w:szCs w:val="24"/>
          </w:rPr>
          <w:id w:val="-707953117"/>
          <w:citation/>
        </w:sdtPr>
        <w:sdtEndPr/>
        <w:sdtContent>
          <w:r w:rsidRPr="00007B0A">
            <w:rPr>
              <w:rFonts w:ascii="Arial" w:hAnsi="Arial" w:cs="Arial"/>
              <w:sz w:val="24"/>
              <w:szCs w:val="24"/>
            </w:rPr>
            <w:fldChar w:fldCharType="begin"/>
          </w:r>
          <w:r w:rsidRPr="00007B0A">
            <w:rPr>
              <w:rFonts w:ascii="Arial" w:hAnsi="Arial" w:cs="Arial"/>
              <w:sz w:val="24"/>
              <w:szCs w:val="24"/>
            </w:rPr>
            <w:instrText xml:space="preserve"> CITATION Sec11 \l 2058 </w:instrText>
          </w:r>
          <w:r w:rsidRPr="00007B0A">
            <w:rPr>
              <w:rFonts w:ascii="Arial" w:hAnsi="Arial" w:cs="Arial"/>
              <w:sz w:val="24"/>
              <w:szCs w:val="24"/>
            </w:rPr>
            <w:fldChar w:fldCharType="separate"/>
          </w:r>
          <w:r w:rsidRPr="00007B0A">
            <w:rPr>
              <w:rFonts w:ascii="Arial" w:hAnsi="Arial" w:cs="Arial"/>
              <w:noProof/>
              <w:sz w:val="24"/>
              <w:szCs w:val="24"/>
            </w:rPr>
            <w:t>(Secretaría de Gobernación, 2011)</w:t>
          </w:r>
          <w:r w:rsidRPr="00007B0A">
            <w:rPr>
              <w:rFonts w:ascii="Arial" w:hAnsi="Arial" w:cs="Arial"/>
              <w:sz w:val="24"/>
              <w:szCs w:val="24"/>
            </w:rPr>
            <w:fldChar w:fldCharType="end"/>
          </w:r>
        </w:sdtContent>
      </w:sdt>
    </w:p>
    <w:p w14:paraId="23487EA6" w14:textId="77777777" w:rsidR="00BC0FC7" w:rsidRPr="00007B0A" w:rsidRDefault="00BC0FC7" w:rsidP="00424870">
      <w:pPr>
        <w:tabs>
          <w:tab w:val="left" w:pos="7860"/>
        </w:tabs>
        <w:spacing w:before="240" w:after="240" w:line="360" w:lineRule="auto"/>
        <w:jc w:val="both"/>
        <w:rPr>
          <w:rFonts w:ascii="Arial" w:hAnsi="Arial" w:cs="Arial"/>
          <w:sz w:val="24"/>
          <w:szCs w:val="24"/>
        </w:rPr>
      </w:pPr>
      <w:r w:rsidRPr="00007B0A">
        <w:rPr>
          <w:rFonts w:ascii="Arial" w:hAnsi="Arial" w:cs="Arial"/>
          <w:sz w:val="24"/>
          <w:szCs w:val="24"/>
        </w:rPr>
        <w:t>En febrero de 2011 se debatió una ley de migración que fue aprobada en abril del mismo año, en su artículo segundo dicha ley estipula:</w:t>
      </w:r>
    </w:p>
    <w:p w14:paraId="17FB0930" w14:textId="23F6D4AD" w:rsidR="00CE335E" w:rsidRDefault="00BC0FC7" w:rsidP="00424870">
      <w:pPr>
        <w:tabs>
          <w:tab w:val="left" w:pos="7860"/>
        </w:tabs>
        <w:spacing w:before="240" w:after="240" w:line="360" w:lineRule="auto"/>
        <w:jc w:val="both"/>
        <w:rPr>
          <w:rFonts w:ascii="Arial" w:hAnsi="Arial" w:cs="Arial"/>
          <w:sz w:val="24"/>
          <w:szCs w:val="24"/>
        </w:rPr>
      </w:pPr>
      <w:r w:rsidRPr="00007B0A">
        <w:rPr>
          <w:rFonts w:ascii="Arial" w:hAnsi="Arial" w:cs="Arial"/>
          <w:sz w:val="24"/>
          <w:szCs w:val="24"/>
        </w:rPr>
        <w:t xml:space="preserve">Artículo 2. “La política migratoria del Estado Mexicano es el conjunto de decisiones estratégicas para alcanzar objetivos determinados que con fundamento en los principios generales y demás preceptos contenidos en la presente Ley, se plasman en el Reglamento, normas secundarias, diversos programas y acciones concretas para atender el fenómeno migratorio de México de manera integral, como país de origen, tránsito, destino y retorno de migrantes.” </w:t>
      </w:r>
    </w:p>
    <w:p w14:paraId="4F49C823" w14:textId="67E50A24" w:rsidR="00634473" w:rsidRDefault="00634473" w:rsidP="00424870">
      <w:pPr>
        <w:tabs>
          <w:tab w:val="left" w:pos="7860"/>
        </w:tabs>
        <w:spacing w:before="240" w:after="240" w:line="360" w:lineRule="auto"/>
        <w:jc w:val="both"/>
        <w:rPr>
          <w:rFonts w:ascii="Arial" w:hAnsi="Arial" w:cs="Arial"/>
          <w:sz w:val="24"/>
          <w:szCs w:val="24"/>
        </w:rPr>
      </w:pPr>
    </w:p>
    <w:p w14:paraId="58C2FDD7" w14:textId="4B90F71F" w:rsidR="00634473" w:rsidRDefault="00634473" w:rsidP="00424870">
      <w:pPr>
        <w:tabs>
          <w:tab w:val="left" w:pos="7860"/>
        </w:tabs>
        <w:spacing w:before="240" w:after="240" w:line="360" w:lineRule="auto"/>
        <w:jc w:val="both"/>
        <w:rPr>
          <w:rFonts w:ascii="Arial" w:hAnsi="Arial" w:cs="Arial"/>
          <w:sz w:val="24"/>
          <w:szCs w:val="24"/>
        </w:rPr>
      </w:pPr>
    </w:p>
    <w:p w14:paraId="13654E2F" w14:textId="30752676" w:rsidR="00634473" w:rsidRDefault="00634473" w:rsidP="00424870">
      <w:pPr>
        <w:tabs>
          <w:tab w:val="left" w:pos="7860"/>
        </w:tabs>
        <w:spacing w:before="240" w:after="240" w:line="360" w:lineRule="auto"/>
        <w:jc w:val="both"/>
        <w:rPr>
          <w:rFonts w:ascii="Arial" w:hAnsi="Arial" w:cs="Arial"/>
          <w:sz w:val="24"/>
          <w:szCs w:val="24"/>
        </w:rPr>
      </w:pPr>
    </w:p>
    <w:p w14:paraId="195137FD" w14:textId="77777777" w:rsidR="00634473" w:rsidRDefault="00634473" w:rsidP="00424870">
      <w:pPr>
        <w:tabs>
          <w:tab w:val="left" w:pos="7860"/>
        </w:tabs>
        <w:spacing w:before="240" w:after="240" w:line="360" w:lineRule="auto"/>
        <w:jc w:val="both"/>
        <w:rPr>
          <w:rFonts w:ascii="Arial" w:hAnsi="Arial" w:cs="Arial"/>
          <w:sz w:val="24"/>
          <w:szCs w:val="24"/>
        </w:rPr>
      </w:pPr>
    </w:p>
    <w:p w14:paraId="0B9A6595" w14:textId="1AC79C0E" w:rsidR="00CE335E" w:rsidRDefault="00CE335E" w:rsidP="00424870">
      <w:pPr>
        <w:tabs>
          <w:tab w:val="left" w:pos="7860"/>
        </w:tabs>
        <w:spacing w:before="240" w:after="240" w:line="360" w:lineRule="auto"/>
        <w:jc w:val="both"/>
        <w:rPr>
          <w:rFonts w:ascii="Arial" w:hAnsi="Arial" w:cs="Arial"/>
          <w:sz w:val="24"/>
          <w:szCs w:val="24"/>
        </w:rPr>
      </w:pPr>
    </w:p>
    <w:p w14:paraId="71DBAAA7" w14:textId="3C6AF92C" w:rsidR="00BC0FC7" w:rsidRPr="00007B0A" w:rsidRDefault="001416E6" w:rsidP="00424870">
      <w:pPr>
        <w:pStyle w:val="Ttulo2"/>
      </w:pPr>
      <w:bookmarkStart w:id="30" w:name="_Toc12902823"/>
      <w:r>
        <w:lastRenderedPageBreak/>
        <w:t>3.</w:t>
      </w:r>
      <w:r w:rsidR="00F55CA0">
        <w:t>7</w:t>
      </w:r>
      <w:r>
        <w:t xml:space="preserve"> </w:t>
      </w:r>
      <w:r w:rsidR="00BC0FC7" w:rsidRPr="00007B0A">
        <w:t>Grupos Beta</w:t>
      </w:r>
      <w:r w:rsidR="00BC0FC7">
        <w:t>.</w:t>
      </w:r>
      <w:bookmarkEnd w:id="30"/>
    </w:p>
    <w:p w14:paraId="132EC248" w14:textId="77777777" w:rsidR="00BC0FC7" w:rsidRPr="00007B0A" w:rsidRDefault="00BC0FC7" w:rsidP="00424870">
      <w:pPr>
        <w:tabs>
          <w:tab w:val="left" w:pos="7860"/>
        </w:tabs>
        <w:spacing w:before="240" w:after="240" w:line="360" w:lineRule="auto"/>
        <w:jc w:val="both"/>
        <w:rPr>
          <w:rFonts w:ascii="Arial" w:hAnsi="Arial" w:cs="Arial"/>
          <w:bCs/>
          <w:sz w:val="24"/>
          <w:szCs w:val="24"/>
        </w:rPr>
      </w:pPr>
      <w:r>
        <w:rPr>
          <w:rFonts w:ascii="Arial" w:hAnsi="Arial" w:cs="Arial"/>
          <w:bCs/>
          <w:sz w:val="24"/>
          <w:szCs w:val="24"/>
        </w:rPr>
        <w:t>Los grupos beta s</w:t>
      </w:r>
      <w:r w:rsidRPr="00007B0A">
        <w:rPr>
          <w:rFonts w:ascii="Arial" w:hAnsi="Arial" w:cs="Arial"/>
          <w:bCs/>
          <w:sz w:val="24"/>
          <w:szCs w:val="24"/>
        </w:rPr>
        <w:t xml:space="preserve">on </w:t>
      </w:r>
      <w:r>
        <w:rPr>
          <w:rFonts w:ascii="Arial" w:hAnsi="Arial" w:cs="Arial"/>
          <w:bCs/>
          <w:sz w:val="24"/>
          <w:szCs w:val="24"/>
        </w:rPr>
        <w:t>personas altamente capacitadas,</w:t>
      </w:r>
      <w:r w:rsidRPr="00007B0A">
        <w:rPr>
          <w:rFonts w:ascii="Arial" w:hAnsi="Arial" w:cs="Arial"/>
          <w:bCs/>
          <w:sz w:val="24"/>
          <w:szCs w:val="24"/>
        </w:rPr>
        <w:t xml:space="preserve"> que pertenecen al Instituto Nacional de Migración y se dedican a la protección y defensa de los derechos humanos de los migrantes, les brindan orientación, rescate y primeros auxilios, independientemente de su nacionalidad o situación migratoria. (Secretaría de Gobernación, 2018)</w:t>
      </w:r>
    </w:p>
    <w:p w14:paraId="03DFF025" w14:textId="77777777" w:rsidR="00BC0FC7" w:rsidRPr="003350BC" w:rsidRDefault="00BC0FC7" w:rsidP="00424870">
      <w:pPr>
        <w:tabs>
          <w:tab w:val="left" w:pos="7860"/>
        </w:tabs>
        <w:spacing w:before="240" w:after="240" w:line="360" w:lineRule="auto"/>
        <w:jc w:val="both"/>
        <w:rPr>
          <w:rFonts w:ascii="Arial" w:hAnsi="Arial" w:cs="Arial"/>
          <w:sz w:val="24"/>
          <w:szCs w:val="24"/>
          <w:lang w:val="es-ES"/>
        </w:rPr>
      </w:pPr>
      <w:r w:rsidRPr="00007B0A">
        <w:rPr>
          <w:rFonts w:ascii="Arial" w:hAnsi="Arial" w:cs="Arial"/>
          <w:sz w:val="24"/>
          <w:szCs w:val="24"/>
          <w:lang w:val="es-ES"/>
        </w:rPr>
        <w:t xml:space="preserve">Actualmente existen 22 Grupos Beta en 9 estados del país: Baja California, Sonora, Chihuahua, Coahuila, Tamaulipas, Veracruz, Tabasco, Chiapas y Oaxaca. </w:t>
      </w:r>
      <w:r>
        <w:rPr>
          <w:rFonts w:ascii="Arial" w:hAnsi="Arial" w:cs="Arial"/>
          <w:sz w:val="24"/>
          <w:szCs w:val="24"/>
          <w:lang w:val="es-ES"/>
        </w:rPr>
        <w:t xml:space="preserve"> </w:t>
      </w:r>
      <w:r w:rsidRPr="00007B0A">
        <w:rPr>
          <w:rFonts w:ascii="Arial" w:hAnsi="Arial" w:cs="Arial"/>
          <w:sz w:val="24"/>
          <w:szCs w:val="24"/>
          <w:lang w:val="es-ES"/>
        </w:rPr>
        <w:t>Detectan a migrantes en posible situación de riesgo.</w:t>
      </w:r>
    </w:p>
    <w:p w14:paraId="2AD762D2" w14:textId="77777777" w:rsidR="00634473" w:rsidRDefault="00BC0FC7" w:rsidP="00424870">
      <w:pPr>
        <w:tabs>
          <w:tab w:val="left" w:pos="7860"/>
        </w:tabs>
        <w:spacing w:before="240" w:after="240" w:line="360" w:lineRule="auto"/>
        <w:jc w:val="both"/>
        <w:rPr>
          <w:rFonts w:ascii="Arial" w:hAnsi="Arial" w:cs="Arial"/>
          <w:sz w:val="24"/>
          <w:szCs w:val="24"/>
        </w:rPr>
      </w:pPr>
      <w:r w:rsidRPr="00007B0A">
        <w:rPr>
          <w:rFonts w:ascii="Arial" w:hAnsi="Arial" w:cs="Arial"/>
          <w:sz w:val="24"/>
          <w:szCs w:val="24"/>
        </w:rPr>
        <w:t>Parte de las funciones de estos grupos de ayuda son:</w:t>
      </w:r>
      <w:r>
        <w:rPr>
          <w:rFonts w:ascii="Arial" w:hAnsi="Arial" w:cs="Arial"/>
          <w:sz w:val="24"/>
          <w:szCs w:val="24"/>
        </w:rPr>
        <w:t xml:space="preserve">                                                       </w:t>
      </w:r>
    </w:p>
    <w:p w14:paraId="410C6075" w14:textId="3544C8C8" w:rsidR="00BC0FC7" w:rsidRPr="00007B0A" w:rsidRDefault="00BC0FC7" w:rsidP="00424870">
      <w:pPr>
        <w:tabs>
          <w:tab w:val="left" w:pos="7860"/>
        </w:tabs>
        <w:spacing w:before="240" w:after="240" w:line="360" w:lineRule="auto"/>
        <w:jc w:val="both"/>
        <w:rPr>
          <w:rFonts w:ascii="Arial" w:hAnsi="Arial" w:cs="Arial"/>
          <w:sz w:val="24"/>
          <w:szCs w:val="24"/>
        </w:rPr>
      </w:pPr>
      <w:r w:rsidRPr="00007B0A">
        <w:rPr>
          <w:rFonts w:ascii="Arial" w:hAnsi="Arial" w:cs="Arial"/>
          <w:sz w:val="24"/>
          <w:szCs w:val="24"/>
        </w:rPr>
        <w:t>Facilitar el retorno al territorio nacional y la reinserción social de los emigrantes mexicanos y sus familias, a través de programas interinstitucionales y de reforzar los vínculos entre las comunidades de origen y destino de la emigración mexicana, en provecho del bienestar familiar y del desarrollo regional y nacional.</w:t>
      </w:r>
      <w:r w:rsidRPr="00007B0A">
        <w:rPr>
          <w:rFonts w:ascii="Arial" w:hAnsi="Arial" w:cs="Arial"/>
          <w:bCs/>
          <w:sz w:val="24"/>
          <w:szCs w:val="24"/>
        </w:rPr>
        <w:t xml:space="preserve"> (Secretaría de Gobernación, 2018)</w:t>
      </w:r>
    </w:p>
    <w:p w14:paraId="4ACBD21F" w14:textId="5BDDA473" w:rsidR="00CE335E" w:rsidRDefault="00BC0FC7" w:rsidP="00424870">
      <w:pPr>
        <w:tabs>
          <w:tab w:val="left" w:pos="7860"/>
        </w:tabs>
        <w:spacing w:before="240" w:after="240" w:line="360" w:lineRule="auto"/>
        <w:jc w:val="both"/>
        <w:rPr>
          <w:rFonts w:ascii="Arial" w:hAnsi="Arial" w:cs="Arial"/>
          <w:bCs/>
          <w:sz w:val="24"/>
          <w:szCs w:val="24"/>
        </w:rPr>
      </w:pPr>
      <w:r w:rsidRPr="00007B0A">
        <w:rPr>
          <w:rFonts w:ascii="Arial" w:hAnsi="Arial" w:cs="Arial"/>
          <w:sz w:val="24"/>
          <w:szCs w:val="24"/>
        </w:rPr>
        <w:t>El Poder Ejecutivo determinará la política migratoria del país en su parte operativa, para lo cual deberá recoger las demandas y posicionamientos de los otros Poderes de la Unión, de los gobiernos de las entidades federativas y de la sociedad civil organizada, tomando en consideración la tradición humanitaria de México y su compromiso indeclinable con los derechos humanos, el desarrollo y la seguridad nacional, pública y fronteriza.</w:t>
      </w:r>
      <w:r w:rsidRPr="00007B0A">
        <w:rPr>
          <w:rFonts w:ascii="Arial" w:hAnsi="Arial" w:cs="Arial"/>
          <w:bCs/>
          <w:sz w:val="24"/>
          <w:szCs w:val="24"/>
        </w:rPr>
        <w:t xml:space="preserve"> (Secretaría de Gobernación, 2018)</w:t>
      </w:r>
    </w:p>
    <w:p w14:paraId="60FAAAD0" w14:textId="0B77E201" w:rsidR="00634473" w:rsidRDefault="00634473" w:rsidP="00424870">
      <w:pPr>
        <w:tabs>
          <w:tab w:val="left" w:pos="7860"/>
        </w:tabs>
        <w:spacing w:before="240" w:after="240" w:line="360" w:lineRule="auto"/>
        <w:jc w:val="both"/>
        <w:rPr>
          <w:rFonts w:ascii="Arial" w:hAnsi="Arial" w:cs="Arial"/>
          <w:bCs/>
          <w:sz w:val="24"/>
          <w:szCs w:val="24"/>
        </w:rPr>
      </w:pPr>
    </w:p>
    <w:p w14:paraId="1125FE2F" w14:textId="77777777" w:rsidR="00634473" w:rsidRDefault="00634473" w:rsidP="00424870">
      <w:pPr>
        <w:tabs>
          <w:tab w:val="left" w:pos="7860"/>
        </w:tabs>
        <w:spacing w:before="240" w:after="240" w:line="360" w:lineRule="auto"/>
        <w:jc w:val="both"/>
        <w:rPr>
          <w:rFonts w:ascii="Arial" w:hAnsi="Arial" w:cs="Arial"/>
          <w:bCs/>
          <w:sz w:val="24"/>
          <w:szCs w:val="24"/>
        </w:rPr>
      </w:pPr>
    </w:p>
    <w:p w14:paraId="61C34BDC" w14:textId="1C421004" w:rsidR="00F55CA0" w:rsidRDefault="00F55CA0" w:rsidP="00424870">
      <w:pPr>
        <w:tabs>
          <w:tab w:val="left" w:pos="7860"/>
        </w:tabs>
        <w:spacing w:before="240" w:after="240" w:line="360" w:lineRule="auto"/>
        <w:jc w:val="both"/>
        <w:rPr>
          <w:rFonts w:ascii="Arial" w:hAnsi="Arial" w:cs="Arial"/>
          <w:bCs/>
          <w:sz w:val="24"/>
          <w:szCs w:val="24"/>
        </w:rPr>
      </w:pPr>
    </w:p>
    <w:p w14:paraId="3D80279E" w14:textId="77777777" w:rsidR="00F55CA0" w:rsidRPr="00F55CA0" w:rsidRDefault="00F55CA0" w:rsidP="00F55CA0">
      <w:pPr>
        <w:pStyle w:val="Default"/>
      </w:pPr>
    </w:p>
    <w:p w14:paraId="7B1C8F3C" w14:textId="035F4F24" w:rsidR="00BC0FC7" w:rsidRDefault="001416E6" w:rsidP="00F55CA0">
      <w:pPr>
        <w:pStyle w:val="Ttulo3"/>
        <w:numPr>
          <w:ilvl w:val="0"/>
          <w:numId w:val="0"/>
        </w:numPr>
      </w:pPr>
      <w:r>
        <w:lastRenderedPageBreak/>
        <w:t>3.</w:t>
      </w:r>
      <w:r w:rsidR="00F55CA0">
        <w:t>7</w:t>
      </w:r>
      <w:r>
        <w:t>.</w:t>
      </w:r>
      <w:r w:rsidR="00F55CA0">
        <w:t>1</w:t>
      </w:r>
      <w:r>
        <w:t xml:space="preserve"> </w:t>
      </w:r>
      <w:r w:rsidR="00BC0FC7" w:rsidRPr="00007B0A">
        <w:t>Líneas de acción de los Grupos Beta</w:t>
      </w:r>
      <w:r w:rsidR="00BC0FC7">
        <w:t>.</w:t>
      </w:r>
    </w:p>
    <w:p w14:paraId="10A162D2" w14:textId="52DA6F90" w:rsidR="00A27982" w:rsidRDefault="00466861" w:rsidP="00424870">
      <w:pPr>
        <w:spacing w:before="240" w:after="240" w:line="360" w:lineRule="auto"/>
        <w:jc w:val="both"/>
        <w:rPr>
          <w:rFonts w:ascii="Arial" w:hAnsi="Arial" w:cs="Arial"/>
          <w:sz w:val="24"/>
        </w:rPr>
      </w:pPr>
      <w:r w:rsidRPr="00CE335E">
        <w:rPr>
          <w:rFonts w:ascii="Arial" w:hAnsi="Arial" w:cs="Arial"/>
          <w:sz w:val="24"/>
        </w:rPr>
        <w:t xml:space="preserve">Existen cuatro líneas de acción por las cuales se rigen los grupos Beta, </w:t>
      </w:r>
      <w:r w:rsidR="00CE335E">
        <w:rPr>
          <w:rFonts w:ascii="Arial" w:hAnsi="Arial" w:cs="Arial"/>
          <w:sz w:val="24"/>
        </w:rPr>
        <w:t>que,</w:t>
      </w:r>
      <w:r w:rsidRPr="00CE335E">
        <w:rPr>
          <w:rFonts w:ascii="Arial" w:hAnsi="Arial" w:cs="Arial"/>
          <w:sz w:val="24"/>
        </w:rPr>
        <w:t xml:space="preserve"> a manera de tabla</w:t>
      </w:r>
      <w:r w:rsidR="00CE335E">
        <w:rPr>
          <w:rFonts w:ascii="Arial" w:hAnsi="Arial" w:cs="Arial"/>
          <w:sz w:val="24"/>
        </w:rPr>
        <w:t xml:space="preserve"> s</w:t>
      </w:r>
      <w:r w:rsidR="00CE335E" w:rsidRPr="00CE335E">
        <w:rPr>
          <w:rFonts w:ascii="Arial" w:hAnsi="Arial" w:cs="Arial"/>
          <w:sz w:val="24"/>
        </w:rPr>
        <w:t>e mencionan</w:t>
      </w:r>
      <w:r w:rsidRPr="00CE335E">
        <w:rPr>
          <w:rFonts w:ascii="Arial" w:hAnsi="Arial" w:cs="Arial"/>
          <w:sz w:val="24"/>
        </w:rPr>
        <w:t xml:space="preserve"> </w:t>
      </w:r>
      <w:r w:rsidR="00CE335E">
        <w:rPr>
          <w:rFonts w:ascii="Arial" w:hAnsi="Arial" w:cs="Arial"/>
          <w:sz w:val="24"/>
        </w:rPr>
        <w:t>a</w:t>
      </w:r>
      <w:r w:rsidRPr="00CE335E">
        <w:rPr>
          <w:rFonts w:ascii="Arial" w:hAnsi="Arial" w:cs="Arial"/>
          <w:sz w:val="24"/>
        </w:rPr>
        <w:t xml:space="preserve"> </w:t>
      </w:r>
      <w:r w:rsidR="00AC0069" w:rsidRPr="00CE335E">
        <w:rPr>
          <w:rFonts w:ascii="Arial" w:hAnsi="Arial" w:cs="Arial"/>
          <w:sz w:val="24"/>
        </w:rPr>
        <w:t>continuación</w:t>
      </w:r>
      <w:r w:rsidRPr="00CE335E">
        <w:rPr>
          <w:rFonts w:ascii="Arial" w:hAnsi="Arial" w:cs="Arial"/>
          <w:sz w:val="24"/>
        </w:rPr>
        <w:t xml:space="preserve"> </w:t>
      </w:r>
      <w:r w:rsidR="00AC0069" w:rsidRPr="00CE335E">
        <w:rPr>
          <w:rFonts w:ascii="Arial" w:hAnsi="Arial" w:cs="Arial"/>
          <w:sz w:val="24"/>
        </w:rPr>
        <w:t>:</w:t>
      </w:r>
    </w:p>
    <w:p w14:paraId="58BD5C48" w14:textId="77777777" w:rsidR="00CE335E" w:rsidRPr="00CE335E" w:rsidRDefault="00CE335E" w:rsidP="00424870">
      <w:pPr>
        <w:spacing w:before="240" w:after="240" w:line="360" w:lineRule="auto"/>
        <w:jc w:val="both"/>
        <w:rPr>
          <w:rFonts w:ascii="Arial" w:hAnsi="Arial" w:cs="Arial"/>
          <w:sz w:val="24"/>
        </w:rPr>
      </w:pPr>
    </w:p>
    <w:p w14:paraId="11AFDDAC" w14:textId="1D33A5A7" w:rsidR="008D1568" w:rsidRDefault="00BC0FC7" w:rsidP="00424870">
      <w:pPr>
        <w:tabs>
          <w:tab w:val="left" w:pos="7860"/>
        </w:tabs>
        <w:spacing w:before="240" w:after="240" w:line="360" w:lineRule="auto"/>
        <w:jc w:val="both"/>
        <w:rPr>
          <w:rFonts w:ascii="Arial" w:hAnsi="Arial" w:cs="Arial"/>
          <w:sz w:val="24"/>
          <w:szCs w:val="24"/>
        </w:rPr>
      </w:pPr>
      <w:r w:rsidRPr="00007B0A">
        <w:rPr>
          <w:rFonts w:ascii="Arial" w:hAnsi="Arial" w:cs="Arial"/>
          <w:b/>
          <w:noProof/>
          <w:sz w:val="24"/>
          <w:szCs w:val="24"/>
          <w:lang w:eastAsia="es-MX"/>
        </w:rPr>
        <w:drawing>
          <wp:inline distT="0" distB="0" distL="0" distR="0" wp14:anchorId="0CFCEB4D" wp14:editId="5DDBA2E4">
            <wp:extent cx="5581650" cy="1990725"/>
            <wp:effectExtent l="0" t="0" r="0" b="9525"/>
            <wp:docPr id="4" name="Diagrama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5" r:lo="rId26" r:qs="rId27" r:cs="rId28"/>
              </a:graphicData>
            </a:graphic>
          </wp:inline>
        </w:drawing>
      </w:r>
      <w:r w:rsidRPr="00007B0A">
        <w:rPr>
          <w:rFonts w:ascii="Arial" w:hAnsi="Arial" w:cs="Arial"/>
          <w:sz w:val="24"/>
          <w:szCs w:val="24"/>
        </w:rPr>
        <w:t>(Instituto Nacional de Migración, 2017)</w:t>
      </w:r>
    </w:p>
    <w:p w14:paraId="6166BEFF" w14:textId="77777777" w:rsidR="0014619D" w:rsidRPr="008D1568" w:rsidRDefault="0014619D" w:rsidP="00424870">
      <w:pPr>
        <w:tabs>
          <w:tab w:val="left" w:pos="7860"/>
        </w:tabs>
        <w:spacing w:before="240" w:after="240" w:line="360" w:lineRule="auto"/>
        <w:jc w:val="both"/>
        <w:rPr>
          <w:rFonts w:ascii="Arial" w:hAnsi="Arial" w:cs="Arial"/>
          <w:sz w:val="24"/>
          <w:szCs w:val="24"/>
        </w:rPr>
      </w:pPr>
    </w:p>
    <w:p w14:paraId="22D7C01D" w14:textId="1427DB5D" w:rsidR="00BC0FC7" w:rsidRDefault="001416E6" w:rsidP="00424870">
      <w:pPr>
        <w:pStyle w:val="Ttulo2"/>
      </w:pPr>
      <w:bookmarkStart w:id="31" w:name="_Toc12902824"/>
      <w:r>
        <w:t>3.</w:t>
      </w:r>
      <w:r w:rsidR="00F55CA0">
        <w:t>8</w:t>
      </w:r>
      <w:r>
        <w:t xml:space="preserve"> </w:t>
      </w:r>
      <w:r w:rsidR="00BC0FC7" w:rsidRPr="00007B0A">
        <w:t>Oficiales de Protección a la Infancia, niños, niñas y adolescentes no acompañados</w:t>
      </w:r>
      <w:r w:rsidR="00BC0FC7">
        <w:t>.</w:t>
      </w:r>
      <w:bookmarkEnd w:id="31"/>
      <w:r w:rsidR="00BC0FC7" w:rsidRPr="00007B0A">
        <w:t xml:space="preserve"> </w:t>
      </w:r>
    </w:p>
    <w:p w14:paraId="49F1EDF4" w14:textId="77777777" w:rsidR="00BC0FC7" w:rsidRPr="0090204D" w:rsidRDefault="00BC0FC7" w:rsidP="00424870">
      <w:pPr>
        <w:spacing w:before="240" w:after="240" w:line="360" w:lineRule="auto"/>
        <w:contextualSpacing/>
        <w:jc w:val="both"/>
        <w:rPr>
          <w:rFonts w:ascii="Arial" w:eastAsia="Times New Roman" w:hAnsi="Arial" w:cs="Arial"/>
          <w:sz w:val="24"/>
          <w:szCs w:val="24"/>
          <w:lang w:eastAsia="es-MX"/>
        </w:rPr>
      </w:pPr>
      <w:r w:rsidRPr="00007B0A">
        <w:rPr>
          <w:rFonts w:ascii="Arial" w:eastAsia="Times New Roman" w:hAnsi="Arial" w:cs="Arial"/>
          <w:sz w:val="24"/>
          <w:szCs w:val="24"/>
          <w:lang w:eastAsia="es-MX"/>
        </w:rPr>
        <w:t xml:space="preserve">Mejor conocidos como OPI´S, dirigidos por el </w:t>
      </w:r>
      <w:r w:rsidRPr="00007B0A">
        <w:rPr>
          <w:rFonts w:ascii="Arial" w:hAnsi="Arial" w:cs="Arial"/>
          <w:sz w:val="24"/>
          <w:szCs w:val="24"/>
        </w:rPr>
        <w:t>Instituto Nacional de Migración, se encargan de velar por la seguridad de los menores de edad no acompañados por un adulto. se distinguen de los demás agentes de migración debido a que portan un escudo en el uniforme con el logotipo del modelo OPI.</w:t>
      </w:r>
      <w:r>
        <w:rPr>
          <w:rFonts w:ascii="Arial" w:hAnsi="Arial" w:cs="Arial"/>
          <w:sz w:val="24"/>
          <w:szCs w:val="24"/>
        </w:rPr>
        <w:t xml:space="preserve"> (INM, 2012).</w:t>
      </w:r>
    </w:p>
    <w:p w14:paraId="6142862D" w14:textId="77777777" w:rsidR="00BC0FC7" w:rsidRPr="00007B0A" w:rsidRDefault="00BC0FC7" w:rsidP="00424870">
      <w:pPr>
        <w:spacing w:before="240" w:after="240" w:line="360" w:lineRule="auto"/>
        <w:contextualSpacing/>
        <w:jc w:val="both"/>
        <w:rPr>
          <w:rFonts w:ascii="Arial" w:hAnsi="Arial" w:cs="Arial"/>
          <w:sz w:val="24"/>
          <w:szCs w:val="24"/>
        </w:rPr>
      </w:pPr>
    </w:p>
    <w:p w14:paraId="4C4E2C4D" w14:textId="227E6E9E" w:rsidR="00BC0FC7" w:rsidRDefault="00BC0FC7" w:rsidP="00424870">
      <w:pPr>
        <w:spacing w:before="240" w:after="240" w:line="360" w:lineRule="auto"/>
        <w:contextualSpacing/>
        <w:jc w:val="both"/>
        <w:rPr>
          <w:rFonts w:ascii="Arial" w:eastAsia="Times New Roman" w:hAnsi="Arial" w:cs="Arial"/>
          <w:sz w:val="24"/>
          <w:szCs w:val="24"/>
          <w:lang w:eastAsia="es-MX"/>
        </w:rPr>
      </w:pPr>
      <w:r w:rsidRPr="00007B0A">
        <w:rPr>
          <w:rFonts w:ascii="Arial" w:eastAsiaTheme="minorEastAsia" w:hAnsi="Arial" w:cs="Arial"/>
          <w:kern w:val="24"/>
          <w:sz w:val="24"/>
          <w:szCs w:val="24"/>
          <w:lang w:val="es-ES" w:eastAsia="es-MX"/>
        </w:rPr>
        <w:t xml:space="preserve">Los </w:t>
      </w:r>
      <w:r w:rsidRPr="00007B0A">
        <w:rPr>
          <w:rFonts w:ascii="Arial" w:eastAsia="Times New Roman" w:hAnsi="Arial" w:cs="Arial"/>
          <w:sz w:val="24"/>
          <w:szCs w:val="24"/>
          <w:lang w:eastAsia="es-MX"/>
        </w:rPr>
        <w:t>OPI´S</w:t>
      </w:r>
      <w:r w:rsidRPr="00007B0A">
        <w:rPr>
          <w:rFonts w:ascii="Arial" w:eastAsiaTheme="minorEastAsia" w:hAnsi="Arial" w:cs="Arial"/>
          <w:kern w:val="24"/>
          <w:sz w:val="24"/>
          <w:szCs w:val="24"/>
          <w:lang w:val="es-ES" w:eastAsia="es-MX"/>
        </w:rPr>
        <w:t xml:space="preserve"> son seleccionados de conformidad con un perfil elaborado por el Sistema Nacional para el Desarrollo Integral de la Familia.</w:t>
      </w:r>
      <w:r>
        <w:rPr>
          <w:rFonts w:ascii="Arial" w:eastAsiaTheme="minorEastAsia" w:hAnsi="Arial" w:cs="Arial"/>
          <w:kern w:val="24"/>
          <w:sz w:val="24"/>
          <w:szCs w:val="24"/>
          <w:lang w:val="es-ES" w:eastAsia="es-MX"/>
        </w:rPr>
        <w:t xml:space="preserve"> </w:t>
      </w:r>
      <w:r w:rsidRPr="003350BC">
        <w:rPr>
          <w:rFonts w:ascii="Arial" w:eastAsia="Times New Roman" w:hAnsi="Arial" w:cs="Arial"/>
          <w:sz w:val="24"/>
          <w:szCs w:val="24"/>
          <w:lang w:eastAsia="es-MX"/>
        </w:rPr>
        <w:t>Para UNICEF la protección de los derechos de las niñas, niños y adolescentes migrantes es una prioridad.</w:t>
      </w:r>
      <w:r w:rsidR="00CE335E">
        <w:rPr>
          <w:rFonts w:ascii="Arial" w:eastAsiaTheme="minorEastAsia" w:hAnsi="Arial" w:cs="Arial"/>
          <w:kern w:val="24"/>
          <w:sz w:val="24"/>
          <w:szCs w:val="24"/>
          <w:lang w:val="es-ES" w:eastAsia="es-MX"/>
        </w:rPr>
        <w:t xml:space="preserve"> </w:t>
      </w:r>
      <w:r w:rsidRPr="003350BC">
        <w:rPr>
          <w:rFonts w:ascii="Arial" w:eastAsia="Times New Roman" w:hAnsi="Arial" w:cs="Arial"/>
          <w:sz w:val="24"/>
          <w:szCs w:val="24"/>
          <w:lang w:eastAsia="es-MX"/>
        </w:rPr>
        <w:t>Cada año, miles de niñas, niños y adolescentes migrantes (acompañados y no acompañados) transitan por México.</w:t>
      </w:r>
      <w:r w:rsidR="00CE335E">
        <w:rPr>
          <w:rFonts w:ascii="Arial" w:eastAsia="Times New Roman" w:hAnsi="Arial" w:cs="Arial"/>
          <w:sz w:val="24"/>
          <w:szCs w:val="24"/>
          <w:lang w:eastAsia="es-MX"/>
        </w:rPr>
        <w:t xml:space="preserve"> </w:t>
      </w:r>
      <w:r w:rsidRPr="003350BC">
        <w:rPr>
          <w:rFonts w:ascii="Arial" w:eastAsia="Times New Roman" w:hAnsi="Arial" w:cs="Arial"/>
          <w:sz w:val="24"/>
          <w:szCs w:val="24"/>
          <w:lang w:eastAsia="es-MX"/>
        </w:rPr>
        <w:t>Desde el inicio de su camino están expuestos a diversos riesgos; por ejemplo:</w:t>
      </w:r>
    </w:p>
    <w:p w14:paraId="676662DC" w14:textId="77777777" w:rsidR="00CE335E" w:rsidRPr="00CE335E" w:rsidRDefault="00CE335E" w:rsidP="00424870">
      <w:pPr>
        <w:spacing w:before="240" w:after="240" w:line="360" w:lineRule="auto"/>
        <w:contextualSpacing/>
        <w:jc w:val="both"/>
        <w:rPr>
          <w:rFonts w:ascii="Arial" w:eastAsiaTheme="minorEastAsia" w:hAnsi="Arial" w:cs="Arial"/>
          <w:kern w:val="24"/>
          <w:sz w:val="24"/>
          <w:szCs w:val="24"/>
          <w:lang w:val="es-ES" w:eastAsia="es-MX"/>
        </w:rPr>
      </w:pPr>
    </w:p>
    <w:p w14:paraId="6E066C66" w14:textId="77777777" w:rsidR="00BC0FC7" w:rsidRPr="003350BC" w:rsidRDefault="00BC0FC7" w:rsidP="00424870">
      <w:pPr>
        <w:spacing w:before="240" w:after="240" w:line="360" w:lineRule="auto"/>
        <w:contextualSpacing/>
        <w:jc w:val="both"/>
        <w:rPr>
          <w:rFonts w:ascii="Arial" w:eastAsia="Times New Roman" w:hAnsi="Arial" w:cs="Arial"/>
          <w:sz w:val="24"/>
          <w:szCs w:val="24"/>
          <w:lang w:eastAsia="es-MX"/>
        </w:rPr>
      </w:pPr>
      <w:r w:rsidRPr="003350BC">
        <w:rPr>
          <w:rFonts w:ascii="Arial" w:eastAsia="Times New Roman" w:hAnsi="Arial" w:cs="Arial"/>
          <w:sz w:val="24"/>
          <w:szCs w:val="24"/>
          <w:lang w:eastAsia="es-MX"/>
        </w:rPr>
        <w:t>A sufrir violencia física y emocional, abuso sexual</w:t>
      </w:r>
      <w:r>
        <w:rPr>
          <w:rFonts w:ascii="Arial" w:eastAsia="Times New Roman" w:hAnsi="Arial" w:cs="Arial"/>
          <w:sz w:val="24"/>
          <w:szCs w:val="24"/>
          <w:lang w:eastAsia="es-MX"/>
        </w:rPr>
        <w:t>.</w:t>
      </w:r>
    </w:p>
    <w:p w14:paraId="07796A83" w14:textId="77777777" w:rsidR="00BC0FC7" w:rsidRPr="003350BC" w:rsidRDefault="00BC0FC7" w:rsidP="00424870">
      <w:pPr>
        <w:spacing w:before="240" w:after="240" w:line="360" w:lineRule="auto"/>
        <w:contextualSpacing/>
        <w:jc w:val="both"/>
        <w:rPr>
          <w:rFonts w:ascii="Arial" w:eastAsia="Times New Roman" w:hAnsi="Arial" w:cs="Arial"/>
          <w:sz w:val="24"/>
          <w:szCs w:val="24"/>
          <w:lang w:eastAsia="es-MX"/>
        </w:rPr>
      </w:pPr>
      <w:r w:rsidRPr="003350BC">
        <w:rPr>
          <w:rFonts w:ascii="Arial" w:eastAsia="Times New Roman" w:hAnsi="Arial" w:cs="Arial"/>
          <w:sz w:val="24"/>
          <w:szCs w:val="24"/>
          <w:lang w:eastAsia="es-MX"/>
        </w:rPr>
        <w:lastRenderedPageBreak/>
        <w:t>Ser extorsionados y/o captados por el crimen organizado</w:t>
      </w:r>
      <w:r>
        <w:rPr>
          <w:rFonts w:ascii="Arial" w:eastAsia="Times New Roman" w:hAnsi="Arial" w:cs="Arial"/>
          <w:sz w:val="24"/>
          <w:szCs w:val="24"/>
          <w:lang w:eastAsia="es-MX"/>
        </w:rPr>
        <w:t>.</w:t>
      </w:r>
    </w:p>
    <w:p w14:paraId="57F7D4F7" w14:textId="77777777" w:rsidR="00BC0FC7" w:rsidRPr="003350BC" w:rsidRDefault="00BC0FC7" w:rsidP="00424870">
      <w:pPr>
        <w:spacing w:before="240" w:after="240" w:line="360" w:lineRule="auto"/>
        <w:contextualSpacing/>
        <w:jc w:val="both"/>
        <w:rPr>
          <w:rFonts w:ascii="Arial" w:eastAsia="Times New Roman" w:hAnsi="Arial" w:cs="Arial"/>
          <w:sz w:val="24"/>
          <w:szCs w:val="24"/>
          <w:lang w:eastAsia="es-MX"/>
        </w:rPr>
      </w:pPr>
      <w:r w:rsidRPr="003350BC">
        <w:rPr>
          <w:rFonts w:ascii="Arial" w:eastAsia="Times New Roman" w:hAnsi="Arial" w:cs="Arial"/>
          <w:sz w:val="24"/>
          <w:szCs w:val="24"/>
          <w:lang w:eastAsia="es-MX"/>
        </w:rPr>
        <w:t>Ser detenidos y privados de su libertad</w:t>
      </w:r>
      <w:r>
        <w:rPr>
          <w:rFonts w:ascii="Arial" w:eastAsia="Times New Roman" w:hAnsi="Arial" w:cs="Arial"/>
          <w:sz w:val="24"/>
          <w:szCs w:val="24"/>
          <w:lang w:eastAsia="es-MX"/>
        </w:rPr>
        <w:t>.</w:t>
      </w:r>
      <w:r w:rsidRPr="003350BC">
        <w:rPr>
          <w:rFonts w:ascii="Arial" w:eastAsia="Times New Roman" w:hAnsi="Arial" w:cs="Arial"/>
          <w:sz w:val="24"/>
          <w:szCs w:val="24"/>
          <w:lang w:eastAsia="es-MX"/>
        </w:rPr>
        <w:t xml:space="preserve"> (en lugar de ser canalizados directamente a centros de asistencia social como lo señala la Ley General de los Derechos de las Niñas, Niños y Adolescentes)</w:t>
      </w:r>
    </w:p>
    <w:p w14:paraId="59B1FC78" w14:textId="77777777" w:rsidR="00BC0FC7" w:rsidRPr="003350BC" w:rsidRDefault="00BC0FC7" w:rsidP="00424870">
      <w:pPr>
        <w:spacing w:before="240" w:after="240" w:line="360" w:lineRule="auto"/>
        <w:contextualSpacing/>
        <w:jc w:val="both"/>
        <w:rPr>
          <w:rFonts w:ascii="Arial" w:eastAsia="Times New Roman" w:hAnsi="Arial" w:cs="Arial"/>
          <w:sz w:val="24"/>
          <w:szCs w:val="24"/>
          <w:lang w:eastAsia="es-MX"/>
        </w:rPr>
      </w:pPr>
      <w:r w:rsidRPr="003350BC">
        <w:rPr>
          <w:rFonts w:ascii="Arial" w:eastAsia="Times New Roman" w:hAnsi="Arial" w:cs="Arial"/>
          <w:sz w:val="24"/>
          <w:szCs w:val="24"/>
          <w:lang w:eastAsia="es-MX"/>
        </w:rPr>
        <w:t>Incluso pueden pasar hambre y frío</w:t>
      </w:r>
      <w:r>
        <w:rPr>
          <w:rFonts w:ascii="Arial" w:eastAsia="Times New Roman" w:hAnsi="Arial" w:cs="Arial"/>
          <w:sz w:val="24"/>
          <w:szCs w:val="24"/>
          <w:lang w:eastAsia="es-MX"/>
        </w:rPr>
        <w:t>.</w:t>
      </w:r>
    </w:p>
    <w:p w14:paraId="1C2F6149" w14:textId="77777777" w:rsidR="00BC0FC7" w:rsidRPr="003350BC" w:rsidRDefault="00BC0FC7" w:rsidP="00424870">
      <w:pPr>
        <w:spacing w:before="240" w:after="240" w:line="360" w:lineRule="auto"/>
        <w:contextualSpacing/>
        <w:jc w:val="both"/>
        <w:rPr>
          <w:rFonts w:ascii="Arial" w:eastAsia="Times New Roman" w:hAnsi="Arial" w:cs="Arial"/>
          <w:sz w:val="24"/>
          <w:szCs w:val="24"/>
          <w:lang w:eastAsia="es-MX"/>
        </w:rPr>
      </w:pPr>
      <w:r w:rsidRPr="003350BC">
        <w:rPr>
          <w:rFonts w:ascii="Arial" w:eastAsia="Times New Roman" w:hAnsi="Arial" w:cs="Arial"/>
          <w:sz w:val="24"/>
          <w:szCs w:val="24"/>
          <w:lang w:eastAsia="es-MX"/>
        </w:rPr>
        <w:t xml:space="preserve">Contraer enfermedades y no tener acceso a atención médica. </w:t>
      </w:r>
    </w:p>
    <w:p w14:paraId="60B3F141" w14:textId="77777777" w:rsidR="00BC0FC7" w:rsidRDefault="00BC0FC7" w:rsidP="00424870">
      <w:pPr>
        <w:spacing w:before="240" w:after="240" w:line="360" w:lineRule="auto"/>
        <w:contextualSpacing/>
        <w:jc w:val="both"/>
        <w:rPr>
          <w:rFonts w:ascii="Arial" w:eastAsia="Times New Roman" w:hAnsi="Arial" w:cs="Arial"/>
          <w:sz w:val="24"/>
          <w:szCs w:val="24"/>
          <w:lang w:eastAsia="es-MX"/>
        </w:rPr>
      </w:pPr>
      <w:r w:rsidRPr="003350BC">
        <w:rPr>
          <w:rFonts w:ascii="Arial" w:eastAsia="Times New Roman" w:hAnsi="Arial" w:cs="Arial"/>
          <w:sz w:val="24"/>
          <w:szCs w:val="24"/>
          <w:lang w:eastAsia="es-MX"/>
        </w:rPr>
        <w:t>En muchas ocasiones sus derechos son violentados en su paso por México.</w:t>
      </w:r>
    </w:p>
    <w:p w14:paraId="723B2C3E" w14:textId="77777777" w:rsidR="00BC0FC7" w:rsidRPr="003350BC" w:rsidRDefault="00BC0FC7" w:rsidP="00424870">
      <w:pPr>
        <w:spacing w:before="240" w:after="240" w:line="360" w:lineRule="auto"/>
        <w:contextualSpacing/>
        <w:jc w:val="both"/>
        <w:rPr>
          <w:rFonts w:ascii="Arial" w:eastAsia="Times New Roman" w:hAnsi="Arial" w:cs="Arial"/>
          <w:sz w:val="24"/>
          <w:szCs w:val="24"/>
          <w:lang w:eastAsia="es-MX"/>
        </w:rPr>
      </w:pPr>
      <w:r>
        <w:rPr>
          <w:rFonts w:ascii="Arial" w:eastAsia="Times New Roman" w:hAnsi="Arial" w:cs="Arial"/>
          <w:sz w:val="24"/>
          <w:szCs w:val="24"/>
          <w:lang w:eastAsia="es-MX"/>
        </w:rPr>
        <w:t>(CONSALMEX, 2017).</w:t>
      </w:r>
    </w:p>
    <w:p w14:paraId="631D3A5C" w14:textId="77777777" w:rsidR="00BC0FC7" w:rsidRPr="003350BC" w:rsidRDefault="00BC0FC7" w:rsidP="00424870">
      <w:pPr>
        <w:spacing w:before="240" w:after="240" w:line="360" w:lineRule="auto"/>
        <w:contextualSpacing/>
        <w:jc w:val="both"/>
        <w:rPr>
          <w:rFonts w:ascii="Arial" w:eastAsia="Times New Roman" w:hAnsi="Arial" w:cs="Arial"/>
          <w:sz w:val="24"/>
          <w:szCs w:val="24"/>
          <w:lang w:eastAsia="es-MX"/>
        </w:rPr>
      </w:pPr>
    </w:p>
    <w:p w14:paraId="7EB933AB" w14:textId="7994FEED" w:rsidR="00F55CA0" w:rsidRDefault="00BC0FC7" w:rsidP="00424870">
      <w:pPr>
        <w:spacing w:before="240" w:after="240" w:line="360" w:lineRule="auto"/>
        <w:contextualSpacing/>
        <w:jc w:val="both"/>
        <w:rPr>
          <w:rFonts w:ascii="Arial" w:eastAsia="Times New Roman" w:hAnsi="Arial" w:cs="Arial"/>
          <w:sz w:val="24"/>
          <w:szCs w:val="24"/>
          <w:lang w:eastAsia="es-MX"/>
        </w:rPr>
      </w:pPr>
      <w:r w:rsidRPr="003350BC">
        <w:rPr>
          <w:rFonts w:ascii="Arial" w:eastAsia="Times New Roman" w:hAnsi="Arial" w:cs="Arial"/>
          <w:sz w:val="24"/>
          <w:szCs w:val="24"/>
          <w:lang w:eastAsia="es-MX"/>
        </w:rPr>
        <w:t>Para cambiar esta situación, UNICEF y especialistas de diversas áreas desarrollaron un conjunto de herramientas y publicaciones especializadas que apoyan la protección de los derechos de las niñas, niños y adolescentes migrantes en su paso por México y son útiles para todas las personas que trabajan con ellos. Su finalidad es enriquecer su experiencia y fortalecer sus conocimientos en la garantía de derechos, identificar las diferentes formas de protección que existen (protección especial y protección internacional) y ayudarlos a comprender la importancia de la promoción de la resiliencia y la atención psico-social especializada.</w:t>
      </w:r>
      <w:r w:rsidRPr="0090204D">
        <w:rPr>
          <w:rFonts w:ascii="Arial" w:eastAsiaTheme="minorEastAsia" w:hAnsi="Arial" w:cs="Arial"/>
          <w:kern w:val="24"/>
          <w:sz w:val="24"/>
          <w:szCs w:val="24"/>
          <w:lang w:val="es-ES" w:eastAsia="es-MX"/>
        </w:rPr>
        <w:t xml:space="preserve"> </w:t>
      </w:r>
      <w:r>
        <w:rPr>
          <w:rFonts w:ascii="Arial" w:eastAsiaTheme="minorEastAsia" w:hAnsi="Arial" w:cs="Arial"/>
          <w:kern w:val="24"/>
          <w:sz w:val="24"/>
          <w:szCs w:val="24"/>
          <w:lang w:val="es-ES" w:eastAsia="es-MX"/>
        </w:rPr>
        <w:t>(UNICEF, 2015.)</w:t>
      </w:r>
      <w:r w:rsidR="00CE335E">
        <w:rPr>
          <w:rFonts w:ascii="Arial" w:eastAsia="Times New Roman" w:hAnsi="Arial" w:cs="Arial"/>
          <w:sz w:val="24"/>
          <w:szCs w:val="24"/>
          <w:lang w:eastAsia="es-MX"/>
        </w:rPr>
        <w:t xml:space="preserve"> </w:t>
      </w:r>
      <w:r w:rsidRPr="003350BC">
        <w:rPr>
          <w:rFonts w:ascii="Arial" w:eastAsia="Times New Roman" w:hAnsi="Arial" w:cs="Arial"/>
          <w:sz w:val="24"/>
          <w:szCs w:val="24"/>
          <w:lang w:eastAsia="es-MX"/>
        </w:rPr>
        <w:t>Los derechos de las niñas, niños y adolescentes siempre viajan con ellos. Con este contenido, UNICEF reafirma que todos podemos contribuir a su protección.</w:t>
      </w:r>
    </w:p>
    <w:p w14:paraId="6404D098" w14:textId="77777777" w:rsidR="00634473" w:rsidRPr="00F55CA0" w:rsidRDefault="00634473" w:rsidP="00424870">
      <w:pPr>
        <w:spacing w:before="240" w:after="240" w:line="360" w:lineRule="auto"/>
        <w:contextualSpacing/>
        <w:jc w:val="both"/>
        <w:rPr>
          <w:rFonts w:ascii="Arial" w:eastAsia="Times New Roman" w:hAnsi="Arial" w:cs="Arial"/>
          <w:sz w:val="24"/>
          <w:szCs w:val="24"/>
          <w:lang w:eastAsia="es-MX"/>
        </w:rPr>
      </w:pPr>
    </w:p>
    <w:p w14:paraId="5CCD5D24" w14:textId="31F42123" w:rsidR="00BC0FC7" w:rsidRDefault="001416E6" w:rsidP="00F55CA0">
      <w:pPr>
        <w:pStyle w:val="Ttulo3"/>
        <w:numPr>
          <w:ilvl w:val="0"/>
          <w:numId w:val="0"/>
        </w:numPr>
        <w:spacing w:before="240" w:after="240" w:line="360" w:lineRule="auto"/>
        <w:ind w:left="357" w:hanging="357"/>
      </w:pPr>
      <w:r>
        <w:t>3.</w:t>
      </w:r>
      <w:r w:rsidR="00F55CA0">
        <w:t>8</w:t>
      </w:r>
      <w:r>
        <w:t>.</w:t>
      </w:r>
      <w:r w:rsidR="00F55CA0">
        <w:t>1</w:t>
      </w:r>
      <w:r>
        <w:t xml:space="preserve"> </w:t>
      </w:r>
      <w:r w:rsidR="00BC0FC7" w:rsidRPr="00007B0A">
        <w:t>Niños, Niñas y Adolescentes migrantes extranjeros devueltos a su país de origen en forma ordenada y segura</w:t>
      </w:r>
      <w:r w:rsidR="00BC0FC7">
        <w:t>.</w:t>
      </w:r>
    </w:p>
    <w:p w14:paraId="06D6F26C" w14:textId="3DBA39D8" w:rsidR="00BC0FC7" w:rsidRPr="00172C29" w:rsidRDefault="00BC0FC7" w:rsidP="00424870">
      <w:pPr>
        <w:spacing w:before="240" w:after="240" w:line="360" w:lineRule="auto"/>
        <w:contextualSpacing/>
        <w:jc w:val="both"/>
        <w:rPr>
          <w:rFonts w:ascii="Arial" w:eastAsiaTheme="minorEastAsia" w:hAnsi="Arial" w:cs="Arial"/>
          <w:kern w:val="24"/>
          <w:sz w:val="24"/>
          <w:szCs w:val="24"/>
          <w:lang w:val="es-ES" w:eastAsia="es-MX"/>
        </w:rPr>
      </w:pPr>
      <w:r w:rsidRPr="00172C29">
        <w:rPr>
          <w:rFonts w:ascii="Arial" w:eastAsiaTheme="minorEastAsia" w:hAnsi="Arial" w:cs="Arial"/>
          <w:kern w:val="24"/>
          <w:sz w:val="24"/>
          <w:szCs w:val="24"/>
          <w:lang w:val="es-ES" w:eastAsia="es-MX"/>
        </w:rPr>
        <w:t>Todos los años, miles de niños, niñas y adolescentes transitan solos por México hacia la frontera Norte. Escapan de la violencia, los abusos y la falta de oportunidades en busca de un presente y un futuro mejor o con el deseo de reunificarse con su familia. Por viajar solos son más vulnerables y se enfrentan a numerosos riesgos frente a la posibilidad de ser reclutados por el crimen organizado, caer víctimas de traficantes y ser expuestos a violencia y explotación.</w:t>
      </w:r>
      <w:r>
        <w:rPr>
          <w:rFonts w:ascii="Arial" w:eastAsiaTheme="minorEastAsia" w:hAnsi="Arial" w:cs="Arial"/>
          <w:kern w:val="24"/>
          <w:sz w:val="24"/>
          <w:szCs w:val="24"/>
          <w:lang w:val="es-ES" w:eastAsia="es-MX"/>
        </w:rPr>
        <w:t xml:space="preserve"> (UNICEF, 2015.)</w:t>
      </w:r>
    </w:p>
    <w:p w14:paraId="7F1ECEF4" w14:textId="77777777" w:rsidR="00BC0FC7" w:rsidRDefault="00BC0FC7" w:rsidP="00424870">
      <w:pPr>
        <w:spacing w:before="240" w:after="240" w:line="360" w:lineRule="auto"/>
        <w:contextualSpacing/>
        <w:jc w:val="both"/>
        <w:rPr>
          <w:rFonts w:ascii="Arial" w:eastAsiaTheme="minorEastAsia" w:hAnsi="Arial" w:cs="Arial"/>
          <w:kern w:val="24"/>
          <w:sz w:val="24"/>
          <w:szCs w:val="24"/>
          <w:lang w:val="es-ES" w:eastAsia="es-MX"/>
        </w:rPr>
      </w:pPr>
      <w:r w:rsidRPr="00172C29">
        <w:rPr>
          <w:rFonts w:ascii="Arial" w:eastAsiaTheme="minorEastAsia" w:hAnsi="Arial" w:cs="Arial"/>
          <w:kern w:val="24"/>
          <w:sz w:val="24"/>
          <w:szCs w:val="24"/>
          <w:lang w:val="es-ES" w:eastAsia="es-MX"/>
        </w:rPr>
        <w:t xml:space="preserve">El número de casos de niños, niñas y adolescentes extranjeros que migraban sin la compañía de un adulto y fueron detectados por autoridades migratorias mexicanas </w:t>
      </w:r>
      <w:r w:rsidRPr="00172C29">
        <w:rPr>
          <w:rFonts w:ascii="Arial" w:eastAsiaTheme="minorEastAsia" w:hAnsi="Arial" w:cs="Arial"/>
          <w:kern w:val="24"/>
          <w:sz w:val="24"/>
          <w:szCs w:val="24"/>
          <w:lang w:val="es-ES" w:eastAsia="es-MX"/>
        </w:rPr>
        <w:lastRenderedPageBreak/>
        <w:t xml:space="preserve">aumentó un 333% de 2013 a 2015 (5,596 y 18,650 casos respectivamente), por lo que esta problemática requiere toda la atención para garantizar que sus derechos sean respetados. </w:t>
      </w:r>
      <w:r>
        <w:rPr>
          <w:rFonts w:ascii="Arial" w:eastAsiaTheme="minorEastAsia" w:hAnsi="Arial" w:cs="Arial"/>
          <w:kern w:val="24"/>
          <w:sz w:val="24"/>
          <w:szCs w:val="24"/>
          <w:lang w:val="es-ES" w:eastAsia="es-MX"/>
        </w:rPr>
        <w:t>(UNICEF, 2015.)</w:t>
      </w:r>
    </w:p>
    <w:p w14:paraId="5BF66FE8" w14:textId="77777777" w:rsidR="00BC0FC7" w:rsidRPr="00172C29" w:rsidRDefault="00BC0FC7" w:rsidP="00424870">
      <w:pPr>
        <w:spacing w:before="240" w:after="240" w:line="360" w:lineRule="auto"/>
        <w:contextualSpacing/>
        <w:jc w:val="both"/>
        <w:rPr>
          <w:rFonts w:ascii="Arial" w:eastAsiaTheme="minorEastAsia" w:hAnsi="Arial" w:cs="Arial"/>
          <w:kern w:val="24"/>
          <w:sz w:val="24"/>
          <w:szCs w:val="24"/>
          <w:lang w:val="es-ES" w:eastAsia="es-MX"/>
        </w:rPr>
      </w:pPr>
    </w:p>
    <w:p w14:paraId="3B7A6E98" w14:textId="43A03C86" w:rsidR="00656758" w:rsidRDefault="00BC0FC7" w:rsidP="00424870">
      <w:pPr>
        <w:spacing w:before="240" w:after="240" w:line="360" w:lineRule="auto"/>
        <w:contextualSpacing/>
        <w:jc w:val="both"/>
        <w:rPr>
          <w:rFonts w:ascii="Arial" w:eastAsiaTheme="minorEastAsia" w:hAnsi="Arial" w:cs="Arial"/>
          <w:kern w:val="24"/>
          <w:sz w:val="24"/>
          <w:szCs w:val="24"/>
          <w:lang w:val="es-ES" w:eastAsia="es-MX"/>
        </w:rPr>
      </w:pPr>
      <w:r w:rsidRPr="00172C29">
        <w:rPr>
          <w:rFonts w:ascii="Arial" w:eastAsiaTheme="minorEastAsia" w:hAnsi="Arial" w:cs="Arial"/>
          <w:kern w:val="24"/>
          <w:sz w:val="24"/>
          <w:szCs w:val="24"/>
          <w:lang w:val="es-ES" w:eastAsia="es-MX"/>
        </w:rPr>
        <w:t>Antes que migrantes, los niños y niñas son personas con derechos que deben ser respetados, sin import</w:t>
      </w:r>
      <w:r>
        <w:rPr>
          <w:rFonts w:ascii="Arial" w:eastAsiaTheme="minorEastAsia" w:hAnsi="Arial" w:cs="Arial"/>
          <w:kern w:val="24"/>
          <w:sz w:val="24"/>
          <w:szCs w:val="24"/>
          <w:lang w:val="es-ES" w:eastAsia="es-MX"/>
        </w:rPr>
        <w:t>a</w:t>
      </w:r>
      <w:r w:rsidRPr="00172C29">
        <w:rPr>
          <w:rFonts w:ascii="Arial" w:eastAsiaTheme="minorEastAsia" w:hAnsi="Arial" w:cs="Arial"/>
          <w:kern w:val="24"/>
          <w:sz w:val="24"/>
          <w:szCs w:val="24"/>
          <w:lang w:val="es-ES" w:eastAsia="es-MX"/>
        </w:rPr>
        <w:t xml:space="preserve">r su nacionalidad, situación migratoria, raza, etnia, sexo o religión. </w:t>
      </w:r>
      <w:r>
        <w:rPr>
          <w:rFonts w:ascii="Arial" w:eastAsiaTheme="minorEastAsia" w:hAnsi="Arial" w:cs="Arial"/>
          <w:kern w:val="24"/>
          <w:sz w:val="24"/>
          <w:szCs w:val="24"/>
          <w:lang w:val="es-ES" w:eastAsia="es-MX"/>
        </w:rPr>
        <w:t xml:space="preserve">                                                                                                                                                                   </w:t>
      </w:r>
      <w:r w:rsidRPr="00172C29">
        <w:rPr>
          <w:rFonts w:ascii="Arial" w:eastAsiaTheme="minorEastAsia" w:hAnsi="Arial" w:cs="Arial"/>
          <w:kern w:val="24"/>
          <w:sz w:val="24"/>
          <w:szCs w:val="24"/>
          <w:lang w:val="es-ES" w:eastAsia="es-MX"/>
        </w:rPr>
        <w:t>Los niños, niñas y adolescentes migrantes tienen sueños, quieren estudiar y tener una vida plena, y necesitan todo nuestro apoyo para que puedan reunirse con sus familiares y superar la violencia que los ha llevado a huir de sus casas y logren vivir la vida a la que tienen derecho, sin violencia, con educación y oportunidades.</w:t>
      </w:r>
      <w:r w:rsidRPr="006A1B93">
        <w:rPr>
          <w:rFonts w:ascii="Arial" w:eastAsiaTheme="minorEastAsia" w:hAnsi="Arial" w:cs="Arial"/>
          <w:kern w:val="24"/>
          <w:sz w:val="24"/>
          <w:szCs w:val="24"/>
          <w:lang w:val="es-ES" w:eastAsia="es-MX"/>
        </w:rPr>
        <w:t xml:space="preserve"> </w:t>
      </w:r>
      <w:r>
        <w:rPr>
          <w:rFonts w:ascii="Arial" w:eastAsiaTheme="minorEastAsia" w:hAnsi="Arial" w:cs="Arial"/>
          <w:kern w:val="24"/>
          <w:sz w:val="24"/>
          <w:szCs w:val="24"/>
          <w:lang w:val="es-ES" w:eastAsia="es-MX"/>
        </w:rPr>
        <w:t>(UNICEF, 2015.)</w:t>
      </w:r>
    </w:p>
    <w:p w14:paraId="753EC6BB" w14:textId="77777777" w:rsidR="00656758" w:rsidRPr="00656758" w:rsidRDefault="00656758" w:rsidP="00424870">
      <w:pPr>
        <w:spacing w:before="240" w:after="240" w:line="360" w:lineRule="auto"/>
        <w:contextualSpacing/>
        <w:jc w:val="both"/>
        <w:rPr>
          <w:rFonts w:ascii="Arial" w:eastAsiaTheme="minorEastAsia" w:hAnsi="Arial" w:cs="Arial"/>
          <w:kern w:val="24"/>
          <w:sz w:val="24"/>
          <w:szCs w:val="24"/>
          <w:lang w:val="es-ES" w:eastAsia="es-MX"/>
        </w:rPr>
      </w:pPr>
    </w:p>
    <w:tbl>
      <w:tblPr>
        <w:tblW w:w="8740" w:type="dxa"/>
        <w:tblCellMar>
          <w:left w:w="0" w:type="dxa"/>
          <w:right w:w="0" w:type="dxa"/>
        </w:tblCellMar>
        <w:tblLook w:val="0420" w:firstRow="1" w:lastRow="0" w:firstColumn="0" w:lastColumn="0" w:noHBand="0" w:noVBand="1"/>
      </w:tblPr>
      <w:tblGrid>
        <w:gridCol w:w="8740"/>
      </w:tblGrid>
      <w:tr w:rsidR="00BC0FC7" w:rsidRPr="00007B0A" w14:paraId="6B256AA7" w14:textId="77777777" w:rsidTr="00A640D8">
        <w:trPr>
          <w:trHeight w:val="576"/>
        </w:trPr>
        <w:tc>
          <w:tcPr>
            <w:tcW w:w="8740" w:type="dxa"/>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14:paraId="156FE65B" w14:textId="77777777" w:rsidR="00BC0FC7" w:rsidRPr="00007B0A" w:rsidRDefault="00BC0FC7" w:rsidP="00424870">
            <w:pPr>
              <w:tabs>
                <w:tab w:val="left" w:pos="7860"/>
              </w:tabs>
              <w:spacing w:before="240" w:after="240" w:line="360" w:lineRule="auto"/>
              <w:jc w:val="both"/>
              <w:rPr>
                <w:rFonts w:ascii="Arial" w:hAnsi="Arial" w:cs="Arial"/>
                <w:b/>
                <w:bCs/>
                <w:sz w:val="24"/>
                <w:szCs w:val="24"/>
                <w:lang w:val="es-ES"/>
              </w:rPr>
            </w:pPr>
          </w:p>
          <w:p w14:paraId="00E4F8B2" w14:textId="77777777" w:rsidR="00BC0FC7" w:rsidRPr="00007B0A" w:rsidRDefault="00BC0FC7" w:rsidP="00424870">
            <w:pPr>
              <w:tabs>
                <w:tab w:val="left" w:pos="7860"/>
              </w:tabs>
              <w:spacing w:before="240" w:after="240" w:line="360" w:lineRule="auto"/>
              <w:jc w:val="both"/>
              <w:rPr>
                <w:rFonts w:ascii="Arial" w:hAnsi="Arial" w:cs="Arial"/>
                <w:sz w:val="24"/>
                <w:szCs w:val="24"/>
              </w:rPr>
            </w:pPr>
            <w:r w:rsidRPr="00007B0A">
              <w:rPr>
                <w:rFonts w:ascii="Arial" w:hAnsi="Arial" w:cs="Arial"/>
                <w:bCs/>
                <w:sz w:val="24"/>
                <w:szCs w:val="24"/>
                <w:lang w:val="es-ES"/>
              </w:rPr>
              <w:t>Enero- noviembre 2016</w:t>
            </w:r>
          </w:p>
        </w:tc>
      </w:tr>
      <w:tr w:rsidR="00BC0FC7" w:rsidRPr="00007B0A" w14:paraId="1982FBE4" w14:textId="77777777" w:rsidTr="00A640D8">
        <w:trPr>
          <w:trHeight w:val="678"/>
        </w:trPr>
        <w:tc>
          <w:tcPr>
            <w:tcW w:w="8740" w:type="dxa"/>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14:paraId="15796608" w14:textId="77777777" w:rsidR="00BC0FC7" w:rsidRPr="00007B0A" w:rsidRDefault="00BC0FC7" w:rsidP="00424870">
            <w:pPr>
              <w:tabs>
                <w:tab w:val="left" w:pos="7860"/>
              </w:tabs>
              <w:spacing w:before="240" w:after="240" w:line="360" w:lineRule="auto"/>
              <w:jc w:val="both"/>
              <w:rPr>
                <w:rFonts w:ascii="Arial" w:hAnsi="Arial" w:cs="Arial"/>
                <w:sz w:val="24"/>
                <w:szCs w:val="24"/>
                <w:lang w:val="es-ES"/>
              </w:rPr>
            </w:pPr>
          </w:p>
          <w:p w14:paraId="6D4C0C5B" w14:textId="77777777" w:rsidR="00BC0FC7" w:rsidRPr="00007B0A" w:rsidRDefault="00BC0FC7" w:rsidP="00424870">
            <w:pPr>
              <w:tabs>
                <w:tab w:val="left" w:pos="7860"/>
              </w:tabs>
              <w:spacing w:before="240" w:after="240" w:line="360" w:lineRule="auto"/>
              <w:jc w:val="both"/>
              <w:rPr>
                <w:rFonts w:ascii="Arial" w:hAnsi="Arial" w:cs="Arial"/>
                <w:sz w:val="24"/>
                <w:szCs w:val="24"/>
              </w:rPr>
            </w:pPr>
            <w:r w:rsidRPr="00007B0A">
              <w:rPr>
                <w:rFonts w:ascii="Arial" w:hAnsi="Arial" w:cs="Arial"/>
                <w:sz w:val="24"/>
                <w:szCs w:val="24"/>
                <w:lang w:val="es-ES"/>
              </w:rPr>
              <w:t xml:space="preserve">Total, de menores de edad: 4,517 </w:t>
            </w:r>
          </w:p>
        </w:tc>
      </w:tr>
      <w:tr w:rsidR="00BC0FC7" w:rsidRPr="00007B0A" w14:paraId="7D844A90" w14:textId="77777777" w:rsidTr="00A640D8">
        <w:trPr>
          <w:trHeight w:val="576"/>
        </w:trPr>
        <w:tc>
          <w:tcPr>
            <w:tcW w:w="8740"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14:paraId="510624FB" w14:textId="77777777" w:rsidR="00BC0FC7" w:rsidRPr="00007B0A" w:rsidRDefault="00BC0FC7" w:rsidP="00424870">
            <w:pPr>
              <w:tabs>
                <w:tab w:val="left" w:pos="7860"/>
              </w:tabs>
              <w:spacing w:before="240" w:after="240" w:line="360" w:lineRule="auto"/>
              <w:jc w:val="both"/>
              <w:rPr>
                <w:rFonts w:ascii="Arial" w:hAnsi="Arial" w:cs="Arial"/>
                <w:sz w:val="24"/>
                <w:szCs w:val="24"/>
                <w:lang w:val="es-ES"/>
              </w:rPr>
            </w:pPr>
          </w:p>
          <w:p w14:paraId="73C59223" w14:textId="77777777" w:rsidR="00BC0FC7" w:rsidRPr="00007B0A" w:rsidRDefault="00BC0FC7" w:rsidP="00424870">
            <w:pPr>
              <w:tabs>
                <w:tab w:val="left" w:pos="7860"/>
              </w:tabs>
              <w:spacing w:before="240" w:after="240" w:line="360" w:lineRule="auto"/>
              <w:jc w:val="both"/>
              <w:rPr>
                <w:rFonts w:ascii="Arial" w:hAnsi="Arial" w:cs="Arial"/>
                <w:sz w:val="24"/>
                <w:szCs w:val="24"/>
              </w:rPr>
            </w:pPr>
            <w:r w:rsidRPr="00007B0A">
              <w:rPr>
                <w:rFonts w:ascii="Arial" w:hAnsi="Arial" w:cs="Arial"/>
                <w:sz w:val="24"/>
                <w:szCs w:val="24"/>
                <w:lang w:val="es-ES"/>
              </w:rPr>
              <w:t>No acompañados: 2,664</w:t>
            </w:r>
          </w:p>
        </w:tc>
      </w:tr>
    </w:tbl>
    <w:p w14:paraId="572D6E46" w14:textId="27C332DC" w:rsidR="00BC0FC7" w:rsidRDefault="00BC0FC7" w:rsidP="00424870">
      <w:pPr>
        <w:numPr>
          <w:ilvl w:val="0"/>
          <w:numId w:val="9"/>
        </w:numPr>
        <w:tabs>
          <w:tab w:val="left" w:pos="7860"/>
        </w:tabs>
        <w:spacing w:before="240" w:after="240" w:line="360" w:lineRule="auto"/>
        <w:ind w:left="0"/>
        <w:jc w:val="both"/>
        <w:rPr>
          <w:rFonts w:ascii="Arial" w:hAnsi="Arial" w:cs="Arial"/>
          <w:sz w:val="24"/>
          <w:szCs w:val="24"/>
        </w:rPr>
      </w:pPr>
      <w:r w:rsidRPr="00007B0A">
        <w:rPr>
          <w:rFonts w:ascii="Arial" w:hAnsi="Arial" w:cs="Arial"/>
          <w:sz w:val="24"/>
          <w:szCs w:val="24"/>
          <w:lang w:val="es-ES"/>
        </w:rPr>
        <w:t>(Instituto Nacional de Migración. (2016)</w:t>
      </w:r>
      <w:r w:rsidRPr="00007B0A">
        <w:rPr>
          <w:rFonts w:ascii="Arial" w:hAnsi="Arial" w:cs="Arial"/>
          <w:sz w:val="24"/>
          <w:szCs w:val="24"/>
          <w:shd w:val="clear" w:color="auto" w:fill="FFFFFF"/>
        </w:rPr>
        <w:t xml:space="preserve"> [Internet] México., Disponible en: &lt;</w:t>
      </w:r>
      <w:r w:rsidRPr="00007B0A">
        <w:rPr>
          <w:rStyle w:val="Hipervnculo"/>
          <w:rFonts w:ascii="Arial" w:hAnsi="Arial" w:cs="Arial"/>
          <w:sz w:val="24"/>
          <w:szCs w:val="24"/>
        </w:rPr>
        <w:t>www.gob.mx/inm/acciones-y-programas/grupos-beta-de-proteccion-a-migrantes</w:t>
      </w:r>
      <w:r w:rsidRPr="00007B0A">
        <w:rPr>
          <w:rFonts w:ascii="Arial" w:hAnsi="Arial" w:cs="Arial"/>
          <w:sz w:val="24"/>
          <w:szCs w:val="24"/>
        </w:rPr>
        <w:t>&gt;[03/04/2017])</w:t>
      </w:r>
    </w:p>
    <w:p w14:paraId="0682DB05" w14:textId="77777777" w:rsidR="00634473" w:rsidRPr="00007B0A" w:rsidRDefault="00634473" w:rsidP="00634473">
      <w:pPr>
        <w:tabs>
          <w:tab w:val="left" w:pos="7860"/>
        </w:tabs>
        <w:spacing w:before="240" w:after="240" w:line="360" w:lineRule="auto"/>
        <w:jc w:val="both"/>
        <w:rPr>
          <w:rFonts w:ascii="Arial" w:hAnsi="Arial" w:cs="Arial"/>
          <w:sz w:val="24"/>
          <w:szCs w:val="24"/>
        </w:rPr>
      </w:pPr>
    </w:p>
    <w:p w14:paraId="04EC45EE" w14:textId="77777777" w:rsidR="00BC0FC7" w:rsidRPr="00007B0A" w:rsidRDefault="00BC0FC7" w:rsidP="00424870">
      <w:pPr>
        <w:pStyle w:val="Default"/>
        <w:tabs>
          <w:tab w:val="left" w:pos="4469"/>
        </w:tabs>
        <w:spacing w:before="240" w:after="240" w:line="360" w:lineRule="auto"/>
        <w:jc w:val="both"/>
        <w:rPr>
          <w:b/>
          <w:color w:val="auto"/>
        </w:rPr>
      </w:pPr>
    </w:p>
    <w:p w14:paraId="1A28CF18" w14:textId="045ADCE9" w:rsidR="00BC0FC7" w:rsidRPr="00007B0A" w:rsidRDefault="00656758" w:rsidP="00424870">
      <w:pPr>
        <w:pStyle w:val="Ttulo2"/>
      </w:pPr>
      <w:bookmarkStart w:id="32" w:name="_Toc12902825"/>
      <w:r>
        <w:lastRenderedPageBreak/>
        <w:t>3</w:t>
      </w:r>
      <w:r w:rsidR="001416E6">
        <w:t>.</w:t>
      </w:r>
      <w:r w:rsidR="00F55CA0">
        <w:t>9</w:t>
      </w:r>
      <w:r w:rsidR="001416E6">
        <w:t xml:space="preserve"> </w:t>
      </w:r>
      <w:r w:rsidR="00BC0FC7" w:rsidRPr="00007B0A">
        <w:t>Dirección General de Vinculación con salvadoreños en el Exterior</w:t>
      </w:r>
      <w:r w:rsidR="00BC0FC7">
        <w:t>.</w:t>
      </w:r>
      <w:bookmarkEnd w:id="32"/>
    </w:p>
    <w:p w14:paraId="2A9D83EB" w14:textId="77777777" w:rsidR="00BC0FC7" w:rsidRPr="00007B0A" w:rsidRDefault="00BC0FC7" w:rsidP="00424870">
      <w:pPr>
        <w:pStyle w:val="Default"/>
        <w:spacing w:before="240" w:after="240" w:line="360" w:lineRule="auto"/>
        <w:jc w:val="both"/>
        <w:rPr>
          <w:color w:val="auto"/>
        </w:rPr>
      </w:pPr>
      <w:r w:rsidRPr="00007B0A">
        <w:rPr>
          <w:color w:val="auto"/>
        </w:rPr>
        <w:t>Su objetivo principal es estrechar lazos con los salvadoreños residentes en el extranjero para generar arraigo y mecanismos de vinculación con sus comunidades de origen, o con el país en general, para su participación plena en el quehacer político, educativo, económico y social de la nación. (Ministerio de Relaciones Exteriores de El Salvador</w:t>
      </w:r>
      <w:r>
        <w:rPr>
          <w:color w:val="auto"/>
        </w:rPr>
        <w:t>.</w:t>
      </w:r>
      <w:r w:rsidRPr="00007B0A">
        <w:rPr>
          <w:color w:val="auto"/>
        </w:rPr>
        <w:t xml:space="preserve"> </w:t>
      </w:r>
      <w:r>
        <w:rPr>
          <w:color w:val="auto"/>
        </w:rPr>
        <w:t>(</w:t>
      </w:r>
      <w:r w:rsidRPr="00007B0A">
        <w:rPr>
          <w:color w:val="auto"/>
        </w:rPr>
        <w:t>RREE</w:t>
      </w:r>
      <w:r>
        <w:rPr>
          <w:color w:val="auto"/>
        </w:rPr>
        <w:t>,</w:t>
      </w:r>
      <w:r w:rsidRPr="00007B0A">
        <w:rPr>
          <w:color w:val="auto"/>
        </w:rPr>
        <w:t xml:space="preserve"> 2015)</w:t>
      </w:r>
      <w:r>
        <w:rPr>
          <w:color w:val="auto"/>
        </w:rPr>
        <w:t>.</w:t>
      </w:r>
    </w:p>
    <w:p w14:paraId="77DA8AAF" w14:textId="65191206" w:rsidR="00BC0FC7" w:rsidRDefault="00BC0FC7" w:rsidP="00424870">
      <w:pPr>
        <w:pStyle w:val="Default"/>
        <w:spacing w:before="240" w:after="240" w:line="360" w:lineRule="auto"/>
        <w:jc w:val="both"/>
        <w:rPr>
          <w:color w:val="auto"/>
        </w:rPr>
      </w:pPr>
      <w:r w:rsidRPr="00007B0A">
        <w:rPr>
          <w:color w:val="auto"/>
        </w:rPr>
        <w:t>El trabajo que realiza es a favor de propiciar el ejercicio de la ciudadanía salvadoreña en el exterior; facilitar la organización formal de las comunidades de los compatriotas fuera de las fronteras patrias, de acuerdo con las normas legales de los países de destino; reforzar la identidad nacional, propiciar mecanismos para la efectiva participación política en los procesos electorales y en las consultas ciudadanas, entre otros. Así como, fortalecer el arraigo desde una perspectiva territorial y con énfasis en los grupos poblacionales más vulnerables a la migración irregular, en el marco de los flujos migratorios mixtos, compatriotas retornados, insertados a la vida económica y social. (RREE, 2015)</w:t>
      </w:r>
    </w:p>
    <w:p w14:paraId="0DD56DC3" w14:textId="77777777" w:rsidR="00634473" w:rsidRDefault="00634473" w:rsidP="00424870">
      <w:pPr>
        <w:pStyle w:val="Default"/>
        <w:spacing w:before="240" w:after="240" w:line="360" w:lineRule="auto"/>
        <w:jc w:val="both"/>
        <w:rPr>
          <w:color w:val="auto"/>
        </w:rPr>
      </w:pPr>
    </w:p>
    <w:p w14:paraId="1DF24CAB" w14:textId="3AEE2F85" w:rsidR="00762A79" w:rsidRPr="00007B0A" w:rsidRDefault="00762A79" w:rsidP="00762A79">
      <w:pPr>
        <w:pStyle w:val="Ttulo2"/>
      </w:pPr>
      <w:bookmarkStart w:id="33" w:name="_Toc12902826"/>
      <w:r>
        <w:t>3.1</w:t>
      </w:r>
      <w:r w:rsidR="00F55CA0">
        <w:t>0</w:t>
      </w:r>
      <w:r>
        <w:t xml:space="preserve"> </w:t>
      </w:r>
      <w:r w:rsidRPr="00007B0A">
        <w:t>Acciones y facultades de las autoridades salvadoreñas para proteger los derechos humanos de los migrantes.</w:t>
      </w:r>
      <w:bookmarkEnd w:id="33"/>
      <w:r w:rsidRPr="00007B0A">
        <w:t xml:space="preserve"> </w:t>
      </w:r>
    </w:p>
    <w:p w14:paraId="737400C1" w14:textId="77777777" w:rsidR="00762A79" w:rsidRDefault="00762A79" w:rsidP="00762A79">
      <w:pPr>
        <w:pStyle w:val="Default"/>
        <w:spacing w:before="240" w:after="240" w:line="360" w:lineRule="auto"/>
        <w:jc w:val="both"/>
        <w:rPr>
          <w:color w:val="auto"/>
        </w:rPr>
      </w:pPr>
      <w:r w:rsidRPr="00007B0A">
        <w:rPr>
          <w:color w:val="auto"/>
        </w:rPr>
        <w:t>La principal Autoridad Salvadoreña que se vincula con el consulado es el Ministerio de Relaciones Exteriores de El Salvador; el cual se divide en las siguientes direcciones, las cuales a través de estas promueven la protección de los derechos de los salvadoreños en el exterior.</w:t>
      </w:r>
      <w:r>
        <w:rPr>
          <w:color w:val="auto"/>
        </w:rPr>
        <w:t xml:space="preserve"> De este modo es como los ministerios de El Salvador, trabajan juntamente con el Consulado general, estando al tanto de sus connacionales y velando por sus derechos humanos. (CONSALMEX,2017).</w:t>
      </w:r>
    </w:p>
    <w:p w14:paraId="444DD4A3" w14:textId="77777777" w:rsidR="00762A79" w:rsidRPr="00007B0A" w:rsidRDefault="00762A79" w:rsidP="00762A79">
      <w:pPr>
        <w:pStyle w:val="Default"/>
        <w:spacing w:before="240" w:after="240" w:line="360" w:lineRule="auto"/>
        <w:jc w:val="both"/>
        <w:rPr>
          <w:color w:val="auto"/>
        </w:rPr>
      </w:pPr>
      <w:r>
        <w:rPr>
          <w:color w:val="auto"/>
        </w:rPr>
        <w:t xml:space="preserve">Conforme a diversas cifras que han aportado cada una de las direcciones dependientes del Ministerio </w:t>
      </w:r>
      <w:r w:rsidRPr="00007B0A">
        <w:rPr>
          <w:color w:val="auto"/>
        </w:rPr>
        <w:t>de Relaciones Exteriores</w:t>
      </w:r>
      <w:r>
        <w:rPr>
          <w:color w:val="auto"/>
        </w:rPr>
        <w:t xml:space="preserve">, respecto a toda la población migrante que se rige en territorio extranjero, se puede calcular un aproximado (en edad y género) de todas las personas salvadoreñas que han decidido abandonar su país. Ante esta situación, se ha </w:t>
      </w:r>
      <w:r>
        <w:rPr>
          <w:color w:val="auto"/>
        </w:rPr>
        <w:lastRenderedPageBreak/>
        <w:t>descubierto que la mayoría de la población joven es la que ha migrado a Estados Unidos, en consecuencia, abandonando a los adultos mayores y menores de edad. (CONSALMEX,2017).</w:t>
      </w:r>
    </w:p>
    <w:p w14:paraId="78E35A09" w14:textId="77777777" w:rsidR="00762A79" w:rsidRDefault="00762A79" w:rsidP="00762A79">
      <w:pPr>
        <w:pStyle w:val="Default"/>
        <w:spacing w:before="240" w:after="240" w:line="360" w:lineRule="auto"/>
        <w:jc w:val="both"/>
        <w:rPr>
          <w:b/>
          <w:color w:val="auto"/>
        </w:rPr>
      </w:pPr>
    </w:p>
    <w:p w14:paraId="19EB44C4" w14:textId="0BCEAEFD" w:rsidR="00BC0FC7" w:rsidRPr="0090204D" w:rsidRDefault="001416E6" w:rsidP="00F55CA0">
      <w:pPr>
        <w:pStyle w:val="Ttulo3"/>
        <w:numPr>
          <w:ilvl w:val="0"/>
          <w:numId w:val="0"/>
        </w:numPr>
      </w:pPr>
      <w:r>
        <w:t>3.</w:t>
      </w:r>
      <w:r w:rsidR="00F55CA0">
        <w:t>10</w:t>
      </w:r>
      <w:r>
        <w:t>.</w:t>
      </w:r>
      <w:r w:rsidR="00F55CA0">
        <w:t>1</w:t>
      </w:r>
      <w:r>
        <w:t xml:space="preserve"> </w:t>
      </w:r>
      <w:r w:rsidR="00BC0FC7" w:rsidRPr="0090204D">
        <w:t>Dirección General del Servicio Exterior.</w:t>
      </w:r>
    </w:p>
    <w:p w14:paraId="71B9E566" w14:textId="194563F7" w:rsidR="00BC0FC7" w:rsidRDefault="00BC0FC7" w:rsidP="00424870">
      <w:pPr>
        <w:pStyle w:val="Default"/>
        <w:spacing w:before="240" w:after="240" w:line="360" w:lineRule="auto"/>
        <w:jc w:val="both"/>
        <w:rPr>
          <w:color w:val="auto"/>
        </w:rPr>
      </w:pPr>
      <w:r w:rsidRPr="00007B0A">
        <w:rPr>
          <w:color w:val="auto"/>
        </w:rPr>
        <w:t>Brinda apoyo estratégico y sustantivo para el funcionamiento de las representaciones diplomáticas, consulares y misiones permanentes de El Salvador en el exterior. Asimismo, se trabaja en la prestación de los servicios consulares requeridos en el país, a través de cuatro oficinas desconcentradas, ubicadas en el Centro de Gobierno, Centro Comercial Las Cascadas, en Santa Ana y San Miguel. (RREE, 2015)</w:t>
      </w:r>
    </w:p>
    <w:p w14:paraId="451DEF28" w14:textId="626D357D" w:rsidR="002130F0" w:rsidRPr="00007B0A" w:rsidRDefault="002130F0" w:rsidP="00424870">
      <w:pPr>
        <w:pStyle w:val="Default"/>
        <w:spacing w:before="240" w:after="240" w:line="360" w:lineRule="auto"/>
        <w:jc w:val="both"/>
        <w:rPr>
          <w:color w:val="auto"/>
        </w:rPr>
      </w:pPr>
      <w:r>
        <w:rPr>
          <w:color w:val="auto"/>
        </w:rPr>
        <w:t>Como bien se destaca en el párrafo anterior, esta dirección se encuentra en la República de El Salvador y es de vital ayuda para todos aquellos familiares que han perdido contacto con sus seres queridos, quienes han emprendido un viaje largo, cruzando fronteras y arriesgando la vida. No obstante, dichas oficinas tienen la obligación de investigar y dar cualquier información relacionada con sus familiares. (CONSALMEX, 2017)</w:t>
      </w:r>
    </w:p>
    <w:p w14:paraId="18D7E390" w14:textId="537AF1E8" w:rsidR="002130F0" w:rsidRDefault="00BC0FC7" w:rsidP="00424870">
      <w:pPr>
        <w:pStyle w:val="Default"/>
        <w:spacing w:before="240" w:after="240" w:line="360" w:lineRule="auto"/>
        <w:jc w:val="both"/>
        <w:rPr>
          <w:color w:val="auto"/>
        </w:rPr>
      </w:pPr>
      <w:r w:rsidRPr="00007B0A">
        <w:rPr>
          <w:color w:val="auto"/>
        </w:rPr>
        <w:t>La dirección impulsa, además, la cobertura de los sistemas nacionales de seguridad social a las personas salvadoreñas residentes en el extranjero y a sus familias en El Salvador</w:t>
      </w:r>
      <w:r w:rsidR="002130F0">
        <w:rPr>
          <w:color w:val="auto"/>
        </w:rPr>
        <w:t>. O</w:t>
      </w:r>
      <w:r w:rsidRPr="00007B0A">
        <w:rPr>
          <w:color w:val="auto"/>
        </w:rPr>
        <w:t>frece nuevos servicios a la población en el exterior y facilita el acceso a los servicios consulares por medio de innovaciones tecnológicas</w:t>
      </w:r>
      <w:r w:rsidR="00B32A67">
        <w:rPr>
          <w:color w:val="auto"/>
        </w:rPr>
        <w:t>, y si el migrante ha pasado por la Ciudad en donde se encuentra el Consulado, es obligación avisarle a esta autoridad salvadoreña.</w:t>
      </w:r>
      <w:r w:rsidRPr="00007B0A">
        <w:rPr>
          <w:color w:val="auto"/>
        </w:rPr>
        <w:t xml:space="preserve"> (RREE, 2015)</w:t>
      </w:r>
    </w:p>
    <w:p w14:paraId="6348EDA7" w14:textId="77777777" w:rsidR="00B32A67" w:rsidRPr="00B32A67" w:rsidRDefault="00B32A67" w:rsidP="00424870">
      <w:pPr>
        <w:pStyle w:val="Default"/>
        <w:spacing w:before="240" w:after="240" w:line="360" w:lineRule="auto"/>
        <w:jc w:val="both"/>
        <w:rPr>
          <w:color w:val="auto"/>
        </w:rPr>
      </w:pPr>
    </w:p>
    <w:p w14:paraId="63A88022" w14:textId="6919AEE0" w:rsidR="00BC0FC7" w:rsidRPr="00007B0A" w:rsidRDefault="001416E6" w:rsidP="00F55CA0">
      <w:pPr>
        <w:pStyle w:val="Ttulo3"/>
        <w:numPr>
          <w:ilvl w:val="0"/>
          <w:numId w:val="0"/>
        </w:numPr>
      </w:pPr>
      <w:r>
        <w:t>3.</w:t>
      </w:r>
      <w:r w:rsidR="00F55CA0">
        <w:t>10</w:t>
      </w:r>
      <w:r>
        <w:t>.</w:t>
      </w:r>
      <w:r w:rsidR="00F55CA0">
        <w:t>2</w:t>
      </w:r>
      <w:r>
        <w:t xml:space="preserve"> </w:t>
      </w:r>
      <w:r w:rsidR="00BC0FC7" w:rsidRPr="00007B0A">
        <w:t>Dirección General de Derechos Humanos</w:t>
      </w:r>
      <w:r w:rsidR="00BC0FC7">
        <w:t>.</w:t>
      </w:r>
    </w:p>
    <w:p w14:paraId="5248720A" w14:textId="77777777" w:rsidR="00BC0FC7" w:rsidRPr="00007B0A" w:rsidRDefault="00BC0FC7" w:rsidP="00424870">
      <w:pPr>
        <w:pStyle w:val="Default"/>
        <w:spacing w:before="240" w:after="240" w:line="360" w:lineRule="auto"/>
        <w:jc w:val="both"/>
        <w:rPr>
          <w:color w:val="auto"/>
        </w:rPr>
      </w:pPr>
      <w:r w:rsidRPr="00007B0A">
        <w:rPr>
          <w:color w:val="auto"/>
        </w:rPr>
        <w:t xml:space="preserve">Busca ejercer la representación de Estado ante el Sistema Interamericano de Protección a Derechos humanos y promover la coordinación institucional para el seguimiento y cumplimiento de recomendaciones, dictadas por los órganos que integran dicho sistema, </w:t>
      </w:r>
      <w:r w:rsidRPr="00007B0A">
        <w:rPr>
          <w:color w:val="auto"/>
        </w:rPr>
        <w:lastRenderedPageBreak/>
        <w:t>en consulta con víctimas de violaciones de derechos humanos y sociedad civil organizada. (RREE, 2015)</w:t>
      </w:r>
    </w:p>
    <w:p w14:paraId="6E981E26" w14:textId="50F83E1B" w:rsidR="00BC0FC7" w:rsidRPr="00007B0A" w:rsidRDefault="00BC0FC7" w:rsidP="00424870">
      <w:pPr>
        <w:pStyle w:val="Default"/>
        <w:spacing w:before="240" w:after="240" w:line="360" w:lineRule="auto"/>
        <w:jc w:val="both"/>
        <w:rPr>
          <w:color w:val="auto"/>
        </w:rPr>
      </w:pPr>
      <w:r w:rsidRPr="00007B0A">
        <w:rPr>
          <w:color w:val="auto"/>
        </w:rPr>
        <w:t>Su misión es velar y promover el cumplimiento de las obligaciones y compromisos internacionales contraídos por el Estado salvadoreño en materia de migración, refugio y dar seguimiento al tema trata de personas; en coordinación con instituciones nacionales, internacionales, públicas y de la sociedad civil. (RREE, 2015)</w:t>
      </w:r>
      <w:r w:rsidR="00B32A67">
        <w:rPr>
          <w:color w:val="auto"/>
        </w:rPr>
        <w:t xml:space="preserve"> </w:t>
      </w:r>
      <w:r w:rsidRPr="00007B0A">
        <w:rPr>
          <w:color w:val="auto"/>
        </w:rPr>
        <w:t>Asimismo, velar y fortalecer el respeto y garantía de los Derechos Humanos de los/las salvadoreños/as en el exterior que se encuentran en los países de tránsito y destino, independientemente de su estatus migratorio, así como responder oportunamente a las necesidades de gestión social y humanitaria de los/las salvadoreños/as en el exterior especialmente la población más vulnerable. (RREE, 2015)</w:t>
      </w:r>
      <w:r w:rsidR="00656758">
        <w:rPr>
          <w:color w:val="auto"/>
        </w:rPr>
        <w:t xml:space="preserve"> </w:t>
      </w:r>
      <w:r w:rsidRPr="00007B0A">
        <w:rPr>
          <w:color w:val="auto"/>
        </w:rPr>
        <w:t xml:space="preserve">Estos objetivos no podrían ser plasmados a la realidad sin el apoyo de las representaciones consulares salvadoreñas en el mundo. Principalmente en países como México. </w:t>
      </w:r>
      <w:r>
        <w:rPr>
          <w:color w:val="auto"/>
        </w:rPr>
        <w:t xml:space="preserve"> </w:t>
      </w:r>
      <w:r w:rsidRPr="00007B0A">
        <w:rPr>
          <w:color w:val="auto"/>
        </w:rPr>
        <w:t>Las Representaciones Consulares, son un pilar importante en cada parte del mundo, y están establecidas de en zonas estratégicas, para brindar un mejor servicio en el exterior</w:t>
      </w:r>
      <w:r w:rsidRPr="00007B0A">
        <w:rPr>
          <w:b/>
          <w:color w:val="auto"/>
        </w:rPr>
        <w:t>.</w:t>
      </w:r>
    </w:p>
    <w:p w14:paraId="5CC990F6" w14:textId="77777777" w:rsidR="00BC0FC7" w:rsidRPr="00007B0A" w:rsidRDefault="00BC0FC7" w:rsidP="00424870">
      <w:pPr>
        <w:pStyle w:val="Default"/>
        <w:spacing w:before="240" w:after="240" w:line="360" w:lineRule="auto"/>
        <w:jc w:val="both"/>
        <w:rPr>
          <w:color w:val="auto"/>
        </w:rPr>
      </w:pPr>
      <w:r w:rsidRPr="00007B0A">
        <w:rPr>
          <w:color w:val="auto"/>
        </w:rPr>
        <w:t>Basados en la Convención de Viena sobre Relaciones Consulares, la red de consulados está trabajando por dar asistencia a los connacionales en el exterior, esto implica activar un sistema de protección internacional, verificar la situación jurídica de compatriotas privados de libertad y cumplir los protocolos de atención consular, entre otras tareas. (RREE, 2015)</w:t>
      </w:r>
      <w:r>
        <w:rPr>
          <w:color w:val="auto"/>
        </w:rPr>
        <w:t xml:space="preserve">. </w:t>
      </w:r>
      <w:r w:rsidRPr="00007B0A">
        <w:rPr>
          <w:color w:val="auto"/>
        </w:rPr>
        <w:t>Asimismo, la red de consulados salvadoreños en el mundo trabaja juntamente con las diferentes direcciones de la sede del Ministerio de Relaciones Exteriores, para llevar adelante los objetivos, tanto institucionales como los plasmados en el Plan Quinquenal de Desarrollo y, de manera particular, sumarse a la atracción de inversiones para el progreso económico del país. (RREE, 2015)</w:t>
      </w:r>
    </w:p>
    <w:p w14:paraId="4D977E41" w14:textId="77777777" w:rsidR="00B32A67" w:rsidRDefault="00BC0FC7" w:rsidP="00424870">
      <w:pPr>
        <w:pStyle w:val="Default"/>
        <w:spacing w:before="240" w:after="240" w:line="360" w:lineRule="auto"/>
        <w:jc w:val="both"/>
        <w:rPr>
          <w:color w:val="auto"/>
        </w:rPr>
      </w:pPr>
      <w:r w:rsidRPr="00007B0A">
        <w:rPr>
          <w:color w:val="auto"/>
        </w:rPr>
        <w:t>Es vital, que cada Estado cuente con un Consulado Extranjero, debido a que se considera territorio del País al cual representa. En este sentido México y El Salvador, trabajan en conjunto con distintas Instituciones Públicas e Internacionales, de las cuáles son parte, para un mejor desempeño y ayuda a los intereses que tienen en común. (RREE, 2015)</w:t>
      </w:r>
    </w:p>
    <w:p w14:paraId="49AFBD05" w14:textId="77777777" w:rsidR="00B32A67" w:rsidRDefault="00B32A67" w:rsidP="00424870">
      <w:pPr>
        <w:pStyle w:val="Default"/>
        <w:spacing w:before="240" w:after="240" w:line="360" w:lineRule="auto"/>
        <w:jc w:val="both"/>
        <w:rPr>
          <w:color w:val="auto"/>
        </w:rPr>
      </w:pPr>
    </w:p>
    <w:p w14:paraId="1D1C9EB9" w14:textId="072F7FAE" w:rsidR="00BC0FC7" w:rsidRPr="00B32A67" w:rsidRDefault="001416E6" w:rsidP="00F55CA0">
      <w:pPr>
        <w:pStyle w:val="Ttulo3"/>
        <w:numPr>
          <w:ilvl w:val="0"/>
          <w:numId w:val="0"/>
        </w:numPr>
        <w:spacing w:before="240" w:after="240" w:line="360" w:lineRule="auto"/>
        <w:rPr>
          <w:color w:val="auto"/>
        </w:rPr>
      </w:pPr>
      <w:r>
        <w:lastRenderedPageBreak/>
        <w:t>3.</w:t>
      </w:r>
      <w:r w:rsidR="00F55CA0">
        <w:t>10.3</w:t>
      </w:r>
      <w:r>
        <w:t xml:space="preserve"> </w:t>
      </w:r>
      <w:r w:rsidR="00BC0FC7" w:rsidRPr="00B32A67">
        <w:t>Plan Quinquenal de Desarrollo 2014-2019 “El Salvador productivo, educado y seguro”.</w:t>
      </w:r>
    </w:p>
    <w:p w14:paraId="6E01D527" w14:textId="77777777" w:rsidR="00BC0FC7" w:rsidRPr="00007B0A" w:rsidRDefault="00BC0FC7" w:rsidP="00424870">
      <w:pPr>
        <w:spacing w:before="240" w:after="240" w:line="360" w:lineRule="auto"/>
        <w:jc w:val="both"/>
        <w:rPr>
          <w:rFonts w:ascii="Arial" w:hAnsi="Arial" w:cs="Arial"/>
          <w:sz w:val="24"/>
          <w:szCs w:val="24"/>
        </w:rPr>
      </w:pPr>
      <w:r>
        <w:rPr>
          <w:rFonts w:ascii="Arial" w:hAnsi="Arial" w:cs="Arial"/>
          <w:sz w:val="24"/>
          <w:szCs w:val="24"/>
        </w:rPr>
        <w:t xml:space="preserve">La República de </w:t>
      </w:r>
      <w:r w:rsidRPr="00007B0A">
        <w:rPr>
          <w:rFonts w:ascii="Arial" w:hAnsi="Arial" w:cs="Arial"/>
          <w:sz w:val="24"/>
          <w:szCs w:val="24"/>
        </w:rPr>
        <w:t>El Salvador implementó este plan de desarrollo, para mejorar la educación y la seguridad de los salvadoreños, generando fuentes de empleo y de educación, para no tener que migrar a buscar oportunidades en otros países.</w:t>
      </w:r>
      <w:r>
        <w:rPr>
          <w:rFonts w:ascii="Arial" w:hAnsi="Arial" w:cs="Arial"/>
          <w:sz w:val="24"/>
          <w:szCs w:val="24"/>
        </w:rPr>
        <w:t xml:space="preserve"> </w:t>
      </w:r>
      <w:r w:rsidRPr="00007B0A">
        <w:rPr>
          <w:rFonts w:ascii="Arial" w:hAnsi="Arial" w:cs="Arial"/>
          <w:sz w:val="24"/>
          <w:szCs w:val="24"/>
        </w:rPr>
        <w:t>Según el Plan Quinquenal de Desarrollo 2014-2019, el Ministerio de Relaciones Exteriores, a través del Viceministerio para los salvadoreños en el Exterior, tiene como objetivo, fortalecer en la población salvadoreña en el exterior la vigencia plena de sus derechos y su integración efectiva al desarrollo del país.</w:t>
      </w:r>
    </w:p>
    <w:p w14:paraId="6741C1FF" w14:textId="207C066B" w:rsidR="001416E6"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La ciudadanía salvadoreña en el exterior es parte entrañable de la nación y desempeña un papel fundamental en la vida del país y en la construcción de su futuro. Sin embargo, El Salvador se ha convertido en un país con un modelo de desarrollo expulsor de su propia gente, a tal punto que un tercio de su población reside en el exterior. A partir de esta realidad, en este quinquenio se impulsarán políticas públicas orientadas a reducir los factores de expulsión y a incrementar la protección y vigencia de los derechos de las personas migrantes en tránsito y en sus países de destino. (RREE, 2015)</w:t>
      </w:r>
    </w:p>
    <w:p w14:paraId="510F0ADD" w14:textId="7D484F56" w:rsidR="00634473" w:rsidRDefault="00634473" w:rsidP="00424870">
      <w:pPr>
        <w:spacing w:before="240" w:after="240" w:line="360" w:lineRule="auto"/>
        <w:jc w:val="both"/>
        <w:rPr>
          <w:rFonts w:ascii="Arial" w:hAnsi="Arial" w:cs="Arial"/>
          <w:sz w:val="24"/>
          <w:szCs w:val="24"/>
        </w:rPr>
      </w:pPr>
    </w:p>
    <w:p w14:paraId="5A188E80" w14:textId="7B1FB2DE" w:rsidR="00634473" w:rsidRDefault="00634473" w:rsidP="00424870">
      <w:pPr>
        <w:spacing w:before="240" w:after="240" w:line="360" w:lineRule="auto"/>
        <w:jc w:val="both"/>
        <w:rPr>
          <w:rFonts w:ascii="Arial" w:hAnsi="Arial" w:cs="Arial"/>
          <w:sz w:val="24"/>
          <w:szCs w:val="24"/>
        </w:rPr>
      </w:pPr>
    </w:p>
    <w:p w14:paraId="0A1DDDD8" w14:textId="36D4703A" w:rsidR="00634473" w:rsidRDefault="00634473" w:rsidP="00424870">
      <w:pPr>
        <w:spacing w:before="240" w:after="240" w:line="360" w:lineRule="auto"/>
        <w:jc w:val="both"/>
        <w:rPr>
          <w:rFonts w:ascii="Arial" w:hAnsi="Arial" w:cs="Arial"/>
          <w:sz w:val="24"/>
          <w:szCs w:val="24"/>
        </w:rPr>
      </w:pPr>
    </w:p>
    <w:p w14:paraId="0EE222DC" w14:textId="146017D5" w:rsidR="00634473" w:rsidRDefault="00634473" w:rsidP="00424870">
      <w:pPr>
        <w:spacing w:before="240" w:after="240" w:line="360" w:lineRule="auto"/>
        <w:jc w:val="both"/>
        <w:rPr>
          <w:rFonts w:ascii="Arial" w:hAnsi="Arial" w:cs="Arial"/>
          <w:sz w:val="24"/>
          <w:szCs w:val="24"/>
        </w:rPr>
      </w:pPr>
    </w:p>
    <w:p w14:paraId="457F0BEA" w14:textId="35F8D910" w:rsidR="00634473" w:rsidRDefault="00634473" w:rsidP="00424870">
      <w:pPr>
        <w:spacing w:before="240" w:after="240" w:line="360" w:lineRule="auto"/>
        <w:jc w:val="both"/>
        <w:rPr>
          <w:rFonts w:ascii="Arial" w:hAnsi="Arial" w:cs="Arial"/>
          <w:sz w:val="24"/>
          <w:szCs w:val="24"/>
        </w:rPr>
      </w:pPr>
    </w:p>
    <w:p w14:paraId="26AC187A" w14:textId="77777777" w:rsidR="00634473" w:rsidRDefault="00634473" w:rsidP="00424870">
      <w:pPr>
        <w:spacing w:before="240" w:after="240" w:line="360" w:lineRule="auto"/>
        <w:jc w:val="both"/>
        <w:rPr>
          <w:rFonts w:ascii="Arial" w:hAnsi="Arial" w:cs="Arial"/>
          <w:sz w:val="24"/>
          <w:szCs w:val="24"/>
        </w:rPr>
      </w:pPr>
    </w:p>
    <w:p w14:paraId="7620F394" w14:textId="77777777" w:rsidR="00656758" w:rsidRPr="00007B0A" w:rsidRDefault="00656758" w:rsidP="00424870">
      <w:pPr>
        <w:spacing w:before="240" w:after="240" w:line="360" w:lineRule="auto"/>
        <w:jc w:val="both"/>
        <w:rPr>
          <w:rFonts w:ascii="Arial" w:hAnsi="Arial" w:cs="Arial"/>
          <w:sz w:val="24"/>
          <w:szCs w:val="24"/>
        </w:rPr>
      </w:pPr>
    </w:p>
    <w:p w14:paraId="2FE54795" w14:textId="6962E664" w:rsidR="00BC0FC7" w:rsidRDefault="00762A79" w:rsidP="00326F26">
      <w:pPr>
        <w:pStyle w:val="Ttulo1"/>
        <w:numPr>
          <w:ilvl w:val="0"/>
          <w:numId w:val="0"/>
        </w:numPr>
        <w:spacing w:after="240"/>
        <w:ind w:left="360" w:hanging="360"/>
      </w:pPr>
      <w:bookmarkStart w:id="34" w:name="_Toc12902827"/>
      <w:r w:rsidRPr="00762A79">
        <w:rPr>
          <w:color w:val="000000" w:themeColor="text1"/>
        </w:rPr>
        <w:lastRenderedPageBreak/>
        <w:t xml:space="preserve">Capítulo </w:t>
      </w:r>
      <w:r w:rsidR="00326F26">
        <w:t>IV.</w:t>
      </w:r>
      <w:r>
        <w:t xml:space="preserve"> </w:t>
      </w:r>
      <w:r w:rsidR="00352654">
        <w:t>ALCANCES DE LA SOLUCIÓN.</w:t>
      </w:r>
      <w:bookmarkEnd w:id="34"/>
    </w:p>
    <w:p w14:paraId="326767CD" w14:textId="7667E940"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En la actualidad, no ha mejorado mucho la situación de migrar hacia los Estados Unidos de América (principalmente), es decir la población salvadoreña está huyendo de su país, debido a los altos índices de delincuencia organizada, ya que no los dejan progresar.</w:t>
      </w:r>
      <w:r w:rsidR="00762A79">
        <w:rPr>
          <w:rFonts w:ascii="Arial" w:hAnsi="Arial" w:cs="Arial"/>
          <w:sz w:val="24"/>
          <w:szCs w:val="24"/>
        </w:rPr>
        <w:t xml:space="preserve"> </w:t>
      </w:r>
      <w:r w:rsidRPr="00007B0A">
        <w:rPr>
          <w:rFonts w:ascii="Arial" w:hAnsi="Arial" w:cs="Arial"/>
          <w:sz w:val="24"/>
          <w:szCs w:val="24"/>
        </w:rPr>
        <w:t>La migración ha sido y continúa siendo una estrategia de gran parte de la población salvadoreña para salir adelante, vivir en un entorno más seguro y acceder a mejores oportunidades individuales o familiares. En la actualidad, se estima que aproximadamente un tercio de la población salvadoreña vive fuera de El Salvador (48.4 % son mujeres y 51.6 %, hombres) y que, de estos, 85 % residen en Estados unidos de Norteamérica, 5 % en Canadá y el resto está disperso en América Latina, Europa y Australia (Centro de Estudios Monetarios Latinoamericanos Banco Interamericano de Desarrollo y Fondo Multilateral de Inversiones. (RREE, 2015)</w:t>
      </w:r>
    </w:p>
    <w:p w14:paraId="44060421" w14:textId="77777777" w:rsidR="00BC0FC7" w:rsidRPr="00007B0A" w:rsidRDefault="00BC0FC7" w:rsidP="00424870">
      <w:pPr>
        <w:spacing w:before="240" w:after="240" w:line="360" w:lineRule="auto"/>
        <w:jc w:val="both"/>
        <w:rPr>
          <w:rFonts w:ascii="Arial" w:hAnsi="Arial" w:cs="Arial"/>
          <w:sz w:val="24"/>
          <w:szCs w:val="24"/>
          <w:highlight w:val="yellow"/>
        </w:rPr>
      </w:pPr>
      <w:r w:rsidRPr="00007B0A">
        <w:rPr>
          <w:rFonts w:ascii="Arial" w:hAnsi="Arial" w:cs="Arial"/>
          <w:sz w:val="24"/>
          <w:szCs w:val="24"/>
        </w:rPr>
        <w:t>La migración como fenómeno merece un abordaje especial desde la política pública, ya que más allá de las cifras es causa y efecto de una serie de dinámicas y transformaciones sociales, económicas, políticas y culturales que no siempre son compatibles con el buen vivir. Según censos de Estados unidos, entre el 2000 y el 2010 la migración de personas salvadoreñas creció en 151.7 %, por lo que ocupan el segundo lugar como inmigrantes irregulares en dicho país. (RREE, 2015)</w:t>
      </w:r>
    </w:p>
    <w:p w14:paraId="35D94BF7"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Merecen especial mención algunos de los factores que motivan a la población a buscar opciones en el extranjero, entre las cuales están la pobreza, el desempleo y la inseguridad; los riesgos que muchos compatriotas enfrentan en la ruta hacia sus nuevos destinos; el impacto de la separación física y familiar en las personas y las comunidades; los delitos transnacionales asociados a la migración; así como la crisis humanitaria generada por la migración de niños, niñas y adolescentes sin acompañantes, particularmente hacia los Estados unidos de América. (RREE, 2015)</w:t>
      </w:r>
    </w:p>
    <w:p w14:paraId="6C4424BC"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 xml:space="preserve">Uno de los aspectos más invisibilizados del fenómeno migratorio se vincula con la falta de reconocimiento de las garantías a los derechos de la población migrante y a sus familias. Los riesgos en la ruta son múltiples. </w:t>
      </w:r>
      <w:bookmarkStart w:id="35" w:name="_Hlk1067274"/>
      <w:r w:rsidRPr="00007B0A">
        <w:rPr>
          <w:rFonts w:ascii="Arial" w:hAnsi="Arial" w:cs="Arial"/>
          <w:sz w:val="24"/>
          <w:szCs w:val="24"/>
        </w:rPr>
        <w:t>(Consulado General de El Salvador en México, 2016)</w:t>
      </w:r>
    </w:p>
    <w:bookmarkEnd w:id="35"/>
    <w:p w14:paraId="3F4FDBAA" w14:textId="50E250B3" w:rsidR="00BC0FC7" w:rsidRDefault="00BC0FC7" w:rsidP="00762A79">
      <w:pPr>
        <w:spacing w:before="240" w:after="240" w:line="360" w:lineRule="auto"/>
        <w:jc w:val="both"/>
        <w:rPr>
          <w:rFonts w:ascii="Arial" w:hAnsi="Arial" w:cs="Arial"/>
          <w:sz w:val="24"/>
          <w:szCs w:val="24"/>
        </w:rPr>
      </w:pPr>
      <w:r w:rsidRPr="00007B0A">
        <w:rPr>
          <w:rFonts w:ascii="Arial" w:hAnsi="Arial" w:cs="Arial"/>
          <w:sz w:val="24"/>
          <w:szCs w:val="24"/>
        </w:rPr>
        <w:lastRenderedPageBreak/>
        <w:t>Según la Comisión Nacional de Derechos Humanos de México (CNDH), en el 2011, “el 18 % de 10 000 personas migrantes registradas como secuestradas eran de nacionalidad salvadoreña, así como víctimas de violación de derechos humanos y de delitos graves.”</w:t>
      </w:r>
    </w:p>
    <w:p w14:paraId="153EC20A" w14:textId="77777777" w:rsidR="00762A79" w:rsidRPr="00762A79" w:rsidRDefault="00762A79" w:rsidP="00762A79">
      <w:pPr>
        <w:spacing w:before="240" w:after="240" w:line="360" w:lineRule="auto"/>
        <w:jc w:val="both"/>
        <w:rPr>
          <w:rFonts w:ascii="Arial" w:hAnsi="Arial" w:cs="Arial"/>
          <w:sz w:val="24"/>
          <w:szCs w:val="24"/>
        </w:rPr>
      </w:pPr>
    </w:p>
    <w:p w14:paraId="71786D3F" w14:textId="137F5523" w:rsidR="00BC0FC7" w:rsidRPr="00007B0A" w:rsidRDefault="001416E6" w:rsidP="00424870">
      <w:pPr>
        <w:pStyle w:val="Ttulo2"/>
      </w:pPr>
      <w:bookmarkStart w:id="36" w:name="_Toc12902828"/>
      <w:r>
        <w:t>4.1</w:t>
      </w:r>
      <w:r w:rsidR="00F55CA0">
        <w:t xml:space="preserve"> </w:t>
      </w:r>
      <w:r w:rsidR="00BC0FC7" w:rsidRPr="00007B0A">
        <w:t>El consulado y la comunidad salvadoreña</w:t>
      </w:r>
      <w:r w:rsidR="00BC0FC7">
        <w:t>.</w:t>
      </w:r>
      <w:bookmarkEnd w:id="36"/>
    </w:p>
    <w:p w14:paraId="3403FA94" w14:textId="77777777" w:rsidR="00BC0FC7" w:rsidRPr="00007B0A" w:rsidRDefault="00BC0FC7" w:rsidP="00424870">
      <w:pPr>
        <w:pStyle w:val="Default"/>
        <w:spacing w:before="240" w:after="240" w:line="360" w:lineRule="auto"/>
        <w:jc w:val="both"/>
        <w:rPr>
          <w:b/>
          <w:color w:val="auto"/>
        </w:rPr>
      </w:pPr>
      <w:r w:rsidRPr="00007B0A">
        <w:rPr>
          <w:color w:val="auto"/>
        </w:rPr>
        <w:t>La comunidad salvadoreña es de suma importancia para el consulado, porque a través de ellos se logra identificar a más población salvadoreña, y en eventos se les ayuda para que puedan tener un ingreso de trabajo, y viceversa, con las ganancias, ayudan en los albergues, a los más necesitados</w:t>
      </w:r>
      <w:r w:rsidRPr="00007B0A">
        <w:rPr>
          <w:b/>
          <w:color w:val="auto"/>
        </w:rPr>
        <w:t>.</w:t>
      </w:r>
    </w:p>
    <w:p w14:paraId="17B0E0CD"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Como representación consular debemos trabajar de la siguiente forma:</w:t>
      </w:r>
    </w:p>
    <w:p w14:paraId="77ACD490" w14:textId="77777777" w:rsidR="00BC0FC7" w:rsidRPr="00007B0A" w:rsidRDefault="00BC0FC7" w:rsidP="00424870">
      <w:pPr>
        <w:pStyle w:val="Prrafodelista"/>
        <w:numPr>
          <w:ilvl w:val="1"/>
          <w:numId w:val="10"/>
        </w:numPr>
        <w:spacing w:before="240" w:after="240" w:line="360" w:lineRule="auto"/>
        <w:ind w:left="0"/>
        <w:jc w:val="both"/>
        <w:rPr>
          <w:rFonts w:ascii="Arial" w:hAnsi="Arial" w:cs="Arial"/>
          <w:sz w:val="24"/>
          <w:szCs w:val="24"/>
        </w:rPr>
      </w:pPr>
      <w:r w:rsidRPr="00007B0A">
        <w:rPr>
          <w:rFonts w:ascii="Arial" w:hAnsi="Arial" w:cs="Arial"/>
          <w:sz w:val="24"/>
          <w:szCs w:val="24"/>
        </w:rPr>
        <w:t>Establecer cercanía con los grupos más vulnerables y acompañar procesos de empoderamiento para revindicar la calidad que se les ha otorgado en el Estado mexicano, así ejerciendo sus derechos básicos a la salud y educación.</w:t>
      </w:r>
    </w:p>
    <w:p w14:paraId="3C638C14" w14:textId="77777777" w:rsidR="00BC0FC7" w:rsidRPr="00007B0A" w:rsidRDefault="00BC0FC7" w:rsidP="00424870">
      <w:pPr>
        <w:pStyle w:val="Prrafodelista"/>
        <w:numPr>
          <w:ilvl w:val="1"/>
          <w:numId w:val="10"/>
        </w:numPr>
        <w:spacing w:before="240" w:after="240" w:line="360" w:lineRule="auto"/>
        <w:ind w:left="0"/>
        <w:jc w:val="both"/>
        <w:rPr>
          <w:rFonts w:ascii="Arial" w:hAnsi="Arial" w:cs="Arial"/>
          <w:sz w:val="24"/>
          <w:szCs w:val="24"/>
        </w:rPr>
      </w:pPr>
      <w:r w:rsidRPr="00007B0A">
        <w:rPr>
          <w:rFonts w:ascii="Arial" w:hAnsi="Arial" w:cs="Arial"/>
          <w:sz w:val="24"/>
          <w:szCs w:val="24"/>
        </w:rPr>
        <w:t>Facilitar modelos y procesos de organización social y productivos, que generen remuneración económica, más allá de un empleo formal o informal, aprovechando los programas privados, públicos, locales, estatales y federales con fines emprendedores.</w:t>
      </w:r>
    </w:p>
    <w:p w14:paraId="5201A72B" w14:textId="77777777" w:rsidR="00BC0FC7" w:rsidRPr="00007B0A" w:rsidRDefault="00BC0FC7" w:rsidP="00424870">
      <w:pPr>
        <w:pStyle w:val="Prrafodelista"/>
        <w:numPr>
          <w:ilvl w:val="1"/>
          <w:numId w:val="10"/>
        </w:numPr>
        <w:spacing w:before="240" w:after="240" w:line="360" w:lineRule="auto"/>
        <w:ind w:left="0"/>
        <w:jc w:val="both"/>
        <w:rPr>
          <w:rFonts w:ascii="Arial" w:hAnsi="Arial" w:cs="Arial"/>
          <w:sz w:val="24"/>
          <w:szCs w:val="24"/>
        </w:rPr>
      </w:pPr>
      <w:r w:rsidRPr="00007B0A">
        <w:rPr>
          <w:rFonts w:ascii="Arial" w:hAnsi="Arial" w:cs="Arial"/>
          <w:sz w:val="24"/>
          <w:szCs w:val="24"/>
        </w:rPr>
        <w:t>Generar puentes entre los diferentes sectores de la comunidad salvadoreña radicada en México, no solo como un medio para compartir identidad, si no para crear mercado, provocar solidaridad y vinculación con el país a través de instancias públicas, entidades privadas, comerciales y organizaciones de la sociedad civil salvadoreña.</w:t>
      </w:r>
    </w:p>
    <w:p w14:paraId="2476F689" w14:textId="683AF819" w:rsidR="00BC0FC7" w:rsidRPr="00007B0A" w:rsidRDefault="00BC0FC7" w:rsidP="00424870">
      <w:pPr>
        <w:pStyle w:val="Prrafodelista"/>
        <w:numPr>
          <w:ilvl w:val="1"/>
          <w:numId w:val="10"/>
        </w:numPr>
        <w:spacing w:before="240" w:after="240" w:line="360" w:lineRule="auto"/>
        <w:ind w:left="0" w:hanging="357"/>
        <w:jc w:val="both"/>
        <w:rPr>
          <w:rFonts w:ascii="Arial" w:hAnsi="Arial" w:cs="Arial"/>
          <w:sz w:val="24"/>
          <w:szCs w:val="24"/>
        </w:rPr>
      </w:pPr>
      <w:r w:rsidRPr="00007B0A">
        <w:rPr>
          <w:rFonts w:ascii="Arial" w:hAnsi="Arial" w:cs="Arial"/>
          <w:sz w:val="24"/>
          <w:szCs w:val="24"/>
        </w:rPr>
        <w:t>Se cuenta con un programa de vinculación cultural hacia la comunidad salvadoreña en México, y su relación con El Salvador, así como su dignificación que contrarreste los estigmas sobre la violencia e inseguridad en El Salvador. Debido a que este país es rico en opciones de desarrollo, y así como hay mucha población que emigra del país, hay gente estudiando, generando investigación, arte y profesionalismo en dicho país.</w:t>
      </w:r>
      <w:r w:rsidR="00B32A67">
        <w:rPr>
          <w:rFonts w:ascii="Arial" w:hAnsi="Arial" w:cs="Arial"/>
          <w:sz w:val="24"/>
          <w:szCs w:val="24"/>
        </w:rPr>
        <w:t xml:space="preserve"> </w:t>
      </w:r>
      <w:r w:rsidRPr="00007B0A">
        <w:rPr>
          <w:rFonts w:ascii="Arial" w:hAnsi="Arial" w:cs="Arial"/>
          <w:sz w:val="24"/>
          <w:szCs w:val="24"/>
        </w:rPr>
        <w:t>(Consulado General de El Salvador en México, 2016)</w:t>
      </w:r>
    </w:p>
    <w:p w14:paraId="69819769" w14:textId="7D3F6835"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 xml:space="preserve">Se hace necesario crear una figura organizativa, que sin ser estrictamente un ente legal, tampoco un grupo sin identidad ni líneas de trabajo, para ello la propuesta es fomentar la </w:t>
      </w:r>
      <w:r w:rsidRPr="00007B0A">
        <w:rPr>
          <w:rFonts w:ascii="Arial" w:hAnsi="Arial" w:cs="Arial"/>
          <w:sz w:val="24"/>
          <w:szCs w:val="24"/>
        </w:rPr>
        <w:lastRenderedPageBreak/>
        <w:t>creación de núcleos salvadoreños, que además de promover la identidad y vinculación entre sí, en la comunidad, también se vincule al trabajo consular, así apoyando la gestión de servicios, tales como son: ayuda humanitaria en especie,(alimentos de primera necesidad, medicinas, ropa, y en ocasiones dinero) promoción cultural, e inserción de los salvadoreños a México. (Consulado General de El Salvador en México, 2016)</w:t>
      </w:r>
    </w:p>
    <w:p w14:paraId="2B9A8C1D" w14:textId="77777777" w:rsidR="00BC0FC7" w:rsidRPr="00007B0A" w:rsidRDefault="00BC0FC7" w:rsidP="00424870">
      <w:pPr>
        <w:spacing w:before="240" w:after="240" w:line="360" w:lineRule="auto"/>
        <w:jc w:val="both"/>
        <w:rPr>
          <w:rFonts w:ascii="Arial" w:hAnsi="Arial" w:cs="Arial"/>
          <w:b/>
          <w:sz w:val="24"/>
          <w:szCs w:val="24"/>
        </w:rPr>
      </w:pPr>
    </w:p>
    <w:p w14:paraId="62FDED67" w14:textId="552BDCE3" w:rsidR="00BC0FC7" w:rsidRPr="00007B0A" w:rsidRDefault="001416E6" w:rsidP="00424870">
      <w:pPr>
        <w:pStyle w:val="Ttulo2"/>
      </w:pPr>
      <w:bookmarkStart w:id="37" w:name="_Toc12902829"/>
      <w:r>
        <w:t xml:space="preserve">4.2 </w:t>
      </w:r>
      <w:r w:rsidR="00BC0FC7" w:rsidRPr="00007B0A">
        <w:t>Núcleos Salvadoreños</w:t>
      </w:r>
      <w:r w:rsidR="00BC0FC7">
        <w:t>.</w:t>
      </w:r>
      <w:bookmarkEnd w:id="37"/>
    </w:p>
    <w:p w14:paraId="42898373"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Existen grupos no muy numerosos de personas interesadas en fomentar comunidad, empoderamiento, cultura y participación salvadoreña, tanto en México como en El Salvador.</w:t>
      </w:r>
      <w:r>
        <w:rPr>
          <w:rFonts w:ascii="Arial" w:hAnsi="Arial" w:cs="Arial"/>
          <w:sz w:val="24"/>
          <w:szCs w:val="24"/>
        </w:rPr>
        <w:t xml:space="preserve"> </w:t>
      </w:r>
      <w:r w:rsidRPr="00007B0A">
        <w:rPr>
          <w:rFonts w:ascii="Arial" w:hAnsi="Arial" w:cs="Arial"/>
          <w:sz w:val="24"/>
          <w:szCs w:val="24"/>
        </w:rPr>
        <w:t>Constituidos en determinados lugares y que siendo independientes se vinculen a la gestión consular en beneficio propio y de otros salvadoreños. (Consulado General de El Salvador en México, 2016)</w:t>
      </w:r>
    </w:p>
    <w:p w14:paraId="56A99017" w14:textId="518B43DB" w:rsidR="00F55CA0" w:rsidRDefault="00BC0FC7" w:rsidP="00424870">
      <w:pPr>
        <w:tabs>
          <w:tab w:val="left" w:pos="7860"/>
        </w:tabs>
        <w:spacing w:before="240" w:after="240" w:line="360" w:lineRule="auto"/>
        <w:jc w:val="both"/>
        <w:rPr>
          <w:rFonts w:ascii="Arial" w:hAnsi="Arial" w:cs="Arial"/>
          <w:sz w:val="24"/>
          <w:szCs w:val="24"/>
        </w:rPr>
      </w:pPr>
      <w:r w:rsidRPr="00007B0A">
        <w:rPr>
          <w:rFonts w:ascii="Arial" w:hAnsi="Arial" w:cs="Arial"/>
          <w:sz w:val="24"/>
          <w:szCs w:val="24"/>
        </w:rPr>
        <w:t>Todas estas autoridades, núcleos de salvadoreños, planes, programas y acciones deberán realizarse en una mejor coordinación entre autoridades mexicanas y salvadoreñas, a fin de establecer una solución en conjunto.</w:t>
      </w:r>
      <w:r>
        <w:rPr>
          <w:rFonts w:ascii="Arial" w:hAnsi="Arial" w:cs="Arial"/>
          <w:sz w:val="24"/>
          <w:szCs w:val="24"/>
        </w:rPr>
        <w:t xml:space="preserve"> Asimismo, todas las personas que quieran aportar algo de cualquier tipo y se puedan constituir, pueden ser parte de estos núcleos.</w:t>
      </w:r>
    </w:p>
    <w:p w14:paraId="66B70BD6" w14:textId="174E046F" w:rsidR="00634473" w:rsidRDefault="00634473" w:rsidP="00424870">
      <w:pPr>
        <w:tabs>
          <w:tab w:val="left" w:pos="7860"/>
        </w:tabs>
        <w:spacing w:before="240" w:after="240" w:line="360" w:lineRule="auto"/>
        <w:jc w:val="both"/>
        <w:rPr>
          <w:rFonts w:ascii="Arial" w:hAnsi="Arial" w:cs="Arial"/>
          <w:sz w:val="24"/>
          <w:szCs w:val="24"/>
        </w:rPr>
      </w:pPr>
    </w:p>
    <w:p w14:paraId="270CDB2F" w14:textId="33417124" w:rsidR="00634473" w:rsidRDefault="00634473" w:rsidP="00424870">
      <w:pPr>
        <w:tabs>
          <w:tab w:val="left" w:pos="7860"/>
        </w:tabs>
        <w:spacing w:before="240" w:after="240" w:line="360" w:lineRule="auto"/>
        <w:jc w:val="both"/>
        <w:rPr>
          <w:rFonts w:ascii="Arial" w:hAnsi="Arial" w:cs="Arial"/>
          <w:sz w:val="24"/>
          <w:szCs w:val="24"/>
        </w:rPr>
      </w:pPr>
    </w:p>
    <w:p w14:paraId="709E4E76" w14:textId="043503A6" w:rsidR="00634473" w:rsidRDefault="00634473" w:rsidP="00424870">
      <w:pPr>
        <w:tabs>
          <w:tab w:val="left" w:pos="7860"/>
        </w:tabs>
        <w:spacing w:before="240" w:after="240" w:line="360" w:lineRule="auto"/>
        <w:jc w:val="both"/>
        <w:rPr>
          <w:rFonts w:ascii="Arial" w:hAnsi="Arial" w:cs="Arial"/>
          <w:sz w:val="24"/>
          <w:szCs w:val="24"/>
        </w:rPr>
      </w:pPr>
    </w:p>
    <w:p w14:paraId="00D9B7AC" w14:textId="3B67F616" w:rsidR="00634473" w:rsidRDefault="00634473" w:rsidP="00424870">
      <w:pPr>
        <w:tabs>
          <w:tab w:val="left" w:pos="7860"/>
        </w:tabs>
        <w:spacing w:before="240" w:after="240" w:line="360" w:lineRule="auto"/>
        <w:jc w:val="both"/>
        <w:rPr>
          <w:rFonts w:ascii="Arial" w:hAnsi="Arial" w:cs="Arial"/>
          <w:sz w:val="24"/>
          <w:szCs w:val="24"/>
        </w:rPr>
      </w:pPr>
    </w:p>
    <w:p w14:paraId="1E58711A" w14:textId="77777777" w:rsidR="00634473" w:rsidRDefault="00634473" w:rsidP="00424870">
      <w:pPr>
        <w:tabs>
          <w:tab w:val="left" w:pos="7860"/>
        </w:tabs>
        <w:spacing w:before="240" w:after="240" w:line="360" w:lineRule="auto"/>
        <w:jc w:val="both"/>
        <w:rPr>
          <w:rFonts w:ascii="Arial" w:hAnsi="Arial" w:cs="Arial"/>
          <w:sz w:val="24"/>
          <w:szCs w:val="24"/>
        </w:rPr>
      </w:pPr>
    </w:p>
    <w:p w14:paraId="09851535" w14:textId="77777777" w:rsidR="00634473" w:rsidRPr="00656758" w:rsidRDefault="00634473" w:rsidP="00656758">
      <w:pPr>
        <w:pStyle w:val="Texto"/>
      </w:pPr>
    </w:p>
    <w:p w14:paraId="2FA1986B" w14:textId="449A529E" w:rsidR="00BC0FC7" w:rsidRDefault="00BC0FC7" w:rsidP="00424870">
      <w:pPr>
        <w:pStyle w:val="Ttulo1"/>
        <w:numPr>
          <w:ilvl w:val="0"/>
          <w:numId w:val="0"/>
        </w:numPr>
        <w:spacing w:after="240"/>
        <w:ind w:left="360" w:hanging="360"/>
      </w:pPr>
      <w:bookmarkStart w:id="38" w:name="_Toc12902830"/>
      <w:r w:rsidRPr="005315A6">
        <w:lastRenderedPageBreak/>
        <w:t>IMPACTO DE LA EXPERIENCIA LABORAL.</w:t>
      </w:r>
      <w:bookmarkEnd w:id="38"/>
      <w:r w:rsidRPr="005315A6">
        <w:t xml:space="preserve"> </w:t>
      </w:r>
    </w:p>
    <w:p w14:paraId="55DAF15D" w14:textId="77777777" w:rsidR="00BC0FC7" w:rsidRDefault="00BC0FC7" w:rsidP="00424870">
      <w:pPr>
        <w:pStyle w:val="Default"/>
        <w:spacing w:before="240" w:after="240" w:line="360" w:lineRule="auto"/>
        <w:jc w:val="both"/>
      </w:pPr>
      <w:r w:rsidRPr="00007B0A">
        <w:t>En lo personal he aprendido bastante sobre los alcances que pueden tener un tratado internacional o una convención. El valor que tienen los derechos humanos</w:t>
      </w:r>
      <w:r>
        <w:t xml:space="preserve"> a</w:t>
      </w:r>
      <w:r w:rsidRPr="00007B0A">
        <w:t>nte la ley, y ante un particular.</w:t>
      </w:r>
      <w:r>
        <w:t xml:space="preserve"> </w:t>
      </w:r>
      <w:r w:rsidRPr="00007B0A">
        <w:t xml:space="preserve">Se requiere de sensibilidad para desempeñar este cargo, en razón con la atención a los migrantes, que se encuentran lejos de su casa, costumbres y leyes. </w:t>
      </w:r>
    </w:p>
    <w:p w14:paraId="4B6A513B" w14:textId="77777777" w:rsidR="00BC0FC7" w:rsidRPr="00007B0A" w:rsidRDefault="00BC0FC7" w:rsidP="00424870">
      <w:pPr>
        <w:pStyle w:val="Default"/>
        <w:spacing w:before="240" w:after="240" w:line="360" w:lineRule="auto"/>
        <w:jc w:val="both"/>
      </w:pPr>
      <w:r w:rsidRPr="00007B0A">
        <w:t>Se enfrentan a un escenario bastante complicado, en el cual deben aprender a acatarse a las normas de un país extranjero y ser pacientes, respecto a su situación migratoria, y muchas veces en el proceso, son privados de su libertad</w:t>
      </w:r>
      <w:r>
        <w:t xml:space="preserve"> y a causa de su ignorancia de leyes mexicanas perduran un largo tiempo encerrados, sin saber cuáles son sus derechos humanos.</w:t>
      </w:r>
    </w:p>
    <w:p w14:paraId="48BB131C"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 xml:space="preserve">A causa de ello, he participado, asesorando a los emigrantes que llaman por teléfono o que se presentan a este Consulado General de el Salvador en La Ciudad de México, diciéndoles donde pueden encontrar refugio. Que documentos tienen que presentar en el Instituto nacional de Migración para que puedan adquirir una visa ya sea temporal o permanente. Se les apoya expidiendo documentación que acredite su nacionalidad salvadoreña por ejemplo constancias de origen pasaporte provisional pasaporte ordinario etc. </w:t>
      </w:r>
    </w:p>
    <w:p w14:paraId="4BD8E85F" w14:textId="7DACC5E8"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 xml:space="preserve">Los </w:t>
      </w:r>
      <w:r w:rsidR="00B32A67">
        <w:rPr>
          <w:rFonts w:ascii="Arial" w:hAnsi="Arial" w:cs="Arial"/>
          <w:sz w:val="24"/>
          <w:szCs w:val="24"/>
        </w:rPr>
        <w:t>b</w:t>
      </w:r>
      <w:r w:rsidRPr="00007B0A">
        <w:rPr>
          <w:rFonts w:ascii="Arial" w:hAnsi="Arial" w:cs="Arial"/>
          <w:sz w:val="24"/>
          <w:szCs w:val="24"/>
        </w:rPr>
        <w:t xml:space="preserve">eneficios son grandes porque son personas de bajos recursos en un país extranjero y a veces las autoridades abusan de estas personas. Entonces en este Consulado General de el Salvador en México les da la asesoría para que no se vulneren sus derechos humanos, les apoya en algunos casos con dinero o comida en especie para que a éstos se les haga más sencilla la estadía en este país. </w:t>
      </w:r>
    </w:p>
    <w:p w14:paraId="5B575E20"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A esto se le añade, que se verificado el debido proceso a los que son privados de su libertad o detenidos en alguna estación migratoria. Casi a todas las personas salvadoreñas que aquí se presentan se les ayuda de una u otra forma. El trabajo que aquí se hace es muy noble y humano hacia los migrantes que se sienten desprotegidos en todos los aspectos.</w:t>
      </w:r>
    </w:p>
    <w:p w14:paraId="41C2D4C1"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lastRenderedPageBreak/>
        <w:t>Este Consulado asesora a los migrantes a encontrar refugio aquí en México a través de estas asociaciones mexicanas de ayuda y protección al migrante.</w:t>
      </w:r>
      <w:r>
        <w:rPr>
          <w:rFonts w:ascii="Arial" w:hAnsi="Arial" w:cs="Arial"/>
          <w:sz w:val="24"/>
          <w:szCs w:val="24"/>
        </w:rPr>
        <w:t xml:space="preserve"> </w:t>
      </w:r>
      <w:r w:rsidRPr="00007B0A">
        <w:rPr>
          <w:rFonts w:ascii="Arial" w:hAnsi="Arial" w:cs="Arial"/>
          <w:sz w:val="24"/>
          <w:szCs w:val="24"/>
        </w:rPr>
        <w:t>En el caso de los que se vienen de “mojados”, son situaciones más delicadas, ya que muchas veces los “coyotes”, los timan con dinero (que muchas ocasiones son los ahorros de toda su vida) o, a base de engaños les prometen cruzarlos a los Estados Unidos Americanos, para luego abandonarlos a su suerte, o peor aún ocasionándoles la muerte, ya que los utilizan para trata de blancas, bajo el efecto de sustancias toxicas, las cuales son nocivas para la salud.</w:t>
      </w:r>
    </w:p>
    <w:p w14:paraId="6A68D5DD" w14:textId="77777777" w:rsidR="00BC0FC7" w:rsidRPr="00007B0A" w:rsidRDefault="00BC0FC7" w:rsidP="00424870">
      <w:pPr>
        <w:pStyle w:val="Default"/>
        <w:spacing w:before="240" w:after="240" w:line="360" w:lineRule="auto"/>
        <w:jc w:val="both"/>
      </w:pPr>
      <w:r w:rsidRPr="00007B0A">
        <w:t>Es verdad que en la teoría existen muchas leyes y tratados que protegen al individuo en sociedad y al salir a la práctica creemos que se respetaran tal cual está escrito y la verdad es que no se respeta tal cual, existen muchas anomalías en las cuales uno trata de seguir las reglas para una mejor solución. Aunque algunas veces es imposible, con voluntad y conocimiento se puede llegar a una solución de la manera correcta.</w:t>
      </w:r>
    </w:p>
    <w:p w14:paraId="52E172C0" w14:textId="77777777" w:rsidR="00BC0FC7" w:rsidRPr="00007B0A" w:rsidRDefault="00BC0FC7" w:rsidP="00424870">
      <w:pPr>
        <w:pStyle w:val="Default"/>
        <w:spacing w:before="240" w:after="240" w:line="360" w:lineRule="auto"/>
        <w:jc w:val="both"/>
      </w:pPr>
      <w:r w:rsidRPr="00007B0A">
        <w:t>En lo profesional, es una gran satisfacción, aportar, aunque sea un granito de arena, a los migrantes que realmente no saben de las leyes de este país, y por consiguiente no conocen sus derechos fundamentales. Muchos migrantes salvadoreños debido a su ignorancia, son violentados y abusados por autoridades mexicanas. Entonces uno como profesionista, se ayuda y da asesoría en temas migratorios, y agilizarles los trámites legales, para una estancia regular en el país puedan trabajar, y transitar en territorio mexicano, sin ningún inconveniente.</w:t>
      </w:r>
    </w:p>
    <w:p w14:paraId="2DFC0612" w14:textId="77777777" w:rsidR="00BC0FC7" w:rsidRPr="00007B0A" w:rsidRDefault="00BC0FC7" w:rsidP="00424870">
      <w:pPr>
        <w:pStyle w:val="Default"/>
        <w:spacing w:before="240" w:after="240" w:line="360" w:lineRule="auto"/>
        <w:jc w:val="both"/>
      </w:pPr>
      <w:r w:rsidRPr="00007B0A">
        <w:t>Es un trabajo que nunca termina, porque hay que seguir investigando nuevas leyes, y formas de ayudar a las personas, que desconocen muchos aspectos legales y de ayuda humanitaria.</w:t>
      </w:r>
      <w:r>
        <w:t xml:space="preserve"> </w:t>
      </w:r>
      <w:r w:rsidRPr="00007B0A">
        <w:t>Cuanto más México implementa programas de ayuda al migrante, más son las personas que se acercan al consulado a solicitar ayuda en el llenado de los formularios para poder permanecer en este país.</w:t>
      </w:r>
    </w:p>
    <w:p w14:paraId="38819D9B" w14:textId="498C3211" w:rsidR="00BC0FC7" w:rsidRPr="00007B0A" w:rsidRDefault="00BC0FC7" w:rsidP="00424870">
      <w:pPr>
        <w:pStyle w:val="Default"/>
        <w:spacing w:before="240" w:after="240" w:line="360" w:lineRule="auto"/>
        <w:jc w:val="both"/>
      </w:pPr>
      <w:r w:rsidRPr="00007B0A">
        <w:t>Me sorprende como en un país tan pequeño como lo es La Rep</w:t>
      </w:r>
      <w:r w:rsidR="00B32A67">
        <w:t>ú</w:t>
      </w:r>
      <w:r w:rsidRPr="00007B0A">
        <w:t xml:space="preserve">blica de El Salvador, se esté quedando sin población joven, debido a la delincuencia que existe en dicho país, es un gran problema porque la mayoría de los adultos-jóvenes originarios de El Salvador se encuentran en el extranjero, principalmente en los Estados Unidos de América, México y </w:t>
      </w:r>
      <w:r w:rsidRPr="00007B0A">
        <w:lastRenderedPageBreak/>
        <w:t>Canadá, debido que en su país de origen no hay fuentes de empleo, y los pocos que logran habilitar un negocio, enseguida los delincuentes piden renta o les quitan su negocio.</w:t>
      </w:r>
    </w:p>
    <w:p w14:paraId="5F881E92" w14:textId="77777777" w:rsidR="00BC0FC7" w:rsidRPr="00007B0A" w:rsidRDefault="00BC0FC7" w:rsidP="00424870">
      <w:pPr>
        <w:pStyle w:val="Default"/>
        <w:spacing w:before="240" w:after="240" w:line="360" w:lineRule="auto"/>
        <w:jc w:val="both"/>
      </w:pPr>
      <w:r w:rsidRPr="00007B0A">
        <w:t>La mayor parte productiva de salvadoreños ha abandonado su país, en donde dejan a sus hijos a cargo de los abuelos y es cuando los menores de edad en vista de ser “abandonados” por sus padres, se inclinan a la delincuencia, o van en busca del mismo camino que tomaron sus padres; migrar.</w:t>
      </w:r>
    </w:p>
    <w:p w14:paraId="0409AA06" w14:textId="77777777" w:rsidR="00BC0FC7" w:rsidRPr="00007B0A" w:rsidRDefault="00BC0FC7" w:rsidP="00424870">
      <w:pPr>
        <w:pStyle w:val="Default"/>
        <w:spacing w:before="240" w:after="240" w:line="360" w:lineRule="auto"/>
        <w:jc w:val="both"/>
      </w:pPr>
      <w:r w:rsidRPr="00007B0A">
        <w:t>Es lamentable la situación, sobre todo de las personas mayores que se quedan a cargo de los nietos, ya que, al no poder controlarlos, éstos toman caminos que los llevan a la delincuencia o incluso a la muerte. Dia con día se atienden llamadas y se hacen llamadas con esta población de la tercera edad habitante de El Salvador, los cuales nos cuentan la angustia y desesperación que sienten al ver como todo lo que han logrado o lo que tienen se le acaba debido al alta delincuencia que existe y al tener que ver como la familia tiene que emigrar a otro país, para poder sobrevivir.</w:t>
      </w:r>
    </w:p>
    <w:p w14:paraId="01CC59A3" w14:textId="77777777" w:rsidR="00BC0FC7" w:rsidRPr="00007B0A" w:rsidRDefault="00BC0FC7" w:rsidP="00424870">
      <w:pPr>
        <w:pStyle w:val="Default"/>
        <w:spacing w:before="240" w:after="240" w:line="360" w:lineRule="auto"/>
        <w:jc w:val="both"/>
      </w:pPr>
      <w:r w:rsidRPr="00007B0A">
        <w:t>Los migrantes salvadoreños, sufren al salir de su país, en razón que se encuentran con otras culturas, otro tipo de gente, comida, costumbres distintas a lo que conocen y se hace más arduo el camino, sumándole los peligros que corren al relacionarse con personas que no son de fiar, que muchas veces los abandonan en medio del camino, o peor aún los venden al mejor postor.</w:t>
      </w:r>
    </w:p>
    <w:p w14:paraId="17977133" w14:textId="4C2AEE51" w:rsidR="00BC0FC7" w:rsidRPr="00007B0A" w:rsidRDefault="00BC0FC7" w:rsidP="00424870">
      <w:pPr>
        <w:pStyle w:val="Default"/>
        <w:spacing w:before="240" w:after="240" w:line="360" w:lineRule="auto"/>
        <w:jc w:val="both"/>
      </w:pPr>
      <w:r w:rsidRPr="00007B0A">
        <w:t>Ha</w:t>
      </w:r>
      <w:r w:rsidR="00B32A67">
        <w:t>n existid</w:t>
      </w:r>
      <w:r w:rsidRPr="00007B0A">
        <w:t>o casos de grupos de migrantes que son llevados, por narcotraficantes, que los usan para fines ilícitos, y cometer abusos como trata de blancas, extorsión, y secuestro.</w:t>
      </w:r>
      <w:r>
        <w:t xml:space="preserve"> </w:t>
      </w:r>
      <w:r w:rsidRPr="00007B0A">
        <w:t>Son muchos los peligros que sufre un migrante al cruzar fronteras, y más vulnerables los niños y adolescentes no acompañados, los cuales, esperan encontrarse con sus familias, o están huyendo de un país en donde si no se vuelven “maras”, los matan o los extorsionan con su familia y negocios.</w:t>
      </w:r>
    </w:p>
    <w:p w14:paraId="1931E76A" w14:textId="26057930" w:rsidR="00BC0FC7" w:rsidRPr="00007B0A" w:rsidRDefault="00BC0FC7" w:rsidP="00424870">
      <w:pPr>
        <w:pStyle w:val="Default"/>
        <w:spacing w:before="240" w:after="240" w:line="360" w:lineRule="auto"/>
        <w:jc w:val="both"/>
      </w:pPr>
      <w:r w:rsidRPr="00007B0A">
        <w:t xml:space="preserve">La experiencia de los migrantes, que llegan solicitando ayuda al consulado, ya sea para comer, dinero para continuar con el viaje o ayuda para permanecer en país, es muy enriquecedora ya que relatan todos los abusos que han sufrido de delincuentes y de </w:t>
      </w:r>
      <w:r w:rsidRPr="00007B0A">
        <w:lastRenderedPageBreak/>
        <w:t>autoridades extranjeras. Algunos de los migrantes han sufrido tanto y ya no encuentran una mejor manera de seguir viviendo, lejos de lo que han conocido toda su vida, que aun sabiendo que, si regresan a su país de origen, corre en riesgo su vida, prefieren regresar a seguir soportando, la incertidumbre de no saber si lograran un día más de vida, para conseguir un poco de paz y tranquilidad.</w:t>
      </w:r>
    </w:p>
    <w:p w14:paraId="2A877C31" w14:textId="77777777" w:rsidR="00BC0FC7" w:rsidRPr="00193603" w:rsidRDefault="00BC0FC7" w:rsidP="00424870">
      <w:pPr>
        <w:pStyle w:val="Default"/>
        <w:spacing w:before="240" w:after="240" w:line="360" w:lineRule="auto"/>
        <w:jc w:val="both"/>
      </w:pPr>
      <w:r w:rsidRPr="00007B0A">
        <w:t xml:space="preserve">En ocasiones </w:t>
      </w:r>
      <w:r w:rsidRPr="00007B0A">
        <w:rPr>
          <w:shd w:val="clear" w:color="auto" w:fill="FFFFFF"/>
        </w:rPr>
        <w:t>a los indocumentados recluidos en el INM no se les proporciona asistencia consular, atención médica, ni acceso a llamadas telefónicas con sus familiares y consulados.  </w:t>
      </w:r>
      <w:r w:rsidRPr="00007B0A">
        <w:rPr>
          <w:rFonts w:eastAsia="Times New Roman"/>
          <w:lang w:eastAsia="es-MX"/>
        </w:rPr>
        <w:t>Además, menores no acompañados, algunas veces conviven con adultos de ambos sexos en áreas de alojamiento muy sucias y parecidas a celdas.</w:t>
      </w:r>
      <w:r>
        <w:rPr>
          <w:rFonts w:eastAsia="Times New Roman"/>
          <w:lang w:eastAsia="es-MX"/>
        </w:rPr>
        <w:t xml:space="preserve"> </w:t>
      </w:r>
      <w:r w:rsidRPr="00007B0A">
        <w:rPr>
          <w:rFonts w:eastAsia="Times New Roman"/>
          <w:lang w:eastAsia="es-MX"/>
        </w:rPr>
        <w:t>Dichas condiciones de detención y estancia significan la vulneración de sus derechos a la seguridad jurídica, a la protección a la salud, al interés superior de la niñez y al trato digno.</w:t>
      </w:r>
    </w:p>
    <w:p w14:paraId="5437938B" w14:textId="3B06DF29" w:rsidR="00BC0FC7" w:rsidRDefault="00BC0FC7" w:rsidP="00424870">
      <w:pPr>
        <w:pStyle w:val="Ttulo"/>
        <w:spacing w:before="240" w:after="240" w:line="360" w:lineRule="auto"/>
        <w:jc w:val="both"/>
        <w:rPr>
          <w:rFonts w:ascii="Arial" w:eastAsia="Times New Roman" w:hAnsi="Arial" w:cs="Arial"/>
          <w:color w:val="000000"/>
          <w:sz w:val="24"/>
          <w:szCs w:val="24"/>
          <w:lang w:eastAsia="es-MX"/>
        </w:rPr>
      </w:pPr>
      <w:r w:rsidRPr="00007B0A">
        <w:rPr>
          <w:rFonts w:ascii="Arial" w:eastAsia="Times New Roman" w:hAnsi="Arial" w:cs="Arial"/>
          <w:sz w:val="24"/>
          <w:szCs w:val="24"/>
          <w:lang w:eastAsia="es-MX"/>
        </w:rPr>
        <w:t>En consecuencia, seguido se reciben llamadas de connacionales alojados en Estancias Migratorias, y en base a las entrevistas se llega a la conclusión de que</w:t>
      </w:r>
      <w:r w:rsidRPr="00007B0A">
        <w:rPr>
          <w:rFonts w:ascii="Arial" w:eastAsia="Times New Roman" w:hAnsi="Arial" w:cs="Arial"/>
          <w:color w:val="000000"/>
          <w:sz w:val="24"/>
          <w:szCs w:val="24"/>
          <w:lang w:eastAsia="es-MX"/>
        </w:rPr>
        <w:t xml:space="preserve"> no reúnen las características que debe tener un recinto migratorio de alojamiento para otorgar una estancia digna, ya que fue construido como centro de encarcelamiento. El consulado general de El Salvador en conjunto con las organizaciones internacionales de protección a los derechos humanos realiza las acciones necesarias, a fin de que a la brevedad las personas que están detenidas se encuentren en un recinto que tenga la infraestructura adecuada para garantizarles un alojamiento digno en respeto a sus derechos humanos.</w:t>
      </w:r>
    </w:p>
    <w:p w14:paraId="732428D0" w14:textId="77777777" w:rsidR="00BC0FC7" w:rsidRPr="00193603" w:rsidRDefault="00BC0FC7" w:rsidP="00424870">
      <w:pPr>
        <w:spacing w:before="240" w:after="240" w:line="360" w:lineRule="auto"/>
        <w:jc w:val="both"/>
        <w:rPr>
          <w:lang w:eastAsia="es-MX"/>
        </w:rPr>
      </w:pPr>
    </w:p>
    <w:p w14:paraId="4D3EB44A" w14:textId="77777777" w:rsidR="00BC0FC7" w:rsidRPr="00007B0A" w:rsidRDefault="00BC0FC7" w:rsidP="00424870">
      <w:pPr>
        <w:spacing w:before="240" w:after="240" w:line="360" w:lineRule="auto"/>
        <w:jc w:val="both"/>
        <w:rPr>
          <w:rFonts w:ascii="Arial" w:hAnsi="Arial" w:cs="Arial"/>
          <w:sz w:val="24"/>
          <w:szCs w:val="24"/>
          <w:lang w:eastAsia="es-MX"/>
        </w:rPr>
      </w:pPr>
      <w:r w:rsidRPr="00007B0A">
        <w:rPr>
          <w:rFonts w:ascii="Arial" w:hAnsi="Arial" w:cs="Arial"/>
          <w:sz w:val="24"/>
          <w:szCs w:val="24"/>
          <w:lang w:eastAsia="es-MX"/>
        </w:rPr>
        <w:t>Es de suma importancia el papel que representa la comunidad salvadoreña, estos son las personas más cercanas al consulado las cuales con sus ideas y experiencias propias, colaboran con el consulado, ya sea ayudando a los albergues, en donde se encuentran niños y familias más vulnerables, con donaciones de objetos y alimentos de primera necesidad, así como cocinando sus típicos platillos, ya sean para ventas, eventos, o darles a las personas que más lo necesitan.</w:t>
      </w:r>
    </w:p>
    <w:p w14:paraId="3DF60ABE" w14:textId="0BEE5BF3" w:rsidR="00BC0FC7" w:rsidRPr="00007B0A" w:rsidRDefault="00BC0FC7" w:rsidP="00424870">
      <w:pPr>
        <w:spacing w:before="240" w:after="240" w:line="360" w:lineRule="auto"/>
        <w:jc w:val="both"/>
        <w:rPr>
          <w:rFonts w:ascii="Arial" w:hAnsi="Arial" w:cs="Arial"/>
          <w:sz w:val="24"/>
          <w:szCs w:val="24"/>
          <w:lang w:eastAsia="es-MX"/>
        </w:rPr>
      </w:pPr>
      <w:r w:rsidRPr="00007B0A">
        <w:rPr>
          <w:rFonts w:ascii="Arial" w:hAnsi="Arial" w:cs="Arial"/>
          <w:sz w:val="24"/>
          <w:szCs w:val="24"/>
          <w:lang w:eastAsia="es-MX"/>
        </w:rPr>
        <w:lastRenderedPageBreak/>
        <w:t>El trabajo se hace directo con todas aquellas personas salvadoreñas, que necesitan un pedacito de su país, en otro.</w:t>
      </w:r>
      <w:r w:rsidR="00B32A67">
        <w:rPr>
          <w:rFonts w:ascii="Arial" w:hAnsi="Arial" w:cs="Arial"/>
          <w:sz w:val="24"/>
          <w:szCs w:val="24"/>
          <w:lang w:eastAsia="es-MX"/>
        </w:rPr>
        <w:t xml:space="preserve"> </w:t>
      </w:r>
      <w:r w:rsidRPr="00007B0A">
        <w:rPr>
          <w:rFonts w:ascii="Arial" w:hAnsi="Arial" w:cs="Arial"/>
          <w:sz w:val="24"/>
          <w:szCs w:val="24"/>
          <w:lang w:eastAsia="es-MX"/>
        </w:rPr>
        <w:t>Se les brinda la atención desde residentes salvadoreños, profesionales en México, hasta a los migrantes que solo van de paso para continuar con su camino hacia los Estados Unidos de América, y necesitan un poco de dinero o lo que sea que les facilite la travesía por la cual han recorrido, ya que tienen que cruzar tres países para llegar a su lugar de destino.</w:t>
      </w:r>
    </w:p>
    <w:p w14:paraId="2306E3C8" w14:textId="77777777" w:rsidR="00BC0FC7" w:rsidRPr="00007B0A" w:rsidRDefault="00BC0FC7" w:rsidP="00424870">
      <w:pPr>
        <w:spacing w:before="240" w:after="240" w:line="360" w:lineRule="auto"/>
        <w:jc w:val="both"/>
        <w:rPr>
          <w:rFonts w:ascii="Arial" w:hAnsi="Arial" w:cs="Arial"/>
          <w:sz w:val="24"/>
          <w:szCs w:val="24"/>
          <w:lang w:eastAsia="es-MX"/>
        </w:rPr>
      </w:pPr>
      <w:r w:rsidRPr="00007B0A">
        <w:rPr>
          <w:rFonts w:ascii="Arial" w:hAnsi="Arial" w:cs="Arial"/>
          <w:sz w:val="24"/>
          <w:szCs w:val="24"/>
          <w:lang w:eastAsia="es-MX"/>
        </w:rPr>
        <w:t>El Salvador es un país muy pequeño, tiene la extensión del Estado de México, entonces cuando ellos llegan a México, tienen un largo camino que recorrer, se sienten perdidos y su viaje se les hace eterno, y sumándole los peligros a los que se exponen, por parte de autoridades y delincuentes, es un gran riesgo de cualquier migrante que tenga que recorrer tantos kilómetros en un país que ni siquiera conoce, y que es enorme en comparación al que pertenecen y se encuentran sus tradiciones y costumbres muy distintas a las que se enfrentan, sin ayuda de nadie, es por eso, la vital importancia de los Consulados que existen en toda la República Mexicana, los cuales, con su labor, mitigan la dificultad  de los migrantes en el camino.</w:t>
      </w:r>
    </w:p>
    <w:p w14:paraId="72316987" w14:textId="01CA35B4" w:rsidR="000C2CA3" w:rsidRDefault="00BC0FC7" w:rsidP="00424870">
      <w:pPr>
        <w:spacing w:before="240" w:after="240" w:line="360" w:lineRule="auto"/>
        <w:jc w:val="both"/>
        <w:rPr>
          <w:rFonts w:ascii="Arial" w:hAnsi="Arial" w:cs="Arial"/>
          <w:sz w:val="24"/>
          <w:szCs w:val="24"/>
          <w:lang w:eastAsia="es-MX"/>
        </w:rPr>
      </w:pPr>
      <w:r w:rsidRPr="00007B0A">
        <w:rPr>
          <w:rFonts w:ascii="Arial" w:hAnsi="Arial" w:cs="Arial"/>
          <w:sz w:val="24"/>
          <w:szCs w:val="24"/>
          <w:lang w:eastAsia="es-MX"/>
        </w:rPr>
        <w:t>En conclusión, todas las dependencias que tienen objetivos en común colaboran para que el paso de los migrantes en tránsito sea más sencillo, y se eviten delitos, como los que ya mencionamos con anterioridad, así mismo se colabora para aquellas personas que han decidido permanecer en este país.</w:t>
      </w:r>
      <w:r w:rsidR="00B32A67">
        <w:rPr>
          <w:rFonts w:ascii="Arial" w:hAnsi="Arial" w:cs="Arial"/>
          <w:sz w:val="24"/>
          <w:szCs w:val="24"/>
          <w:lang w:eastAsia="es-MX"/>
        </w:rPr>
        <w:t xml:space="preserve"> En cualquiera de los casos, lo </w:t>
      </w:r>
      <w:r w:rsidR="001214E1">
        <w:rPr>
          <w:rFonts w:ascii="Arial" w:hAnsi="Arial" w:cs="Arial"/>
          <w:sz w:val="24"/>
          <w:szCs w:val="24"/>
          <w:lang w:eastAsia="es-MX"/>
        </w:rPr>
        <w:t>más</w:t>
      </w:r>
      <w:r w:rsidR="00B32A67">
        <w:rPr>
          <w:rFonts w:ascii="Arial" w:hAnsi="Arial" w:cs="Arial"/>
          <w:sz w:val="24"/>
          <w:szCs w:val="24"/>
          <w:lang w:eastAsia="es-MX"/>
        </w:rPr>
        <w:t xml:space="preserve"> crucial es asesorar, apoyar y ayudar a los migrantes en tránsito por territorio nacional.</w:t>
      </w:r>
    </w:p>
    <w:p w14:paraId="457AE7B9" w14:textId="457FF373" w:rsidR="00762A79" w:rsidRDefault="00762A79" w:rsidP="00424870">
      <w:pPr>
        <w:spacing w:before="240" w:after="240" w:line="360" w:lineRule="auto"/>
        <w:jc w:val="both"/>
        <w:rPr>
          <w:rFonts w:ascii="Arial" w:hAnsi="Arial" w:cs="Arial"/>
          <w:sz w:val="24"/>
          <w:szCs w:val="24"/>
          <w:lang w:eastAsia="es-MX"/>
        </w:rPr>
      </w:pPr>
    </w:p>
    <w:p w14:paraId="58AB5C8A" w14:textId="2CCF2A7C" w:rsidR="00762A79" w:rsidRDefault="00762A79" w:rsidP="00424870">
      <w:pPr>
        <w:spacing w:before="240" w:after="240" w:line="360" w:lineRule="auto"/>
        <w:jc w:val="both"/>
        <w:rPr>
          <w:rFonts w:ascii="Arial" w:hAnsi="Arial" w:cs="Arial"/>
          <w:sz w:val="24"/>
          <w:szCs w:val="24"/>
          <w:lang w:eastAsia="es-MX"/>
        </w:rPr>
      </w:pPr>
    </w:p>
    <w:p w14:paraId="229DA653" w14:textId="15027860" w:rsidR="00762A79" w:rsidRDefault="00762A79" w:rsidP="00424870">
      <w:pPr>
        <w:spacing w:before="240" w:after="240" w:line="360" w:lineRule="auto"/>
        <w:jc w:val="both"/>
        <w:rPr>
          <w:rFonts w:ascii="Arial" w:hAnsi="Arial" w:cs="Arial"/>
          <w:sz w:val="24"/>
          <w:szCs w:val="24"/>
          <w:lang w:eastAsia="es-MX"/>
        </w:rPr>
      </w:pPr>
    </w:p>
    <w:p w14:paraId="1AD0B386" w14:textId="5383DB71" w:rsidR="00762A79" w:rsidRDefault="00762A79" w:rsidP="00424870">
      <w:pPr>
        <w:spacing w:before="240" w:after="240" w:line="360" w:lineRule="auto"/>
        <w:jc w:val="both"/>
        <w:rPr>
          <w:rFonts w:ascii="Arial" w:hAnsi="Arial" w:cs="Arial"/>
          <w:sz w:val="24"/>
          <w:szCs w:val="24"/>
          <w:lang w:eastAsia="es-MX"/>
        </w:rPr>
      </w:pPr>
    </w:p>
    <w:p w14:paraId="04866DFF" w14:textId="77777777" w:rsidR="00762A79" w:rsidRDefault="00762A79" w:rsidP="00424870">
      <w:pPr>
        <w:spacing w:before="240" w:after="240" w:line="360" w:lineRule="auto"/>
        <w:jc w:val="both"/>
        <w:rPr>
          <w:rFonts w:ascii="Arial" w:hAnsi="Arial" w:cs="Arial"/>
          <w:sz w:val="24"/>
          <w:szCs w:val="24"/>
          <w:lang w:eastAsia="es-MX"/>
        </w:rPr>
      </w:pPr>
    </w:p>
    <w:p w14:paraId="210A6226" w14:textId="77777777" w:rsidR="00762A79" w:rsidRPr="000C2CA3" w:rsidRDefault="00762A79" w:rsidP="00424870">
      <w:pPr>
        <w:spacing w:before="240" w:after="240" w:line="360" w:lineRule="auto"/>
        <w:jc w:val="both"/>
        <w:rPr>
          <w:rFonts w:ascii="Arial" w:hAnsi="Arial" w:cs="Arial"/>
          <w:sz w:val="24"/>
          <w:szCs w:val="24"/>
          <w:lang w:eastAsia="es-MX"/>
        </w:rPr>
      </w:pPr>
    </w:p>
    <w:p w14:paraId="589C7424" w14:textId="3A7FF9ED" w:rsidR="00BC0FC7" w:rsidRPr="00326F26" w:rsidRDefault="00BC0FC7" w:rsidP="00326F26">
      <w:pPr>
        <w:pStyle w:val="Ttulo1"/>
        <w:numPr>
          <w:ilvl w:val="0"/>
          <w:numId w:val="0"/>
        </w:numPr>
        <w:spacing w:after="240"/>
        <w:ind w:left="360" w:hanging="360"/>
      </w:pPr>
      <w:bookmarkStart w:id="39" w:name="_Toc12902831"/>
      <w:r w:rsidRPr="005315A6">
        <w:lastRenderedPageBreak/>
        <w:t>CONCLUSIONES</w:t>
      </w:r>
      <w:bookmarkEnd w:id="39"/>
    </w:p>
    <w:p w14:paraId="05207175" w14:textId="77777777" w:rsidR="00BC0FC7" w:rsidRPr="00007B0A" w:rsidRDefault="00BC0FC7" w:rsidP="00424870">
      <w:pPr>
        <w:pStyle w:val="Prrafodelista"/>
        <w:numPr>
          <w:ilvl w:val="0"/>
          <w:numId w:val="11"/>
        </w:numPr>
        <w:spacing w:before="240" w:after="240" w:line="360" w:lineRule="auto"/>
        <w:ind w:left="0"/>
        <w:jc w:val="both"/>
        <w:rPr>
          <w:rFonts w:ascii="Arial" w:hAnsi="Arial" w:cs="Arial"/>
          <w:sz w:val="24"/>
          <w:szCs w:val="24"/>
          <w:lang w:eastAsia="es-MX"/>
        </w:rPr>
      </w:pPr>
      <w:r w:rsidRPr="00007B0A">
        <w:rPr>
          <w:rFonts w:ascii="Arial" w:hAnsi="Arial" w:cs="Arial"/>
          <w:sz w:val="24"/>
          <w:szCs w:val="24"/>
          <w:lang w:eastAsia="es-MX"/>
        </w:rPr>
        <w:t>La migración ha sido y continúa siendo una estrategia de gran parte de la población salvadoreña para salir adelante, vivir en un entorno más seguro y acceder a mejores oportunidades individuales o familiares.</w:t>
      </w:r>
    </w:p>
    <w:p w14:paraId="48AD49F4" w14:textId="77777777" w:rsidR="00BC0FC7" w:rsidRPr="00007B0A" w:rsidRDefault="00BC0FC7" w:rsidP="00424870">
      <w:pPr>
        <w:pStyle w:val="Prrafodelista"/>
        <w:numPr>
          <w:ilvl w:val="0"/>
          <w:numId w:val="11"/>
        </w:numPr>
        <w:spacing w:before="240" w:after="240" w:line="360" w:lineRule="auto"/>
        <w:ind w:left="0"/>
        <w:jc w:val="both"/>
        <w:rPr>
          <w:rFonts w:ascii="Arial" w:hAnsi="Arial" w:cs="Arial"/>
          <w:sz w:val="24"/>
          <w:szCs w:val="24"/>
          <w:lang w:eastAsia="es-MX"/>
        </w:rPr>
      </w:pPr>
      <w:r w:rsidRPr="00007B0A">
        <w:rPr>
          <w:rFonts w:ascii="Arial" w:hAnsi="Arial" w:cs="Arial"/>
          <w:sz w:val="24"/>
          <w:szCs w:val="24"/>
          <w:lang w:eastAsia="es-MX"/>
        </w:rPr>
        <w:t xml:space="preserve">En la actualidad, se estima que aproximadamente un tercio de la población salvadoreña vive fuera de El Salvador (48.4 % son mujeres y 51.6 %, hombres) y que, de estos 85 % residen en Estados Unidos de Norteamérica, 5 % en Canadá y el resto está disperso en América Latina, Europa y Australia. </w:t>
      </w:r>
    </w:p>
    <w:p w14:paraId="3AFAF52D" w14:textId="77777777" w:rsidR="00BC0FC7" w:rsidRPr="00007B0A" w:rsidRDefault="00BC0FC7" w:rsidP="00424870">
      <w:pPr>
        <w:pStyle w:val="Prrafodelista"/>
        <w:numPr>
          <w:ilvl w:val="0"/>
          <w:numId w:val="11"/>
        </w:numPr>
        <w:spacing w:before="240" w:after="240" w:line="360" w:lineRule="auto"/>
        <w:ind w:left="0"/>
        <w:jc w:val="both"/>
        <w:rPr>
          <w:rFonts w:ascii="Arial" w:hAnsi="Arial" w:cs="Arial"/>
          <w:sz w:val="24"/>
          <w:szCs w:val="24"/>
          <w:lang w:eastAsia="es-MX"/>
        </w:rPr>
      </w:pPr>
      <w:r w:rsidRPr="00007B0A">
        <w:rPr>
          <w:rFonts w:ascii="Arial" w:hAnsi="Arial" w:cs="Arial"/>
          <w:sz w:val="24"/>
          <w:szCs w:val="24"/>
          <w:lang w:eastAsia="es-MX"/>
        </w:rPr>
        <w:t>Es necesario que se fortalezca la cooperación bilateral y regional para proteger a esta población migrante.</w:t>
      </w:r>
    </w:p>
    <w:p w14:paraId="489C8987" w14:textId="77777777" w:rsidR="00BC0FC7" w:rsidRPr="00007B0A" w:rsidRDefault="00BC0FC7" w:rsidP="00424870">
      <w:pPr>
        <w:pStyle w:val="Prrafodelista"/>
        <w:numPr>
          <w:ilvl w:val="0"/>
          <w:numId w:val="11"/>
        </w:numPr>
        <w:spacing w:before="240" w:after="240" w:line="360" w:lineRule="auto"/>
        <w:ind w:left="0"/>
        <w:jc w:val="both"/>
        <w:rPr>
          <w:rFonts w:ascii="Arial" w:hAnsi="Arial" w:cs="Arial"/>
          <w:sz w:val="24"/>
          <w:szCs w:val="24"/>
          <w:lang w:eastAsia="es-MX"/>
        </w:rPr>
      </w:pPr>
      <w:r w:rsidRPr="00007B0A">
        <w:rPr>
          <w:rFonts w:ascii="Arial" w:hAnsi="Arial" w:cs="Arial"/>
          <w:sz w:val="24"/>
          <w:szCs w:val="24"/>
          <w:lang w:eastAsia="es-MX"/>
        </w:rPr>
        <w:t xml:space="preserve">Actualmente existe un Programa para reducir la vulnerabilidad de migrantes en emergencia, para un fortalecimiento institucional.  Es el primer esfuerzo conjunto para el abordaje de las necesidades y vulnerabilidades de los migrantes </w:t>
      </w:r>
    </w:p>
    <w:p w14:paraId="3854D324" w14:textId="77777777" w:rsidR="00BC0FC7" w:rsidRPr="00007B0A" w:rsidRDefault="00BC0FC7" w:rsidP="00424870">
      <w:pPr>
        <w:pStyle w:val="Prrafodelista"/>
        <w:numPr>
          <w:ilvl w:val="0"/>
          <w:numId w:val="11"/>
        </w:numPr>
        <w:spacing w:before="240" w:after="240" w:line="360" w:lineRule="auto"/>
        <w:ind w:left="0"/>
        <w:jc w:val="both"/>
        <w:rPr>
          <w:rFonts w:ascii="Arial" w:hAnsi="Arial" w:cs="Arial"/>
          <w:sz w:val="24"/>
          <w:szCs w:val="24"/>
          <w:lang w:val="es-ES" w:eastAsia="es-MX"/>
        </w:rPr>
      </w:pPr>
      <w:r w:rsidRPr="00007B0A">
        <w:rPr>
          <w:rFonts w:ascii="Arial" w:hAnsi="Arial" w:cs="Arial"/>
          <w:sz w:val="24"/>
          <w:szCs w:val="24"/>
          <w:lang w:val="es-ES" w:eastAsia="es-MX"/>
        </w:rPr>
        <w:t>Estas organizaciones brindan protección y ayuda, particularmente a los migrantes más vulnerables, que no cuentan con recursos. Aunque es importante señalar, que estas organizaciones altruistas han sufrido numerosos embates de la delincuencia organizada.</w:t>
      </w:r>
    </w:p>
    <w:p w14:paraId="2934D06A" w14:textId="77777777" w:rsidR="00BC0FC7" w:rsidRPr="00007B0A" w:rsidRDefault="00BC0FC7" w:rsidP="00424870">
      <w:pPr>
        <w:pStyle w:val="Prrafodelista"/>
        <w:numPr>
          <w:ilvl w:val="0"/>
          <w:numId w:val="11"/>
        </w:numPr>
        <w:spacing w:before="240" w:after="240" w:line="360" w:lineRule="auto"/>
        <w:ind w:left="0"/>
        <w:jc w:val="both"/>
        <w:rPr>
          <w:rFonts w:ascii="Arial" w:hAnsi="Arial" w:cs="Arial"/>
          <w:sz w:val="24"/>
          <w:szCs w:val="24"/>
          <w:lang w:val="es-ES" w:eastAsia="es-MX"/>
        </w:rPr>
      </w:pPr>
      <w:r w:rsidRPr="00007B0A">
        <w:rPr>
          <w:rFonts w:ascii="Arial" w:hAnsi="Arial" w:cs="Arial"/>
          <w:sz w:val="24"/>
          <w:szCs w:val="24"/>
          <w:lang w:val="es-ES" w:eastAsia="es-MX"/>
        </w:rPr>
        <w:t>La coordinación entre autoridades suele darse por la detención de los migrantes indocumentadas, más que para proteger sus derechos humanos: los operativos de control y vigilancia al interior de país suceden generalmente con la colaboración de diversas autoridades, tales como: agentes de migración, policías federales y ejército.</w:t>
      </w:r>
    </w:p>
    <w:p w14:paraId="7D99F707" w14:textId="3513F82D" w:rsidR="00326F26" w:rsidRDefault="00BC0FC7" w:rsidP="00762A79">
      <w:pPr>
        <w:pStyle w:val="Prrafodelista"/>
        <w:numPr>
          <w:ilvl w:val="0"/>
          <w:numId w:val="11"/>
        </w:numPr>
        <w:spacing w:before="240" w:after="240" w:line="360" w:lineRule="auto"/>
        <w:ind w:left="0"/>
        <w:jc w:val="both"/>
        <w:rPr>
          <w:rFonts w:ascii="Arial" w:hAnsi="Arial" w:cs="Arial"/>
          <w:sz w:val="24"/>
          <w:szCs w:val="24"/>
          <w:lang w:eastAsia="es-MX"/>
        </w:rPr>
      </w:pPr>
      <w:r w:rsidRPr="00007B0A">
        <w:rPr>
          <w:rFonts w:ascii="Arial" w:hAnsi="Arial" w:cs="Arial"/>
          <w:sz w:val="24"/>
          <w:szCs w:val="24"/>
          <w:lang w:eastAsia="es-MX"/>
        </w:rPr>
        <w:t>Para finalizar el presente trabajo, podemos concluir, que se logró el objetivo planteado, ya que ayudara a que los migrantes conozcan sus derechos fundamentales, y que no sean víctimas de delito, en razón de que identifiquen instituciones públicas de protección al migrante.</w:t>
      </w:r>
    </w:p>
    <w:p w14:paraId="5A24AF10" w14:textId="3AD0FB0A" w:rsidR="00762A79" w:rsidRDefault="00762A79" w:rsidP="00762A79">
      <w:pPr>
        <w:spacing w:before="240" w:after="240" w:line="360" w:lineRule="auto"/>
        <w:jc w:val="both"/>
        <w:rPr>
          <w:rFonts w:ascii="Arial" w:hAnsi="Arial" w:cs="Arial"/>
          <w:sz w:val="24"/>
          <w:szCs w:val="24"/>
          <w:lang w:eastAsia="es-MX"/>
        </w:rPr>
      </w:pPr>
    </w:p>
    <w:p w14:paraId="7E3B74E9" w14:textId="77777777" w:rsidR="00762A79" w:rsidRPr="00762A79" w:rsidRDefault="00762A79" w:rsidP="00762A79">
      <w:pPr>
        <w:spacing w:before="240" w:after="240" w:line="360" w:lineRule="auto"/>
        <w:jc w:val="both"/>
        <w:rPr>
          <w:rFonts w:ascii="Arial" w:hAnsi="Arial" w:cs="Arial"/>
          <w:sz w:val="24"/>
          <w:szCs w:val="24"/>
          <w:lang w:eastAsia="es-MX"/>
        </w:rPr>
      </w:pPr>
    </w:p>
    <w:p w14:paraId="59941DA6" w14:textId="5B6CF258" w:rsidR="00BC0FC7" w:rsidRPr="005315A6" w:rsidRDefault="00BC0FC7" w:rsidP="00762A79">
      <w:pPr>
        <w:pStyle w:val="Ttulo1"/>
        <w:numPr>
          <w:ilvl w:val="0"/>
          <w:numId w:val="0"/>
        </w:numPr>
        <w:spacing w:after="240"/>
      </w:pPr>
      <w:bookmarkStart w:id="40" w:name="_Toc12902832"/>
      <w:r w:rsidRPr="005315A6">
        <w:lastRenderedPageBreak/>
        <w:t>RECOMENDACIONES</w:t>
      </w:r>
      <w:bookmarkEnd w:id="40"/>
    </w:p>
    <w:p w14:paraId="679FFFDD" w14:textId="77777777" w:rsidR="00BC0FC7" w:rsidRPr="00007B0A" w:rsidRDefault="00BC0FC7" w:rsidP="00424870">
      <w:pPr>
        <w:spacing w:before="240" w:after="240" w:line="360" w:lineRule="auto"/>
        <w:jc w:val="both"/>
        <w:rPr>
          <w:rFonts w:ascii="Arial" w:hAnsi="Arial" w:cs="Arial"/>
          <w:sz w:val="24"/>
          <w:szCs w:val="24"/>
          <w:lang w:eastAsia="es-MX"/>
        </w:rPr>
      </w:pPr>
      <w:r w:rsidRPr="00007B0A">
        <w:rPr>
          <w:rFonts w:ascii="Arial" w:hAnsi="Arial" w:cs="Arial"/>
          <w:sz w:val="24"/>
          <w:szCs w:val="24"/>
          <w:lang w:eastAsia="es-MX"/>
        </w:rPr>
        <w:t>México debe asumir sus responsabilidades internacionales y actuar con la diligencia debida para proteger, respetar y garantizar los derechos de los migrantes, incluso cuando los responsables de los abusos sean individuos particulares, al Estado. Es un compromiso institucional en la atención integral del problema: prevenir, detectar, investigar y sancionar estos abusos, así como realizar reparaciones efectivas a las víctimas, esto significa garantizar un estado de derecho donde impere la ley y no la impunidad. (Schiavon, 2011).</w:t>
      </w:r>
    </w:p>
    <w:p w14:paraId="0027B1C2" w14:textId="77777777" w:rsidR="00BC0FC7" w:rsidRPr="00007B0A" w:rsidRDefault="00BC0FC7" w:rsidP="00424870">
      <w:pPr>
        <w:spacing w:before="240" w:after="240" w:line="360" w:lineRule="auto"/>
        <w:jc w:val="both"/>
        <w:rPr>
          <w:rFonts w:ascii="Arial" w:hAnsi="Arial" w:cs="Arial"/>
          <w:sz w:val="24"/>
          <w:szCs w:val="24"/>
          <w:lang w:eastAsia="es-MX"/>
        </w:rPr>
      </w:pPr>
      <w:r w:rsidRPr="00007B0A">
        <w:rPr>
          <w:rFonts w:ascii="Arial" w:hAnsi="Arial" w:cs="Arial"/>
          <w:sz w:val="24"/>
          <w:szCs w:val="24"/>
          <w:lang w:eastAsia="es-MX"/>
        </w:rPr>
        <w:t>Es fundamental que la impresión que tienen los mexicanos de los extranjeros en el país (ya sean migrantes o residentes) pocas veces se forma por medio de un contacto directo o estrecho con ellos, sin embargo, la relación en lo general es positivas. Actualmente, la relación entre el migrante centroamericano y el Estado mexicano-sociedad, se enmarca en un doble telón. Ortiz (2012) afirma:</w:t>
      </w:r>
    </w:p>
    <w:p w14:paraId="0DDB053E" w14:textId="77777777" w:rsidR="00BC0FC7" w:rsidRPr="00007B0A" w:rsidRDefault="00BC0FC7" w:rsidP="00424870">
      <w:pPr>
        <w:spacing w:before="240" w:after="240" w:line="360" w:lineRule="auto"/>
        <w:jc w:val="both"/>
        <w:rPr>
          <w:rFonts w:ascii="Arial" w:hAnsi="Arial" w:cs="Arial"/>
          <w:sz w:val="24"/>
          <w:szCs w:val="24"/>
          <w:lang w:eastAsia="es-MX"/>
        </w:rPr>
      </w:pPr>
      <w:r w:rsidRPr="00007B0A">
        <w:rPr>
          <w:rFonts w:ascii="Arial" w:hAnsi="Arial" w:cs="Arial"/>
          <w:sz w:val="24"/>
          <w:szCs w:val="24"/>
          <w:lang w:eastAsia="es-MX"/>
        </w:rPr>
        <w:t>Primero, la versión oficial dada por el gobierno a través de su política migratoria, así como lo establecido en los tratados firmados y gobierno ratificados por México en materia de migración y derechos humanos; y por otro lado, las investigaciones y recomendaciones hechas por medios de comunicación, Organizaciones No Gubernamentales (ONG's), la Comisión Nacional de los Derechos Humanos (CNDH), entre otros organismos nacionales e internacionales que velan por la protección de los derechos humanos, y denuncian maltratos y violaciones a las personas: desde discriminación hasta violencia física, pasando por la exclusión social que impide una integración homogénea de las sociedades.</w:t>
      </w:r>
    </w:p>
    <w:p w14:paraId="2664E3FC" w14:textId="33524438" w:rsidR="00BC0FC7" w:rsidRPr="00007B0A" w:rsidRDefault="00BC0FC7" w:rsidP="00424870">
      <w:pPr>
        <w:spacing w:before="240" w:after="240" w:line="360" w:lineRule="auto"/>
        <w:jc w:val="both"/>
        <w:rPr>
          <w:rFonts w:ascii="Arial" w:hAnsi="Arial" w:cs="Arial"/>
          <w:sz w:val="24"/>
          <w:szCs w:val="24"/>
          <w:lang w:eastAsia="es-MX"/>
        </w:rPr>
      </w:pPr>
      <w:r w:rsidRPr="00007B0A">
        <w:rPr>
          <w:rFonts w:ascii="Arial" w:hAnsi="Arial" w:cs="Arial"/>
          <w:sz w:val="24"/>
          <w:szCs w:val="24"/>
          <w:lang w:eastAsia="es-MX"/>
        </w:rPr>
        <w:t xml:space="preserve">Todo ello con la finalidad de hacer evidente un diagnóstico que permita establecer una nueva visión de la forma como la sociedad y el gobierno mexicano atienden los derechos humanos de esta aún minoría, para posteriormente establecer una propuesta que contemple, por un lado, la problemática del migrante, y por el otro, a las sociedades que incorporan o rechazan al migrante centroamericano; lo anterior a la luz de la perspectiva teórica de los derechos humanos. </w:t>
      </w:r>
      <w:r w:rsidRPr="00007B0A">
        <w:rPr>
          <w:rFonts w:ascii="Arial" w:hAnsi="Arial" w:cs="Arial"/>
          <w:i/>
          <w:sz w:val="24"/>
          <w:szCs w:val="24"/>
          <w:lang w:eastAsia="es-MX"/>
        </w:rPr>
        <w:t xml:space="preserve">(Fuentes, &amp; Ortiz, 2012. </w:t>
      </w:r>
      <w:r w:rsidRPr="00007B0A">
        <w:rPr>
          <w:rFonts w:ascii="Arial" w:hAnsi="Arial" w:cs="Arial"/>
          <w:sz w:val="24"/>
          <w:szCs w:val="24"/>
          <w:lang w:eastAsia="es-MX"/>
        </w:rPr>
        <w:t>pp.3-5)</w:t>
      </w:r>
    </w:p>
    <w:p w14:paraId="078AEED5" w14:textId="77777777" w:rsidR="00BC0FC7" w:rsidRPr="00007B0A" w:rsidRDefault="00BC0FC7" w:rsidP="00424870">
      <w:pPr>
        <w:spacing w:before="240" w:after="240" w:line="360" w:lineRule="auto"/>
        <w:jc w:val="both"/>
        <w:rPr>
          <w:rFonts w:ascii="Arial" w:hAnsi="Arial" w:cs="Arial"/>
          <w:sz w:val="24"/>
          <w:szCs w:val="24"/>
          <w:lang w:eastAsia="es-MX"/>
        </w:rPr>
      </w:pPr>
      <w:r w:rsidRPr="00007B0A">
        <w:rPr>
          <w:rFonts w:ascii="Arial" w:hAnsi="Arial" w:cs="Arial"/>
          <w:sz w:val="24"/>
          <w:szCs w:val="24"/>
          <w:lang w:eastAsia="es-MX"/>
        </w:rPr>
        <w:lastRenderedPageBreak/>
        <w:t xml:space="preserve">La migración es un fenómeno económico y social importante, para todos los Estados y los migrantes, como un proceso humano fundamental que incluye la circulación, a menudo precaria, de personas. La interacción entre estos dos aspectos de la migración puede plantear desafíos en el marco de la gobernanza de la migración a escala mundial. Solo en el entendimiento de los derechos humanos podrá la migración satisfacer su potencial como promotor de desarrollo para los migrantes como para los Estados. (Fuentes, &amp; Ortiz, 2012).   </w:t>
      </w:r>
    </w:p>
    <w:p w14:paraId="77F9147A" w14:textId="77777777" w:rsidR="00BC0FC7" w:rsidRPr="00007B0A" w:rsidRDefault="00BC0FC7" w:rsidP="00424870">
      <w:pPr>
        <w:spacing w:before="240" w:after="240" w:line="360" w:lineRule="auto"/>
        <w:jc w:val="both"/>
        <w:rPr>
          <w:rFonts w:ascii="Arial" w:hAnsi="Arial" w:cs="Arial"/>
          <w:sz w:val="24"/>
          <w:szCs w:val="24"/>
          <w:lang w:eastAsia="es-MX"/>
        </w:rPr>
      </w:pPr>
      <w:r w:rsidRPr="00007B0A">
        <w:rPr>
          <w:rFonts w:ascii="Arial" w:hAnsi="Arial" w:cs="Arial"/>
          <w:sz w:val="24"/>
          <w:szCs w:val="24"/>
          <w:lang w:eastAsia="es-MX"/>
        </w:rPr>
        <w:t xml:space="preserve">Brindarles asesoría, para que conozcan sus derechos humanos, y no por ignorancia de los anteriores, sufran abusos por parte de las autoridades migratorias mexicanas que no ayudan, tal como hace mención el artículo primero de la Constitución Federal, que reconoce de manera amplia (sin excepción) el derecho de toda persona de gozar de los derechos reconocidos por el Estado Mexicano en la misma y en los instrumentos internacionales suscrito por este. </w:t>
      </w:r>
    </w:p>
    <w:p w14:paraId="52E15948" w14:textId="3644D1A5" w:rsidR="004155CB" w:rsidRDefault="00BC0FC7" w:rsidP="004155CB">
      <w:pPr>
        <w:spacing w:before="240" w:after="240" w:line="360" w:lineRule="auto"/>
        <w:jc w:val="both"/>
        <w:rPr>
          <w:rFonts w:ascii="Arial" w:hAnsi="Arial" w:cs="Arial"/>
          <w:sz w:val="24"/>
          <w:szCs w:val="24"/>
          <w:lang w:eastAsia="es-MX"/>
        </w:rPr>
      </w:pPr>
      <w:r w:rsidRPr="00007B0A">
        <w:rPr>
          <w:rFonts w:ascii="Arial" w:hAnsi="Arial" w:cs="Arial"/>
          <w:sz w:val="24"/>
          <w:szCs w:val="24"/>
          <w:lang w:eastAsia="es-MX"/>
        </w:rPr>
        <w:t>Este reconocimiento amplio implica que no sólo los nacionales gozarán de los mismos, sino que toda persona, por supuesto, extranjeros. Ante esto la población migrante, con independencia de su condición jurídica en el país, le son reconocidos todos los derechos que al resto de las personas y, por ende, deben serles respetados.</w:t>
      </w:r>
    </w:p>
    <w:p w14:paraId="092B721A" w14:textId="40C02C96" w:rsidR="004155CB" w:rsidRDefault="004155CB" w:rsidP="004155CB">
      <w:pPr>
        <w:spacing w:before="240" w:after="240" w:line="360" w:lineRule="auto"/>
        <w:jc w:val="both"/>
        <w:rPr>
          <w:rFonts w:ascii="Arial" w:hAnsi="Arial" w:cs="Arial"/>
          <w:sz w:val="24"/>
          <w:szCs w:val="24"/>
          <w:lang w:eastAsia="es-MX"/>
        </w:rPr>
      </w:pPr>
    </w:p>
    <w:p w14:paraId="277B5B59" w14:textId="09394312" w:rsidR="004155CB" w:rsidRDefault="004155CB" w:rsidP="004155CB">
      <w:pPr>
        <w:spacing w:before="240" w:after="240" w:line="360" w:lineRule="auto"/>
        <w:jc w:val="both"/>
        <w:rPr>
          <w:rFonts w:ascii="Arial" w:hAnsi="Arial" w:cs="Arial"/>
          <w:sz w:val="24"/>
          <w:szCs w:val="24"/>
          <w:lang w:eastAsia="es-MX"/>
        </w:rPr>
      </w:pPr>
    </w:p>
    <w:p w14:paraId="74CEC255" w14:textId="3B022AF2" w:rsidR="004155CB" w:rsidRDefault="004155CB" w:rsidP="004155CB">
      <w:pPr>
        <w:spacing w:before="240" w:after="240" w:line="360" w:lineRule="auto"/>
        <w:jc w:val="both"/>
        <w:rPr>
          <w:rFonts w:ascii="Arial" w:hAnsi="Arial" w:cs="Arial"/>
          <w:sz w:val="24"/>
          <w:szCs w:val="24"/>
          <w:lang w:eastAsia="es-MX"/>
        </w:rPr>
      </w:pPr>
    </w:p>
    <w:p w14:paraId="5D364753" w14:textId="065B2AF3" w:rsidR="004155CB" w:rsidRDefault="004155CB" w:rsidP="004155CB">
      <w:pPr>
        <w:spacing w:before="240" w:after="240" w:line="360" w:lineRule="auto"/>
        <w:jc w:val="both"/>
        <w:rPr>
          <w:rFonts w:ascii="Arial" w:hAnsi="Arial" w:cs="Arial"/>
          <w:sz w:val="24"/>
          <w:szCs w:val="24"/>
          <w:lang w:eastAsia="es-MX"/>
        </w:rPr>
      </w:pPr>
    </w:p>
    <w:p w14:paraId="728B600D" w14:textId="67F0C044" w:rsidR="004155CB" w:rsidRDefault="004155CB" w:rsidP="004155CB">
      <w:pPr>
        <w:spacing w:before="240" w:after="240" w:line="360" w:lineRule="auto"/>
        <w:jc w:val="both"/>
        <w:rPr>
          <w:rFonts w:ascii="Arial" w:hAnsi="Arial" w:cs="Arial"/>
          <w:sz w:val="24"/>
          <w:szCs w:val="24"/>
          <w:lang w:eastAsia="es-MX"/>
        </w:rPr>
      </w:pPr>
    </w:p>
    <w:p w14:paraId="1A0CE020" w14:textId="34D3A15A" w:rsidR="004155CB" w:rsidRDefault="004155CB" w:rsidP="004155CB">
      <w:pPr>
        <w:spacing w:before="240" w:after="240" w:line="360" w:lineRule="auto"/>
        <w:jc w:val="both"/>
        <w:rPr>
          <w:rFonts w:ascii="Arial" w:hAnsi="Arial" w:cs="Arial"/>
          <w:sz w:val="24"/>
          <w:szCs w:val="24"/>
          <w:lang w:eastAsia="es-MX"/>
        </w:rPr>
      </w:pPr>
    </w:p>
    <w:p w14:paraId="35E1C7C6" w14:textId="30312398" w:rsidR="007109AF" w:rsidRDefault="007109AF" w:rsidP="004155CB">
      <w:pPr>
        <w:spacing w:before="240" w:after="240" w:line="360" w:lineRule="auto"/>
        <w:jc w:val="both"/>
        <w:rPr>
          <w:rFonts w:ascii="Arial" w:hAnsi="Arial" w:cs="Arial"/>
          <w:sz w:val="24"/>
          <w:szCs w:val="24"/>
          <w:lang w:eastAsia="es-MX"/>
        </w:rPr>
      </w:pPr>
    </w:p>
    <w:p w14:paraId="1F545386" w14:textId="77777777" w:rsidR="004155CB" w:rsidRPr="004155CB" w:rsidRDefault="004155CB" w:rsidP="004155CB">
      <w:pPr>
        <w:spacing w:before="240" w:after="240" w:line="360" w:lineRule="auto"/>
        <w:jc w:val="both"/>
        <w:rPr>
          <w:rFonts w:ascii="Arial" w:hAnsi="Arial" w:cs="Arial"/>
          <w:sz w:val="24"/>
          <w:szCs w:val="24"/>
          <w:lang w:eastAsia="es-MX"/>
        </w:rPr>
      </w:pPr>
    </w:p>
    <w:p w14:paraId="2188AEFE" w14:textId="0C91DD3E" w:rsidR="00326F26" w:rsidRPr="00326F26" w:rsidRDefault="00BC0FC7" w:rsidP="00326F26">
      <w:pPr>
        <w:pStyle w:val="Ttulo1"/>
        <w:numPr>
          <w:ilvl w:val="0"/>
          <w:numId w:val="0"/>
        </w:numPr>
        <w:spacing w:after="240"/>
      </w:pPr>
      <w:bookmarkStart w:id="41" w:name="_Toc12902833"/>
      <w:r w:rsidRPr="005315A6">
        <w:lastRenderedPageBreak/>
        <w:t>REFERENCIAS</w:t>
      </w:r>
      <w:bookmarkEnd w:id="41"/>
    </w:p>
    <w:p w14:paraId="47F854D9" w14:textId="77777777" w:rsidR="00F6624F" w:rsidRPr="00007B0A" w:rsidRDefault="00F6624F" w:rsidP="004155CB">
      <w:pPr>
        <w:spacing w:before="240" w:after="240" w:line="360" w:lineRule="auto"/>
        <w:ind w:left="-360" w:firstLine="360"/>
        <w:jc w:val="both"/>
        <w:rPr>
          <w:rFonts w:ascii="Arial" w:hAnsi="Arial" w:cs="Arial"/>
          <w:sz w:val="24"/>
          <w:szCs w:val="24"/>
          <w:lang w:eastAsia="es-MX"/>
        </w:rPr>
      </w:pPr>
      <w:r w:rsidRPr="00007B0A">
        <w:rPr>
          <w:rFonts w:ascii="Arial" w:hAnsi="Arial" w:cs="Arial"/>
          <w:sz w:val="24"/>
          <w:szCs w:val="24"/>
          <w:lang w:eastAsia="es-MX"/>
        </w:rPr>
        <w:t>Arellano, C. (1986). Derecho internacional privado. México: Porrúa.</w:t>
      </w:r>
    </w:p>
    <w:p w14:paraId="58DFED1E" w14:textId="59076D79" w:rsidR="00762A79" w:rsidRDefault="00F6624F" w:rsidP="004155CB">
      <w:pPr>
        <w:spacing w:before="240" w:after="240" w:line="360" w:lineRule="auto"/>
        <w:jc w:val="both"/>
        <w:rPr>
          <w:rFonts w:ascii="Arial" w:hAnsi="Arial" w:cs="Arial"/>
          <w:sz w:val="24"/>
          <w:szCs w:val="24"/>
          <w:lang w:eastAsia="es-MX"/>
        </w:rPr>
      </w:pPr>
      <w:r w:rsidRPr="00007B0A">
        <w:rPr>
          <w:rFonts w:ascii="Arial" w:hAnsi="Arial" w:cs="Arial"/>
          <w:sz w:val="24"/>
          <w:szCs w:val="24"/>
          <w:lang w:eastAsia="es-MX"/>
        </w:rPr>
        <w:t>Bassegio, Luiz y A. Plaza (2007), México: I Cumbre de comunidades migrantes latinoamericana - Es imperativo que se escuche fuerte la voz del migrante, en </w:t>
      </w:r>
      <w:r w:rsidRPr="00F6624F">
        <w:rPr>
          <w:rFonts w:ascii="Arial" w:hAnsi="Arial" w:cs="Arial"/>
          <w:iCs/>
          <w:sz w:val="24"/>
          <w:szCs w:val="24"/>
          <w:lang w:eastAsia="es-MX"/>
        </w:rPr>
        <w:t>Primera Cumbre de Comunidades Migrantes Latino Americanas</w:t>
      </w:r>
      <w:r w:rsidRPr="00F6624F">
        <w:rPr>
          <w:rFonts w:ascii="Arial" w:hAnsi="Arial" w:cs="Arial"/>
          <w:sz w:val="24"/>
          <w:szCs w:val="24"/>
          <w:lang w:eastAsia="es-MX"/>
        </w:rPr>
        <w:t xml:space="preserve">, </w:t>
      </w:r>
      <w:r w:rsidRPr="00007B0A">
        <w:rPr>
          <w:rFonts w:ascii="Arial" w:hAnsi="Arial" w:cs="Arial"/>
          <w:sz w:val="24"/>
          <w:szCs w:val="24"/>
          <w:lang w:eastAsia="es-MX"/>
        </w:rPr>
        <w:t xml:space="preserve">México: CCMLA. [Internet] </w:t>
      </w:r>
      <w:r>
        <w:rPr>
          <w:rFonts w:ascii="Arial" w:hAnsi="Arial" w:cs="Arial"/>
          <w:sz w:val="24"/>
          <w:szCs w:val="24"/>
          <w:lang w:eastAsia="es-MX"/>
        </w:rPr>
        <w:t>Recuperado</w:t>
      </w:r>
      <w:r w:rsidR="00762A79">
        <w:rPr>
          <w:rFonts w:ascii="Arial" w:hAnsi="Arial" w:cs="Arial"/>
          <w:sz w:val="24"/>
          <w:szCs w:val="24"/>
          <w:lang w:eastAsia="es-MX"/>
        </w:rPr>
        <w:t xml:space="preserve"> </w:t>
      </w:r>
      <w:r>
        <w:rPr>
          <w:rFonts w:ascii="Arial" w:hAnsi="Arial" w:cs="Arial"/>
          <w:sz w:val="24"/>
          <w:szCs w:val="24"/>
          <w:lang w:eastAsia="es-MX"/>
        </w:rPr>
        <w:t>de</w:t>
      </w:r>
      <w:r w:rsidRPr="00007B0A">
        <w:rPr>
          <w:rFonts w:ascii="Arial" w:hAnsi="Arial" w:cs="Arial"/>
          <w:sz w:val="24"/>
          <w:szCs w:val="24"/>
          <w:lang w:eastAsia="es-MX"/>
        </w:rPr>
        <w:t>: </w:t>
      </w:r>
      <w:r w:rsidRPr="00007B0A">
        <w:rPr>
          <w:rStyle w:val="Hipervnculo"/>
          <w:rFonts w:ascii="Arial" w:hAnsi="Arial" w:cs="Arial"/>
          <w:sz w:val="24"/>
          <w:szCs w:val="24"/>
          <w:lang w:eastAsia="es-MX"/>
        </w:rPr>
        <w:t>http://www.cumbredemigrantes.org/index.php?id=119&amp;tx_ttnews%5Btt_news%5D=35&amp;tx_ttnews%5BbackPid%5D=63&amp;cHash=dfcbaf03c7</w:t>
      </w:r>
      <w:r w:rsidRPr="00007B0A">
        <w:rPr>
          <w:rFonts w:ascii="Arial" w:hAnsi="Arial" w:cs="Arial"/>
          <w:sz w:val="24"/>
          <w:szCs w:val="24"/>
          <w:lang w:eastAsia="es-MX"/>
        </w:rPr>
        <w:t> </w:t>
      </w:r>
    </w:p>
    <w:p w14:paraId="33230995" w14:textId="77777777" w:rsidR="004155CB" w:rsidRDefault="00F6624F" w:rsidP="004155CB">
      <w:pPr>
        <w:spacing w:before="240" w:after="240" w:line="360" w:lineRule="auto"/>
        <w:jc w:val="both"/>
        <w:rPr>
          <w:rFonts w:ascii="Arial" w:hAnsi="Arial" w:cs="Arial"/>
          <w:sz w:val="24"/>
          <w:szCs w:val="24"/>
          <w:lang w:eastAsia="es-MX"/>
        </w:rPr>
      </w:pPr>
      <w:r w:rsidRPr="00007B0A">
        <w:rPr>
          <w:rFonts w:ascii="Arial" w:hAnsi="Arial" w:cs="Arial"/>
          <w:sz w:val="24"/>
          <w:szCs w:val="24"/>
          <w:lang w:eastAsia="es-MX"/>
        </w:rPr>
        <w:t>Canales I., Alejandro y Christian Zlolniski (2000), "Comunidades transnacionales y migración en la era de la globalización", en </w:t>
      </w:r>
      <w:r w:rsidRPr="00007B0A">
        <w:rPr>
          <w:rFonts w:ascii="Arial" w:hAnsi="Arial" w:cs="Arial"/>
          <w:i/>
          <w:iCs/>
          <w:sz w:val="24"/>
          <w:szCs w:val="24"/>
          <w:lang w:eastAsia="es-MX"/>
        </w:rPr>
        <w:t>Migración-proyectos</w:t>
      </w:r>
      <w:r w:rsidRPr="00007B0A">
        <w:rPr>
          <w:rFonts w:ascii="Arial" w:hAnsi="Arial" w:cs="Arial"/>
          <w:sz w:val="24"/>
          <w:szCs w:val="24"/>
          <w:lang w:eastAsia="es-MX"/>
        </w:rPr>
        <w:t xml:space="preserve">, Chile: Comisión Económica para América Latina y el Caribe (CEPAL). [Internet] Recuperado </w:t>
      </w:r>
      <w:r>
        <w:rPr>
          <w:rFonts w:ascii="Arial" w:hAnsi="Arial" w:cs="Arial"/>
          <w:sz w:val="24"/>
          <w:szCs w:val="24"/>
          <w:lang w:eastAsia="es-MX"/>
        </w:rPr>
        <w:t>de</w:t>
      </w:r>
      <w:r w:rsidRPr="00007B0A">
        <w:rPr>
          <w:rFonts w:ascii="Arial" w:hAnsi="Arial" w:cs="Arial"/>
          <w:sz w:val="24"/>
          <w:szCs w:val="24"/>
          <w:lang w:eastAsia="es-MX"/>
        </w:rPr>
        <w:t>: </w:t>
      </w:r>
      <w:r w:rsidRPr="00007B0A">
        <w:rPr>
          <w:rStyle w:val="Hipervnculo"/>
          <w:rFonts w:ascii="Arial" w:hAnsi="Arial" w:cs="Arial"/>
          <w:sz w:val="24"/>
          <w:szCs w:val="24"/>
          <w:lang w:eastAsia="es-MX"/>
        </w:rPr>
        <w:t>www.eclac.org/celade/proyectos/migracion/Canales.doc</w:t>
      </w:r>
      <w:r w:rsidRPr="00007B0A">
        <w:rPr>
          <w:rFonts w:ascii="Arial" w:hAnsi="Arial" w:cs="Arial"/>
          <w:sz w:val="24"/>
          <w:szCs w:val="24"/>
          <w:lang w:eastAsia="es-MX"/>
        </w:rPr>
        <w:t> </w:t>
      </w:r>
    </w:p>
    <w:p w14:paraId="5B4EC97E" w14:textId="22D07B9D" w:rsidR="004155CB" w:rsidRDefault="00F6624F" w:rsidP="004155CB">
      <w:pPr>
        <w:spacing w:before="240" w:after="240" w:line="360" w:lineRule="auto"/>
        <w:jc w:val="both"/>
        <w:rPr>
          <w:rFonts w:ascii="Arial" w:hAnsi="Arial" w:cs="Arial"/>
          <w:sz w:val="24"/>
          <w:szCs w:val="24"/>
          <w:lang w:eastAsia="es-MX"/>
        </w:rPr>
      </w:pPr>
      <w:r w:rsidRPr="00007B0A">
        <w:rPr>
          <w:rFonts w:ascii="Arial" w:hAnsi="Arial" w:cs="Arial"/>
          <w:sz w:val="24"/>
          <w:szCs w:val="24"/>
          <w:lang w:eastAsia="es-MX"/>
        </w:rPr>
        <w:t>CNDH (2009), </w:t>
      </w:r>
      <w:r w:rsidRPr="00007B0A">
        <w:rPr>
          <w:rFonts w:ascii="Arial" w:hAnsi="Arial" w:cs="Arial"/>
          <w:i/>
          <w:iCs/>
          <w:sz w:val="24"/>
          <w:szCs w:val="24"/>
          <w:lang w:eastAsia="es-MX"/>
        </w:rPr>
        <w:t>Programa contra la trata de personas 2008-2009</w:t>
      </w:r>
      <w:r w:rsidRPr="00007B0A">
        <w:rPr>
          <w:rFonts w:ascii="Arial" w:hAnsi="Arial" w:cs="Arial"/>
          <w:sz w:val="24"/>
          <w:szCs w:val="24"/>
          <w:lang w:eastAsia="es-MX"/>
        </w:rPr>
        <w:t xml:space="preserve">, México: Comisión Nacional de los Derechos Humanos. [Internet] Recuperado </w:t>
      </w:r>
      <w:r>
        <w:rPr>
          <w:rFonts w:ascii="Arial" w:hAnsi="Arial" w:cs="Arial"/>
          <w:sz w:val="24"/>
          <w:szCs w:val="24"/>
          <w:lang w:eastAsia="es-MX"/>
        </w:rPr>
        <w:t>de</w:t>
      </w:r>
      <w:r w:rsidRPr="00007B0A">
        <w:rPr>
          <w:rFonts w:ascii="Arial" w:hAnsi="Arial" w:cs="Arial"/>
          <w:sz w:val="24"/>
          <w:szCs w:val="24"/>
          <w:lang w:eastAsia="es-MX"/>
        </w:rPr>
        <w:t>: </w:t>
      </w:r>
      <w:r w:rsidRPr="00007B0A">
        <w:rPr>
          <w:rStyle w:val="Hipervnculo"/>
          <w:rFonts w:ascii="Arial" w:hAnsi="Arial" w:cs="Arial"/>
          <w:sz w:val="24"/>
          <w:szCs w:val="24"/>
          <w:lang w:eastAsia="es-MX"/>
        </w:rPr>
        <w:t>http://www.cndh.org.mx/progate/trataPersonas/Trata_2009.html</w:t>
      </w:r>
      <w:r w:rsidRPr="00007B0A">
        <w:rPr>
          <w:rFonts w:ascii="Arial" w:hAnsi="Arial" w:cs="Arial"/>
          <w:sz w:val="24"/>
          <w:szCs w:val="24"/>
          <w:lang w:eastAsia="es-MX"/>
        </w:rPr>
        <w:t> </w:t>
      </w:r>
    </w:p>
    <w:p w14:paraId="13C80835" w14:textId="16EB48A6" w:rsidR="00F6624F" w:rsidRPr="004155CB" w:rsidRDefault="00F6624F" w:rsidP="004155CB">
      <w:pPr>
        <w:spacing w:before="240" w:after="240" w:line="360" w:lineRule="auto"/>
        <w:jc w:val="both"/>
        <w:rPr>
          <w:rFonts w:ascii="Arial" w:hAnsi="Arial" w:cs="Arial"/>
          <w:sz w:val="24"/>
          <w:szCs w:val="24"/>
          <w:lang w:eastAsia="es-MX"/>
        </w:rPr>
      </w:pPr>
      <w:r w:rsidRPr="004155CB">
        <w:rPr>
          <w:rFonts w:ascii="Arial" w:hAnsi="Arial" w:cs="Arial"/>
          <w:sz w:val="24"/>
          <w:szCs w:val="24"/>
          <w:lang w:eastAsia="es-MX"/>
        </w:rPr>
        <w:t>CONAPO (2006), </w:t>
      </w:r>
      <w:r w:rsidRPr="004155CB">
        <w:rPr>
          <w:rFonts w:ascii="Arial" w:hAnsi="Arial" w:cs="Arial"/>
          <w:i/>
          <w:iCs/>
          <w:sz w:val="24"/>
          <w:szCs w:val="24"/>
          <w:lang w:eastAsia="es-MX"/>
        </w:rPr>
        <w:t>La población de México en el nuevo siglo</w:t>
      </w:r>
      <w:r w:rsidRPr="004155CB">
        <w:rPr>
          <w:rFonts w:ascii="Arial" w:hAnsi="Arial" w:cs="Arial"/>
          <w:sz w:val="24"/>
          <w:szCs w:val="24"/>
          <w:lang w:eastAsia="es-MX"/>
        </w:rPr>
        <w:t>, México: Consejo Nacional de Población. [Internet] Recuperado de: </w:t>
      </w:r>
      <w:r w:rsidRPr="004155CB">
        <w:rPr>
          <w:rStyle w:val="Hipervnculo"/>
          <w:rFonts w:ascii="Arial" w:hAnsi="Arial" w:cs="Arial"/>
          <w:sz w:val="24"/>
          <w:szCs w:val="24"/>
          <w:lang w:eastAsia="es-MX"/>
        </w:rPr>
        <w:t>http://www.conapo.gob.mx/publicaciones/sdm/Lapoblacion/04.pdf</w:t>
      </w:r>
      <w:r w:rsidRPr="004155CB">
        <w:rPr>
          <w:rFonts w:ascii="Arial" w:hAnsi="Arial" w:cs="Arial"/>
          <w:sz w:val="24"/>
          <w:szCs w:val="24"/>
          <w:lang w:eastAsia="es-MX"/>
        </w:rPr>
        <w:t> </w:t>
      </w:r>
    </w:p>
    <w:p w14:paraId="7BEF9618" w14:textId="77777777" w:rsidR="00F6624F" w:rsidRPr="00007B0A" w:rsidRDefault="00F6624F" w:rsidP="004155CB">
      <w:pPr>
        <w:spacing w:before="240" w:after="240" w:line="360" w:lineRule="auto"/>
        <w:jc w:val="both"/>
        <w:rPr>
          <w:rFonts w:ascii="Arial" w:hAnsi="Arial" w:cs="Arial"/>
          <w:sz w:val="24"/>
          <w:szCs w:val="24"/>
          <w:lang w:eastAsia="es-MX"/>
        </w:rPr>
      </w:pPr>
      <w:r w:rsidRPr="00007B0A">
        <w:rPr>
          <w:rFonts w:ascii="Arial" w:hAnsi="Arial" w:cs="Arial"/>
          <w:sz w:val="24"/>
          <w:szCs w:val="24"/>
          <w:lang w:eastAsia="es-MX"/>
        </w:rPr>
        <w:t>Consulado General Ciudad de México, Calle Temístocles 88 Col. Polanco C.P11560, Delegación Miguel Hidalgo. Tels. 52815723 y 52815725.</w:t>
      </w:r>
    </w:p>
    <w:p w14:paraId="315E0371" w14:textId="77777777" w:rsidR="00F6624F" w:rsidRPr="00007B0A" w:rsidRDefault="00F6624F" w:rsidP="004155CB">
      <w:pPr>
        <w:spacing w:before="240" w:after="240" w:line="360" w:lineRule="auto"/>
        <w:jc w:val="both"/>
        <w:rPr>
          <w:rFonts w:ascii="Arial" w:hAnsi="Arial" w:cs="Arial"/>
          <w:sz w:val="24"/>
          <w:szCs w:val="24"/>
          <w:lang w:eastAsia="es-MX"/>
        </w:rPr>
      </w:pPr>
      <w:r w:rsidRPr="00007B0A">
        <w:rPr>
          <w:rFonts w:ascii="Arial" w:hAnsi="Arial" w:cs="Arial"/>
          <w:sz w:val="24"/>
          <w:szCs w:val="24"/>
          <w:lang w:eastAsia="es-MX"/>
        </w:rPr>
        <w:t xml:space="preserve"> Contreras Vaca</w:t>
      </w:r>
      <w:r>
        <w:rPr>
          <w:rFonts w:ascii="Arial" w:hAnsi="Arial" w:cs="Arial"/>
          <w:sz w:val="24"/>
          <w:szCs w:val="24"/>
          <w:lang w:eastAsia="es-MX"/>
        </w:rPr>
        <w:t xml:space="preserve"> </w:t>
      </w:r>
      <w:r w:rsidRPr="00007B0A">
        <w:rPr>
          <w:rFonts w:ascii="Arial" w:hAnsi="Arial" w:cs="Arial"/>
          <w:sz w:val="24"/>
          <w:szCs w:val="24"/>
          <w:lang w:eastAsia="es-MX"/>
        </w:rPr>
        <w:t>Francisco José, (2013), Derecho Internacional Privado: Oxford.</w:t>
      </w:r>
    </w:p>
    <w:p w14:paraId="7EB6CF1A" w14:textId="77777777" w:rsidR="00F6624F" w:rsidRPr="00007B0A" w:rsidRDefault="00F6624F" w:rsidP="004155CB">
      <w:pPr>
        <w:spacing w:before="240" w:after="240" w:line="360" w:lineRule="auto"/>
        <w:jc w:val="both"/>
        <w:rPr>
          <w:rFonts w:ascii="Arial" w:hAnsi="Arial" w:cs="Arial"/>
          <w:sz w:val="24"/>
          <w:szCs w:val="24"/>
          <w:lang w:eastAsia="es-MX"/>
        </w:rPr>
      </w:pPr>
      <w:r w:rsidRPr="00007B0A">
        <w:rPr>
          <w:rFonts w:ascii="Arial" w:hAnsi="Arial" w:cs="Arial"/>
          <w:sz w:val="24"/>
          <w:szCs w:val="24"/>
          <w:lang w:eastAsia="es-MX"/>
        </w:rPr>
        <w:t>Contreras, F. (1994). Derecho internacional privado. México: Harla.</w:t>
      </w:r>
    </w:p>
    <w:p w14:paraId="46341C78" w14:textId="77777777" w:rsidR="00F6624F" w:rsidRPr="00007B0A" w:rsidRDefault="00F6624F" w:rsidP="004155CB">
      <w:pPr>
        <w:spacing w:before="240" w:after="240" w:line="360" w:lineRule="auto"/>
        <w:jc w:val="both"/>
        <w:rPr>
          <w:rFonts w:ascii="Arial" w:hAnsi="Arial" w:cs="Arial"/>
          <w:sz w:val="24"/>
          <w:szCs w:val="24"/>
          <w:lang w:eastAsia="es-MX"/>
        </w:rPr>
      </w:pPr>
      <w:r w:rsidRPr="00007B0A">
        <w:rPr>
          <w:rFonts w:ascii="Arial" w:hAnsi="Arial" w:cs="Arial"/>
          <w:sz w:val="24"/>
          <w:szCs w:val="24"/>
          <w:lang w:eastAsia="es-MX"/>
        </w:rPr>
        <w:t xml:space="preserve">Convención de Viena sobre Relaciones Consulares (1967)  [Internet] México. </w:t>
      </w:r>
      <w:r>
        <w:rPr>
          <w:rFonts w:ascii="Arial" w:hAnsi="Arial" w:cs="Arial"/>
          <w:sz w:val="24"/>
          <w:szCs w:val="24"/>
          <w:lang w:eastAsia="es-MX"/>
        </w:rPr>
        <w:t xml:space="preserve">Recuperado de </w:t>
      </w:r>
      <w:r w:rsidRPr="00007B0A">
        <w:rPr>
          <w:rFonts w:ascii="Arial" w:hAnsi="Arial" w:cs="Arial"/>
          <w:sz w:val="24"/>
          <w:szCs w:val="24"/>
          <w:lang w:eastAsia="es-MX"/>
        </w:rPr>
        <w:t>&lt;</w:t>
      </w:r>
      <w:r w:rsidRPr="00007B0A">
        <w:rPr>
          <w:rStyle w:val="Hipervnculo"/>
          <w:rFonts w:ascii="Arial" w:hAnsi="Arial" w:cs="Arial"/>
          <w:sz w:val="24"/>
          <w:szCs w:val="24"/>
          <w:lang w:eastAsia="es-MX"/>
        </w:rPr>
        <w:t>http://www.oas.org/legal/spanish/documentos/convvienaconsulares.htmf</w:t>
      </w:r>
      <w:r w:rsidRPr="00007B0A">
        <w:rPr>
          <w:rFonts w:ascii="Arial" w:hAnsi="Arial" w:cs="Arial"/>
          <w:sz w:val="24"/>
          <w:szCs w:val="24"/>
          <w:lang w:eastAsia="es-MX"/>
        </w:rPr>
        <w:t xml:space="preserve">&gt; </w:t>
      </w:r>
    </w:p>
    <w:p w14:paraId="58350388" w14:textId="77777777" w:rsidR="00F6624F" w:rsidRPr="00007B0A" w:rsidRDefault="00F6624F" w:rsidP="004155CB">
      <w:pPr>
        <w:spacing w:before="240" w:after="240" w:line="360" w:lineRule="auto"/>
        <w:jc w:val="both"/>
        <w:rPr>
          <w:rFonts w:ascii="Arial" w:hAnsi="Arial" w:cs="Arial"/>
          <w:sz w:val="24"/>
          <w:szCs w:val="24"/>
          <w:lang w:eastAsia="es-MX"/>
        </w:rPr>
      </w:pPr>
      <w:r w:rsidRPr="00007B0A">
        <w:rPr>
          <w:rFonts w:ascii="Arial" w:hAnsi="Arial" w:cs="Arial"/>
          <w:sz w:val="24"/>
          <w:szCs w:val="24"/>
          <w:lang w:eastAsia="es-MX"/>
        </w:rPr>
        <w:lastRenderedPageBreak/>
        <w:t>Ferrer, J. (1986).: Derecho internacional privado. México: Limusa.</w:t>
      </w:r>
    </w:p>
    <w:p w14:paraId="04D54D61" w14:textId="77777777" w:rsidR="00F6624F" w:rsidRPr="00007B0A" w:rsidRDefault="00F6624F" w:rsidP="004155CB">
      <w:pPr>
        <w:spacing w:before="240" w:after="240" w:line="360" w:lineRule="auto"/>
        <w:jc w:val="both"/>
        <w:rPr>
          <w:rFonts w:ascii="Arial" w:hAnsi="Arial" w:cs="Arial"/>
          <w:sz w:val="24"/>
          <w:szCs w:val="24"/>
          <w:lang w:eastAsia="es-MX"/>
        </w:rPr>
      </w:pPr>
      <w:r w:rsidRPr="00007B0A">
        <w:rPr>
          <w:rFonts w:ascii="Arial" w:hAnsi="Arial" w:cs="Arial"/>
          <w:sz w:val="24"/>
          <w:szCs w:val="24"/>
          <w:lang w:eastAsia="es-MX"/>
        </w:rPr>
        <w:t>FIDH (2008), Muros, abusos y muertos en las fronteras. Violaciones flagrantes de los derechos de los migrantes indocumentados en camino a Estados Unidos, en </w:t>
      </w:r>
      <w:r w:rsidRPr="00A6797B">
        <w:rPr>
          <w:rFonts w:ascii="Arial" w:hAnsi="Arial" w:cs="Arial"/>
          <w:iCs/>
          <w:sz w:val="24"/>
          <w:szCs w:val="24"/>
          <w:lang w:eastAsia="es-MX"/>
        </w:rPr>
        <w:t>Derechos de los migrantes</w:t>
      </w:r>
      <w:r w:rsidRPr="00A6797B">
        <w:rPr>
          <w:rFonts w:ascii="Arial" w:hAnsi="Arial" w:cs="Arial"/>
          <w:sz w:val="24"/>
          <w:szCs w:val="24"/>
          <w:lang w:eastAsia="es-MX"/>
        </w:rPr>
        <w:t xml:space="preserve">, </w:t>
      </w:r>
      <w:r w:rsidRPr="00007B0A">
        <w:rPr>
          <w:rFonts w:ascii="Arial" w:hAnsi="Arial" w:cs="Arial"/>
          <w:sz w:val="24"/>
          <w:szCs w:val="24"/>
          <w:lang w:eastAsia="es-MX"/>
        </w:rPr>
        <w:t xml:space="preserve">Estados Unidos: FIDH. [Internet] </w:t>
      </w:r>
      <w:r>
        <w:rPr>
          <w:rFonts w:ascii="Arial" w:hAnsi="Arial" w:cs="Arial"/>
          <w:sz w:val="24"/>
          <w:szCs w:val="24"/>
          <w:lang w:eastAsia="es-MX"/>
        </w:rPr>
        <w:t>Recuperado</w:t>
      </w:r>
      <w:r w:rsidRPr="00007B0A">
        <w:rPr>
          <w:rFonts w:ascii="Arial" w:hAnsi="Arial" w:cs="Arial"/>
          <w:sz w:val="24"/>
          <w:szCs w:val="24"/>
          <w:lang w:eastAsia="es-MX"/>
        </w:rPr>
        <w:t xml:space="preserve"> </w:t>
      </w:r>
      <w:r>
        <w:rPr>
          <w:rFonts w:ascii="Arial" w:hAnsi="Arial" w:cs="Arial"/>
          <w:sz w:val="24"/>
          <w:szCs w:val="24"/>
          <w:lang w:eastAsia="es-MX"/>
        </w:rPr>
        <w:t>de</w:t>
      </w:r>
      <w:r w:rsidRPr="00007B0A">
        <w:rPr>
          <w:rFonts w:ascii="Arial" w:hAnsi="Arial" w:cs="Arial"/>
          <w:sz w:val="24"/>
          <w:szCs w:val="24"/>
          <w:lang w:eastAsia="es-MX"/>
        </w:rPr>
        <w:t>: </w:t>
      </w:r>
      <w:r w:rsidRPr="00007B0A">
        <w:rPr>
          <w:rStyle w:val="Hipervnculo"/>
          <w:rFonts w:ascii="Arial" w:hAnsi="Arial" w:cs="Arial"/>
          <w:sz w:val="24"/>
          <w:szCs w:val="24"/>
          <w:lang w:eastAsia="es-MX"/>
        </w:rPr>
        <w:t>http://www.fidh.org/IMG/article_PDF/article_a5336.pdf</w:t>
      </w:r>
      <w:r w:rsidRPr="00007B0A">
        <w:rPr>
          <w:rFonts w:ascii="Arial" w:hAnsi="Arial" w:cs="Arial"/>
          <w:sz w:val="24"/>
          <w:szCs w:val="24"/>
          <w:lang w:eastAsia="es-MX"/>
        </w:rPr>
        <w:t> </w:t>
      </w:r>
    </w:p>
    <w:p w14:paraId="060634F8" w14:textId="77777777" w:rsidR="00F6624F" w:rsidRPr="00007B0A" w:rsidRDefault="00F6624F" w:rsidP="004155CB">
      <w:pPr>
        <w:spacing w:before="240" w:after="240" w:line="360" w:lineRule="auto"/>
        <w:jc w:val="both"/>
        <w:rPr>
          <w:rFonts w:ascii="Arial" w:hAnsi="Arial" w:cs="Arial"/>
          <w:sz w:val="24"/>
          <w:szCs w:val="24"/>
          <w:lang w:eastAsia="es-MX"/>
        </w:rPr>
      </w:pPr>
      <w:r w:rsidRPr="00007B0A">
        <w:rPr>
          <w:rFonts w:ascii="Arial" w:hAnsi="Arial" w:cs="Arial"/>
          <w:sz w:val="24"/>
          <w:szCs w:val="24"/>
          <w:lang w:eastAsia="es-MX"/>
        </w:rPr>
        <w:t xml:space="preserve">Fondo de Población de las Naciones Unidas (2007), "Informe del estado de la población mundial 2007", en UNFPA, Estados Unidos: ONU. [Internet] </w:t>
      </w:r>
      <w:r>
        <w:rPr>
          <w:rFonts w:ascii="Arial" w:hAnsi="Arial" w:cs="Arial"/>
          <w:sz w:val="24"/>
          <w:szCs w:val="24"/>
          <w:lang w:eastAsia="es-MX"/>
        </w:rPr>
        <w:t>Recuperado</w:t>
      </w:r>
      <w:r w:rsidRPr="00007B0A">
        <w:rPr>
          <w:rFonts w:ascii="Arial" w:hAnsi="Arial" w:cs="Arial"/>
          <w:sz w:val="24"/>
          <w:szCs w:val="24"/>
          <w:lang w:eastAsia="es-MX"/>
        </w:rPr>
        <w:t xml:space="preserve"> </w:t>
      </w:r>
      <w:r>
        <w:rPr>
          <w:rFonts w:ascii="Arial" w:hAnsi="Arial" w:cs="Arial"/>
          <w:sz w:val="24"/>
          <w:szCs w:val="24"/>
          <w:lang w:eastAsia="es-MX"/>
        </w:rPr>
        <w:t>de</w:t>
      </w:r>
      <w:r w:rsidRPr="00007B0A">
        <w:rPr>
          <w:rFonts w:ascii="Arial" w:hAnsi="Arial" w:cs="Arial"/>
          <w:sz w:val="24"/>
          <w:szCs w:val="24"/>
          <w:lang w:eastAsia="es-MX"/>
        </w:rPr>
        <w:t>: </w:t>
      </w:r>
      <w:r w:rsidRPr="00007B0A">
        <w:rPr>
          <w:rStyle w:val="Hipervnculo"/>
          <w:rFonts w:ascii="Arial" w:hAnsi="Arial" w:cs="Arial"/>
          <w:sz w:val="24"/>
          <w:szCs w:val="24"/>
          <w:lang w:eastAsia="es-MX"/>
        </w:rPr>
        <w:t>http://www.unfpa.org/swp/2007/spanish/introduction.html</w:t>
      </w:r>
      <w:r w:rsidRPr="00007B0A">
        <w:rPr>
          <w:rFonts w:ascii="Arial" w:hAnsi="Arial" w:cs="Arial"/>
          <w:sz w:val="24"/>
          <w:szCs w:val="24"/>
          <w:lang w:eastAsia="es-MX"/>
        </w:rPr>
        <w:t> </w:t>
      </w:r>
    </w:p>
    <w:p w14:paraId="372AC072" w14:textId="77777777" w:rsidR="00F6624F" w:rsidRPr="00007B0A" w:rsidRDefault="00F6624F" w:rsidP="004155CB">
      <w:pPr>
        <w:spacing w:before="240" w:after="240" w:line="360" w:lineRule="auto"/>
        <w:jc w:val="both"/>
        <w:rPr>
          <w:rFonts w:ascii="Arial" w:hAnsi="Arial" w:cs="Arial"/>
          <w:sz w:val="24"/>
          <w:szCs w:val="24"/>
          <w:lang w:eastAsia="es-MX"/>
        </w:rPr>
      </w:pPr>
      <w:r w:rsidRPr="00007B0A">
        <w:rPr>
          <w:rFonts w:ascii="Arial" w:hAnsi="Arial" w:cs="Arial"/>
          <w:sz w:val="24"/>
          <w:szCs w:val="24"/>
          <w:lang w:eastAsia="es-MX"/>
        </w:rPr>
        <w:t>Fuentes G.,</w:t>
      </w:r>
      <w:r>
        <w:rPr>
          <w:rFonts w:ascii="Arial" w:hAnsi="Arial" w:cs="Arial"/>
          <w:sz w:val="24"/>
          <w:szCs w:val="24"/>
          <w:lang w:eastAsia="es-MX"/>
        </w:rPr>
        <w:t xml:space="preserve"> y</w:t>
      </w:r>
      <w:r w:rsidRPr="00007B0A">
        <w:rPr>
          <w:rFonts w:ascii="Arial" w:hAnsi="Arial" w:cs="Arial"/>
          <w:sz w:val="24"/>
          <w:szCs w:val="24"/>
          <w:lang w:eastAsia="es-MX"/>
        </w:rPr>
        <w:t xml:space="preserve"> Ortiz R., (2011), El migrante centroamericano de paso por México, una revisión a su condición social desde la perspectiva de los derechos humanos, </w:t>
      </w:r>
      <w:r w:rsidRPr="00007B0A">
        <w:rPr>
          <w:rFonts w:ascii="Arial" w:hAnsi="Arial" w:cs="Arial"/>
          <w:sz w:val="24"/>
          <w:szCs w:val="24"/>
          <w:u w:val="single"/>
          <w:lang w:eastAsia="es-MX"/>
        </w:rPr>
        <w:t>Convergencia,</w:t>
      </w:r>
      <w:r w:rsidRPr="00007B0A">
        <w:rPr>
          <w:rFonts w:ascii="Arial" w:hAnsi="Arial" w:cs="Arial"/>
          <w:sz w:val="24"/>
          <w:szCs w:val="24"/>
          <w:lang w:eastAsia="es-MX"/>
        </w:rPr>
        <w:t xml:space="preserve"> [Internet] 27/05, Volumen 19, (58), págs. 1405-1435, Disponible en:                                                                                                                              &lt;</w:t>
      </w:r>
      <w:r w:rsidRPr="00007B0A">
        <w:rPr>
          <w:rFonts w:ascii="Arial" w:hAnsi="Arial" w:cs="Arial"/>
          <w:sz w:val="24"/>
          <w:szCs w:val="24"/>
          <w:u w:val="single"/>
          <w:lang w:eastAsia="es-MX"/>
        </w:rPr>
        <w:t>http://www.scielo.org.mx/scielo.php?script=sci_arttext&amp;pid=S1405-14352012000100007</w:t>
      </w:r>
      <w:r w:rsidRPr="00007B0A">
        <w:rPr>
          <w:rFonts w:ascii="Arial" w:hAnsi="Arial" w:cs="Arial"/>
          <w:sz w:val="24"/>
          <w:szCs w:val="24"/>
          <w:lang w:eastAsia="es-MX"/>
        </w:rPr>
        <w:t xml:space="preserve">&gt; </w:t>
      </w:r>
    </w:p>
    <w:p w14:paraId="7E25B1A6" w14:textId="77777777" w:rsidR="00F6624F" w:rsidRPr="00007B0A" w:rsidRDefault="00F6624F" w:rsidP="004155CB">
      <w:pPr>
        <w:spacing w:before="240" w:after="240" w:line="360" w:lineRule="auto"/>
        <w:jc w:val="both"/>
        <w:rPr>
          <w:rFonts w:ascii="Arial" w:hAnsi="Arial" w:cs="Arial"/>
          <w:sz w:val="24"/>
          <w:szCs w:val="24"/>
          <w:lang w:eastAsia="es-MX"/>
        </w:rPr>
      </w:pPr>
      <w:r w:rsidRPr="00007B0A">
        <w:rPr>
          <w:rFonts w:ascii="Arial" w:hAnsi="Arial" w:cs="Arial"/>
          <w:sz w:val="24"/>
          <w:szCs w:val="24"/>
          <w:lang w:eastAsia="es-MX"/>
        </w:rPr>
        <w:t>Gallegos</w:t>
      </w:r>
      <w:r>
        <w:rPr>
          <w:rFonts w:ascii="Arial" w:hAnsi="Arial" w:cs="Arial"/>
          <w:sz w:val="24"/>
          <w:szCs w:val="24"/>
          <w:lang w:eastAsia="es-MX"/>
        </w:rPr>
        <w:t xml:space="preserve"> </w:t>
      </w:r>
      <w:r w:rsidRPr="00007B0A">
        <w:rPr>
          <w:rFonts w:ascii="Arial" w:hAnsi="Arial" w:cs="Arial"/>
          <w:sz w:val="24"/>
          <w:szCs w:val="24"/>
          <w:lang w:eastAsia="es-MX"/>
        </w:rPr>
        <w:t>(2008), </w:t>
      </w:r>
      <w:r w:rsidRPr="00F6624F">
        <w:rPr>
          <w:rFonts w:ascii="Arial" w:hAnsi="Arial" w:cs="Arial"/>
          <w:iCs/>
          <w:sz w:val="24"/>
          <w:szCs w:val="24"/>
          <w:lang w:eastAsia="es-MX"/>
        </w:rPr>
        <w:t>La migración contemporánea y la protección de los derechos humanos</w:t>
      </w:r>
      <w:r w:rsidRPr="00F6624F">
        <w:rPr>
          <w:rFonts w:ascii="Arial" w:hAnsi="Arial" w:cs="Arial"/>
          <w:sz w:val="24"/>
          <w:szCs w:val="24"/>
          <w:lang w:eastAsia="es-MX"/>
        </w:rPr>
        <w:t>, México:</w:t>
      </w:r>
      <w:r w:rsidRPr="00007B0A">
        <w:rPr>
          <w:rFonts w:ascii="Arial" w:hAnsi="Arial" w:cs="Arial"/>
          <w:sz w:val="24"/>
          <w:szCs w:val="24"/>
          <w:lang w:eastAsia="es-MX"/>
        </w:rPr>
        <w:t xml:space="preserve"> Comisión de Derechos Humanos del Distrito Federal. [Internet] </w:t>
      </w:r>
      <w:r>
        <w:rPr>
          <w:rFonts w:ascii="Arial" w:hAnsi="Arial" w:cs="Arial"/>
          <w:sz w:val="24"/>
          <w:szCs w:val="24"/>
          <w:lang w:eastAsia="es-MX"/>
        </w:rPr>
        <w:t>Recuperado</w:t>
      </w:r>
      <w:r w:rsidRPr="00007B0A">
        <w:rPr>
          <w:rFonts w:ascii="Arial" w:hAnsi="Arial" w:cs="Arial"/>
          <w:sz w:val="24"/>
          <w:szCs w:val="24"/>
          <w:lang w:eastAsia="es-MX"/>
        </w:rPr>
        <w:t xml:space="preserve"> </w:t>
      </w:r>
      <w:r>
        <w:rPr>
          <w:rFonts w:ascii="Arial" w:hAnsi="Arial" w:cs="Arial"/>
          <w:sz w:val="24"/>
          <w:szCs w:val="24"/>
          <w:lang w:eastAsia="es-MX"/>
        </w:rPr>
        <w:t>de</w:t>
      </w:r>
      <w:r w:rsidRPr="00007B0A">
        <w:rPr>
          <w:rFonts w:ascii="Arial" w:hAnsi="Arial" w:cs="Arial"/>
          <w:sz w:val="24"/>
          <w:szCs w:val="24"/>
          <w:lang w:eastAsia="es-MX"/>
        </w:rPr>
        <w:t>: </w:t>
      </w:r>
      <w:r w:rsidRPr="00007B0A">
        <w:rPr>
          <w:rStyle w:val="Hipervnculo"/>
          <w:rFonts w:ascii="Arial" w:hAnsi="Arial" w:cs="Arial"/>
          <w:sz w:val="24"/>
          <w:szCs w:val="24"/>
          <w:lang w:eastAsia="es-MX"/>
        </w:rPr>
        <w:t>http://www.cdhdf.org.mx/index.php?id=dfemar04migra</w:t>
      </w:r>
      <w:r w:rsidRPr="00007B0A">
        <w:rPr>
          <w:rFonts w:ascii="Arial" w:hAnsi="Arial" w:cs="Arial"/>
          <w:sz w:val="24"/>
          <w:szCs w:val="24"/>
          <w:lang w:eastAsia="es-MX"/>
        </w:rPr>
        <w:t> </w:t>
      </w:r>
    </w:p>
    <w:p w14:paraId="071D1E27" w14:textId="77777777" w:rsidR="00F6624F" w:rsidRPr="00007B0A" w:rsidRDefault="00F6624F" w:rsidP="004155CB">
      <w:pPr>
        <w:spacing w:before="240" w:after="240" w:line="360" w:lineRule="auto"/>
        <w:jc w:val="both"/>
        <w:rPr>
          <w:rFonts w:ascii="Arial" w:hAnsi="Arial" w:cs="Arial"/>
          <w:sz w:val="24"/>
          <w:szCs w:val="24"/>
          <w:lang w:eastAsia="es-MX"/>
        </w:rPr>
      </w:pPr>
      <w:r w:rsidRPr="00007B0A">
        <w:rPr>
          <w:rFonts w:ascii="Arial" w:hAnsi="Arial" w:cs="Arial"/>
          <w:sz w:val="24"/>
          <w:szCs w:val="24"/>
          <w:lang w:eastAsia="es-MX"/>
        </w:rPr>
        <w:t xml:space="preserve">Glosario diplomático (2013) </w:t>
      </w:r>
      <w:r w:rsidRPr="00007B0A">
        <w:rPr>
          <w:rStyle w:val="Hipervnculo"/>
          <w:rFonts w:ascii="Arial" w:hAnsi="Arial" w:cs="Arial"/>
          <w:sz w:val="24"/>
          <w:szCs w:val="24"/>
          <w:lang w:eastAsia="es-MX"/>
        </w:rPr>
        <w:t>http://thediplomatinspain.com/embajadasprotocologlosario-diplomatico-2/</w:t>
      </w:r>
      <w:r w:rsidRPr="00007B0A">
        <w:rPr>
          <w:rFonts w:ascii="Arial" w:hAnsi="Arial" w:cs="Arial"/>
          <w:sz w:val="24"/>
          <w:szCs w:val="24"/>
          <w:lang w:eastAsia="es-MX"/>
        </w:rPr>
        <w:t xml:space="preserve"> </w:t>
      </w:r>
    </w:p>
    <w:p w14:paraId="031A6090" w14:textId="77777777" w:rsidR="00F6624F" w:rsidRPr="00007B0A" w:rsidRDefault="00F6624F" w:rsidP="004155CB">
      <w:pPr>
        <w:spacing w:before="240" w:after="240" w:line="360" w:lineRule="auto"/>
        <w:jc w:val="both"/>
        <w:rPr>
          <w:rFonts w:ascii="Arial" w:hAnsi="Arial" w:cs="Arial"/>
          <w:sz w:val="24"/>
          <w:szCs w:val="24"/>
          <w:lang w:eastAsia="es-MX"/>
        </w:rPr>
      </w:pPr>
      <w:r w:rsidRPr="00007B0A">
        <w:rPr>
          <w:rFonts w:ascii="Arial" w:hAnsi="Arial" w:cs="Arial"/>
          <w:sz w:val="24"/>
          <w:szCs w:val="24"/>
          <w:lang w:eastAsia="es-MX"/>
        </w:rPr>
        <w:t xml:space="preserve">INM (2007), "Aspectos básicos de la migración en México", México: Senado de la República, SEGOB. [Internet] </w:t>
      </w:r>
      <w:r>
        <w:rPr>
          <w:rFonts w:ascii="Arial" w:hAnsi="Arial" w:cs="Arial"/>
          <w:sz w:val="24"/>
          <w:szCs w:val="24"/>
          <w:lang w:eastAsia="es-MX"/>
        </w:rPr>
        <w:t>Recuperado</w:t>
      </w:r>
      <w:r w:rsidRPr="00007B0A">
        <w:rPr>
          <w:rFonts w:ascii="Arial" w:hAnsi="Arial" w:cs="Arial"/>
          <w:sz w:val="24"/>
          <w:szCs w:val="24"/>
          <w:lang w:eastAsia="es-MX"/>
        </w:rPr>
        <w:t xml:space="preserve"> </w:t>
      </w:r>
      <w:r>
        <w:rPr>
          <w:rFonts w:ascii="Arial" w:hAnsi="Arial" w:cs="Arial"/>
          <w:sz w:val="24"/>
          <w:szCs w:val="24"/>
          <w:lang w:eastAsia="es-MX"/>
        </w:rPr>
        <w:t>de</w:t>
      </w:r>
      <w:r w:rsidRPr="00007B0A">
        <w:rPr>
          <w:rFonts w:ascii="Arial" w:hAnsi="Arial" w:cs="Arial"/>
          <w:sz w:val="24"/>
          <w:szCs w:val="24"/>
          <w:lang w:eastAsia="es-MX"/>
        </w:rPr>
        <w:t>: </w:t>
      </w:r>
      <w:r w:rsidRPr="00007B0A">
        <w:rPr>
          <w:rStyle w:val="Hipervnculo"/>
          <w:rFonts w:ascii="Arial" w:hAnsi="Arial" w:cs="Arial"/>
          <w:sz w:val="24"/>
          <w:szCs w:val="24"/>
          <w:lang w:eastAsia="es-MX"/>
        </w:rPr>
        <w:t>http://www.senado.gob.mx/comisiones/LX/parlatino/content/comisiones/9/doc2.pdf</w:t>
      </w:r>
      <w:r w:rsidRPr="00007B0A">
        <w:rPr>
          <w:rFonts w:ascii="Arial" w:hAnsi="Arial" w:cs="Arial"/>
          <w:sz w:val="24"/>
          <w:szCs w:val="24"/>
          <w:lang w:eastAsia="es-MX"/>
        </w:rPr>
        <w:t> </w:t>
      </w:r>
    </w:p>
    <w:p w14:paraId="25F7361A" w14:textId="77777777" w:rsidR="00F6624F" w:rsidRPr="00007B0A" w:rsidRDefault="00F6624F" w:rsidP="004155CB">
      <w:pPr>
        <w:spacing w:before="240" w:after="240" w:line="360" w:lineRule="auto"/>
        <w:jc w:val="both"/>
        <w:rPr>
          <w:rFonts w:ascii="Arial" w:hAnsi="Arial" w:cs="Arial"/>
          <w:sz w:val="24"/>
          <w:szCs w:val="24"/>
          <w:lang w:eastAsia="es-MX"/>
        </w:rPr>
      </w:pPr>
      <w:r w:rsidRPr="00007B0A">
        <w:rPr>
          <w:rFonts w:ascii="Arial" w:hAnsi="Arial" w:cs="Arial"/>
          <w:sz w:val="24"/>
          <w:szCs w:val="24"/>
          <w:lang w:eastAsia="es-MX"/>
        </w:rPr>
        <w:t>Ley sobre Refugiados, Protección Complementaria y Asilo Político (2011)  [Internet] México. Disponible en: &lt;</w:t>
      </w:r>
      <w:r w:rsidRPr="00007B0A">
        <w:rPr>
          <w:rStyle w:val="Hipervnculo"/>
          <w:rFonts w:ascii="Arial" w:hAnsi="Arial" w:cs="Arial"/>
          <w:sz w:val="24"/>
          <w:szCs w:val="24"/>
          <w:lang w:eastAsia="es-MX"/>
        </w:rPr>
        <w:t>http://www.diputados.gob.mx/LeyesBiblio/pdf/LRPCAP_301014.pdf</w:t>
      </w:r>
      <w:r w:rsidRPr="00007B0A">
        <w:rPr>
          <w:rFonts w:ascii="Arial" w:hAnsi="Arial" w:cs="Arial"/>
          <w:sz w:val="24"/>
          <w:szCs w:val="24"/>
          <w:lang w:eastAsia="es-MX"/>
        </w:rPr>
        <w:t xml:space="preserve">&gt; </w:t>
      </w:r>
    </w:p>
    <w:p w14:paraId="17E3495C" w14:textId="77777777" w:rsidR="00F6624F" w:rsidRPr="00007B0A" w:rsidRDefault="00F6624F" w:rsidP="004155CB">
      <w:pPr>
        <w:spacing w:before="240" w:after="240" w:line="360" w:lineRule="auto"/>
        <w:jc w:val="both"/>
        <w:rPr>
          <w:rFonts w:ascii="Arial" w:hAnsi="Arial" w:cs="Arial"/>
          <w:sz w:val="24"/>
          <w:szCs w:val="24"/>
          <w:lang w:eastAsia="es-MX"/>
        </w:rPr>
      </w:pPr>
      <w:r w:rsidRPr="00007B0A">
        <w:rPr>
          <w:rFonts w:ascii="Arial" w:hAnsi="Arial" w:cs="Arial"/>
          <w:sz w:val="24"/>
          <w:szCs w:val="24"/>
          <w:lang w:eastAsia="es-MX"/>
        </w:rPr>
        <w:t>Mansilla, M. (2014). Derecho internacional privado. México: iure.</w:t>
      </w:r>
    </w:p>
    <w:p w14:paraId="05820499" w14:textId="7894C1A9" w:rsidR="00F6624F" w:rsidRPr="00007B0A" w:rsidRDefault="00F6624F" w:rsidP="004155CB">
      <w:pPr>
        <w:spacing w:before="240" w:after="240" w:line="360" w:lineRule="auto"/>
        <w:jc w:val="both"/>
        <w:rPr>
          <w:rFonts w:ascii="Arial" w:hAnsi="Arial" w:cs="Arial"/>
          <w:sz w:val="24"/>
          <w:szCs w:val="24"/>
          <w:lang w:eastAsia="es-MX"/>
        </w:rPr>
      </w:pPr>
      <w:r w:rsidRPr="00007B0A">
        <w:rPr>
          <w:rFonts w:ascii="Arial" w:hAnsi="Arial" w:cs="Arial"/>
          <w:sz w:val="24"/>
          <w:szCs w:val="24"/>
          <w:lang w:eastAsia="es-MX"/>
        </w:rPr>
        <w:lastRenderedPageBreak/>
        <w:t>México: Presidencia de la República. [</w:t>
      </w:r>
      <w:r w:rsidR="00326F26">
        <w:rPr>
          <w:rFonts w:ascii="Arial" w:hAnsi="Arial" w:cs="Arial"/>
          <w:sz w:val="24"/>
          <w:szCs w:val="24"/>
          <w:lang w:eastAsia="es-MX"/>
        </w:rPr>
        <w:t>in</w:t>
      </w:r>
      <w:r w:rsidRPr="00007B0A">
        <w:rPr>
          <w:rFonts w:ascii="Arial" w:hAnsi="Arial" w:cs="Arial"/>
          <w:sz w:val="24"/>
          <w:szCs w:val="24"/>
          <w:lang w:eastAsia="es-MX"/>
        </w:rPr>
        <w:t xml:space="preserve">ternet] </w:t>
      </w:r>
      <w:r>
        <w:rPr>
          <w:rFonts w:ascii="Arial" w:hAnsi="Arial" w:cs="Arial"/>
          <w:sz w:val="24"/>
          <w:szCs w:val="24"/>
          <w:lang w:eastAsia="es-MX"/>
        </w:rPr>
        <w:t>Recuperado</w:t>
      </w:r>
      <w:r w:rsidRPr="00007B0A">
        <w:rPr>
          <w:rFonts w:ascii="Arial" w:hAnsi="Arial" w:cs="Arial"/>
          <w:sz w:val="24"/>
          <w:szCs w:val="24"/>
          <w:lang w:eastAsia="es-MX"/>
        </w:rPr>
        <w:t xml:space="preserve"> </w:t>
      </w:r>
      <w:r>
        <w:rPr>
          <w:rFonts w:ascii="Arial" w:hAnsi="Arial" w:cs="Arial"/>
          <w:sz w:val="24"/>
          <w:szCs w:val="24"/>
          <w:lang w:eastAsia="es-MX"/>
        </w:rPr>
        <w:t>de</w:t>
      </w:r>
      <w:r w:rsidRPr="00007B0A">
        <w:rPr>
          <w:rFonts w:ascii="Arial" w:hAnsi="Arial" w:cs="Arial"/>
          <w:sz w:val="24"/>
          <w:szCs w:val="24"/>
          <w:lang w:eastAsia="es-MX"/>
        </w:rPr>
        <w:t>: </w:t>
      </w:r>
      <w:r w:rsidRPr="00007B0A">
        <w:rPr>
          <w:rStyle w:val="Hipervnculo"/>
          <w:rFonts w:ascii="Arial" w:hAnsi="Arial" w:cs="Arial"/>
          <w:sz w:val="24"/>
          <w:szCs w:val="24"/>
          <w:lang w:eastAsia="es-MX"/>
        </w:rPr>
        <w:t>http://pnd.presidencia.gob.mx/</w:t>
      </w:r>
      <w:r w:rsidRPr="00007B0A">
        <w:rPr>
          <w:rFonts w:ascii="Arial" w:hAnsi="Arial" w:cs="Arial"/>
          <w:sz w:val="24"/>
          <w:szCs w:val="24"/>
          <w:lang w:eastAsia="es-MX"/>
        </w:rPr>
        <w:t> </w:t>
      </w:r>
    </w:p>
    <w:p w14:paraId="67F72192" w14:textId="77777777" w:rsidR="00F6624F" w:rsidRPr="00007B0A" w:rsidRDefault="00F6624F" w:rsidP="004155CB">
      <w:pPr>
        <w:spacing w:before="240" w:after="240" w:line="360" w:lineRule="auto"/>
        <w:jc w:val="both"/>
        <w:rPr>
          <w:rFonts w:ascii="Arial" w:hAnsi="Arial" w:cs="Arial"/>
          <w:sz w:val="24"/>
          <w:szCs w:val="24"/>
          <w:lang w:eastAsia="es-MX"/>
        </w:rPr>
      </w:pPr>
      <w:r w:rsidRPr="00007B0A">
        <w:rPr>
          <w:rFonts w:ascii="Arial" w:hAnsi="Arial" w:cs="Arial"/>
          <w:sz w:val="24"/>
          <w:szCs w:val="24"/>
          <w:lang w:eastAsia="es-MX"/>
        </w:rPr>
        <w:t xml:space="preserve">MigrationHR_improvingHR_ReporSPt.pdf (2016) [Internet] México. </w:t>
      </w:r>
      <w:r>
        <w:rPr>
          <w:rFonts w:ascii="Arial" w:hAnsi="Arial" w:cs="Arial"/>
          <w:sz w:val="24"/>
          <w:szCs w:val="24"/>
          <w:lang w:eastAsia="es-MX"/>
        </w:rPr>
        <w:t>Recuperado</w:t>
      </w:r>
      <w:r w:rsidRPr="00007B0A">
        <w:rPr>
          <w:rFonts w:ascii="Arial" w:hAnsi="Arial" w:cs="Arial"/>
          <w:sz w:val="24"/>
          <w:szCs w:val="24"/>
          <w:lang w:eastAsia="es-MX"/>
        </w:rPr>
        <w:t xml:space="preserve"> </w:t>
      </w:r>
      <w:r>
        <w:rPr>
          <w:rFonts w:ascii="Arial" w:hAnsi="Arial" w:cs="Arial"/>
          <w:sz w:val="24"/>
          <w:szCs w:val="24"/>
          <w:lang w:eastAsia="es-MX"/>
        </w:rPr>
        <w:t>de</w:t>
      </w:r>
      <w:r w:rsidRPr="00007B0A">
        <w:rPr>
          <w:rFonts w:ascii="Arial" w:hAnsi="Arial" w:cs="Arial"/>
          <w:sz w:val="24"/>
          <w:szCs w:val="24"/>
          <w:lang w:eastAsia="es-MX"/>
        </w:rPr>
        <w:t>: &lt;</w:t>
      </w:r>
      <w:r w:rsidRPr="00007B0A">
        <w:rPr>
          <w:rStyle w:val="Hipervnculo"/>
          <w:rFonts w:ascii="Arial" w:hAnsi="Arial" w:cs="Arial"/>
          <w:sz w:val="24"/>
          <w:szCs w:val="24"/>
          <w:lang w:eastAsia="es-MX"/>
        </w:rPr>
        <w:t>http://www.ohchr.org/Documents/Issues/Migration/MigrationHR_improvingHR_ReporSPt.pdf</w:t>
      </w:r>
      <w:r w:rsidRPr="00007B0A">
        <w:rPr>
          <w:rFonts w:ascii="Arial" w:hAnsi="Arial" w:cs="Arial"/>
          <w:sz w:val="24"/>
          <w:szCs w:val="24"/>
          <w:lang w:eastAsia="es-MX"/>
        </w:rPr>
        <w:t xml:space="preserve">&gt; </w:t>
      </w:r>
    </w:p>
    <w:p w14:paraId="0ECFBC87" w14:textId="77777777" w:rsidR="00F6624F" w:rsidRPr="00007B0A" w:rsidRDefault="00F6624F" w:rsidP="004155CB">
      <w:pPr>
        <w:spacing w:before="240" w:after="240" w:line="360" w:lineRule="auto"/>
        <w:jc w:val="both"/>
        <w:rPr>
          <w:rFonts w:ascii="Arial" w:hAnsi="Arial" w:cs="Arial"/>
          <w:sz w:val="24"/>
          <w:szCs w:val="24"/>
          <w:lang w:eastAsia="es-MX"/>
        </w:rPr>
      </w:pPr>
      <w:r w:rsidRPr="00007B0A">
        <w:rPr>
          <w:rFonts w:ascii="Arial" w:hAnsi="Arial" w:cs="Arial"/>
          <w:sz w:val="24"/>
          <w:szCs w:val="24"/>
          <w:lang w:eastAsia="es-MX"/>
        </w:rPr>
        <w:t>Pereznieto, L. (1991). Derecho internacional privado. México: México Harla</w:t>
      </w:r>
    </w:p>
    <w:p w14:paraId="52803C64" w14:textId="21C33D10" w:rsidR="00F6624F" w:rsidRPr="00A6797B" w:rsidRDefault="00F6624F" w:rsidP="004155CB">
      <w:pPr>
        <w:spacing w:before="240" w:after="240" w:line="360" w:lineRule="auto"/>
        <w:jc w:val="both"/>
        <w:rPr>
          <w:rFonts w:ascii="Arial" w:hAnsi="Arial" w:cs="Arial"/>
          <w:sz w:val="24"/>
          <w:szCs w:val="24"/>
          <w:lang w:eastAsia="es-MX"/>
        </w:rPr>
      </w:pPr>
      <w:r w:rsidRPr="00007B0A">
        <w:rPr>
          <w:rFonts w:ascii="Arial" w:hAnsi="Arial" w:cs="Arial"/>
          <w:sz w:val="24"/>
          <w:szCs w:val="24"/>
          <w:lang w:eastAsia="es-MX"/>
        </w:rPr>
        <w:t>Presidencia de la República (2007), </w:t>
      </w:r>
      <w:r w:rsidRPr="00A6797B">
        <w:rPr>
          <w:rFonts w:ascii="Arial" w:hAnsi="Arial" w:cs="Arial"/>
          <w:iCs/>
          <w:sz w:val="24"/>
          <w:szCs w:val="24"/>
          <w:lang w:eastAsia="es-MX"/>
        </w:rPr>
        <w:t>Plan Nacional de Desarrollo 2007-20</w:t>
      </w:r>
      <w:r w:rsidR="00326F26">
        <w:rPr>
          <w:rFonts w:ascii="Arial" w:hAnsi="Arial" w:cs="Arial"/>
          <w:iCs/>
          <w:sz w:val="24"/>
          <w:szCs w:val="24"/>
          <w:lang w:eastAsia="es-MX"/>
        </w:rPr>
        <w:t>17.</w:t>
      </w:r>
    </w:p>
    <w:p w14:paraId="1C99AEC2" w14:textId="349AD9B1" w:rsidR="00F6624F" w:rsidRPr="00007B0A" w:rsidRDefault="00F6624F" w:rsidP="004155CB">
      <w:pPr>
        <w:spacing w:before="240" w:after="240" w:line="360" w:lineRule="auto"/>
        <w:jc w:val="both"/>
        <w:rPr>
          <w:rFonts w:ascii="Arial" w:hAnsi="Arial" w:cs="Arial"/>
          <w:sz w:val="24"/>
          <w:szCs w:val="24"/>
          <w:lang w:eastAsia="es-MX"/>
        </w:rPr>
      </w:pPr>
      <w:r w:rsidRPr="00007B0A">
        <w:rPr>
          <w:rFonts w:ascii="Arial" w:hAnsi="Arial" w:cs="Arial"/>
          <w:sz w:val="24"/>
          <w:szCs w:val="24"/>
          <w:lang w:eastAsia="es-MX"/>
        </w:rPr>
        <w:t>Ramos, Jorge (2008), "SEGOB admite deficiencias en las 48 estaciones migratorias", en</w:t>
      </w:r>
      <w:r w:rsidR="00326F26">
        <w:rPr>
          <w:rFonts w:ascii="Arial" w:hAnsi="Arial" w:cs="Arial"/>
          <w:sz w:val="24"/>
          <w:szCs w:val="24"/>
          <w:lang w:eastAsia="es-MX"/>
        </w:rPr>
        <w:t xml:space="preserve"> </w:t>
      </w:r>
      <w:r w:rsidRPr="00326F26">
        <w:rPr>
          <w:rFonts w:ascii="Arial" w:hAnsi="Arial" w:cs="Arial"/>
          <w:sz w:val="24"/>
          <w:szCs w:val="24"/>
          <w:lang w:eastAsia="es-MX"/>
        </w:rPr>
        <w:t>El Universal</w:t>
      </w:r>
      <w:r w:rsidRPr="00007B0A">
        <w:rPr>
          <w:rFonts w:ascii="Arial" w:hAnsi="Arial" w:cs="Arial"/>
          <w:sz w:val="24"/>
          <w:szCs w:val="24"/>
          <w:lang w:eastAsia="es-MX"/>
        </w:rPr>
        <w:t>,) [Internet] 04/09,</w:t>
      </w:r>
      <w:r w:rsidR="00326F26">
        <w:rPr>
          <w:rFonts w:ascii="Arial" w:hAnsi="Arial" w:cs="Arial"/>
          <w:sz w:val="24"/>
          <w:szCs w:val="24"/>
          <w:lang w:eastAsia="es-MX"/>
        </w:rPr>
        <w:t xml:space="preserve"> </w:t>
      </w:r>
      <w:r>
        <w:rPr>
          <w:rFonts w:ascii="Arial" w:hAnsi="Arial" w:cs="Arial"/>
          <w:sz w:val="24"/>
          <w:szCs w:val="24"/>
          <w:lang w:eastAsia="es-MX"/>
        </w:rPr>
        <w:t>Recuperado de</w:t>
      </w:r>
      <w:r w:rsidRPr="00007B0A">
        <w:rPr>
          <w:rFonts w:ascii="Arial" w:hAnsi="Arial" w:cs="Arial"/>
          <w:sz w:val="24"/>
          <w:szCs w:val="24"/>
          <w:lang w:eastAsia="es-MX"/>
        </w:rPr>
        <w:t>: </w:t>
      </w:r>
      <w:r w:rsidRPr="00007B0A">
        <w:rPr>
          <w:rStyle w:val="Hipervnculo"/>
          <w:rFonts w:ascii="Arial" w:hAnsi="Arial" w:cs="Arial"/>
          <w:sz w:val="24"/>
          <w:szCs w:val="24"/>
          <w:lang w:eastAsia="es-MX"/>
        </w:rPr>
        <w:t>http://www.eluniversal.com.mx/nacion/148836.html</w:t>
      </w:r>
      <w:r w:rsidRPr="00007B0A">
        <w:rPr>
          <w:rFonts w:ascii="Arial" w:hAnsi="Arial" w:cs="Arial"/>
          <w:sz w:val="24"/>
          <w:szCs w:val="24"/>
          <w:lang w:eastAsia="es-MX"/>
        </w:rPr>
        <w:t>.         </w:t>
      </w:r>
    </w:p>
    <w:p w14:paraId="4ED20791" w14:textId="77777777" w:rsidR="00F6624F" w:rsidRPr="00007B0A" w:rsidRDefault="00F6624F" w:rsidP="004155CB">
      <w:pPr>
        <w:spacing w:before="240" w:after="240" w:line="360" w:lineRule="auto"/>
        <w:jc w:val="both"/>
        <w:rPr>
          <w:rFonts w:ascii="Arial" w:hAnsi="Arial" w:cs="Arial"/>
          <w:sz w:val="24"/>
          <w:szCs w:val="24"/>
          <w:lang w:eastAsia="es-MX"/>
        </w:rPr>
      </w:pPr>
      <w:r w:rsidRPr="00007B0A">
        <w:rPr>
          <w:rFonts w:ascii="Arial" w:hAnsi="Arial" w:cs="Arial"/>
          <w:sz w:val="24"/>
          <w:szCs w:val="24"/>
          <w:lang w:eastAsia="es-MX"/>
        </w:rPr>
        <w:t xml:space="preserve">Salgado, Nelly, Tonatiuh González, Ietza Bojórquez, </w:t>
      </w:r>
      <w:r>
        <w:rPr>
          <w:rFonts w:ascii="Arial" w:hAnsi="Arial" w:cs="Arial"/>
          <w:sz w:val="24"/>
          <w:szCs w:val="24"/>
          <w:lang w:eastAsia="es-MX"/>
        </w:rPr>
        <w:t>y</w:t>
      </w:r>
      <w:r w:rsidRPr="00007B0A">
        <w:rPr>
          <w:rFonts w:ascii="Arial" w:hAnsi="Arial" w:cs="Arial"/>
          <w:sz w:val="24"/>
          <w:szCs w:val="24"/>
          <w:lang w:eastAsia="es-MX"/>
        </w:rPr>
        <w:t xml:space="preserve"> César Infante, </w:t>
      </w:r>
      <w:r>
        <w:rPr>
          <w:rFonts w:ascii="Arial" w:hAnsi="Arial" w:cs="Arial"/>
          <w:sz w:val="24"/>
          <w:szCs w:val="24"/>
          <w:lang w:eastAsia="es-MX"/>
        </w:rPr>
        <w:t>(</w:t>
      </w:r>
      <w:r w:rsidRPr="00007B0A">
        <w:rPr>
          <w:rFonts w:ascii="Arial" w:hAnsi="Arial" w:cs="Arial"/>
          <w:sz w:val="24"/>
          <w:szCs w:val="24"/>
          <w:lang w:eastAsia="es-MX"/>
        </w:rPr>
        <w:t>2007</w:t>
      </w:r>
      <w:r>
        <w:rPr>
          <w:rFonts w:ascii="Arial" w:hAnsi="Arial" w:cs="Arial"/>
          <w:sz w:val="24"/>
          <w:szCs w:val="24"/>
          <w:lang w:eastAsia="es-MX"/>
        </w:rPr>
        <w:t>)</w:t>
      </w:r>
      <w:r w:rsidRPr="00007B0A">
        <w:rPr>
          <w:rFonts w:ascii="Arial" w:hAnsi="Arial" w:cs="Arial"/>
          <w:sz w:val="24"/>
          <w:szCs w:val="24"/>
          <w:lang w:eastAsia="es-MX"/>
        </w:rPr>
        <w:t>, Vulnerabilidad social, salud y migración México-Estados Unidos. Salud Pública 49 (Número especial): 8-10.</w:t>
      </w:r>
    </w:p>
    <w:p w14:paraId="6A791D44" w14:textId="77777777" w:rsidR="00F6624F" w:rsidRPr="00007B0A" w:rsidRDefault="00F6624F" w:rsidP="004155CB">
      <w:pPr>
        <w:spacing w:before="240" w:after="240" w:line="360" w:lineRule="auto"/>
        <w:jc w:val="both"/>
        <w:rPr>
          <w:rFonts w:ascii="Arial" w:hAnsi="Arial" w:cs="Arial"/>
          <w:sz w:val="24"/>
          <w:szCs w:val="24"/>
          <w:lang w:eastAsia="es-MX"/>
        </w:rPr>
      </w:pPr>
      <w:r w:rsidRPr="00007B0A">
        <w:rPr>
          <w:rFonts w:ascii="Arial" w:hAnsi="Arial" w:cs="Arial"/>
          <w:sz w:val="24"/>
          <w:szCs w:val="24"/>
          <w:lang w:eastAsia="es-MX"/>
        </w:rPr>
        <w:t>Schiavon</w:t>
      </w:r>
      <w:r>
        <w:rPr>
          <w:rFonts w:ascii="Arial" w:hAnsi="Arial" w:cs="Arial"/>
          <w:sz w:val="24"/>
          <w:szCs w:val="24"/>
          <w:lang w:eastAsia="es-MX"/>
        </w:rPr>
        <w:t xml:space="preserve"> Francisco A</w:t>
      </w:r>
      <w:r w:rsidRPr="00007B0A">
        <w:rPr>
          <w:rFonts w:ascii="Arial" w:hAnsi="Arial" w:cs="Arial"/>
          <w:sz w:val="24"/>
          <w:szCs w:val="24"/>
          <w:lang w:eastAsia="es-MX"/>
        </w:rPr>
        <w:t>,</w:t>
      </w:r>
      <w:r>
        <w:rPr>
          <w:rFonts w:ascii="Arial" w:hAnsi="Arial" w:cs="Arial"/>
          <w:sz w:val="24"/>
          <w:szCs w:val="24"/>
          <w:lang w:eastAsia="es-MX"/>
        </w:rPr>
        <w:t xml:space="preserve"> y </w:t>
      </w:r>
      <w:r w:rsidRPr="00007B0A">
        <w:rPr>
          <w:rFonts w:ascii="Arial" w:hAnsi="Arial" w:cs="Arial"/>
          <w:sz w:val="24"/>
          <w:szCs w:val="24"/>
          <w:lang w:eastAsia="es-MX"/>
        </w:rPr>
        <w:t>Díaz</w:t>
      </w:r>
      <w:r>
        <w:rPr>
          <w:rFonts w:ascii="Arial" w:hAnsi="Arial" w:cs="Arial"/>
          <w:sz w:val="24"/>
          <w:szCs w:val="24"/>
          <w:lang w:eastAsia="es-MX"/>
        </w:rPr>
        <w:t xml:space="preserve"> Gabriela</w:t>
      </w:r>
      <w:r w:rsidRPr="00007B0A">
        <w:rPr>
          <w:rFonts w:ascii="Arial" w:hAnsi="Arial" w:cs="Arial"/>
          <w:sz w:val="24"/>
          <w:szCs w:val="24"/>
          <w:lang w:eastAsia="es-MX"/>
        </w:rPr>
        <w:t>, (2011), Los derechos humanos de las personas migrantes en México: Estudios de caso para promover su respeto y defensa.</w:t>
      </w:r>
    </w:p>
    <w:p w14:paraId="4364A081" w14:textId="77777777" w:rsidR="00F6624F" w:rsidRPr="00007B0A" w:rsidRDefault="00F6624F" w:rsidP="004155CB">
      <w:pPr>
        <w:spacing w:before="240" w:after="240" w:line="360" w:lineRule="auto"/>
        <w:jc w:val="both"/>
        <w:rPr>
          <w:rFonts w:ascii="Arial" w:hAnsi="Arial" w:cs="Arial"/>
          <w:sz w:val="24"/>
          <w:szCs w:val="24"/>
          <w:lang w:eastAsia="es-MX"/>
        </w:rPr>
      </w:pPr>
      <w:r w:rsidRPr="00007B0A">
        <w:rPr>
          <w:rFonts w:ascii="Arial" w:hAnsi="Arial" w:cs="Arial"/>
          <w:sz w:val="24"/>
          <w:szCs w:val="24"/>
          <w:lang w:eastAsia="es-MX"/>
        </w:rPr>
        <w:t>Silva, J. (2014). Derecho internacional privado Génesis Doctrinaria en México: Limusa.</w:t>
      </w:r>
    </w:p>
    <w:p w14:paraId="066E56CC" w14:textId="77777777" w:rsidR="00F6624F" w:rsidRPr="00007B0A" w:rsidRDefault="00F6624F" w:rsidP="004155CB">
      <w:pPr>
        <w:spacing w:before="240" w:after="240" w:line="360" w:lineRule="auto"/>
        <w:jc w:val="both"/>
        <w:rPr>
          <w:rFonts w:ascii="Arial" w:hAnsi="Arial" w:cs="Arial"/>
          <w:sz w:val="24"/>
          <w:szCs w:val="24"/>
          <w:lang w:eastAsia="es-MX"/>
        </w:rPr>
      </w:pPr>
      <w:r w:rsidRPr="00007B0A">
        <w:rPr>
          <w:rFonts w:ascii="Arial" w:hAnsi="Arial" w:cs="Arial"/>
          <w:sz w:val="24"/>
          <w:szCs w:val="24"/>
          <w:lang w:eastAsia="es-MX"/>
        </w:rPr>
        <w:t xml:space="preserve">Texeiro, H., Pereznieto, L., </w:t>
      </w:r>
      <w:r>
        <w:rPr>
          <w:rFonts w:ascii="Arial" w:hAnsi="Arial" w:cs="Arial"/>
          <w:sz w:val="24"/>
          <w:szCs w:val="24"/>
          <w:lang w:eastAsia="es-MX"/>
        </w:rPr>
        <w:t>y</w:t>
      </w:r>
      <w:r w:rsidRPr="00007B0A">
        <w:rPr>
          <w:rFonts w:ascii="Arial" w:hAnsi="Arial" w:cs="Arial"/>
          <w:sz w:val="24"/>
          <w:szCs w:val="24"/>
          <w:lang w:eastAsia="es-MX"/>
        </w:rPr>
        <w:t xml:space="preserve"> Alizeri, E. (1987). Derecho internacional privado introducción y parte general. México: México Trillas.</w:t>
      </w:r>
    </w:p>
    <w:p w14:paraId="52049318" w14:textId="77777777" w:rsidR="00F6624F" w:rsidRPr="00007B0A" w:rsidRDefault="00F6624F" w:rsidP="004155CB">
      <w:pPr>
        <w:spacing w:before="240" w:after="240" w:line="360" w:lineRule="auto"/>
        <w:jc w:val="both"/>
        <w:rPr>
          <w:rFonts w:ascii="Arial" w:hAnsi="Arial" w:cs="Arial"/>
          <w:sz w:val="24"/>
          <w:szCs w:val="24"/>
          <w:lang w:eastAsia="es-MX"/>
        </w:rPr>
      </w:pPr>
      <w:r w:rsidRPr="00007B0A">
        <w:rPr>
          <w:rFonts w:ascii="Arial" w:hAnsi="Arial" w:cs="Arial"/>
          <w:sz w:val="24"/>
          <w:szCs w:val="24"/>
          <w:lang w:eastAsia="es-MX"/>
        </w:rPr>
        <w:t>Trigueros, E. (1980). Estudios de derecho internacional privado. México: UNAM Instituto de Investigaciones Jurídicas.</w:t>
      </w:r>
    </w:p>
    <w:p w14:paraId="148BE866" w14:textId="77777777" w:rsidR="00F6624F" w:rsidRPr="00007B0A" w:rsidRDefault="00F6624F" w:rsidP="004155CB">
      <w:pPr>
        <w:spacing w:before="240" w:after="240" w:line="360" w:lineRule="auto"/>
        <w:jc w:val="both"/>
        <w:rPr>
          <w:rFonts w:ascii="Arial" w:hAnsi="Arial" w:cs="Arial"/>
          <w:sz w:val="24"/>
          <w:szCs w:val="24"/>
          <w:lang w:eastAsia="es-MX"/>
        </w:rPr>
      </w:pPr>
      <w:r w:rsidRPr="00007B0A">
        <w:rPr>
          <w:rFonts w:ascii="Arial" w:hAnsi="Arial" w:cs="Arial"/>
          <w:sz w:val="24"/>
          <w:szCs w:val="24"/>
          <w:lang w:eastAsia="es-MX"/>
        </w:rPr>
        <w:t xml:space="preserve">Ureste, Manu, (2014) principales trabas que México pone a los migrantes que buscan refugio en el país, </w:t>
      </w:r>
      <w:r w:rsidRPr="00007B0A">
        <w:rPr>
          <w:rFonts w:ascii="Arial" w:hAnsi="Arial" w:cs="Arial"/>
          <w:sz w:val="24"/>
          <w:szCs w:val="24"/>
          <w:u w:val="single"/>
          <w:lang w:eastAsia="es-MX"/>
        </w:rPr>
        <w:t>Animal Político,</w:t>
      </w:r>
      <w:r w:rsidRPr="00007B0A">
        <w:rPr>
          <w:rFonts w:ascii="Arial" w:hAnsi="Arial" w:cs="Arial"/>
          <w:sz w:val="24"/>
          <w:szCs w:val="24"/>
          <w:lang w:eastAsia="es-MX"/>
        </w:rPr>
        <w:t xml:space="preserve"> [Internet] 31/10, </w:t>
      </w:r>
      <w:r>
        <w:rPr>
          <w:rFonts w:ascii="Arial" w:hAnsi="Arial" w:cs="Arial"/>
          <w:sz w:val="24"/>
          <w:szCs w:val="24"/>
          <w:lang w:eastAsia="es-MX"/>
        </w:rPr>
        <w:t>recuperado</w:t>
      </w:r>
      <w:r w:rsidRPr="00007B0A">
        <w:rPr>
          <w:rFonts w:ascii="Arial" w:hAnsi="Arial" w:cs="Arial"/>
          <w:sz w:val="24"/>
          <w:szCs w:val="24"/>
          <w:lang w:eastAsia="es-MX"/>
        </w:rPr>
        <w:t xml:space="preserve"> </w:t>
      </w:r>
      <w:r>
        <w:rPr>
          <w:rFonts w:ascii="Arial" w:hAnsi="Arial" w:cs="Arial"/>
          <w:sz w:val="24"/>
          <w:szCs w:val="24"/>
          <w:lang w:eastAsia="es-MX"/>
        </w:rPr>
        <w:t>de</w:t>
      </w:r>
      <w:r w:rsidRPr="00007B0A">
        <w:rPr>
          <w:rFonts w:ascii="Arial" w:hAnsi="Arial" w:cs="Arial"/>
          <w:sz w:val="24"/>
          <w:szCs w:val="24"/>
          <w:lang w:eastAsia="es-MX"/>
        </w:rPr>
        <w:t xml:space="preserve">: &lt; </w:t>
      </w:r>
      <w:r w:rsidRPr="00007B0A">
        <w:rPr>
          <w:rStyle w:val="Hipervnculo"/>
          <w:rFonts w:ascii="Arial" w:hAnsi="Arial" w:cs="Arial"/>
          <w:sz w:val="24"/>
          <w:szCs w:val="24"/>
          <w:lang w:eastAsia="es-MX"/>
        </w:rPr>
        <w:t>http://www.animalpolitico.com/2014/10/estas-son-las-principales-trabas-que-mexico-pone-los-migrantes-que-buscan-refugio/</w:t>
      </w:r>
      <w:r w:rsidRPr="00007B0A">
        <w:rPr>
          <w:rFonts w:ascii="Arial" w:hAnsi="Arial" w:cs="Arial"/>
          <w:sz w:val="24"/>
          <w:szCs w:val="24"/>
          <w:lang w:eastAsia="es-MX"/>
        </w:rPr>
        <w:t xml:space="preserve">&gt; </w:t>
      </w:r>
    </w:p>
    <w:p w14:paraId="17F0F43E" w14:textId="77777777" w:rsidR="00BC0FC7" w:rsidRPr="005315A6" w:rsidRDefault="00BC0FC7" w:rsidP="00424870">
      <w:pPr>
        <w:pStyle w:val="Ttulo1"/>
        <w:numPr>
          <w:ilvl w:val="0"/>
          <w:numId w:val="0"/>
        </w:numPr>
        <w:spacing w:after="240"/>
        <w:ind w:left="360" w:hanging="360"/>
      </w:pPr>
      <w:bookmarkStart w:id="42" w:name="_Toc12902834"/>
      <w:r w:rsidRPr="005315A6">
        <w:lastRenderedPageBreak/>
        <w:t>GLOSARIO</w:t>
      </w:r>
      <w:bookmarkEnd w:id="42"/>
      <w:r w:rsidRPr="005315A6">
        <w:t xml:space="preserve">  </w:t>
      </w:r>
      <w:r w:rsidRPr="005315A6">
        <w:tab/>
      </w:r>
    </w:p>
    <w:p w14:paraId="11D6A406"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Asilo: Se utiliza en diplomacia como la concesión de refugio en dos sentidos: en primer lugar, dentro del terreno extraterritorial de una embajada; y, en segundo lugar, cuando un estado permite a alguien vivir dentro de sus fronteras, fuera del alcance de la autoridad de otro estado respecto al que la persona busca protección.</w:t>
      </w:r>
    </w:p>
    <w:p w14:paraId="725F482D"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Apostilla: Sello especial que la autoridad competente de un Estado estampa sobre un documento copia del original expedido por algún organismo nacional a efectos de verificar su autenticidad en el ámbito internacional. Esta certificación sólo es válida entre los países firmantes del Convenio de la Haya sobre eliminación del requisito de la legalización de documento públicos extranjeros (1961). El Salvador es firmante de este tratado.</w:t>
      </w:r>
    </w:p>
    <w:p w14:paraId="4C60E9EC"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Ayuda humanitaria: es el flujo de cooperación internacional destinada a atender las necesidades de poblaciones afectadas por catástrofes naturales o por acciones bélicas. En los momentos de emergencia, esta ayuda está orientada a satisfacer necesidades inmediatas de la población, suele ser puntual y se concreta a través del envío de dinero, alimentos, equipos médicos, albergues, material sanitario y grupos de rescate, entre otros. Tras la emergencia, esta cooperación incluso puede apoyar la reconstrucción de las zonas afectadas y la protección de poblaciones en situación de riesgo.</w:t>
      </w:r>
    </w:p>
    <w:p w14:paraId="3CFADB13"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Bilateral: Las discusiones o negociaciones bilaterales se producen entre dos estados. Un tratado bilateral se firma por dos estados. “Multilateral” se utiliza cuando se trata de más de dos estados.</w:t>
      </w:r>
    </w:p>
    <w:p w14:paraId="7EB347A8"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 xml:space="preserve">Canciller: En las embajadas o consulados españoles es el jefe del personal administrativo. No tiene carácter diplomático. </w:t>
      </w:r>
    </w:p>
    <w:p w14:paraId="3ED0FD7B"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 xml:space="preserve">Cancillería: Local donde se encuentran las oficinas de la Misión Diplomática. Esta oficina es a menudo llamada la embajada, pero este es un nombre inapropiado. Técnicamente, la embajada es donde vive el embajador, no donde trabaja, aunque en épocas anteriores, cuando las misiones diplomáticas eran más pequeñas, ésta era generalmente el mismo </w:t>
      </w:r>
      <w:r w:rsidRPr="00007B0A">
        <w:rPr>
          <w:rFonts w:ascii="Arial" w:hAnsi="Arial" w:cs="Arial"/>
          <w:sz w:val="24"/>
          <w:szCs w:val="24"/>
        </w:rPr>
        <w:lastRenderedPageBreak/>
        <w:t>edificio. Hoy en día, para mayor claridad, se distinguen mediante el uso de los términos “residencia del embajador” y “oficina de la embajada”.</w:t>
      </w:r>
    </w:p>
    <w:p w14:paraId="72991E7D"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 xml:space="preserve"> Consulado: Territorio o distrito, en donde un conjunto de personas trabaja bajo la dirección de un cónsul, para representar y proteger los intereses de su nación en una ciudad de un estado extranjero.</w:t>
      </w:r>
    </w:p>
    <w:p w14:paraId="77339432"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Cónsul: Persona autorizada en una población de un Estado extranjero para proteger las personas e intereses de los individuos de la nación que la nombra.</w:t>
      </w:r>
    </w:p>
    <w:p w14:paraId="10C94CDC"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Convención: Un acuerdo entre dos o más estados sobre asuntos de interés común. Aunque supuestamente se utiliza para asuntos menores que los recogidos en un tratado, a menudo se ocupa de temas importantes de hecho: las leyes sobre correo internacional o de copyright, por ejemplo, o el derecho del mar.</w:t>
      </w:r>
    </w:p>
    <w:p w14:paraId="15964FCB"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Cuerpo diplomático: Lo forman los diplomáticos extranjeros acreditados en la capital de una nación. En las ciudades donde residen los cónsules o el Cónsul General, son el cuerpo consular. El decano de ambos cuerpos por lo general es el funcionario que lleva más tiempo en su puesto. Sin embargo, hay excepciones. Por ejemplo, en algunos países católicos (España entre ellos), el nuncio papal es siempre el decano. El decano representa al Cuerpo Diplomático en las relaciones colectivas con los funcionarios del país anfitrión sobre cuestiones de carácter ceremonial o administrativo.</w:t>
      </w:r>
    </w:p>
    <w:p w14:paraId="427FD73E"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Cooperación triangular: es aquella que se da entre dos países en desarrollo, con el apoyo financiero de un país desarrollado o una organización internacional.</w:t>
      </w:r>
    </w:p>
    <w:p w14:paraId="3D713DB7"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Deportación</w:t>
      </w:r>
      <w:r w:rsidRPr="00007B0A">
        <w:rPr>
          <w:rFonts w:ascii="Arial" w:hAnsi="Arial" w:cs="Arial"/>
          <w:sz w:val="24"/>
          <w:szCs w:val="24"/>
        </w:rPr>
        <w:tab/>
        <w:t>: Acto del Estado en el ejercicio de su soberanía mediante el cual envía a un extranjero fuera de su territorio, a otro lugar, después de rechazar su admisión o de habérsele terminado el permiso de permanecer en dicho Estado.</w:t>
      </w:r>
    </w:p>
    <w:p w14:paraId="3C59674D"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Derechos humanos</w:t>
      </w:r>
      <w:r w:rsidRPr="00007B0A">
        <w:rPr>
          <w:rFonts w:ascii="Arial" w:hAnsi="Arial" w:cs="Arial"/>
          <w:sz w:val="24"/>
          <w:szCs w:val="24"/>
        </w:rPr>
        <w:tab/>
        <w:t xml:space="preserve">Los derechos humanos son garantías jurídicas universales que protegen a los individuos y a los grupos frente a las acciones que menoscaban las libertades fundamentales y la dignidad humana. Son inherentes a todos los seres humanos, sin distinción alguna de nacionalidad, lugar de residencia, sexo, origen </w:t>
      </w:r>
      <w:r w:rsidRPr="00007B0A">
        <w:rPr>
          <w:rFonts w:ascii="Arial" w:hAnsi="Arial" w:cs="Arial"/>
          <w:sz w:val="24"/>
          <w:szCs w:val="24"/>
        </w:rPr>
        <w:lastRenderedPageBreak/>
        <w:t>nacional o étnico, color, religión, lengua, o cualquier otra condición. A los Estados les corresponde respetar, promover y proteger efectivamente los derechos humanos.</w:t>
      </w:r>
    </w:p>
    <w:p w14:paraId="4CDCDC4C"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Declaración de París: Es un acuerdo internacional firmado en 2005, con el cual se pretende contribuir a la eficacia de la ayuda al desarrollo. Más de cien ministros, jefes de agencias y otros altos funcionarios se sumaron a este esfuerzo y comprometieron a sus países y organizaciones a aplicar a la cooperación, los principios de apropiación, armonización, alineamiento, gestión orientada a resultados y mutua responsabilidad. La declaración incluye un juego de indicadores medibles para observar el progreso registrado en los diferentes compromisos. El Salvador se adhirió a este acuerdo en mayo de 2009.</w:t>
      </w:r>
    </w:p>
    <w:p w14:paraId="4FFC3BF4"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Lenocinio: Acción de mediar para facilitar una relación amorosa o sexual entre dos personas.</w:t>
      </w:r>
    </w:p>
    <w:p w14:paraId="1A94F282"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Eficacia de la ayuda es la medida en la que se lograron o se espera lograr los objetivos declarados de la ayuda, en materia de desarrollo. Para lograr tal propósito, la Declaración de París sobre la Eficacia de la Ayuda al Desarrollo sugiere que el suministro y la gestión de esta debe contemplar como principios rectores: la apropiación, el alineamiento, la armonización, la gestión para resultados y la mutua responsabilidad. En 2008, el Programa de Acción de Accra precisa que para mejorar la eficacia de la ayuda es necesario progresar en: la previsibilidad de la ayuda, el uso de los sistemas nacionales, las condicionalidades y las no ataduras de la ayuda.</w:t>
      </w:r>
    </w:p>
    <w:p w14:paraId="5F282A29"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Ley NACARA</w:t>
      </w:r>
      <w:r w:rsidRPr="00007B0A">
        <w:rPr>
          <w:rFonts w:ascii="Arial" w:hAnsi="Arial" w:cs="Arial"/>
          <w:sz w:val="24"/>
          <w:szCs w:val="24"/>
        </w:rPr>
        <w:tab/>
        <w:t>Ley de Ajuste Nicaragüense y Alivio Centroamericano. Esta ley permite a las personas que llenen los requisitos poder obtener la residencia permanente. Pueden aplicar Las personas que pidieron asilo el 1 de abril de 1990 o antes de esa fecha; y los que llegaron a los Estados Unidos el 19 de septiembre de 1990 o antes de esa fecha y se registraron en el ABC o en el TPS antes del 31 de octubre de 1991</w:t>
      </w:r>
    </w:p>
    <w:p w14:paraId="22E644EE"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Medida de reparación</w:t>
      </w:r>
      <w:r w:rsidRPr="00007B0A">
        <w:rPr>
          <w:rFonts w:ascii="Arial" w:hAnsi="Arial" w:cs="Arial"/>
          <w:sz w:val="24"/>
          <w:szCs w:val="24"/>
        </w:rPr>
        <w:tab/>
        <w:t xml:space="preserve">Conjunto de medidas orientadas a la rehabilitación, indemnización y dignificación de las víctimas de violaciones a derechos humanos, así </w:t>
      </w:r>
      <w:r w:rsidRPr="00007B0A">
        <w:rPr>
          <w:rFonts w:ascii="Arial" w:hAnsi="Arial" w:cs="Arial"/>
          <w:sz w:val="24"/>
          <w:szCs w:val="24"/>
        </w:rPr>
        <w:lastRenderedPageBreak/>
        <w:t>como la promoción de reformas políticas que impidan la repetición de violaciones a derechos humanos.</w:t>
      </w:r>
    </w:p>
    <w:p w14:paraId="76EF36B9"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Memorando de entendimiento</w:t>
      </w:r>
      <w:r w:rsidRPr="00007B0A">
        <w:rPr>
          <w:rFonts w:ascii="Arial" w:hAnsi="Arial" w:cs="Arial"/>
          <w:sz w:val="24"/>
          <w:szCs w:val="24"/>
        </w:rPr>
        <w:tab/>
        <w:t>es un instrumento jurídico internacional con un carácter menos formal que un Tratado o Convenio. Es concertado entre diferentes actores, para establecer determinados compromisos. En algunas ocasiones, este instrumento puede provenir de un convenio marco. Por lo general, no requiere ratificación, pero si en éste se incluyen compromisos financieros, exenciones fiscales, inmunidades y privilegios y no esté amparado en un Convenio Marco o éste no contemple dichos compromisos, sí requeriría de ratificación.</w:t>
      </w:r>
    </w:p>
    <w:p w14:paraId="5213565C"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Pasaporte: El documento oficial emitido a una persona por su gobierno certificando su ciudadanía y solicitando a los gobiernos extranjeros que concedan a su poseedor paso seguro, ayuda legal y protección mientras está bajo la jurisdicción de ese gobierno.</w:t>
      </w:r>
    </w:p>
    <w:p w14:paraId="4AE4EAB4"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Reforma migratoria integral</w:t>
      </w:r>
      <w:r w:rsidRPr="00007B0A">
        <w:rPr>
          <w:rFonts w:ascii="Arial" w:hAnsi="Arial" w:cs="Arial"/>
          <w:sz w:val="24"/>
          <w:szCs w:val="24"/>
        </w:rPr>
        <w:tab/>
        <w:t>Modificación a las leyes migratorias que permita la legalización de los migrantes que se encuentran con un estado irregular en un país.</w:t>
      </w:r>
    </w:p>
    <w:p w14:paraId="4B0CC8B7"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Repatriación: El derecho individual de una persona de regresar al país de nacionalidad en determinadas condiciones. El derecho a la repatriación se confiere a la persona a título individual y no a la autoridad que la retiene.  (Derecho Internacional sobre Migración, Organización Internacional para las Migraciones.</w:t>
      </w:r>
    </w:p>
    <w:p w14:paraId="447CFFB4"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Retornado:</w:t>
      </w:r>
      <w:r w:rsidRPr="00007B0A">
        <w:rPr>
          <w:rFonts w:ascii="Arial" w:hAnsi="Arial" w:cs="Arial"/>
          <w:sz w:val="24"/>
          <w:szCs w:val="24"/>
        </w:rPr>
        <w:tab/>
        <w:t>La persona que voluntariamente o en cumplimiento de una decisión administrativa o judicial de un tercer Estado, regresa a su país de origen. Dentro de esta definición se entenderá incluido el deportado.  (Ley para la Protección y Desarrollo de la Persona Migrante y su Familia.)</w:t>
      </w:r>
    </w:p>
    <w:p w14:paraId="0A6A7376"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TPS:</w:t>
      </w:r>
      <w:r w:rsidRPr="00007B0A">
        <w:rPr>
          <w:rFonts w:ascii="Arial" w:hAnsi="Arial" w:cs="Arial"/>
          <w:sz w:val="24"/>
          <w:szCs w:val="24"/>
        </w:rPr>
        <w:tab/>
        <w:t>Estatus de Protección Temporal. Beneficio migratorio que permite trabajar y residir legalmente en un país de forma temporal. El último TPS para El Salvador fue otorgado por el Gobierno de Estados Unidos tras los terremotos de 2001. Actualmente, 221 mil compatriotas están amparados al TPS.</w:t>
      </w:r>
    </w:p>
    <w:p w14:paraId="30DC2BE4"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lastRenderedPageBreak/>
        <w:t>Visa: Documento escrito por el que se autoriza a un extranjero a entrar en el país de residencia temporal o permanente.</w:t>
      </w:r>
    </w:p>
    <w:p w14:paraId="098CA23F"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Visa Consular: Las otorgan los consulados extranjeros.</w:t>
      </w:r>
    </w:p>
    <w:p w14:paraId="73390B3F" w14:textId="77777777" w:rsidR="00BC0FC7" w:rsidRPr="00007B0A" w:rsidRDefault="00BC0FC7" w:rsidP="00424870">
      <w:pPr>
        <w:spacing w:before="240" w:after="240" w:line="360" w:lineRule="auto"/>
        <w:jc w:val="both"/>
        <w:rPr>
          <w:rFonts w:ascii="Arial" w:hAnsi="Arial" w:cs="Arial"/>
          <w:sz w:val="24"/>
          <w:szCs w:val="24"/>
        </w:rPr>
      </w:pPr>
      <w:r w:rsidRPr="00007B0A">
        <w:rPr>
          <w:rFonts w:ascii="Arial" w:hAnsi="Arial" w:cs="Arial"/>
          <w:sz w:val="24"/>
          <w:szCs w:val="24"/>
        </w:rPr>
        <w:t xml:space="preserve">Visa Consultada: Se pide autorización previa, por parte del consulado al país emisor. </w:t>
      </w:r>
    </w:p>
    <w:p w14:paraId="6E717136" w14:textId="77777777" w:rsidR="00BC0FC7" w:rsidRPr="00007B0A" w:rsidRDefault="00BC0FC7" w:rsidP="00424870">
      <w:pPr>
        <w:spacing w:before="240" w:after="240" w:line="360" w:lineRule="auto"/>
        <w:jc w:val="both"/>
        <w:rPr>
          <w:rFonts w:ascii="Arial" w:hAnsi="Arial" w:cs="Arial"/>
          <w:sz w:val="24"/>
          <w:szCs w:val="24"/>
          <w:lang w:eastAsia="es-MX"/>
        </w:rPr>
      </w:pPr>
    </w:p>
    <w:p w14:paraId="1111123E" w14:textId="77777777" w:rsidR="00BC0FC7" w:rsidRPr="00007B0A" w:rsidRDefault="00BC0FC7" w:rsidP="00424870">
      <w:pPr>
        <w:spacing w:before="240" w:after="240" w:line="360" w:lineRule="auto"/>
        <w:jc w:val="both"/>
        <w:rPr>
          <w:rFonts w:ascii="Arial" w:hAnsi="Arial" w:cs="Arial"/>
          <w:sz w:val="24"/>
          <w:szCs w:val="24"/>
          <w:lang w:eastAsia="es-MX"/>
        </w:rPr>
      </w:pPr>
      <w:r w:rsidRPr="00007B0A">
        <w:rPr>
          <w:rFonts w:ascii="Arial" w:hAnsi="Arial" w:cs="Arial"/>
          <w:sz w:val="24"/>
          <w:szCs w:val="24"/>
          <w:lang w:eastAsia="es-MX"/>
        </w:rPr>
        <w:t xml:space="preserve">Glosario diplomático (2013) </w:t>
      </w:r>
      <w:r w:rsidRPr="00007B0A">
        <w:rPr>
          <w:rStyle w:val="Hipervnculo"/>
          <w:rFonts w:ascii="Arial" w:hAnsi="Arial" w:cs="Arial"/>
          <w:sz w:val="24"/>
          <w:szCs w:val="24"/>
          <w:lang w:eastAsia="es-MX"/>
        </w:rPr>
        <w:t>http://thediplomatinspain.com/embajadasprotocologlosario-diplomatico-2/</w:t>
      </w:r>
      <w:r w:rsidRPr="00007B0A">
        <w:rPr>
          <w:rFonts w:ascii="Arial" w:hAnsi="Arial" w:cs="Arial"/>
          <w:sz w:val="24"/>
          <w:szCs w:val="24"/>
          <w:lang w:eastAsia="es-MX"/>
        </w:rPr>
        <w:t xml:space="preserve"> (05 de octubre de 2017)</w:t>
      </w:r>
    </w:p>
    <w:p w14:paraId="56F57E1C" w14:textId="77777777" w:rsidR="00BC0FC7" w:rsidRPr="00007B0A" w:rsidRDefault="00BC0FC7" w:rsidP="00424870">
      <w:pPr>
        <w:spacing w:before="240" w:after="240" w:line="360" w:lineRule="auto"/>
        <w:jc w:val="both"/>
        <w:rPr>
          <w:rFonts w:ascii="Arial" w:hAnsi="Arial" w:cs="Arial"/>
          <w:sz w:val="24"/>
          <w:szCs w:val="24"/>
        </w:rPr>
      </w:pPr>
    </w:p>
    <w:p w14:paraId="22F3CABF" w14:textId="77777777" w:rsidR="00BC0FC7" w:rsidRDefault="00BC0FC7" w:rsidP="00424870">
      <w:pPr>
        <w:spacing w:before="240" w:after="240" w:line="360" w:lineRule="auto"/>
        <w:jc w:val="both"/>
      </w:pPr>
    </w:p>
    <w:p w14:paraId="7DB5BB4E" w14:textId="77777777" w:rsidR="00BC0FC7" w:rsidRDefault="00BC0FC7" w:rsidP="00424870">
      <w:pPr>
        <w:spacing w:before="240" w:after="240" w:line="360" w:lineRule="auto"/>
        <w:jc w:val="both"/>
      </w:pPr>
    </w:p>
    <w:sectPr w:rsidR="00BC0FC7" w:rsidSect="00424870">
      <w:headerReference w:type="default" r:id="rId30"/>
      <w:footerReference w:type="default" r:id="rId31"/>
      <w:pgSz w:w="12240" w:h="15840"/>
      <w:pgMar w:top="1418" w:right="1418" w:bottom="1418" w:left="1418"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DD8C9A9" w14:textId="77777777" w:rsidR="00D200DC" w:rsidRDefault="00D200DC" w:rsidP="00BC0FC7">
      <w:pPr>
        <w:spacing w:after="0" w:line="240" w:lineRule="auto"/>
      </w:pPr>
      <w:r>
        <w:separator/>
      </w:r>
    </w:p>
  </w:endnote>
  <w:endnote w:type="continuationSeparator" w:id="0">
    <w:p w14:paraId="7F54FD7E" w14:textId="77777777" w:rsidR="00D200DC" w:rsidRDefault="00D200DC" w:rsidP="00BC0F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10022FF" w:usb1="C000E47F" w:usb2="00000029" w:usb3="00000000" w:csb0="000001D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44DBC03" w14:textId="54CA826E" w:rsidR="00762F66" w:rsidRPr="00762F66" w:rsidRDefault="00762F66" w:rsidP="00762F66">
    <w:pPr>
      <w:pStyle w:val="Piedepgina"/>
      <w:jc w:val="center"/>
      <w:rPr>
        <w:rFonts w:ascii="Arial" w:hAnsi="Arial" w:cs="Arial"/>
        <w:sz w:val="24"/>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42936884"/>
      <w:docPartObj>
        <w:docPartGallery w:val="Page Numbers (Bottom of Page)"/>
        <w:docPartUnique/>
      </w:docPartObj>
    </w:sdtPr>
    <w:sdtEndPr/>
    <w:sdtContent>
      <w:p w14:paraId="4348F697" w14:textId="06330A9D" w:rsidR="00EE4BA7" w:rsidRDefault="00EE4BA7">
        <w:pPr>
          <w:pStyle w:val="Piedepgina"/>
          <w:jc w:val="right"/>
        </w:pPr>
        <w:r>
          <w:fldChar w:fldCharType="begin"/>
        </w:r>
        <w:r>
          <w:instrText>PAGE   \* MERGEFORMAT</w:instrText>
        </w:r>
        <w:r>
          <w:fldChar w:fldCharType="separate"/>
        </w:r>
        <w:r w:rsidR="004E1C86" w:rsidRPr="004E1C86">
          <w:rPr>
            <w:noProof/>
            <w:lang w:val="es-ES"/>
          </w:rPr>
          <w:t>14</w:t>
        </w:r>
        <w:r>
          <w:fldChar w:fldCharType="end"/>
        </w:r>
      </w:p>
    </w:sdtContent>
  </w:sdt>
  <w:p w14:paraId="645F9089" w14:textId="77777777" w:rsidR="00EE4BA7" w:rsidRPr="00762F66" w:rsidRDefault="00EE4BA7" w:rsidP="00762F66">
    <w:pPr>
      <w:pStyle w:val="Piedepgina"/>
      <w:jc w:val="center"/>
      <w:rPr>
        <w:rFonts w:ascii="Arial" w:hAnsi="Arial" w:cs="Arial"/>
        <w:sz w:val="2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5127163" w14:textId="77777777" w:rsidR="00D200DC" w:rsidRDefault="00D200DC" w:rsidP="00BC0FC7">
      <w:pPr>
        <w:spacing w:after="0" w:line="240" w:lineRule="auto"/>
      </w:pPr>
      <w:r>
        <w:separator/>
      </w:r>
    </w:p>
  </w:footnote>
  <w:footnote w:type="continuationSeparator" w:id="0">
    <w:p w14:paraId="28FC3DEC" w14:textId="77777777" w:rsidR="00D200DC" w:rsidRDefault="00D200DC" w:rsidP="00BC0FC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41B71DC" w14:textId="77777777" w:rsidR="00762F66" w:rsidRDefault="00762F66">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1717B5"/>
    <w:multiLevelType w:val="multilevel"/>
    <w:tmpl w:val="E6529B8C"/>
    <w:lvl w:ilvl="0">
      <w:start w:val="1"/>
      <w:numFmt w:val="upperRoman"/>
      <w:pStyle w:val="Ttulo1"/>
      <w:lvlText w:val="%1."/>
      <w:lvlJc w:val="right"/>
      <w:pPr>
        <w:ind w:left="360" w:hanging="360"/>
      </w:pPr>
      <w:rPr>
        <w:rFonts w:hint="default"/>
        <w:b/>
        <w:i w:val="0"/>
        <w:sz w:val="24"/>
      </w:rPr>
    </w:lvl>
    <w:lvl w:ilvl="1">
      <w:start w:val="3"/>
      <w:numFmt w:val="decimal"/>
      <w:isLgl/>
      <w:lvlText w:val="%1.%2."/>
      <w:lvlJc w:val="left"/>
      <w:pPr>
        <w:ind w:left="825" w:hanging="46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1EC58BA"/>
    <w:multiLevelType w:val="multilevel"/>
    <w:tmpl w:val="53AE92A4"/>
    <w:styleLink w:val="TESINA"/>
    <w:lvl w:ilvl="0">
      <w:start w:val="1"/>
      <w:numFmt w:val="upperRoman"/>
      <w:lvlText w:val="%1."/>
      <w:lvlJc w:val="left"/>
      <w:pPr>
        <w:ind w:left="0" w:firstLine="0"/>
      </w:pPr>
      <w:rPr>
        <w:rFonts w:ascii="Arial" w:hAnsi="Arial" w:hint="default"/>
        <w:b/>
        <w:i w:val="0"/>
        <w:sz w:val="24"/>
      </w:rPr>
    </w:lvl>
    <w:lvl w:ilvl="1">
      <w:start w:val="1"/>
      <w:numFmt w:val="decimal"/>
      <w:lvlText w:val="%2.1.1"/>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 w15:restartNumberingAfterBreak="0">
    <w:nsid w:val="05FA79FB"/>
    <w:multiLevelType w:val="multilevel"/>
    <w:tmpl w:val="53AE92A4"/>
    <w:numStyleLink w:val="TESINA"/>
  </w:abstractNum>
  <w:abstractNum w:abstractNumId="3" w15:restartNumberingAfterBreak="0">
    <w:nsid w:val="0BC95F83"/>
    <w:multiLevelType w:val="hybridMultilevel"/>
    <w:tmpl w:val="4C28F7EE"/>
    <w:lvl w:ilvl="0" w:tplc="309E8684">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15:restartNumberingAfterBreak="0">
    <w:nsid w:val="185A7959"/>
    <w:multiLevelType w:val="multilevel"/>
    <w:tmpl w:val="080A001D"/>
    <w:styleLink w:val="Estilo3"/>
    <w:lvl w:ilvl="0">
      <w:start w:val="3"/>
      <w:numFmt w:val="decimal"/>
      <w:lvlText w:val="%1)"/>
      <w:lvlJc w:val="left"/>
      <w:pPr>
        <w:ind w:left="360" w:hanging="360"/>
      </w:pPr>
      <w:rPr>
        <w:rFonts w:ascii="Arial" w:hAnsi="Arial"/>
        <w:b/>
        <w:sz w:val="24"/>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 w15:restartNumberingAfterBreak="0">
    <w:nsid w:val="19D652CB"/>
    <w:multiLevelType w:val="multilevel"/>
    <w:tmpl w:val="422C212E"/>
    <w:lvl w:ilvl="0">
      <w:start w:val="1"/>
      <w:numFmt w:val="upperRoman"/>
      <w:lvlText w:val="%1."/>
      <w:lvlJc w:val="left"/>
      <w:pPr>
        <w:ind w:left="0" w:firstLine="0"/>
      </w:pPr>
      <w:rPr>
        <w:rFonts w:ascii="Arial" w:hAnsi="Arial" w:hint="default"/>
        <w:b/>
        <w:i w:val="0"/>
        <w:sz w:val="24"/>
      </w:rPr>
    </w:lvl>
    <w:lvl w:ilvl="1">
      <w:start w:val="1"/>
      <w:numFmt w:val="decimal"/>
      <w:lvlText w:val="%2.1.1"/>
      <w:lvlJc w:val="left"/>
      <w:pPr>
        <w:ind w:left="1440" w:hanging="360"/>
      </w:pPr>
      <w:rPr>
        <w:rFonts w:hint="default"/>
      </w:rPr>
    </w:lvl>
    <w:lvl w:ilvl="2">
      <w:start w:val="1"/>
      <w:numFmt w:val="decimal"/>
      <w:lvlText w:val="1.1.%2%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 w15:restartNumberingAfterBreak="0">
    <w:nsid w:val="1B8335DB"/>
    <w:multiLevelType w:val="multilevel"/>
    <w:tmpl w:val="0E787CD6"/>
    <w:lvl w:ilvl="0">
      <w:start w:val="1"/>
      <w:numFmt w:val="decimal"/>
      <w:lvlText w:val="%1.1.2"/>
      <w:lvlJc w:val="right"/>
      <w:pPr>
        <w:ind w:left="720" w:hanging="360"/>
      </w:pPr>
      <w:rPr>
        <w:rFonts w:hint="default"/>
        <w14:stylisticSets>
          <w14:styleSet w14:id="1"/>
        </w14:stylisticSets>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 w15:restartNumberingAfterBreak="0">
    <w:nsid w:val="25E85C2C"/>
    <w:multiLevelType w:val="hybridMultilevel"/>
    <w:tmpl w:val="9412113E"/>
    <w:lvl w:ilvl="0" w:tplc="080A000F">
      <w:start w:val="1"/>
      <w:numFmt w:val="bullet"/>
      <w:lvlText w:val="•"/>
      <w:lvlJc w:val="left"/>
      <w:pPr>
        <w:ind w:left="720" w:hanging="360"/>
      </w:pPr>
      <w:rPr>
        <w:rFonts w:ascii="Arial" w:hAnsi="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 w15:restartNumberingAfterBreak="0">
    <w:nsid w:val="27C26601"/>
    <w:multiLevelType w:val="hybridMultilevel"/>
    <w:tmpl w:val="FFBA3EDC"/>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 w15:restartNumberingAfterBreak="0">
    <w:nsid w:val="29001948"/>
    <w:multiLevelType w:val="multilevel"/>
    <w:tmpl w:val="0FA0E9F2"/>
    <w:lvl w:ilvl="0">
      <w:start w:val="3"/>
      <w:numFmt w:val="decimal"/>
      <w:lvlText w:val="%1."/>
      <w:lvlJc w:val="left"/>
      <w:pPr>
        <w:ind w:left="585" w:hanging="585"/>
      </w:pPr>
      <w:rPr>
        <w:rFonts w:hint="default"/>
        <w:b/>
      </w:rPr>
    </w:lvl>
    <w:lvl w:ilvl="1">
      <w:start w:val="1"/>
      <w:numFmt w:val="decimal"/>
      <w:lvlText w:val="%1.%2."/>
      <w:lvlJc w:val="left"/>
      <w:pPr>
        <w:ind w:left="900" w:hanging="720"/>
      </w:pPr>
      <w:rPr>
        <w:rFonts w:hint="default"/>
        <w:b/>
      </w:rPr>
    </w:lvl>
    <w:lvl w:ilvl="2">
      <w:start w:val="2"/>
      <w:numFmt w:val="decimal"/>
      <w:lvlText w:val="%1.%2.%3."/>
      <w:lvlJc w:val="left"/>
      <w:pPr>
        <w:ind w:left="1080" w:hanging="720"/>
      </w:pPr>
      <w:rPr>
        <w:rFonts w:hint="default"/>
        <w:b/>
      </w:rPr>
    </w:lvl>
    <w:lvl w:ilvl="3">
      <w:start w:val="1"/>
      <w:numFmt w:val="decimal"/>
      <w:lvlText w:val="%1.%2.%3.%4."/>
      <w:lvlJc w:val="left"/>
      <w:pPr>
        <w:ind w:left="1620" w:hanging="1080"/>
      </w:pPr>
      <w:rPr>
        <w:rFonts w:hint="default"/>
        <w:b/>
      </w:rPr>
    </w:lvl>
    <w:lvl w:ilvl="4">
      <w:start w:val="1"/>
      <w:numFmt w:val="decimal"/>
      <w:lvlText w:val="%1.%2.%3.%4.%5."/>
      <w:lvlJc w:val="left"/>
      <w:pPr>
        <w:ind w:left="1800" w:hanging="1080"/>
      </w:pPr>
      <w:rPr>
        <w:rFonts w:hint="default"/>
        <w:b/>
      </w:rPr>
    </w:lvl>
    <w:lvl w:ilvl="5">
      <w:start w:val="1"/>
      <w:numFmt w:val="decimal"/>
      <w:lvlText w:val="%1.%2.%3.%4.%5.%6."/>
      <w:lvlJc w:val="left"/>
      <w:pPr>
        <w:ind w:left="2340" w:hanging="1440"/>
      </w:pPr>
      <w:rPr>
        <w:rFonts w:hint="default"/>
        <w:b/>
      </w:rPr>
    </w:lvl>
    <w:lvl w:ilvl="6">
      <w:start w:val="1"/>
      <w:numFmt w:val="decimal"/>
      <w:lvlText w:val="%1.%2.%3.%4.%5.%6.%7."/>
      <w:lvlJc w:val="left"/>
      <w:pPr>
        <w:ind w:left="2520" w:hanging="1440"/>
      </w:pPr>
      <w:rPr>
        <w:rFonts w:hint="default"/>
        <w:b/>
      </w:rPr>
    </w:lvl>
    <w:lvl w:ilvl="7">
      <w:start w:val="1"/>
      <w:numFmt w:val="decimal"/>
      <w:lvlText w:val="%1.%2.%3.%4.%5.%6.%7.%8."/>
      <w:lvlJc w:val="left"/>
      <w:pPr>
        <w:ind w:left="3060" w:hanging="1800"/>
      </w:pPr>
      <w:rPr>
        <w:rFonts w:hint="default"/>
        <w:b/>
      </w:rPr>
    </w:lvl>
    <w:lvl w:ilvl="8">
      <w:start w:val="1"/>
      <w:numFmt w:val="decimal"/>
      <w:lvlText w:val="%1.%2.%3.%4.%5.%6.%7.%8.%9."/>
      <w:lvlJc w:val="left"/>
      <w:pPr>
        <w:ind w:left="3600" w:hanging="2160"/>
      </w:pPr>
      <w:rPr>
        <w:rFonts w:hint="default"/>
        <w:b/>
      </w:rPr>
    </w:lvl>
  </w:abstractNum>
  <w:abstractNum w:abstractNumId="10" w15:restartNumberingAfterBreak="0">
    <w:nsid w:val="2A926416"/>
    <w:multiLevelType w:val="multilevel"/>
    <w:tmpl w:val="08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15:restartNumberingAfterBreak="0">
    <w:nsid w:val="2C1F6DB7"/>
    <w:multiLevelType w:val="multilevel"/>
    <w:tmpl w:val="E0CA3F88"/>
    <w:lvl w:ilvl="0">
      <w:start w:val="3"/>
      <w:numFmt w:val="upperRoman"/>
      <w:lvlText w:val="%1."/>
      <w:lvlJc w:val="left"/>
      <w:pPr>
        <w:ind w:left="1080" w:hanging="720"/>
      </w:pPr>
      <w:rPr>
        <w:rFonts w:hint="default"/>
      </w:rPr>
    </w:lvl>
    <w:lvl w:ilvl="1">
      <w:start w:val="3"/>
      <w:numFmt w:val="decimal"/>
      <w:isLgl/>
      <w:lvlText w:val="%1.%2."/>
      <w:lvlJc w:val="left"/>
      <w:pPr>
        <w:ind w:left="825" w:hanging="46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 w15:restartNumberingAfterBreak="0">
    <w:nsid w:val="2D8E5F44"/>
    <w:multiLevelType w:val="multilevel"/>
    <w:tmpl w:val="966082FA"/>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3" w15:restartNumberingAfterBreak="0">
    <w:nsid w:val="32867914"/>
    <w:multiLevelType w:val="hybridMultilevel"/>
    <w:tmpl w:val="6A20C78C"/>
    <w:lvl w:ilvl="0" w:tplc="A614EA98">
      <w:start w:val="4"/>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 w15:restartNumberingAfterBreak="0">
    <w:nsid w:val="34294B0C"/>
    <w:multiLevelType w:val="hybridMultilevel"/>
    <w:tmpl w:val="AF8E917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36436DBA"/>
    <w:multiLevelType w:val="hybridMultilevel"/>
    <w:tmpl w:val="BAF24B6C"/>
    <w:lvl w:ilvl="0" w:tplc="4174593C">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6" w15:restartNumberingAfterBreak="0">
    <w:nsid w:val="38F377E5"/>
    <w:multiLevelType w:val="multilevel"/>
    <w:tmpl w:val="53AE92A4"/>
    <w:numStyleLink w:val="TESINA"/>
  </w:abstractNum>
  <w:abstractNum w:abstractNumId="17" w15:restartNumberingAfterBreak="0">
    <w:nsid w:val="3B752F51"/>
    <w:multiLevelType w:val="multilevel"/>
    <w:tmpl w:val="EE305DBA"/>
    <w:lvl w:ilvl="0">
      <w:start w:val="1"/>
      <w:numFmt w:val="decimal"/>
      <w:lvlText w:val="%1."/>
      <w:lvlJc w:val="left"/>
      <w:pPr>
        <w:tabs>
          <w:tab w:val="num" w:pos="720"/>
        </w:tabs>
        <w:ind w:left="720" w:hanging="360"/>
      </w:pPr>
      <w:rPr>
        <w:rFonts w:hint="default"/>
        <w:sz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C4B4907"/>
    <w:multiLevelType w:val="multilevel"/>
    <w:tmpl w:val="D01A0410"/>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3C6D6D95"/>
    <w:multiLevelType w:val="hybridMultilevel"/>
    <w:tmpl w:val="7044798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401B1B29"/>
    <w:multiLevelType w:val="hybridMultilevel"/>
    <w:tmpl w:val="5E88E844"/>
    <w:lvl w:ilvl="0" w:tplc="080A000F">
      <w:start w:val="1"/>
      <w:numFmt w:val="bullet"/>
      <w:lvlText w:val="•"/>
      <w:lvlJc w:val="left"/>
      <w:pPr>
        <w:ind w:left="720" w:hanging="360"/>
      </w:pPr>
      <w:rPr>
        <w:rFonts w:ascii="Arial" w:hAnsi="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1" w15:restartNumberingAfterBreak="0">
    <w:nsid w:val="41E24722"/>
    <w:multiLevelType w:val="multilevel"/>
    <w:tmpl w:val="23749260"/>
    <w:lvl w:ilvl="0">
      <w:start w:val="1"/>
      <w:numFmt w:val="decimal"/>
      <w:lvlText w:val="%1."/>
      <w:lvlJc w:val="left"/>
      <w:pPr>
        <w:ind w:left="644" w:hanging="360"/>
      </w:pPr>
      <w:rPr>
        <w:rFonts w:hint="default"/>
      </w:rPr>
    </w:lvl>
    <w:lvl w:ilvl="1">
      <w:start w:val="2"/>
      <w:numFmt w:val="decimal"/>
      <w:isLgl/>
      <w:lvlText w:val="%1.%2"/>
      <w:lvlJc w:val="left"/>
      <w:pPr>
        <w:ind w:left="689" w:hanging="405"/>
      </w:pPr>
      <w:rPr>
        <w:rFonts w:hint="default"/>
      </w:rPr>
    </w:lvl>
    <w:lvl w:ilvl="2">
      <w:start w:val="1"/>
      <w:numFmt w:val="decimal"/>
      <w:isLgl/>
      <w:lvlText w:val="%1.%2.%3"/>
      <w:lvlJc w:val="left"/>
      <w:pPr>
        <w:ind w:left="1004" w:hanging="720"/>
      </w:pPr>
      <w:rPr>
        <w:rFonts w:hint="default"/>
      </w:rPr>
    </w:lvl>
    <w:lvl w:ilvl="3">
      <w:start w:val="1"/>
      <w:numFmt w:val="decimal"/>
      <w:isLgl/>
      <w:lvlText w:val="%1.%2.%3.%4"/>
      <w:lvlJc w:val="left"/>
      <w:pPr>
        <w:ind w:left="1364" w:hanging="1080"/>
      </w:pPr>
      <w:rPr>
        <w:rFonts w:hint="default"/>
      </w:rPr>
    </w:lvl>
    <w:lvl w:ilvl="4">
      <w:start w:val="1"/>
      <w:numFmt w:val="decimal"/>
      <w:isLgl/>
      <w:lvlText w:val="%1.%2.%3.%4.%5"/>
      <w:lvlJc w:val="left"/>
      <w:pPr>
        <w:ind w:left="1364" w:hanging="1080"/>
      </w:pPr>
      <w:rPr>
        <w:rFonts w:hint="default"/>
      </w:rPr>
    </w:lvl>
    <w:lvl w:ilvl="5">
      <w:start w:val="1"/>
      <w:numFmt w:val="decimal"/>
      <w:isLgl/>
      <w:lvlText w:val="%1.%2.%3.%4.%5.%6"/>
      <w:lvlJc w:val="left"/>
      <w:pPr>
        <w:ind w:left="1724" w:hanging="1440"/>
      </w:pPr>
      <w:rPr>
        <w:rFonts w:hint="default"/>
      </w:rPr>
    </w:lvl>
    <w:lvl w:ilvl="6">
      <w:start w:val="1"/>
      <w:numFmt w:val="decimal"/>
      <w:isLgl/>
      <w:lvlText w:val="%1.%2.%3.%4.%5.%6.%7"/>
      <w:lvlJc w:val="left"/>
      <w:pPr>
        <w:ind w:left="1724" w:hanging="1440"/>
      </w:pPr>
      <w:rPr>
        <w:rFonts w:hint="default"/>
      </w:rPr>
    </w:lvl>
    <w:lvl w:ilvl="7">
      <w:start w:val="1"/>
      <w:numFmt w:val="decimal"/>
      <w:isLgl/>
      <w:lvlText w:val="%1.%2.%3.%4.%5.%6.%7.%8"/>
      <w:lvlJc w:val="left"/>
      <w:pPr>
        <w:ind w:left="2084" w:hanging="1800"/>
      </w:pPr>
      <w:rPr>
        <w:rFonts w:hint="default"/>
      </w:rPr>
    </w:lvl>
    <w:lvl w:ilvl="8">
      <w:start w:val="1"/>
      <w:numFmt w:val="decimal"/>
      <w:isLgl/>
      <w:lvlText w:val="%1.%2.%3.%4.%5.%6.%7.%8.%9"/>
      <w:lvlJc w:val="left"/>
      <w:pPr>
        <w:ind w:left="2084" w:hanging="1800"/>
      </w:pPr>
      <w:rPr>
        <w:rFonts w:hint="default"/>
      </w:rPr>
    </w:lvl>
  </w:abstractNum>
  <w:abstractNum w:abstractNumId="22" w15:restartNumberingAfterBreak="0">
    <w:nsid w:val="42C00E80"/>
    <w:multiLevelType w:val="multilevel"/>
    <w:tmpl w:val="D10C3C3E"/>
    <w:styleLink w:val="TESIS"/>
    <w:lvl w:ilvl="0">
      <w:start w:val="1"/>
      <w:numFmt w:val="decimal"/>
      <w:suff w:val="nothing"/>
      <w:lvlText w:val="%1."/>
      <w:lvlJc w:val="left"/>
      <w:pPr>
        <w:ind w:left="0" w:firstLine="0"/>
      </w:pPr>
      <w:rPr>
        <w:rFonts w:ascii="Arial" w:hAnsi="Arial" w:hint="default"/>
        <w:b/>
        <w:i w:val="0"/>
        <w:sz w:val="24"/>
      </w:rPr>
    </w:lvl>
    <w:lvl w:ilvl="1">
      <w:start w:val="1"/>
      <w:numFmt w:val="decimal"/>
      <w:lvlText w:val="%2.%1"/>
      <w:lvlJc w:val="left"/>
      <w:pPr>
        <w:ind w:left="1440" w:hanging="360"/>
      </w:pPr>
      <w:rPr>
        <w:rFonts w:hint="default"/>
      </w:rPr>
    </w:lvl>
    <w:lvl w:ilvl="2">
      <w:start w:val="1"/>
      <w:numFmt w:val="decimal"/>
      <w:suff w:val="nothing"/>
      <w:lvlText w:val="1.1.%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3" w15:restartNumberingAfterBreak="0">
    <w:nsid w:val="44DD0FE2"/>
    <w:multiLevelType w:val="hybridMultilevel"/>
    <w:tmpl w:val="AE0ECF6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478A4CB1"/>
    <w:multiLevelType w:val="hybridMultilevel"/>
    <w:tmpl w:val="A8F44780"/>
    <w:lvl w:ilvl="0" w:tplc="080A000F">
      <w:start w:val="1"/>
      <w:numFmt w:val="bullet"/>
      <w:lvlText w:val="•"/>
      <w:lvlJc w:val="left"/>
      <w:pPr>
        <w:tabs>
          <w:tab w:val="num" w:pos="360"/>
        </w:tabs>
        <w:ind w:left="360" w:hanging="360"/>
      </w:pPr>
      <w:rPr>
        <w:rFonts w:ascii="Arial" w:hAnsi="Arial" w:hint="default"/>
      </w:rPr>
    </w:lvl>
    <w:lvl w:ilvl="1" w:tplc="080A0019" w:tentative="1">
      <w:start w:val="1"/>
      <w:numFmt w:val="bullet"/>
      <w:lvlText w:val="•"/>
      <w:lvlJc w:val="left"/>
      <w:pPr>
        <w:tabs>
          <w:tab w:val="num" w:pos="1440"/>
        </w:tabs>
        <w:ind w:left="1440" w:hanging="360"/>
      </w:pPr>
      <w:rPr>
        <w:rFonts w:ascii="Arial" w:hAnsi="Arial" w:hint="default"/>
      </w:rPr>
    </w:lvl>
    <w:lvl w:ilvl="2" w:tplc="080A001B" w:tentative="1">
      <w:start w:val="1"/>
      <w:numFmt w:val="bullet"/>
      <w:lvlText w:val="•"/>
      <w:lvlJc w:val="left"/>
      <w:pPr>
        <w:tabs>
          <w:tab w:val="num" w:pos="2160"/>
        </w:tabs>
        <w:ind w:left="2160" w:hanging="360"/>
      </w:pPr>
      <w:rPr>
        <w:rFonts w:ascii="Arial" w:hAnsi="Arial" w:hint="default"/>
      </w:rPr>
    </w:lvl>
    <w:lvl w:ilvl="3" w:tplc="080A000F" w:tentative="1">
      <w:start w:val="1"/>
      <w:numFmt w:val="bullet"/>
      <w:lvlText w:val="•"/>
      <w:lvlJc w:val="left"/>
      <w:pPr>
        <w:tabs>
          <w:tab w:val="num" w:pos="2880"/>
        </w:tabs>
        <w:ind w:left="2880" w:hanging="360"/>
      </w:pPr>
      <w:rPr>
        <w:rFonts w:ascii="Arial" w:hAnsi="Arial" w:hint="default"/>
      </w:rPr>
    </w:lvl>
    <w:lvl w:ilvl="4" w:tplc="080A0019" w:tentative="1">
      <w:start w:val="1"/>
      <w:numFmt w:val="bullet"/>
      <w:lvlText w:val="•"/>
      <w:lvlJc w:val="left"/>
      <w:pPr>
        <w:tabs>
          <w:tab w:val="num" w:pos="3600"/>
        </w:tabs>
        <w:ind w:left="3600" w:hanging="360"/>
      </w:pPr>
      <w:rPr>
        <w:rFonts w:ascii="Arial" w:hAnsi="Arial" w:hint="default"/>
      </w:rPr>
    </w:lvl>
    <w:lvl w:ilvl="5" w:tplc="080A001B" w:tentative="1">
      <w:start w:val="1"/>
      <w:numFmt w:val="bullet"/>
      <w:lvlText w:val="•"/>
      <w:lvlJc w:val="left"/>
      <w:pPr>
        <w:tabs>
          <w:tab w:val="num" w:pos="4320"/>
        </w:tabs>
        <w:ind w:left="4320" w:hanging="360"/>
      </w:pPr>
      <w:rPr>
        <w:rFonts w:ascii="Arial" w:hAnsi="Arial" w:hint="default"/>
      </w:rPr>
    </w:lvl>
    <w:lvl w:ilvl="6" w:tplc="080A000F" w:tentative="1">
      <w:start w:val="1"/>
      <w:numFmt w:val="bullet"/>
      <w:lvlText w:val="•"/>
      <w:lvlJc w:val="left"/>
      <w:pPr>
        <w:tabs>
          <w:tab w:val="num" w:pos="5040"/>
        </w:tabs>
        <w:ind w:left="5040" w:hanging="360"/>
      </w:pPr>
      <w:rPr>
        <w:rFonts w:ascii="Arial" w:hAnsi="Arial" w:hint="default"/>
      </w:rPr>
    </w:lvl>
    <w:lvl w:ilvl="7" w:tplc="080A0019" w:tentative="1">
      <w:start w:val="1"/>
      <w:numFmt w:val="bullet"/>
      <w:lvlText w:val="•"/>
      <w:lvlJc w:val="left"/>
      <w:pPr>
        <w:tabs>
          <w:tab w:val="num" w:pos="5760"/>
        </w:tabs>
        <w:ind w:left="5760" w:hanging="360"/>
      </w:pPr>
      <w:rPr>
        <w:rFonts w:ascii="Arial" w:hAnsi="Arial" w:hint="default"/>
      </w:rPr>
    </w:lvl>
    <w:lvl w:ilvl="8" w:tplc="080A001B" w:tentative="1">
      <w:start w:val="1"/>
      <w:numFmt w:val="bullet"/>
      <w:lvlText w:val="•"/>
      <w:lvlJc w:val="left"/>
      <w:pPr>
        <w:tabs>
          <w:tab w:val="num" w:pos="6480"/>
        </w:tabs>
        <w:ind w:left="6480" w:hanging="360"/>
      </w:pPr>
      <w:rPr>
        <w:rFonts w:ascii="Arial" w:hAnsi="Arial" w:hint="default"/>
      </w:rPr>
    </w:lvl>
  </w:abstractNum>
  <w:abstractNum w:abstractNumId="25" w15:restartNumberingAfterBreak="0">
    <w:nsid w:val="49C249E5"/>
    <w:multiLevelType w:val="hybridMultilevel"/>
    <w:tmpl w:val="55FC097E"/>
    <w:lvl w:ilvl="0" w:tplc="888CD748">
      <w:start w:val="1"/>
      <w:numFmt w:val="bullet"/>
      <w:lvlText w:val="•"/>
      <w:lvlJc w:val="left"/>
      <w:pPr>
        <w:tabs>
          <w:tab w:val="num" w:pos="720"/>
        </w:tabs>
        <w:ind w:left="720" w:hanging="360"/>
      </w:pPr>
      <w:rPr>
        <w:rFonts w:ascii="Times New Roman" w:hAnsi="Times New Roman" w:hint="default"/>
      </w:rPr>
    </w:lvl>
    <w:lvl w:ilvl="1" w:tplc="A3324E3E" w:tentative="1">
      <w:start w:val="1"/>
      <w:numFmt w:val="bullet"/>
      <w:lvlText w:val="•"/>
      <w:lvlJc w:val="left"/>
      <w:pPr>
        <w:tabs>
          <w:tab w:val="num" w:pos="1440"/>
        </w:tabs>
        <w:ind w:left="1440" w:hanging="360"/>
      </w:pPr>
      <w:rPr>
        <w:rFonts w:ascii="Times New Roman" w:hAnsi="Times New Roman" w:hint="default"/>
      </w:rPr>
    </w:lvl>
    <w:lvl w:ilvl="2" w:tplc="0BD2C2FC" w:tentative="1">
      <w:start w:val="1"/>
      <w:numFmt w:val="bullet"/>
      <w:lvlText w:val="•"/>
      <w:lvlJc w:val="left"/>
      <w:pPr>
        <w:tabs>
          <w:tab w:val="num" w:pos="2160"/>
        </w:tabs>
        <w:ind w:left="2160" w:hanging="360"/>
      </w:pPr>
      <w:rPr>
        <w:rFonts w:ascii="Times New Roman" w:hAnsi="Times New Roman" w:hint="default"/>
      </w:rPr>
    </w:lvl>
    <w:lvl w:ilvl="3" w:tplc="BC84C2B0" w:tentative="1">
      <w:start w:val="1"/>
      <w:numFmt w:val="bullet"/>
      <w:lvlText w:val="•"/>
      <w:lvlJc w:val="left"/>
      <w:pPr>
        <w:tabs>
          <w:tab w:val="num" w:pos="2880"/>
        </w:tabs>
        <w:ind w:left="2880" w:hanging="360"/>
      </w:pPr>
      <w:rPr>
        <w:rFonts w:ascii="Times New Roman" w:hAnsi="Times New Roman" w:hint="default"/>
      </w:rPr>
    </w:lvl>
    <w:lvl w:ilvl="4" w:tplc="7CA674F2" w:tentative="1">
      <w:start w:val="1"/>
      <w:numFmt w:val="bullet"/>
      <w:lvlText w:val="•"/>
      <w:lvlJc w:val="left"/>
      <w:pPr>
        <w:tabs>
          <w:tab w:val="num" w:pos="3600"/>
        </w:tabs>
        <w:ind w:left="3600" w:hanging="360"/>
      </w:pPr>
      <w:rPr>
        <w:rFonts w:ascii="Times New Roman" w:hAnsi="Times New Roman" w:hint="default"/>
      </w:rPr>
    </w:lvl>
    <w:lvl w:ilvl="5" w:tplc="CB981826" w:tentative="1">
      <w:start w:val="1"/>
      <w:numFmt w:val="bullet"/>
      <w:lvlText w:val="•"/>
      <w:lvlJc w:val="left"/>
      <w:pPr>
        <w:tabs>
          <w:tab w:val="num" w:pos="4320"/>
        </w:tabs>
        <w:ind w:left="4320" w:hanging="360"/>
      </w:pPr>
      <w:rPr>
        <w:rFonts w:ascii="Times New Roman" w:hAnsi="Times New Roman" w:hint="default"/>
      </w:rPr>
    </w:lvl>
    <w:lvl w:ilvl="6" w:tplc="C39CB778" w:tentative="1">
      <w:start w:val="1"/>
      <w:numFmt w:val="bullet"/>
      <w:lvlText w:val="•"/>
      <w:lvlJc w:val="left"/>
      <w:pPr>
        <w:tabs>
          <w:tab w:val="num" w:pos="5040"/>
        </w:tabs>
        <w:ind w:left="5040" w:hanging="360"/>
      </w:pPr>
      <w:rPr>
        <w:rFonts w:ascii="Times New Roman" w:hAnsi="Times New Roman" w:hint="default"/>
      </w:rPr>
    </w:lvl>
    <w:lvl w:ilvl="7" w:tplc="0F00C2FE" w:tentative="1">
      <w:start w:val="1"/>
      <w:numFmt w:val="bullet"/>
      <w:lvlText w:val="•"/>
      <w:lvlJc w:val="left"/>
      <w:pPr>
        <w:tabs>
          <w:tab w:val="num" w:pos="5760"/>
        </w:tabs>
        <w:ind w:left="5760" w:hanging="360"/>
      </w:pPr>
      <w:rPr>
        <w:rFonts w:ascii="Times New Roman" w:hAnsi="Times New Roman" w:hint="default"/>
      </w:rPr>
    </w:lvl>
    <w:lvl w:ilvl="8" w:tplc="434641BE" w:tentative="1">
      <w:start w:val="1"/>
      <w:numFmt w:val="bullet"/>
      <w:lvlText w:val="•"/>
      <w:lvlJc w:val="left"/>
      <w:pPr>
        <w:tabs>
          <w:tab w:val="num" w:pos="6480"/>
        </w:tabs>
        <w:ind w:left="6480" w:hanging="360"/>
      </w:pPr>
      <w:rPr>
        <w:rFonts w:ascii="Times New Roman" w:hAnsi="Times New Roman" w:hint="default"/>
      </w:rPr>
    </w:lvl>
  </w:abstractNum>
  <w:abstractNum w:abstractNumId="26" w15:restartNumberingAfterBreak="0">
    <w:nsid w:val="4DDD5F2E"/>
    <w:multiLevelType w:val="multilevel"/>
    <w:tmpl w:val="84B47F98"/>
    <w:lvl w:ilvl="0">
      <w:start w:val="2"/>
      <w:numFmt w:val="decimal"/>
      <w:lvlText w:val="%1."/>
      <w:lvlJc w:val="left"/>
      <w:pPr>
        <w:ind w:left="585" w:hanging="585"/>
      </w:pPr>
      <w:rPr>
        <w:rFonts w:hint="default"/>
      </w:rPr>
    </w:lvl>
    <w:lvl w:ilvl="1">
      <w:start w:val="2"/>
      <w:numFmt w:val="decimal"/>
      <w:lvlText w:val="%1.%2."/>
      <w:lvlJc w:val="left"/>
      <w:pPr>
        <w:ind w:left="1260" w:hanging="720"/>
      </w:pPr>
      <w:rPr>
        <w:rFonts w:hint="default"/>
      </w:rPr>
    </w:lvl>
    <w:lvl w:ilvl="2">
      <w:start w:val="5"/>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580" w:hanging="1800"/>
      </w:pPr>
      <w:rPr>
        <w:rFonts w:hint="default"/>
      </w:rPr>
    </w:lvl>
    <w:lvl w:ilvl="8">
      <w:start w:val="1"/>
      <w:numFmt w:val="decimal"/>
      <w:lvlText w:val="%1.%2.%3.%4.%5.%6.%7.%8.%9."/>
      <w:lvlJc w:val="left"/>
      <w:pPr>
        <w:ind w:left="6480" w:hanging="2160"/>
      </w:pPr>
      <w:rPr>
        <w:rFonts w:hint="default"/>
      </w:rPr>
    </w:lvl>
  </w:abstractNum>
  <w:abstractNum w:abstractNumId="27" w15:restartNumberingAfterBreak="0">
    <w:nsid w:val="4FB347D3"/>
    <w:multiLevelType w:val="hybridMultilevel"/>
    <w:tmpl w:val="446C3F42"/>
    <w:lvl w:ilvl="0" w:tplc="6B6213EA">
      <w:start w:val="1"/>
      <w:numFmt w:val="decimal"/>
      <w:lvlText w:val="1.1.1%1"/>
      <w:lvlJc w:val="right"/>
      <w:pPr>
        <w:ind w:left="360" w:hanging="360"/>
      </w:pPr>
      <w:rPr>
        <w:rFonts w:hint="default"/>
        <w:b/>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8" w15:restartNumberingAfterBreak="0">
    <w:nsid w:val="50AE6E4A"/>
    <w:multiLevelType w:val="hybridMultilevel"/>
    <w:tmpl w:val="18BA1E08"/>
    <w:lvl w:ilvl="0" w:tplc="12C2209A">
      <w:start w:val="2"/>
      <w:numFmt w:val="upperRoman"/>
      <w:lvlText w:val="%1."/>
      <w:lvlJc w:val="left"/>
      <w:pPr>
        <w:ind w:left="1080" w:hanging="720"/>
      </w:pPr>
      <w:rPr>
        <w:rFonts w:hint="default"/>
        <w:color w:val="000000" w:themeColor="text1"/>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9" w15:restartNumberingAfterBreak="0">
    <w:nsid w:val="5259609F"/>
    <w:multiLevelType w:val="hybridMultilevel"/>
    <w:tmpl w:val="F24AA3E8"/>
    <w:lvl w:ilvl="0" w:tplc="FFFFFFF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0" w15:restartNumberingAfterBreak="0">
    <w:nsid w:val="580A354E"/>
    <w:multiLevelType w:val="hybridMultilevel"/>
    <w:tmpl w:val="7C900618"/>
    <w:lvl w:ilvl="0" w:tplc="080A000F">
      <w:start w:val="1"/>
      <w:numFmt w:val="bullet"/>
      <w:lvlText w:val="•"/>
      <w:lvlJc w:val="left"/>
      <w:pPr>
        <w:ind w:left="720" w:hanging="360"/>
      </w:pPr>
      <w:rPr>
        <w:rFonts w:ascii="Arial" w:hAnsi="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1" w15:restartNumberingAfterBreak="0">
    <w:nsid w:val="5C6C650E"/>
    <w:multiLevelType w:val="hybridMultilevel"/>
    <w:tmpl w:val="E8580E88"/>
    <w:lvl w:ilvl="0" w:tplc="080A000F">
      <w:start w:val="1"/>
      <w:numFmt w:val="bullet"/>
      <w:lvlText w:val="•"/>
      <w:lvlJc w:val="left"/>
      <w:pPr>
        <w:ind w:left="720" w:hanging="360"/>
      </w:pPr>
      <w:rPr>
        <w:rFonts w:ascii="Arial" w:hAnsi="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2" w15:restartNumberingAfterBreak="0">
    <w:nsid w:val="5CCD795C"/>
    <w:multiLevelType w:val="multilevel"/>
    <w:tmpl w:val="53AE92A4"/>
    <w:numStyleLink w:val="TESINA"/>
  </w:abstractNum>
  <w:abstractNum w:abstractNumId="33" w15:restartNumberingAfterBreak="0">
    <w:nsid w:val="5CD64BB3"/>
    <w:multiLevelType w:val="hybridMultilevel"/>
    <w:tmpl w:val="E83842DE"/>
    <w:lvl w:ilvl="0" w:tplc="DB6C46EC">
      <w:start w:val="1"/>
      <w:numFmt w:val="decimal"/>
      <w:lvlText w:val="%1.2"/>
      <w:lvlJc w:val="right"/>
      <w:pPr>
        <w:ind w:left="717" w:hanging="360"/>
      </w:pPr>
      <w:rPr>
        <w:rFonts w:hint="default"/>
        <w14:stylisticSets>
          <w14:styleSet w14:id="1"/>
        </w14:stylisticSet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4" w15:restartNumberingAfterBreak="0">
    <w:nsid w:val="5D29317D"/>
    <w:multiLevelType w:val="hybridMultilevel"/>
    <w:tmpl w:val="6F42D1F6"/>
    <w:lvl w:ilvl="0" w:tplc="4AF047BC">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5" w15:restartNumberingAfterBreak="0">
    <w:nsid w:val="61635CA0"/>
    <w:multiLevelType w:val="multilevel"/>
    <w:tmpl w:val="26FCF060"/>
    <w:lvl w:ilvl="0">
      <w:start w:val="1"/>
      <w:numFmt w:val="decimal"/>
      <w:lvlText w:val="%1.2"/>
      <w:lvlJc w:val="right"/>
      <w:pPr>
        <w:ind w:left="717" w:hanging="360"/>
      </w:pPr>
      <w:rPr>
        <w:rFonts w:hint="default"/>
        <w14:stylisticSets>
          <w14:styleSet w14:id="1"/>
        </w14:stylisticSet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6" w15:restartNumberingAfterBreak="0">
    <w:nsid w:val="61D5748E"/>
    <w:multiLevelType w:val="hybridMultilevel"/>
    <w:tmpl w:val="6A6E9F78"/>
    <w:lvl w:ilvl="0" w:tplc="B4603C60">
      <w:start w:val="1"/>
      <w:numFmt w:val="upperRoman"/>
      <w:lvlText w:val="%1."/>
      <w:lvlJc w:val="right"/>
      <w:pPr>
        <w:ind w:left="1080" w:hanging="360"/>
      </w:p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37" w15:restartNumberingAfterBreak="0">
    <w:nsid w:val="6EE528FA"/>
    <w:multiLevelType w:val="multilevel"/>
    <w:tmpl w:val="1F0A3A04"/>
    <w:lvl w:ilvl="0">
      <w:start w:val="1"/>
      <w:numFmt w:val="upperRoman"/>
      <w:lvlText w:val="%1."/>
      <w:lvlJc w:val="right"/>
      <w:pPr>
        <w:ind w:left="643" w:hanging="360"/>
      </w:pPr>
      <w:rPr>
        <w:color w:val="000000" w:themeColor="text1"/>
        <w:sz w:val="24"/>
      </w:rPr>
    </w:lvl>
    <w:lvl w:ilvl="1">
      <w:start w:val="1"/>
      <w:numFmt w:val="decimal"/>
      <w:isLgl/>
      <w:lvlText w:val="%1.%2."/>
      <w:lvlJc w:val="left"/>
      <w:pPr>
        <w:ind w:left="1080" w:hanging="720"/>
      </w:pPr>
      <w:rPr>
        <w:rFonts w:hint="default"/>
        <w:color w:val="000000"/>
      </w:rPr>
    </w:lvl>
    <w:lvl w:ilvl="2">
      <w:start w:val="3"/>
      <w:numFmt w:val="decimal"/>
      <w:isLgl/>
      <w:lvlText w:val="%1.%2.%3."/>
      <w:lvlJc w:val="left"/>
      <w:pPr>
        <w:ind w:left="1080" w:hanging="720"/>
      </w:pPr>
      <w:rPr>
        <w:rFonts w:hint="default"/>
        <w:color w:val="000000"/>
      </w:rPr>
    </w:lvl>
    <w:lvl w:ilvl="3">
      <w:start w:val="1"/>
      <w:numFmt w:val="decimal"/>
      <w:isLgl/>
      <w:lvlText w:val="%1.%2.%3.%4."/>
      <w:lvlJc w:val="left"/>
      <w:pPr>
        <w:ind w:left="1440" w:hanging="1080"/>
      </w:pPr>
      <w:rPr>
        <w:rFonts w:hint="default"/>
        <w:color w:val="000000"/>
      </w:rPr>
    </w:lvl>
    <w:lvl w:ilvl="4">
      <w:start w:val="1"/>
      <w:numFmt w:val="decimal"/>
      <w:isLgl/>
      <w:lvlText w:val="%1.%2.%3.%4.%5."/>
      <w:lvlJc w:val="left"/>
      <w:pPr>
        <w:ind w:left="1440" w:hanging="1080"/>
      </w:pPr>
      <w:rPr>
        <w:rFonts w:hint="default"/>
        <w:color w:val="000000"/>
      </w:rPr>
    </w:lvl>
    <w:lvl w:ilvl="5">
      <w:start w:val="1"/>
      <w:numFmt w:val="decimal"/>
      <w:isLgl/>
      <w:lvlText w:val="%1.%2.%3.%4.%5.%6."/>
      <w:lvlJc w:val="left"/>
      <w:pPr>
        <w:ind w:left="1800" w:hanging="1440"/>
      </w:pPr>
      <w:rPr>
        <w:rFonts w:hint="default"/>
        <w:color w:val="000000"/>
      </w:rPr>
    </w:lvl>
    <w:lvl w:ilvl="6">
      <w:start w:val="1"/>
      <w:numFmt w:val="decimal"/>
      <w:isLgl/>
      <w:lvlText w:val="%1.%2.%3.%4.%5.%6.%7."/>
      <w:lvlJc w:val="left"/>
      <w:pPr>
        <w:ind w:left="1800" w:hanging="1440"/>
      </w:pPr>
      <w:rPr>
        <w:rFonts w:hint="default"/>
        <w:color w:val="000000"/>
      </w:rPr>
    </w:lvl>
    <w:lvl w:ilvl="7">
      <w:start w:val="1"/>
      <w:numFmt w:val="decimal"/>
      <w:isLgl/>
      <w:lvlText w:val="%1.%2.%3.%4.%5.%6.%7.%8."/>
      <w:lvlJc w:val="left"/>
      <w:pPr>
        <w:ind w:left="2160" w:hanging="1800"/>
      </w:pPr>
      <w:rPr>
        <w:rFonts w:hint="default"/>
        <w:color w:val="000000"/>
      </w:rPr>
    </w:lvl>
    <w:lvl w:ilvl="8">
      <w:start w:val="1"/>
      <w:numFmt w:val="decimal"/>
      <w:isLgl/>
      <w:lvlText w:val="%1.%2.%3.%4.%5.%6.%7.%8.%9."/>
      <w:lvlJc w:val="left"/>
      <w:pPr>
        <w:ind w:left="2520" w:hanging="2160"/>
      </w:pPr>
      <w:rPr>
        <w:rFonts w:hint="default"/>
        <w:color w:val="000000"/>
      </w:rPr>
    </w:lvl>
  </w:abstractNum>
  <w:abstractNum w:abstractNumId="38" w15:restartNumberingAfterBreak="0">
    <w:nsid w:val="711B737D"/>
    <w:multiLevelType w:val="hybridMultilevel"/>
    <w:tmpl w:val="BAF24B6C"/>
    <w:lvl w:ilvl="0" w:tplc="45AAE9A8">
      <w:start w:val="1"/>
      <w:numFmt w:val="upperRoman"/>
      <w:lvlText w:val="%1."/>
      <w:lvlJc w:val="left"/>
      <w:pPr>
        <w:ind w:left="1080" w:hanging="720"/>
      </w:pPr>
      <w:rPr>
        <w:rFonts w:hint="default"/>
      </w:rPr>
    </w:lvl>
    <w:lvl w:ilvl="1" w:tplc="8E0C07EA" w:tentative="1">
      <w:start w:val="1"/>
      <w:numFmt w:val="lowerLetter"/>
      <w:lvlText w:val="%2."/>
      <w:lvlJc w:val="left"/>
      <w:pPr>
        <w:ind w:left="1440" w:hanging="360"/>
      </w:pPr>
    </w:lvl>
    <w:lvl w:ilvl="2" w:tplc="F4480798" w:tentative="1">
      <w:start w:val="1"/>
      <w:numFmt w:val="lowerRoman"/>
      <w:lvlText w:val="%3."/>
      <w:lvlJc w:val="right"/>
      <w:pPr>
        <w:ind w:left="2160" w:hanging="180"/>
      </w:pPr>
    </w:lvl>
    <w:lvl w:ilvl="3" w:tplc="D50238CA" w:tentative="1">
      <w:start w:val="1"/>
      <w:numFmt w:val="decimal"/>
      <w:lvlText w:val="%4."/>
      <w:lvlJc w:val="left"/>
      <w:pPr>
        <w:ind w:left="2880" w:hanging="360"/>
      </w:pPr>
    </w:lvl>
    <w:lvl w:ilvl="4" w:tplc="2674ACFE" w:tentative="1">
      <w:start w:val="1"/>
      <w:numFmt w:val="lowerLetter"/>
      <w:lvlText w:val="%5."/>
      <w:lvlJc w:val="left"/>
      <w:pPr>
        <w:ind w:left="3600" w:hanging="360"/>
      </w:pPr>
    </w:lvl>
    <w:lvl w:ilvl="5" w:tplc="31B0929E" w:tentative="1">
      <w:start w:val="1"/>
      <w:numFmt w:val="lowerRoman"/>
      <w:lvlText w:val="%6."/>
      <w:lvlJc w:val="right"/>
      <w:pPr>
        <w:ind w:left="4320" w:hanging="180"/>
      </w:pPr>
    </w:lvl>
    <w:lvl w:ilvl="6" w:tplc="2BBC3CF4" w:tentative="1">
      <w:start w:val="1"/>
      <w:numFmt w:val="decimal"/>
      <w:lvlText w:val="%7."/>
      <w:lvlJc w:val="left"/>
      <w:pPr>
        <w:ind w:left="5040" w:hanging="360"/>
      </w:pPr>
    </w:lvl>
    <w:lvl w:ilvl="7" w:tplc="DF067FE8" w:tentative="1">
      <w:start w:val="1"/>
      <w:numFmt w:val="lowerLetter"/>
      <w:lvlText w:val="%8."/>
      <w:lvlJc w:val="left"/>
      <w:pPr>
        <w:ind w:left="5760" w:hanging="360"/>
      </w:pPr>
    </w:lvl>
    <w:lvl w:ilvl="8" w:tplc="492EE446" w:tentative="1">
      <w:start w:val="1"/>
      <w:numFmt w:val="lowerRoman"/>
      <w:lvlText w:val="%9."/>
      <w:lvlJc w:val="right"/>
      <w:pPr>
        <w:ind w:left="6480" w:hanging="180"/>
      </w:pPr>
    </w:lvl>
  </w:abstractNum>
  <w:abstractNum w:abstractNumId="39" w15:restartNumberingAfterBreak="0">
    <w:nsid w:val="75132B19"/>
    <w:multiLevelType w:val="multilevel"/>
    <w:tmpl w:val="EB7EFD74"/>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0" w15:restartNumberingAfterBreak="0">
    <w:nsid w:val="75AB048A"/>
    <w:multiLevelType w:val="hybridMultilevel"/>
    <w:tmpl w:val="991E973C"/>
    <w:lvl w:ilvl="0" w:tplc="E85A7EB2">
      <w:start w:val="1"/>
      <w:numFmt w:val="decimal"/>
      <w:pStyle w:val="Ttulo3"/>
      <w:lvlText w:val="%1.1.1"/>
      <w:lvlJc w:val="righ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1" w15:restartNumberingAfterBreak="0">
    <w:nsid w:val="75AF10A3"/>
    <w:multiLevelType w:val="hybridMultilevel"/>
    <w:tmpl w:val="E60ABA80"/>
    <w:lvl w:ilvl="0" w:tplc="3030E60A">
      <w:start w:val="1"/>
      <w:numFmt w:val="bullet"/>
      <w:lvlText w:val="•"/>
      <w:lvlJc w:val="left"/>
      <w:pPr>
        <w:tabs>
          <w:tab w:val="num" w:pos="720"/>
        </w:tabs>
        <w:ind w:left="720" w:hanging="360"/>
      </w:pPr>
      <w:rPr>
        <w:rFonts w:ascii="Times New Roman" w:hAnsi="Times New Roman" w:hint="default"/>
      </w:rPr>
    </w:lvl>
    <w:lvl w:ilvl="1" w:tplc="AF142852" w:tentative="1">
      <w:start w:val="1"/>
      <w:numFmt w:val="bullet"/>
      <w:lvlText w:val="•"/>
      <w:lvlJc w:val="left"/>
      <w:pPr>
        <w:tabs>
          <w:tab w:val="num" w:pos="1440"/>
        </w:tabs>
        <w:ind w:left="1440" w:hanging="360"/>
      </w:pPr>
      <w:rPr>
        <w:rFonts w:ascii="Times New Roman" w:hAnsi="Times New Roman" w:hint="default"/>
      </w:rPr>
    </w:lvl>
    <w:lvl w:ilvl="2" w:tplc="26E8DAD6" w:tentative="1">
      <w:start w:val="1"/>
      <w:numFmt w:val="bullet"/>
      <w:lvlText w:val="•"/>
      <w:lvlJc w:val="left"/>
      <w:pPr>
        <w:tabs>
          <w:tab w:val="num" w:pos="2160"/>
        </w:tabs>
        <w:ind w:left="2160" w:hanging="360"/>
      </w:pPr>
      <w:rPr>
        <w:rFonts w:ascii="Times New Roman" w:hAnsi="Times New Roman" w:hint="default"/>
      </w:rPr>
    </w:lvl>
    <w:lvl w:ilvl="3" w:tplc="F636330E" w:tentative="1">
      <w:start w:val="1"/>
      <w:numFmt w:val="bullet"/>
      <w:lvlText w:val="•"/>
      <w:lvlJc w:val="left"/>
      <w:pPr>
        <w:tabs>
          <w:tab w:val="num" w:pos="2880"/>
        </w:tabs>
        <w:ind w:left="2880" w:hanging="360"/>
      </w:pPr>
      <w:rPr>
        <w:rFonts w:ascii="Times New Roman" w:hAnsi="Times New Roman" w:hint="default"/>
      </w:rPr>
    </w:lvl>
    <w:lvl w:ilvl="4" w:tplc="15663532" w:tentative="1">
      <w:start w:val="1"/>
      <w:numFmt w:val="bullet"/>
      <w:lvlText w:val="•"/>
      <w:lvlJc w:val="left"/>
      <w:pPr>
        <w:tabs>
          <w:tab w:val="num" w:pos="3600"/>
        </w:tabs>
        <w:ind w:left="3600" w:hanging="360"/>
      </w:pPr>
      <w:rPr>
        <w:rFonts w:ascii="Times New Roman" w:hAnsi="Times New Roman" w:hint="default"/>
      </w:rPr>
    </w:lvl>
    <w:lvl w:ilvl="5" w:tplc="4A8689F2" w:tentative="1">
      <w:start w:val="1"/>
      <w:numFmt w:val="bullet"/>
      <w:lvlText w:val="•"/>
      <w:lvlJc w:val="left"/>
      <w:pPr>
        <w:tabs>
          <w:tab w:val="num" w:pos="4320"/>
        </w:tabs>
        <w:ind w:left="4320" w:hanging="360"/>
      </w:pPr>
      <w:rPr>
        <w:rFonts w:ascii="Times New Roman" w:hAnsi="Times New Roman" w:hint="default"/>
      </w:rPr>
    </w:lvl>
    <w:lvl w:ilvl="6" w:tplc="B090027A" w:tentative="1">
      <w:start w:val="1"/>
      <w:numFmt w:val="bullet"/>
      <w:lvlText w:val="•"/>
      <w:lvlJc w:val="left"/>
      <w:pPr>
        <w:tabs>
          <w:tab w:val="num" w:pos="5040"/>
        </w:tabs>
        <w:ind w:left="5040" w:hanging="360"/>
      </w:pPr>
      <w:rPr>
        <w:rFonts w:ascii="Times New Roman" w:hAnsi="Times New Roman" w:hint="default"/>
      </w:rPr>
    </w:lvl>
    <w:lvl w:ilvl="7" w:tplc="7B9C774C" w:tentative="1">
      <w:start w:val="1"/>
      <w:numFmt w:val="bullet"/>
      <w:lvlText w:val="•"/>
      <w:lvlJc w:val="left"/>
      <w:pPr>
        <w:tabs>
          <w:tab w:val="num" w:pos="5760"/>
        </w:tabs>
        <w:ind w:left="5760" w:hanging="360"/>
      </w:pPr>
      <w:rPr>
        <w:rFonts w:ascii="Times New Roman" w:hAnsi="Times New Roman" w:hint="default"/>
      </w:rPr>
    </w:lvl>
    <w:lvl w:ilvl="8" w:tplc="2FEE11F8" w:tentative="1">
      <w:start w:val="1"/>
      <w:numFmt w:val="bullet"/>
      <w:lvlText w:val="•"/>
      <w:lvlJc w:val="left"/>
      <w:pPr>
        <w:tabs>
          <w:tab w:val="num" w:pos="6480"/>
        </w:tabs>
        <w:ind w:left="6480" w:hanging="360"/>
      </w:pPr>
      <w:rPr>
        <w:rFonts w:ascii="Times New Roman" w:hAnsi="Times New Roman" w:hint="default"/>
      </w:rPr>
    </w:lvl>
  </w:abstractNum>
  <w:abstractNum w:abstractNumId="42" w15:restartNumberingAfterBreak="0">
    <w:nsid w:val="78762684"/>
    <w:multiLevelType w:val="multilevel"/>
    <w:tmpl w:val="42E25C34"/>
    <w:lvl w:ilvl="0">
      <w:start w:val="1"/>
      <w:numFmt w:val="decimal"/>
      <w:lvlText w:val="%1."/>
      <w:lvlJc w:val="left"/>
      <w:pPr>
        <w:ind w:left="360" w:hanging="360"/>
      </w:pPr>
    </w:lvl>
    <w:lvl w:ilvl="1">
      <w:start w:val="1"/>
      <w:numFmt w:val="decimal"/>
      <w:lvlText w:val="%1.%2."/>
      <w:lvlJc w:val="left"/>
      <w:pPr>
        <w:ind w:left="432" w:hanging="432"/>
      </w:pPr>
    </w:lvl>
    <w:lvl w:ilvl="2">
      <w:start w:val="1"/>
      <w:numFmt w:val="decimal"/>
      <w:lvlText w:val="%1.%2.%3."/>
      <w:lvlJc w:val="left"/>
      <w:pPr>
        <w:ind w:left="50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7D463B76"/>
    <w:multiLevelType w:val="hybridMultilevel"/>
    <w:tmpl w:val="C59C6D3A"/>
    <w:lvl w:ilvl="0" w:tplc="28A825A4">
      <w:start w:val="1"/>
      <w:numFmt w:val="bullet"/>
      <w:lvlText w:val=""/>
      <w:lvlJc w:val="left"/>
      <w:pPr>
        <w:ind w:left="720" w:hanging="360"/>
      </w:pPr>
      <w:rPr>
        <w:rFonts w:ascii="Wingdings" w:hAnsi="Wingdings" w:hint="default"/>
      </w:rPr>
    </w:lvl>
    <w:lvl w:ilvl="1" w:tplc="5C1ADE62" w:tentative="1">
      <w:start w:val="1"/>
      <w:numFmt w:val="bullet"/>
      <w:lvlText w:val="o"/>
      <w:lvlJc w:val="left"/>
      <w:pPr>
        <w:ind w:left="1440" w:hanging="360"/>
      </w:pPr>
      <w:rPr>
        <w:rFonts w:ascii="Courier New" w:hAnsi="Courier New" w:cs="Courier New" w:hint="default"/>
      </w:rPr>
    </w:lvl>
    <w:lvl w:ilvl="2" w:tplc="1026C6E6" w:tentative="1">
      <w:start w:val="1"/>
      <w:numFmt w:val="bullet"/>
      <w:lvlText w:val=""/>
      <w:lvlJc w:val="left"/>
      <w:pPr>
        <w:ind w:left="2160" w:hanging="360"/>
      </w:pPr>
      <w:rPr>
        <w:rFonts w:ascii="Wingdings" w:hAnsi="Wingdings" w:hint="default"/>
      </w:rPr>
    </w:lvl>
    <w:lvl w:ilvl="3" w:tplc="F03CB28A" w:tentative="1">
      <w:start w:val="1"/>
      <w:numFmt w:val="bullet"/>
      <w:lvlText w:val=""/>
      <w:lvlJc w:val="left"/>
      <w:pPr>
        <w:ind w:left="2880" w:hanging="360"/>
      </w:pPr>
      <w:rPr>
        <w:rFonts w:ascii="Symbol" w:hAnsi="Symbol" w:hint="default"/>
      </w:rPr>
    </w:lvl>
    <w:lvl w:ilvl="4" w:tplc="F54ACE8E" w:tentative="1">
      <w:start w:val="1"/>
      <w:numFmt w:val="bullet"/>
      <w:lvlText w:val="o"/>
      <w:lvlJc w:val="left"/>
      <w:pPr>
        <w:ind w:left="3600" w:hanging="360"/>
      </w:pPr>
      <w:rPr>
        <w:rFonts w:ascii="Courier New" w:hAnsi="Courier New" w:cs="Courier New" w:hint="default"/>
      </w:rPr>
    </w:lvl>
    <w:lvl w:ilvl="5" w:tplc="9626A258" w:tentative="1">
      <w:start w:val="1"/>
      <w:numFmt w:val="bullet"/>
      <w:lvlText w:val=""/>
      <w:lvlJc w:val="left"/>
      <w:pPr>
        <w:ind w:left="4320" w:hanging="360"/>
      </w:pPr>
      <w:rPr>
        <w:rFonts w:ascii="Wingdings" w:hAnsi="Wingdings" w:hint="default"/>
      </w:rPr>
    </w:lvl>
    <w:lvl w:ilvl="6" w:tplc="769E1E66" w:tentative="1">
      <w:start w:val="1"/>
      <w:numFmt w:val="bullet"/>
      <w:lvlText w:val=""/>
      <w:lvlJc w:val="left"/>
      <w:pPr>
        <w:ind w:left="5040" w:hanging="360"/>
      </w:pPr>
      <w:rPr>
        <w:rFonts w:ascii="Symbol" w:hAnsi="Symbol" w:hint="default"/>
      </w:rPr>
    </w:lvl>
    <w:lvl w:ilvl="7" w:tplc="A82E7C8C" w:tentative="1">
      <w:start w:val="1"/>
      <w:numFmt w:val="bullet"/>
      <w:lvlText w:val="o"/>
      <w:lvlJc w:val="left"/>
      <w:pPr>
        <w:ind w:left="5760" w:hanging="360"/>
      </w:pPr>
      <w:rPr>
        <w:rFonts w:ascii="Courier New" w:hAnsi="Courier New" w:cs="Courier New" w:hint="default"/>
      </w:rPr>
    </w:lvl>
    <w:lvl w:ilvl="8" w:tplc="9F2E3D68" w:tentative="1">
      <w:start w:val="1"/>
      <w:numFmt w:val="bullet"/>
      <w:lvlText w:val=""/>
      <w:lvlJc w:val="left"/>
      <w:pPr>
        <w:ind w:left="6480" w:hanging="360"/>
      </w:pPr>
      <w:rPr>
        <w:rFonts w:ascii="Wingdings" w:hAnsi="Wingdings" w:hint="default"/>
      </w:rPr>
    </w:lvl>
  </w:abstractNum>
  <w:num w:numId="1">
    <w:abstractNumId w:val="21"/>
  </w:num>
  <w:num w:numId="2">
    <w:abstractNumId w:val="31"/>
  </w:num>
  <w:num w:numId="3">
    <w:abstractNumId w:val="23"/>
  </w:num>
  <w:num w:numId="4">
    <w:abstractNumId w:val="8"/>
  </w:num>
  <w:num w:numId="5">
    <w:abstractNumId w:val="14"/>
  </w:num>
  <w:num w:numId="6">
    <w:abstractNumId w:val="17"/>
  </w:num>
  <w:num w:numId="7">
    <w:abstractNumId w:val="19"/>
  </w:num>
  <w:num w:numId="8">
    <w:abstractNumId w:val="12"/>
  </w:num>
  <w:num w:numId="9">
    <w:abstractNumId w:val="24"/>
  </w:num>
  <w:num w:numId="10">
    <w:abstractNumId w:val="39"/>
  </w:num>
  <w:num w:numId="11">
    <w:abstractNumId w:val="29"/>
  </w:num>
  <w:num w:numId="12">
    <w:abstractNumId w:val="42"/>
  </w:num>
  <w:num w:numId="13">
    <w:abstractNumId w:val="26"/>
  </w:num>
  <w:num w:numId="14">
    <w:abstractNumId w:val="37"/>
  </w:num>
  <w:num w:numId="15">
    <w:abstractNumId w:val="4"/>
  </w:num>
  <w:num w:numId="16">
    <w:abstractNumId w:val="27"/>
  </w:num>
  <w:num w:numId="17">
    <w:abstractNumId w:val="42"/>
    <w:lvlOverride w:ilvl="0">
      <w:startOverride w:val="2"/>
    </w:lvlOverride>
    <w:lvlOverride w:ilvl="1">
      <w:startOverride w:val="3"/>
    </w:lvlOverride>
  </w:num>
  <w:num w:numId="18">
    <w:abstractNumId w:val="42"/>
    <w:lvlOverride w:ilvl="0">
      <w:startOverride w:val="1"/>
    </w:lvlOverride>
    <w:lvlOverride w:ilvl="1">
      <w:startOverride w:val="9"/>
    </w:lvlOverride>
    <w:lvlOverride w:ilvl="2">
      <w:startOverride w:val="2"/>
    </w:lvlOverride>
  </w:num>
  <w:num w:numId="19">
    <w:abstractNumId w:val="9"/>
  </w:num>
  <w:num w:numId="20">
    <w:abstractNumId w:val="34"/>
  </w:num>
  <w:num w:numId="21">
    <w:abstractNumId w:val="43"/>
  </w:num>
  <w:num w:numId="22">
    <w:abstractNumId w:val="30"/>
  </w:num>
  <w:num w:numId="23">
    <w:abstractNumId w:val="20"/>
  </w:num>
  <w:num w:numId="24">
    <w:abstractNumId w:val="7"/>
  </w:num>
  <w:num w:numId="25">
    <w:abstractNumId w:val="41"/>
  </w:num>
  <w:num w:numId="26">
    <w:abstractNumId w:val="25"/>
  </w:num>
  <w:num w:numId="27">
    <w:abstractNumId w:val="13"/>
  </w:num>
  <w:num w:numId="28">
    <w:abstractNumId w:val="11"/>
  </w:num>
  <w:num w:numId="29">
    <w:abstractNumId w:val="28"/>
  </w:num>
  <w:num w:numId="30">
    <w:abstractNumId w:val="38"/>
  </w:num>
  <w:num w:numId="31">
    <w:abstractNumId w:val="15"/>
  </w:num>
  <w:num w:numId="32">
    <w:abstractNumId w:val="36"/>
  </w:num>
  <w:num w:numId="33">
    <w:abstractNumId w:val="3"/>
  </w:num>
  <w:num w:numId="34">
    <w:abstractNumId w:val="33"/>
  </w:num>
  <w:num w:numId="35">
    <w:abstractNumId w:val="35"/>
  </w:num>
  <w:num w:numId="36">
    <w:abstractNumId w:val="1"/>
  </w:num>
  <w:num w:numId="3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6"/>
  </w:num>
  <w:num w:numId="39">
    <w:abstractNumId w:val="32"/>
  </w:num>
  <w:num w:numId="40">
    <w:abstractNumId w:val="2"/>
  </w:num>
  <w:num w:numId="41">
    <w:abstractNumId w:val="5"/>
  </w:num>
  <w:num w:numId="42">
    <w:abstractNumId w:val="22"/>
  </w:num>
  <w:num w:numId="4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0"/>
  </w:num>
  <w:num w:numId="45">
    <w:abstractNumId w:val="6"/>
  </w:num>
  <w:num w:numId="46">
    <w:abstractNumId w:val="40"/>
  </w:num>
  <w:num w:numId="47">
    <w:abstractNumId w:val="10"/>
  </w:num>
  <w:num w:numId="48">
    <w:abstractNumId w:val="0"/>
    <w:lvlOverride w:ilvl="0">
      <w:startOverride w:val="4"/>
    </w:lvlOverride>
  </w:num>
  <w:num w:numId="49">
    <w:abstractNumId w:val="18"/>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0FC7"/>
    <w:rsid w:val="000006DD"/>
    <w:rsid w:val="00043EEE"/>
    <w:rsid w:val="00046B7D"/>
    <w:rsid w:val="00063E59"/>
    <w:rsid w:val="000C2CA3"/>
    <w:rsid w:val="000C3A80"/>
    <w:rsid w:val="000E5E9F"/>
    <w:rsid w:val="001040DC"/>
    <w:rsid w:val="001214E1"/>
    <w:rsid w:val="001416E6"/>
    <w:rsid w:val="0014619D"/>
    <w:rsid w:val="001477CD"/>
    <w:rsid w:val="001B1AAF"/>
    <w:rsid w:val="001B3F9D"/>
    <w:rsid w:val="001D0F71"/>
    <w:rsid w:val="001D3492"/>
    <w:rsid w:val="001F0623"/>
    <w:rsid w:val="002130F0"/>
    <w:rsid w:val="002C3F23"/>
    <w:rsid w:val="00326F26"/>
    <w:rsid w:val="00345EF1"/>
    <w:rsid w:val="00352654"/>
    <w:rsid w:val="00384BEF"/>
    <w:rsid w:val="003A1726"/>
    <w:rsid w:val="003B0DD6"/>
    <w:rsid w:val="004155CB"/>
    <w:rsid w:val="004228B1"/>
    <w:rsid w:val="00424870"/>
    <w:rsid w:val="004374D4"/>
    <w:rsid w:val="0046440D"/>
    <w:rsid w:val="0046505C"/>
    <w:rsid w:val="00466861"/>
    <w:rsid w:val="0047067B"/>
    <w:rsid w:val="004A30B0"/>
    <w:rsid w:val="004B772E"/>
    <w:rsid w:val="004C1983"/>
    <w:rsid w:val="004E1C86"/>
    <w:rsid w:val="00532887"/>
    <w:rsid w:val="005403CE"/>
    <w:rsid w:val="005543C0"/>
    <w:rsid w:val="00573513"/>
    <w:rsid w:val="005A07EF"/>
    <w:rsid w:val="005B66E7"/>
    <w:rsid w:val="005E79AD"/>
    <w:rsid w:val="00606808"/>
    <w:rsid w:val="00617075"/>
    <w:rsid w:val="00626874"/>
    <w:rsid w:val="00634473"/>
    <w:rsid w:val="00637147"/>
    <w:rsid w:val="00656758"/>
    <w:rsid w:val="006A6D9B"/>
    <w:rsid w:val="006B667B"/>
    <w:rsid w:val="006C2B77"/>
    <w:rsid w:val="006E268A"/>
    <w:rsid w:val="006E6359"/>
    <w:rsid w:val="007109AF"/>
    <w:rsid w:val="0073322E"/>
    <w:rsid w:val="007370E4"/>
    <w:rsid w:val="00754580"/>
    <w:rsid w:val="00760B81"/>
    <w:rsid w:val="00762A79"/>
    <w:rsid w:val="00762F66"/>
    <w:rsid w:val="00793384"/>
    <w:rsid w:val="007B7F5C"/>
    <w:rsid w:val="007D490C"/>
    <w:rsid w:val="0082718E"/>
    <w:rsid w:val="00851953"/>
    <w:rsid w:val="0085489D"/>
    <w:rsid w:val="008D0DFD"/>
    <w:rsid w:val="008D1568"/>
    <w:rsid w:val="008D7C16"/>
    <w:rsid w:val="008F71CF"/>
    <w:rsid w:val="00921650"/>
    <w:rsid w:val="00926D26"/>
    <w:rsid w:val="009519C6"/>
    <w:rsid w:val="00961DA0"/>
    <w:rsid w:val="0099415F"/>
    <w:rsid w:val="009C0B00"/>
    <w:rsid w:val="009C7051"/>
    <w:rsid w:val="009D3D62"/>
    <w:rsid w:val="00A261A4"/>
    <w:rsid w:val="00A27982"/>
    <w:rsid w:val="00A3083F"/>
    <w:rsid w:val="00A31C3A"/>
    <w:rsid w:val="00A446DF"/>
    <w:rsid w:val="00A640D8"/>
    <w:rsid w:val="00A6797B"/>
    <w:rsid w:val="00AA3C92"/>
    <w:rsid w:val="00AC0069"/>
    <w:rsid w:val="00AC63E5"/>
    <w:rsid w:val="00AF0A13"/>
    <w:rsid w:val="00B056EA"/>
    <w:rsid w:val="00B10DB1"/>
    <w:rsid w:val="00B32A67"/>
    <w:rsid w:val="00BA387A"/>
    <w:rsid w:val="00BC0FC7"/>
    <w:rsid w:val="00BC3F8B"/>
    <w:rsid w:val="00BE7E1B"/>
    <w:rsid w:val="00BF5416"/>
    <w:rsid w:val="00C13212"/>
    <w:rsid w:val="00C34728"/>
    <w:rsid w:val="00C4697A"/>
    <w:rsid w:val="00C50D91"/>
    <w:rsid w:val="00C542FE"/>
    <w:rsid w:val="00CB6CFE"/>
    <w:rsid w:val="00CB73FD"/>
    <w:rsid w:val="00CE335E"/>
    <w:rsid w:val="00D200DC"/>
    <w:rsid w:val="00D373C8"/>
    <w:rsid w:val="00D57AF4"/>
    <w:rsid w:val="00D67329"/>
    <w:rsid w:val="00D724AA"/>
    <w:rsid w:val="00D908A8"/>
    <w:rsid w:val="00DA7A64"/>
    <w:rsid w:val="00DE34F5"/>
    <w:rsid w:val="00DF1529"/>
    <w:rsid w:val="00DF2183"/>
    <w:rsid w:val="00DF3D63"/>
    <w:rsid w:val="00EA2907"/>
    <w:rsid w:val="00EA2FB7"/>
    <w:rsid w:val="00EA320B"/>
    <w:rsid w:val="00EA6938"/>
    <w:rsid w:val="00EE4BA7"/>
    <w:rsid w:val="00F003A6"/>
    <w:rsid w:val="00F376F3"/>
    <w:rsid w:val="00F55CA0"/>
    <w:rsid w:val="00F5664D"/>
    <w:rsid w:val="00F6624F"/>
    <w:rsid w:val="00F74538"/>
    <w:rsid w:val="00FB42EC"/>
    <w:rsid w:val="00FF4807"/>
    <w:rsid w:val="00FF5677"/>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92822FA"/>
  <w15:chartTrackingRefBased/>
  <w15:docId w15:val="{42828C0D-8790-427F-A60A-B90F868FAD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BC0FC7"/>
  </w:style>
  <w:style w:type="paragraph" w:styleId="Ttulo1">
    <w:name w:val="heading 1"/>
    <w:basedOn w:val="Texto"/>
    <w:next w:val="Texto"/>
    <w:link w:val="Ttulo1Car"/>
    <w:uiPriority w:val="9"/>
    <w:qFormat/>
    <w:rsid w:val="004A30B0"/>
    <w:pPr>
      <w:keepNext/>
      <w:keepLines/>
      <w:numPr>
        <w:numId w:val="44"/>
      </w:numPr>
      <w:spacing w:before="240" w:after="0" w:line="360" w:lineRule="auto"/>
      <w:outlineLvl w:val="0"/>
    </w:pPr>
    <w:rPr>
      <w:rFonts w:eastAsiaTheme="majorEastAsia" w:cstheme="majorBidi"/>
      <w:szCs w:val="32"/>
    </w:rPr>
  </w:style>
  <w:style w:type="paragraph" w:styleId="Ttulo2">
    <w:name w:val="heading 2"/>
    <w:basedOn w:val="Default"/>
    <w:next w:val="Default"/>
    <w:link w:val="Ttulo2Car"/>
    <w:autoRedefine/>
    <w:uiPriority w:val="9"/>
    <w:unhideWhenUsed/>
    <w:qFormat/>
    <w:rsid w:val="004155CB"/>
    <w:pPr>
      <w:widowControl w:val="0"/>
      <w:spacing w:before="240" w:after="240" w:line="360" w:lineRule="auto"/>
      <w:jc w:val="both"/>
      <w:outlineLvl w:val="1"/>
    </w:pPr>
    <w:rPr>
      <w:b/>
    </w:rPr>
  </w:style>
  <w:style w:type="paragraph" w:styleId="Ttulo3">
    <w:name w:val="heading 3"/>
    <w:basedOn w:val="Normal"/>
    <w:next w:val="Normal"/>
    <w:link w:val="Ttulo3Car"/>
    <w:uiPriority w:val="9"/>
    <w:unhideWhenUsed/>
    <w:qFormat/>
    <w:rsid w:val="004A30B0"/>
    <w:pPr>
      <w:keepNext/>
      <w:keepLines/>
      <w:numPr>
        <w:numId w:val="46"/>
      </w:numPr>
      <w:spacing w:before="40" w:after="0"/>
      <w:outlineLvl w:val="2"/>
    </w:pPr>
    <w:rPr>
      <w:rFonts w:ascii="Arial" w:eastAsiaTheme="majorEastAsia" w:hAnsi="Arial" w:cstheme="majorBidi"/>
      <w:b/>
      <w:color w:val="000000" w:themeColor="text1"/>
      <w:sz w:val="24"/>
      <w:szCs w:val="24"/>
    </w:rPr>
  </w:style>
  <w:style w:type="paragraph" w:styleId="Ttulo4">
    <w:name w:val="heading 4"/>
    <w:basedOn w:val="Normal"/>
    <w:next w:val="Normal"/>
    <w:link w:val="Ttulo4Car"/>
    <w:uiPriority w:val="9"/>
    <w:unhideWhenUsed/>
    <w:qFormat/>
    <w:rsid w:val="001D3492"/>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BC0FC7"/>
    <w:rPr>
      <w:color w:val="0563C1" w:themeColor="hyperlink"/>
      <w:u w:val="single"/>
    </w:rPr>
  </w:style>
  <w:style w:type="paragraph" w:customStyle="1" w:styleId="Default">
    <w:name w:val="Default"/>
    <w:rsid w:val="00BC0FC7"/>
    <w:pPr>
      <w:autoSpaceDE w:val="0"/>
      <w:autoSpaceDN w:val="0"/>
      <w:adjustRightInd w:val="0"/>
      <w:spacing w:after="0" w:line="240" w:lineRule="auto"/>
    </w:pPr>
    <w:rPr>
      <w:rFonts w:ascii="Arial" w:hAnsi="Arial" w:cs="Arial"/>
      <w:color w:val="000000"/>
      <w:sz w:val="24"/>
      <w:szCs w:val="24"/>
    </w:rPr>
  </w:style>
  <w:style w:type="character" w:customStyle="1" w:styleId="Ttulo1Car">
    <w:name w:val="Título 1 Car"/>
    <w:basedOn w:val="Fuentedeprrafopredeter"/>
    <w:link w:val="Ttulo1"/>
    <w:uiPriority w:val="9"/>
    <w:rsid w:val="00AC63E5"/>
    <w:rPr>
      <w:rFonts w:ascii="Arial" w:eastAsiaTheme="majorEastAsia" w:hAnsi="Arial" w:cstheme="majorBidi"/>
      <w:b/>
      <w:sz w:val="24"/>
      <w:szCs w:val="32"/>
      <w:lang w:val="es-ES" w:eastAsia="es-ES"/>
    </w:rPr>
  </w:style>
  <w:style w:type="paragraph" w:styleId="TtuloTDC">
    <w:name w:val="TOC Heading"/>
    <w:basedOn w:val="Ttulo1"/>
    <w:next w:val="Normal"/>
    <w:uiPriority w:val="39"/>
    <w:unhideWhenUsed/>
    <w:qFormat/>
    <w:rsid w:val="00BC0FC7"/>
    <w:pPr>
      <w:outlineLvl w:val="9"/>
    </w:pPr>
    <w:rPr>
      <w:lang w:eastAsia="es-MX"/>
    </w:rPr>
  </w:style>
  <w:style w:type="paragraph" w:styleId="TDC1">
    <w:name w:val="toc 1"/>
    <w:basedOn w:val="Normal"/>
    <w:next w:val="Normal"/>
    <w:autoRedefine/>
    <w:uiPriority w:val="39"/>
    <w:unhideWhenUsed/>
    <w:rsid w:val="00762A79"/>
    <w:pPr>
      <w:tabs>
        <w:tab w:val="left" w:pos="440"/>
        <w:tab w:val="right" w:leader="dot" w:pos="8828"/>
      </w:tabs>
      <w:spacing w:after="100"/>
      <w:jc w:val="both"/>
    </w:pPr>
    <w:rPr>
      <w:rFonts w:ascii="Arial" w:hAnsi="Arial"/>
      <w:sz w:val="24"/>
    </w:rPr>
  </w:style>
  <w:style w:type="paragraph" w:styleId="TDC2">
    <w:name w:val="toc 2"/>
    <w:basedOn w:val="Normal"/>
    <w:next w:val="Normal"/>
    <w:autoRedefine/>
    <w:uiPriority w:val="39"/>
    <w:unhideWhenUsed/>
    <w:rsid w:val="00762A79"/>
    <w:pPr>
      <w:tabs>
        <w:tab w:val="left" w:pos="1100"/>
        <w:tab w:val="right" w:leader="dot" w:pos="8828"/>
      </w:tabs>
      <w:spacing w:after="100" w:line="360" w:lineRule="auto"/>
      <w:jc w:val="both"/>
    </w:pPr>
    <w:rPr>
      <w:rFonts w:ascii="Arial" w:hAnsi="Arial"/>
      <w:sz w:val="24"/>
    </w:rPr>
  </w:style>
  <w:style w:type="paragraph" w:styleId="Textodeglobo">
    <w:name w:val="Balloon Text"/>
    <w:basedOn w:val="Normal"/>
    <w:link w:val="TextodegloboCar"/>
    <w:uiPriority w:val="99"/>
    <w:semiHidden/>
    <w:unhideWhenUsed/>
    <w:rsid w:val="00BC0FC7"/>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BC0FC7"/>
    <w:rPr>
      <w:rFonts w:ascii="Segoe UI" w:hAnsi="Segoe UI" w:cs="Segoe UI"/>
      <w:sz w:val="18"/>
      <w:szCs w:val="18"/>
    </w:rPr>
  </w:style>
  <w:style w:type="character" w:customStyle="1" w:styleId="Ttulo2Car">
    <w:name w:val="Título 2 Car"/>
    <w:basedOn w:val="Fuentedeprrafopredeter"/>
    <w:link w:val="Ttulo2"/>
    <w:uiPriority w:val="9"/>
    <w:rsid w:val="004155CB"/>
    <w:rPr>
      <w:rFonts w:ascii="Arial" w:hAnsi="Arial" w:cs="Arial"/>
      <w:b/>
      <w:color w:val="000000"/>
      <w:sz w:val="24"/>
      <w:szCs w:val="24"/>
    </w:rPr>
  </w:style>
  <w:style w:type="character" w:customStyle="1" w:styleId="Ttulo3Car">
    <w:name w:val="Título 3 Car"/>
    <w:basedOn w:val="Fuentedeprrafopredeter"/>
    <w:link w:val="Ttulo3"/>
    <w:uiPriority w:val="9"/>
    <w:rsid w:val="004A30B0"/>
    <w:rPr>
      <w:rFonts w:ascii="Arial" w:eastAsiaTheme="majorEastAsia" w:hAnsi="Arial" w:cstheme="majorBidi"/>
      <w:b/>
      <w:color w:val="000000" w:themeColor="text1"/>
      <w:sz w:val="24"/>
      <w:szCs w:val="24"/>
    </w:rPr>
  </w:style>
  <w:style w:type="paragraph" w:styleId="Prrafodelista">
    <w:name w:val="List Paragraph"/>
    <w:basedOn w:val="Normal"/>
    <w:uiPriority w:val="34"/>
    <w:qFormat/>
    <w:rsid w:val="00BC0FC7"/>
    <w:pPr>
      <w:ind w:left="720"/>
      <w:contextualSpacing/>
    </w:pPr>
  </w:style>
  <w:style w:type="paragraph" w:styleId="Encabezado">
    <w:name w:val="header"/>
    <w:basedOn w:val="Normal"/>
    <w:link w:val="EncabezadoCar"/>
    <w:uiPriority w:val="99"/>
    <w:unhideWhenUsed/>
    <w:rsid w:val="00BC0FC7"/>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BC0FC7"/>
  </w:style>
  <w:style w:type="paragraph" w:styleId="Piedepgina">
    <w:name w:val="footer"/>
    <w:basedOn w:val="Normal"/>
    <w:link w:val="PiedepginaCar"/>
    <w:uiPriority w:val="99"/>
    <w:unhideWhenUsed/>
    <w:rsid w:val="00BC0FC7"/>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BC0FC7"/>
  </w:style>
  <w:style w:type="paragraph" w:customStyle="1" w:styleId="Texto">
    <w:name w:val="Texto"/>
    <w:basedOn w:val="Normal"/>
    <w:link w:val="TextoCar"/>
    <w:rsid w:val="00BC0FC7"/>
    <w:pPr>
      <w:spacing w:after="101" w:line="216" w:lineRule="exact"/>
      <w:ind w:firstLine="288"/>
      <w:jc w:val="both"/>
    </w:pPr>
    <w:rPr>
      <w:rFonts w:ascii="Arial" w:eastAsia="Times New Roman" w:hAnsi="Arial" w:cs="Times New Roman"/>
      <w:b/>
      <w:sz w:val="24"/>
      <w:szCs w:val="20"/>
      <w:lang w:val="es-ES" w:eastAsia="es-ES"/>
    </w:rPr>
  </w:style>
  <w:style w:type="character" w:customStyle="1" w:styleId="TextoCar">
    <w:name w:val="Texto Car"/>
    <w:link w:val="Texto"/>
    <w:locked/>
    <w:rsid w:val="00BC0FC7"/>
    <w:rPr>
      <w:rFonts w:ascii="Arial" w:eastAsia="Times New Roman" w:hAnsi="Arial" w:cs="Times New Roman"/>
      <w:b/>
      <w:sz w:val="24"/>
      <w:szCs w:val="20"/>
      <w:lang w:val="es-ES" w:eastAsia="es-ES"/>
    </w:rPr>
  </w:style>
  <w:style w:type="table" w:styleId="Tablaconcuadrcula">
    <w:name w:val="Table Grid"/>
    <w:basedOn w:val="Tablanormal"/>
    <w:uiPriority w:val="39"/>
    <w:rsid w:val="00BC0FC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cep">
    <w:name w:val="n_acep"/>
    <w:basedOn w:val="Fuentedeprrafopredeter"/>
    <w:rsid w:val="00BC0FC7"/>
  </w:style>
  <w:style w:type="paragraph" w:styleId="Ttulo">
    <w:name w:val="Title"/>
    <w:basedOn w:val="Normal"/>
    <w:next w:val="Normal"/>
    <w:link w:val="TtuloCar"/>
    <w:uiPriority w:val="10"/>
    <w:qFormat/>
    <w:rsid w:val="00BC0FC7"/>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BC0FC7"/>
    <w:rPr>
      <w:rFonts w:asciiTheme="majorHAnsi" w:eastAsiaTheme="majorEastAsia" w:hAnsiTheme="majorHAnsi" w:cstheme="majorBidi"/>
      <w:spacing w:val="-10"/>
      <w:kern w:val="28"/>
      <w:sz w:val="56"/>
      <w:szCs w:val="56"/>
    </w:rPr>
  </w:style>
  <w:style w:type="character" w:customStyle="1" w:styleId="Mencinsinresolver1">
    <w:name w:val="Mención sin resolver1"/>
    <w:basedOn w:val="Fuentedeprrafopredeter"/>
    <w:uiPriority w:val="99"/>
    <w:semiHidden/>
    <w:unhideWhenUsed/>
    <w:rsid w:val="00BC0FC7"/>
    <w:rPr>
      <w:color w:val="605E5C"/>
      <w:shd w:val="clear" w:color="auto" w:fill="E1DFDD"/>
    </w:rPr>
  </w:style>
  <w:style w:type="numbering" w:customStyle="1" w:styleId="Estilo3">
    <w:name w:val="Estilo 3"/>
    <w:uiPriority w:val="99"/>
    <w:rsid w:val="00BC0FC7"/>
    <w:pPr>
      <w:numPr>
        <w:numId w:val="15"/>
      </w:numPr>
    </w:pPr>
  </w:style>
  <w:style w:type="paragraph" w:styleId="NormalWeb">
    <w:name w:val="Normal (Web)"/>
    <w:basedOn w:val="Normal"/>
    <w:uiPriority w:val="99"/>
    <w:unhideWhenUsed/>
    <w:rsid w:val="00A31C3A"/>
    <w:pPr>
      <w:spacing w:before="100" w:beforeAutospacing="1" w:after="100" w:afterAutospacing="1" w:line="240" w:lineRule="auto"/>
    </w:pPr>
    <w:rPr>
      <w:rFonts w:ascii="Times New Roman" w:eastAsia="Times New Roman" w:hAnsi="Times New Roman" w:cs="Times New Roman"/>
      <w:sz w:val="24"/>
      <w:szCs w:val="24"/>
      <w:lang w:eastAsia="es-MX"/>
    </w:rPr>
  </w:style>
  <w:style w:type="numbering" w:customStyle="1" w:styleId="TESINA">
    <w:name w:val="TESINA"/>
    <w:uiPriority w:val="99"/>
    <w:rsid w:val="00C34728"/>
    <w:pPr>
      <w:numPr>
        <w:numId w:val="36"/>
      </w:numPr>
    </w:pPr>
  </w:style>
  <w:style w:type="numbering" w:customStyle="1" w:styleId="TESIS">
    <w:name w:val="TESIS"/>
    <w:uiPriority w:val="99"/>
    <w:rsid w:val="00BE7E1B"/>
    <w:pPr>
      <w:numPr>
        <w:numId w:val="42"/>
      </w:numPr>
    </w:pPr>
  </w:style>
  <w:style w:type="character" w:customStyle="1" w:styleId="Ttulo4Car">
    <w:name w:val="Título 4 Car"/>
    <w:basedOn w:val="Fuentedeprrafopredeter"/>
    <w:link w:val="Ttulo4"/>
    <w:uiPriority w:val="9"/>
    <w:rsid w:val="001D3492"/>
    <w:rPr>
      <w:rFonts w:asciiTheme="majorHAnsi" w:eastAsiaTheme="majorEastAsia" w:hAnsiTheme="majorHAnsi" w:cstheme="majorBidi"/>
      <w:i/>
      <w:iCs/>
      <w:color w:val="2F5496"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73399715">
      <w:bodyDiv w:val="1"/>
      <w:marLeft w:val="0"/>
      <w:marRight w:val="0"/>
      <w:marTop w:val="0"/>
      <w:marBottom w:val="0"/>
      <w:divBdr>
        <w:top w:val="none" w:sz="0" w:space="0" w:color="auto"/>
        <w:left w:val="none" w:sz="0" w:space="0" w:color="auto"/>
        <w:bottom w:val="none" w:sz="0" w:space="0" w:color="auto"/>
        <w:right w:val="none" w:sz="0" w:space="0" w:color="auto"/>
      </w:divBdr>
      <w:divsChild>
        <w:div w:id="1520584079">
          <w:marLeft w:val="547"/>
          <w:marRight w:val="0"/>
          <w:marTop w:val="0"/>
          <w:marBottom w:val="0"/>
          <w:divBdr>
            <w:top w:val="none" w:sz="0" w:space="0" w:color="auto"/>
            <w:left w:val="none" w:sz="0" w:space="0" w:color="auto"/>
            <w:bottom w:val="none" w:sz="0" w:space="0" w:color="auto"/>
            <w:right w:val="none" w:sz="0" w:space="0" w:color="auto"/>
          </w:divBdr>
        </w:div>
      </w:divsChild>
    </w:div>
    <w:div w:id="940452825">
      <w:bodyDiv w:val="1"/>
      <w:marLeft w:val="0"/>
      <w:marRight w:val="0"/>
      <w:marTop w:val="0"/>
      <w:marBottom w:val="0"/>
      <w:divBdr>
        <w:top w:val="none" w:sz="0" w:space="0" w:color="auto"/>
        <w:left w:val="none" w:sz="0" w:space="0" w:color="auto"/>
        <w:bottom w:val="none" w:sz="0" w:space="0" w:color="auto"/>
        <w:right w:val="none" w:sz="0" w:space="0" w:color="auto"/>
      </w:divBdr>
      <w:divsChild>
        <w:div w:id="1464233102">
          <w:marLeft w:val="547"/>
          <w:marRight w:val="0"/>
          <w:marTop w:val="0"/>
          <w:marBottom w:val="0"/>
          <w:divBdr>
            <w:top w:val="none" w:sz="0" w:space="0" w:color="auto"/>
            <w:left w:val="none" w:sz="0" w:space="0" w:color="auto"/>
            <w:bottom w:val="none" w:sz="0" w:space="0" w:color="auto"/>
            <w:right w:val="none" w:sz="0" w:space="0" w:color="auto"/>
          </w:divBdr>
        </w:div>
      </w:divsChild>
    </w:div>
    <w:div w:id="950092050">
      <w:bodyDiv w:val="1"/>
      <w:marLeft w:val="0"/>
      <w:marRight w:val="0"/>
      <w:marTop w:val="0"/>
      <w:marBottom w:val="0"/>
      <w:divBdr>
        <w:top w:val="none" w:sz="0" w:space="0" w:color="auto"/>
        <w:left w:val="none" w:sz="0" w:space="0" w:color="auto"/>
        <w:bottom w:val="none" w:sz="0" w:space="0" w:color="auto"/>
        <w:right w:val="none" w:sz="0" w:space="0" w:color="auto"/>
      </w:divBdr>
    </w:div>
    <w:div w:id="19871986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diagramColors" Target="diagrams/colors1.xml"/><Relationship Id="rId18" Type="http://schemas.openxmlformats.org/officeDocument/2006/relationships/diagramColors" Target="diagrams/colors2.xml"/><Relationship Id="rId26" Type="http://schemas.openxmlformats.org/officeDocument/2006/relationships/diagramLayout" Target="diagrams/layout4.xml"/><Relationship Id="rId3" Type="http://schemas.openxmlformats.org/officeDocument/2006/relationships/styles" Target="styles.xml"/><Relationship Id="rId21" Type="http://schemas.openxmlformats.org/officeDocument/2006/relationships/diagramLayout" Target="diagrams/layout3.xml"/><Relationship Id="rId7" Type="http://schemas.openxmlformats.org/officeDocument/2006/relationships/endnotes" Target="endnotes.xml"/><Relationship Id="rId12" Type="http://schemas.openxmlformats.org/officeDocument/2006/relationships/diagramQuickStyle" Target="diagrams/quickStyle1.xml"/><Relationship Id="rId17" Type="http://schemas.openxmlformats.org/officeDocument/2006/relationships/diagramQuickStyle" Target="diagrams/quickStyle2.xml"/><Relationship Id="rId25" Type="http://schemas.openxmlformats.org/officeDocument/2006/relationships/diagramData" Target="diagrams/data4.xm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diagramLayout" Target="diagrams/layout2.xml"/><Relationship Id="rId20" Type="http://schemas.openxmlformats.org/officeDocument/2006/relationships/diagramData" Target="diagrams/data3.xml"/><Relationship Id="rId29" Type="http://schemas.microsoft.com/office/2007/relationships/diagramDrawing" Target="diagrams/drawing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Layout" Target="diagrams/layout1.xml"/><Relationship Id="rId24" Type="http://schemas.microsoft.com/office/2007/relationships/diagramDrawing" Target="diagrams/drawing3.xm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diagramData" Target="diagrams/data2.xml"/><Relationship Id="rId23" Type="http://schemas.openxmlformats.org/officeDocument/2006/relationships/diagramColors" Target="diagrams/colors3.xml"/><Relationship Id="rId28" Type="http://schemas.openxmlformats.org/officeDocument/2006/relationships/diagramColors" Target="diagrams/colors4.xml"/><Relationship Id="rId10" Type="http://schemas.openxmlformats.org/officeDocument/2006/relationships/diagramData" Target="diagrams/data1.xml"/><Relationship Id="rId19" Type="http://schemas.microsoft.com/office/2007/relationships/diagramDrawing" Target="diagrams/drawing2.xml"/><Relationship Id="rId31"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microsoft.com/office/2007/relationships/diagramDrawing" Target="diagrams/drawing1.xml"/><Relationship Id="rId22" Type="http://schemas.openxmlformats.org/officeDocument/2006/relationships/diagramQuickStyle" Target="diagrams/quickStyle3.xml"/><Relationship Id="rId27" Type="http://schemas.openxmlformats.org/officeDocument/2006/relationships/diagramQuickStyle" Target="diagrams/quickStyle4.xml"/><Relationship Id="rId30" Type="http://schemas.openxmlformats.org/officeDocument/2006/relationships/header" Target="header1.xml"/><Relationship Id="rId8" Type="http://schemas.openxmlformats.org/officeDocument/2006/relationships/image" Target="media/image1.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3A49C89-DC9E-4A31-AD83-625BC26F3B9E}" type="doc">
      <dgm:prSet loTypeId="urn:microsoft.com/office/officeart/2005/8/layout/radial6" loCatId="cycle" qsTypeId="urn:microsoft.com/office/officeart/2005/8/quickstyle/simple1" qsCatId="simple" csTypeId="urn:microsoft.com/office/officeart/2005/8/colors/accent1_2" csCatId="accent1" phldr="1"/>
      <dgm:spPr/>
      <dgm:t>
        <a:bodyPr/>
        <a:lstStyle/>
        <a:p>
          <a:endParaRPr lang="es-MX"/>
        </a:p>
      </dgm:t>
    </dgm:pt>
    <dgm:pt modelId="{534448EB-E1C5-4BBC-BC86-12B515F5A3BE}">
      <dgm:prSet phldrT="[Texto]" custT="1"/>
      <dgm:spPr/>
      <dgm:t>
        <a:bodyPr/>
        <a:lstStyle/>
        <a:p>
          <a:r>
            <a:rPr lang="es-MX" sz="1200">
              <a:latin typeface="Arial" panose="020B0604020202020204" pitchFamily="34" charset="0"/>
              <a:cs typeface="Arial" panose="020B0604020202020204" pitchFamily="34" charset="0"/>
            </a:rPr>
            <a:t>Derechos humanos</a:t>
          </a:r>
        </a:p>
      </dgm:t>
    </dgm:pt>
    <dgm:pt modelId="{49E11BCE-A973-4624-BF89-5D97172D43EB}" type="parTrans" cxnId="{88003922-891E-4510-9F68-BCEE127D8802}">
      <dgm:prSet/>
      <dgm:spPr/>
      <dgm:t>
        <a:bodyPr/>
        <a:lstStyle/>
        <a:p>
          <a:endParaRPr lang="es-MX"/>
        </a:p>
      </dgm:t>
    </dgm:pt>
    <dgm:pt modelId="{B435D996-DF0A-4146-BD2B-6C82AC500230}" type="sibTrans" cxnId="{88003922-891E-4510-9F68-BCEE127D8802}">
      <dgm:prSet/>
      <dgm:spPr/>
      <dgm:t>
        <a:bodyPr/>
        <a:lstStyle/>
        <a:p>
          <a:endParaRPr lang="es-MX"/>
        </a:p>
      </dgm:t>
    </dgm:pt>
    <dgm:pt modelId="{602E12BB-1159-42E8-A825-5611EAF11EAC}">
      <dgm:prSet phldrT="[Texto]" custT="1"/>
      <dgm:spPr/>
      <dgm:t>
        <a:bodyPr/>
        <a:lstStyle/>
        <a:p>
          <a:r>
            <a:rPr lang="es-MX" sz="1200">
              <a:latin typeface="Arial" panose="020B0604020202020204" pitchFamily="34" charset="0"/>
              <a:cs typeface="Arial" panose="020B0604020202020204" pitchFamily="34" charset="0"/>
            </a:rPr>
            <a:t>universales e inalineables</a:t>
          </a:r>
        </a:p>
      </dgm:t>
    </dgm:pt>
    <dgm:pt modelId="{5E948C75-B231-4796-A54D-C24B21951B07}" type="parTrans" cxnId="{A13CA781-1143-43F9-A491-745A67AE2CB6}">
      <dgm:prSet/>
      <dgm:spPr/>
      <dgm:t>
        <a:bodyPr/>
        <a:lstStyle/>
        <a:p>
          <a:endParaRPr lang="es-MX"/>
        </a:p>
      </dgm:t>
    </dgm:pt>
    <dgm:pt modelId="{BD4B6397-096F-4132-86F7-CAB05A8025A2}" type="sibTrans" cxnId="{A13CA781-1143-43F9-A491-745A67AE2CB6}">
      <dgm:prSet/>
      <dgm:spPr/>
      <dgm:t>
        <a:bodyPr/>
        <a:lstStyle/>
        <a:p>
          <a:endParaRPr lang="es-MX"/>
        </a:p>
      </dgm:t>
    </dgm:pt>
    <dgm:pt modelId="{D679B038-ECF1-4FB4-9E78-77649656D9DE}">
      <dgm:prSet phldrT="[Texto]" custT="1"/>
      <dgm:spPr/>
      <dgm:t>
        <a:bodyPr/>
        <a:lstStyle/>
        <a:p>
          <a:r>
            <a:rPr lang="es-MX" sz="1200" b="1" i="0">
              <a:latin typeface="Arial" panose="020B0604020202020204" pitchFamily="34" charset="0"/>
              <a:cs typeface="Arial" panose="020B0604020202020204" pitchFamily="34" charset="0"/>
            </a:rPr>
            <a:t>Interdependientes e indivisibles</a:t>
          </a:r>
          <a:endParaRPr lang="es-MX" sz="1200">
            <a:latin typeface="Arial" panose="020B0604020202020204" pitchFamily="34" charset="0"/>
            <a:cs typeface="Arial" panose="020B0604020202020204" pitchFamily="34" charset="0"/>
          </a:endParaRPr>
        </a:p>
      </dgm:t>
    </dgm:pt>
    <dgm:pt modelId="{A7B89E42-6E63-4744-9725-29E06D44B83E}" type="parTrans" cxnId="{B5B0E08C-0756-4C65-8A2B-3094C0639B61}">
      <dgm:prSet/>
      <dgm:spPr/>
      <dgm:t>
        <a:bodyPr/>
        <a:lstStyle/>
        <a:p>
          <a:endParaRPr lang="es-MX"/>
        </a:p>
      </dgm:t>
    </dgm:pt>
    <dgm:pt modelId="{0BE20A90-10B3-4D6D-AA7E-8F61F4659FA7}" type="sibTrans" cxnId="{B5B0E08C-0756-4C65-8A2B-3094C0639B61}">
      <dgm:prSet/>
      <dgm:spPr/>
      <dgm:t>
        <a:bodyPr/>
        <a:lstStyle/>
        <a:p>
          <a:endParaRPr lang="es-MX"/>
        </a:p>
      </dgm:t>
    </dgm:pt>
    <dgm:pt modelId="{940246E6-0D13-4817-9E18-C034AF9848AF}">
      <dgm:prSet phldrT="[Texto]" custT="1"/>
      <dgm:spPr/>
      <dgm:t>
        <a:bodyPr/>
        <a:lstStyle/>
        <a:p>
          <a:r>
            <a:rPr lang="es-MX" sz="1200" b="1" i="0">
              <a:latin typeface="Arial" panose="020B0604020202020204" pitchFamily="34" charset="0"/>
              <a:cs typeface="Arial" panose="020B0604020202020204" pitchFamily="34" charset="0"/>
            </a:rPr>
            <a:t>Iguales y no discriminatorios</a:t>
          </a:r>
          <a:endParaRPr lang="es-MX" sz="1200">
            <a:latin typeface="Arial" panose="020B0604020202020204" pitchFamily="34" charset="0"/>
            <a:cs typeface="Arial" panose="020B0604020202020204" pitchFamily="34" charset="0"/>
          </a:endParaRPr>
        </a:p>
      </dgm:t>
    </dgm:pt>
    <dgm:pt modelId="{92D606A2-2C24-4918-B33F-0845F43A9386}" type="parTrans" cxnId="{3D24E665-854D-4DD0-BFCD-118AA44D829B}">
      <dgm:prSet/>
      <dgm:spPr/>
      <dgm:t>
        <a:bodyPr/>
        <a:lstStyle/>
        <a:p>
          <a:endParaRPr lang="es-MX"/>
        </a:p>
      </dgm:t>
    </dgm:pt>
    <dgm:pt modelId="{3E924DB7-82C8-4E32-B77B-E0A6AC6AE8F1}" type="sibTrans" cxnId="{3D24E665-854D-4DD0-BFCD-118AA44D829B}">
      <dgm:prSet/>
      <dgm:spPr/>
      <dgm:t>
        <a:bodyPr/>
        <a:lstStyle/>
        <a:p>
          <a:endParaRPr lang="es-MX"/>
        </a:p>
      </dgm:t>
    </dgm:pt>
    <dgm:pt modelId="{9C811E58-65EE-46DD-8BA2-E705B9F4C155}">
      <dgm:prSet phldrT="[Texto]" custT="1"/>
      <dgm:spPr/>
      <dgm:t>
        <a:bodyPr/>
        <a:lstStyle/>
        <a:p>
          <a:r>
            <a:rPr lang="es-MX" sz="1200">
              <a:latin typeface="Arial" panose="020B0604020202020204" pitchFamily="34" charset="0"/>
              <a:cs typeface="Arial" panose="020B0604020202020204" pitchFamily="34" charset="0"/>
            </a:rPr>
            <a:t>Derechos y obligaciones</a:t>
          </a:r>
        </a:p>
      </dgm:t>
    </dgm:pt>
    <dgm:pt modelId="{01FEF778-AE78-4C8C-8ED0-C358EA287A09}" type="parTrans" cxnId="{5C2241CE-FE81-42E3-990C-EBE518A2B965}">
      <dgm:prSet/>
      <dgm:spPr/>
      <dgm:t>
        <a:bodyPr/>
        <a:lstStyle/>
        <a:p>
          <a:endParaRPr lang="es-MX"/>
        </a:p>
      </dgm:t>
    </dgm:pt>
    <dgm:pt modelId="{F0AE85F0-1FF7-449C-A5C8-A01608003256}" type="sibTrans" cxnId="{5C2241CE-FE81-42E3-990C-EBE518A2B965}">
      <dgm:prSet/>
      <dgm:spPr/>
      <dgm:t>
        <a:bodyPr/>
        <a:lstStyle/>
        <a:p>
          <a:endParaRPr lang="es-MX"/>
        </a:p>
      </dgm:t>
    </dgm:pt>
    <dgm:pt modelId="{C96CB8C6-83AD-4C2F-853D-057BF2874244}" type="pres">
      <dgm:prSet presAssocID="{43A49C89-DC9E-4A31-AD83-625BC26F3B9E}" presName="Name0" presStyleCnt="0">
        <dgm:presLayoutVars>
          <dgm:chMax val="1"/>
          <dgm:dir/>
          <dgm:animLvl val="ctr"/>
          <dgm:resizeHandles val="exact"/>
        </dgm:presLayoutVars>
      </dgm:prSet>
      <dgm:spPr/>
    </dgm:pt>
    <dgm:pt modelId="{D8B4DAD3-7FCE-44F9-94E5-571DF1173D62}" type="pres">
      <dgm:prSet presAssocID="{534448EB-E1C5-4BBC-BC86-12B515F5A3BE}" presName="centerShape" presStyleLbl="node0" presStyleIdx="0" presStyleCnt="1" custScaleX="135676" custScaleY="113427"/>
      <dgm:spPr/>
    </dgm:pt>
    <dgm:pt modelId="{B6BCC021-1073-424C-BA6F-2513DACE5096}" type="pres">
      <dgm:prSet presAssocID="{602E12BB-1159-42E8-A825-5611EAF11EAC}" presName="node" presStyleLbl="node1" presStyleIdx="0" presStyleCnt="4" custScaleX="271643">
        <dgm:presLayoutVars>
          <dgm:bulletEnabled val="1"/>
        </dgm:presLayoutVars>
      </dgm:prSet>
      <dgm:spPr/>
    </dgm:pt>
    <dgm:pt modelId="{40941867-CDFA-4F8E-B313-685583AA96DE}" type="pres">
      <dgm:prSet presAssocID="{602E12BB-1159-42E8-A825-5611EAF11EAC}" presName="dummy" presStyleCnt="0"/>
      <dgm:spPr/>
    </dgm:pt>
    <dgm:pt modelId="{12C980D0-9608-4695-B2C5-FA005AF503EB}" type="pres">
      <dgm:prSet presAssocID="{BD4B6397-096F-4132-86F7-CAB05A8025A2}" presName="sibTrans" presStyleLbl="sibTrans2D1" presStyleIdx="0" presStyleCnt="4"/>
      <dgm:spPr/>
    </dgm:pt>
    <dgm:pt modelId="{50167484-0DE6-487C-AD2C-4E748B7AA536}" type="pres">
      <dgm:prSet presAssocID="{D679B038-ECF1-4FB4-9E78-77649656D9DE}" presName="node" presStyleLbl="node1" presStyleIdx="1" presStyleCnt="4" custScaleX="358350" custScaleY="138529" custRadScaleRad="178990" custRadScaleInc="-1365">
        <dgm:presLayoutVars>
          <dgm:bulletEnabled val="1"/>
        </dgm:presLayoutVars>
      </dgm:prSet>
      <dgm:spPr/>
    </dgm:pt>
    <dgm:pt modelId="{69CF7980-EE15-44B6-BB6D-796D899C6872}" type="pres">
      <dgm:prSet presAssocID="{D679B038-ECF1-4FB4-9E78-77649656D9DE}" presName="dummy" presStyleCnt="0"/>
      <dgm:spPr/>
    </dgm:pt>
    <dgm:pt modelId="{4C6DA6CA-CDBD-4F48-A7E3-BCE02E35AEEC}" type="pres">
      <dgm:prSet presAssocID="{0BE20A90-10B3-4D6D-AA7E-8F61F4659FA7}" presName="sibTrans" presStyleLbl="sibTrans2D1" presStyleIdx="1" presStyleCnt="4"/>
      <dgm:spPr/>
    </dgm:pt>
    <dgm:pt modelId="{EA84D11F-9A82-4F97-B593-2E4A71E84DA2}" type="pres">
      <dgm:prSet presAssocID="{940246E6-0D13-4817-9E18-C034AF9848AF}" presName="node" presStyleLbl="node1" presStyleIdx="2" presStyleCnt="4" custScaleX="318552" custRadScaleRad="103036" custRadScaleInc="2803">
        <dgm:presLayoutVars>
          <dgm:bulletEnabled val="1"/>
        </dgm:presLayoutVars>
      </dgm:prSet>
      <dgm:spPr/>
    </dgm:pt>
    <dgm:pt modelId="{708F679C-EE2C-4912-9D6A-BF4EF0A1F835}" type="pres">
      <dgm:prSet presAssocID="{940246E6-0D13-4817-9E18-C034AF9848AF}" presName="dummy" presStyleCnt="0"/>
      <dgm:spPr/>
    </dgm:pt>
    <dgm:pt modelId="{A74A4A85-11BC-478F-83A0-010171997575}" type="pres">
      <dgm:prSet presAssocID="{3E924DB7-82C8-4E32-B77B-E0A6AC6AE8F1}" presName="sibTrans" presStyleLbl="sibTrans2D1" presStyleIdx="2" presStyleCnt="4"/>
      <dgm:spPr/>
    </dgm:pt>
    <dgm:pt modelId="{92FCBEDC-52DA-44F0-88FE-68B60BA16813}" type="pres">
      <dgm:prSet presAssocID="{9C811E58-65EE-46DD-8BA2-E705B9F4C155}" presName="node" presStyleLbl="node1" presStyleIdx="3" presStyleCnt="4" custScaleX="258052" custScaleY="118539" custRadScaleRad="154075" custRadScaleInc="6224">
        <dgm:presLayoutVars>
          <dgm:bulletEnabled val="1"/>
        </dgm:presLayoutVars>
      </dgm:prSet>
      <dgm:spPr/>
    </dgm:pt>
    <dgm:pt modelId="{87FCF952-6293-4782-9761-F12A084A33EF}" type="pres">
      <dgm:prSet presAssocID="{9C811E58-65EE-46DD-8BA2-E705B9F4C155}" presName="dummy" presStyleCnt="0"/>
      <dgm:spPr/>
    </dgm:pt>
    <dgm:pt modelId="{3F6021E9-9555-44F0-9C4A-0B60CCD824E7}" type="pres">
      <dgm:prSet presAssocID="{F0AE85F0-1FF7-449C-A5C8-A01608003256}" presName="sibTrans" presStyleLbl="sibTrans2D1" presStyleIdx="3" presStyleCnt="4"/>
      <dgm:spPr/>
    </dgm:pt>
  </dgm:ptLst>
  <dgm:cxnLst>
    <dgm:cxn modelId="{07B1021E-E8A3-48E8-A63E-F0C6418C4A0A}" type="presOf" srcId="{9C811E58-65EE-46DD-8BA2-E705B9F4C155}" destId="{92FCBEDC-52DA-44F0-88FE-68B60BA16813}" srcOrd="0" destOrd="0" presId="urn:microsoft.com/office/officeart/2005/8/layout/radial6"/>
    <dgm:cxn modelId="{88003922-891E-4510-9F68-BCEE127D8802}" srcId="{43A49C89-DC9E-4A31-AD83-625BC26F3B9E}" destId="{534448EB-E1C5-4BBC-BC86-12B515F5A3BE}" srcOrd="0" destOrd="0" parTransId="{49E11BCE-A973-4624-BF89-5D97172D43EB}" sibTransId="{B435D996-DF0A-4146-BD2B-6C82AC500230}"/>
    <dgm:cxn modelId="{45F0CC26-379E-46EB-B586-5A2D76673D8C}" type="presOf" srcId="{940246E6-0D13-4817-9E18-C034AF9848AF}" destId="{EA84D11F-9A82-4F97-B593-2E4A71E84DA2}" srcOrd="0" destOrd="0" presId="urn:microsoft.com/office/officeart/2005/8/layout/radial6"/>
    <dgm:cxn modelId="{938DEC27-1E38-48B3-9B70-780E94557D78}" type="presOf" srcId="{F0AE85F0-1FF7-449C-A5C8-A01608003256}" destId="{3F6021E9-9555-44F0-9C4A-0B60CCD824E7}" srcOrd="0" destOrd="0" presId="urn:microsoft.com/office/officeart/2005/8/layout/radial6"/>
    <dgm:cxn modelId="{CD420A32-266C-47F0-9EA9-B0F72C02C131}" type="presOf" srcId="{43A49C89-DC9E-4A31-AD83-625BC26F3B9E}" destId="{C96CB8C6-83AD-4C2F-853D-057BF2874244}" srcOrd="0" destOrd="0" presId="urn:microsoft.com/office/officeart/2005/8/layout/radial6"/>
    <dgm:cxn modelId="{B926E960-BC0A-4BD2-A945-B89755304353}" type="presOf" srcId="{602E12BB-1159-42E8-A825-5611EAF11EAC}" destId="{B6BCC021-1073-424C-BA6F-2513DACE5096}" srcOrd="0" destOrd="0" presId="urn:microsoft.com/office/officeart/2005/8/layout/radial6"/>
    <dgm:cxn modelId="{474CA362-99D5-406C-A5D6-58A2FABE006E}" type="presOf" srcId="{BD4B6397-096F-4132-86F7-CAB05A8025A2}" destId="{12C980D0-9608-4695-B2C5-FA005AF503EB}" srcOrd="0" destOrd="0" presId="urn:microsoft.com/office/officeart/2005/8/layout/radial6"/>
    <dgm:cxn modelId="{3D24E665-854D-4DD0-BFCD-118AA44D829B}" srcId="{534448EB-E1C5-4BBC-BC86-12B515F5A3BE}" destId="{940246E6-0D13-4817-9E18-C034AF9848AF}" srcOrd="2" destOrd="0" parTransId="{92D606A2-2C24-4918-B33F-0845F43A9386}" sibTransId="{3E924DB7-82C8-4E32-B77B-E0A6AC6AE8F1}"/>
    <dgm:cxn modelId="{A13CA781-1143-43F9-A491-745A67AE2CB6}" srcId="{534448EB-E1C5-4BBC-BC86-12B515F5A3BE}" destId="{602E12BB-1159-42E8-A825-5611EAF11EAC}" srcOrd="0" destOrd="0" parTransId="{5E948C75-B231-4796-A54D-C24B21951B07}" sibTransId="{BD4B6397-096F-4132-86F7-CAB05A8025A2}"/>
    <dgm:cxn modelId="{B5B0E08C-0756-4C65-8A2B-3094C0639B61}" srcId="{534448EB-E1C5-4BBC-BC86-12B515F5A3BE}" destId="{D679B038-ECF1-4FB4-9E78-77649656D9DE}" srcOrd="1" destOrd="0" parTransId="{A7B89E42-6E63-4744-9725-29E06D44B83E}" sibTransId="{0BE20A90-10B3-4D6D-AA7E-8F61F4659FA7}"/>
    <dgm:cxn modelId="{39096DA7-B112-4B97-B7F2-DE8C43A3DB87}" type="presOf" srcId="{D679B038-ECF1-4FB4-9E78-77649656D9DE}" destId="{50167484-0DE6-487C-AD2C-4E748B7AA536}" srcOrd="0" destOrd="0" presId="urn:microsoft.com/office/officeart/2005/8/layout/radial6"/>
    <dgm:cxn modelId="{448AC2B2-1B4C-4606-B5EC-B379EAA6423A}" type="presOf" srcId="{3E924DB7-82C8-4E32-B77B-E0A6AC6AE8F1}" destId="{A74A4A85-11BC-478F-83A0-010171997575}" srcOrd="0" destOrd="0" presId="urn:microsoft.com/office/officeart/2005/8/layout/radial6"/>
    <dgm:cxn modelId="{D6F53AB3-6EC8-43C3-9D71-00CA1036A0B2}" type="presOf" srcId="{534448EB-E1C5-4BBC-BC86-12B515F5A3BE}" destId="{D8B4DAD3-7FCE-44F9-94E5-571DF1173D62}" srcOrd="0" destOrd="0" presId="urn:microsoft.com/office/officeart/2005/8/layout/radial6"/>
    <dgm:cxn modelId="{5FF879CC-4A6D-4CDA-8926-F42EE3454EFB}" type="presOf" srcId="{0BE20A90-10B3-4D6D-AA7E-8F61F4659FA7}" destId="{4C6DA6CA-CDBD-4F48-A7E3-BCE02E35AEEC}" srcOrd="0" destOrd="0" presId="urn:microsoft.com/office/officeart/2005/8/layout/radial6"/>
    <dgm:cxn modelId="{5C2241CE-FE81-42E3-990C-EBE518A2B965}" srcId="{534448EB-E1C5-4BBC-BC86-12B515F5A3BE}" destId="{9C811E58-65EE-46DD-8BA2-E705B9F4C155}" srcOrd="3" destOrd="0" parTransId="{01FEF778-AE78-4C8C-8ED0-C358EA287A09}" sibTransId="{F0AE85F0-1FF7-449C-A5C8-A01608003256}"/>
    <dgm:cxn modelId="{E4323540-2D97-4567-B4C7-4817F4559F97}" type="presParOf" srcId="{C96CB8C6-83AD-4C2F-853D-057BF2874244}" destId="{D8B4DAD3-7FCE-44F9-94E5-571DF1173D62}" srcOrd="0" destOrd="0" presId="urn:microsoft.com/office/officeart/2005/8/layout/radial6"/>
    <dgm:cxn modelId="{53932CC3-5FEE-4B9B-B9D6-97AC621F8685}" type="presParOf" srcId="{C96CB8C6-83AD-4C2F-853D-057BF2874244}" destId="{B6BCC021-1073-424C-BA6F-2513DACE5096}" srcOrd="1" destOrd="0" presId="urn:microsoft.com/office/officeart/2005/8/layout/radial6"/>
    <dgm:cxn modelId="{0697296E-19D7-4382-814C-57F3D8FD8CD9}" type="presParOf" srcId="{C96CB8C6-83AD-4C2F-853D-057BF2874244}" destId="{40941867-CDFA-4F8E-B313-685583AA96DE}" srcOrd="2" destOrd="0" presId="urn:microsoft.com/office/officeart/2005/8/layout/radial6"/>
    <dgm:cxn modelId="{674F76DF-277F-4E24-B09B-3D55E5C74120}" type="presParOf" srcId="{C96CB8C6-83AD-4C2F-853D-057BF2874244}" destId="{12C980D0-9608-4695-B2C5-FA005AF503EB}" srcOrd="3" destOrd="0" presId="urn:microsoft.com/office/officeart/2005/8/layout/radial6"/>
    <dgm:cxn modelId="{33334134-9567-4330-9F37-D81B372004E5}" type="presParOf" srcId="{C96CB8C6-83AD-4C2F-853D-057BF2874244}" destId="{50167484-0DE6-487C-AD2C-4E748B7AA536}" srcOrd="4" destOrd="0" presId="urn:microsoft.com/office/officeart/2005/8/layout/radial6"/>
    <dgm:cxn modelId="{8911B315-3DD8-448E-80EC-DFCFB8E5854E}" type="presParOf" srcId="{C96CB8C6-83AD-4C2F-853D-057BF2874244}" destId="{69CF7980-EE15-44B6-BB6D-796D899C6872}" srcOrd="5" destOrd="0" presId="urn:microsoft.com/office/officeart/2005/8/layout/radial6"/>
    <dgm:cxn modelId="{46700BBE-15D5-4D55-9099-FDD6D3913F5D}" type="presParOf" srcId="{C96CB8C6-83AD-4C2F-853D-057BF2874244}" destId="{4C6DA6CA-CDBD-4F48-A7E3-BCE02E35AEEC}" srcOrd="6" destOrd="0" presId="urn:microsoft.com/office/officeart/2005/8/layout/radial6"/>
    <dgm:cxn modelId="{95420D0D-9332-43A2-B452-330EA0E0C9F3}" type="presParOf" srcId="{C96CB8C6-83AD-4C2F-853D-057BF2874244}" destId="{EA84D11F-9A82-4F97-B593-2E4A71E84DA2}" srcOrd="7" destOrd="0" presId="urn:microsoft.com/office/officeart/2005/8/layout/radial6"/>
    <dgm:cxn modelId="{6A20EFBD-F687-489A-A96C-455E6E8A0C37}" type="presParOf" srcId="{C96CB8C6-83AD-4C2F-853D-057BF2874244}" destId="{708F679C-EE2C-4912-9D6A-BF4EF0A1F835}" srcOrd="8" destOrd="0" presId="urn:microsoft.com/office/officeart/2005/8/layout/radial6"/>
    <dgm:cxn modelId="{B5A9982B-C15B-4947-B747-3C435A53A6A4}" type="presParOf" srcId="{C96CB8C6-83AD-4C2F-853D-057BF2874244}" destId="{A74A4A85-11BC-478F-83A0-010171997575}" srcOrd="9" destOrd="0" presId="urn:microsoft.com/office/officeart/2005/8/layout/radial6"/>
    <dgm:cxn modelId="{78FFC70B-0A86-4E21-9EDC-23D130E92397}" type="presParOf" srcId="{C96CB8C6-83AD-4C2F-853D-057BF2874244}" destId="{92FCBEDC-52DA-44F0-88FE-68B60BA16813}" srcOrd="10" destOrd="0" presId="urn:microsoft.com/office/officeart/2005/8/layout/radial6"/>
    <dgm:cxn modelId="{690F9BF6-AFF9-4028-BE63-ED0BB84D7A19}" type="presParOf" srcId="{C96CB8C6-83AD-4C2F-853D-057BF2874244}" destId="{87FCF952-6293-4782-9761-F12A084A33EF}" srcOrd="11" destOrd="0" presId="urn:microsoft.com/office/officeart/2005/8/layout/radial6"/>
    <dgm:cxn modelId="{AC7C81FE-F93A-4DE6-A0DC-962EEF5895C3}" type="presParOf" srcId="{C96CB8C6-83AD-4C2F-853D-057BF2874244}" destId="{3F6021E9-9555-44F0-9C4A-0B60CCD824E7}" srcOrd="12" destOrd="0" presId="urn:microsoft.com/office/officeart/2005/8/layout/radial6"/>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F37AEF36-494D-4F9C-9DC1-4A32EF88CA50}" type="doc">
      <dgm:prSet loTypeId="urn:microsoft.com/office/officeart/2005/8/layout/hierarchy1" loCatId="hierarchy" qsTypeId="urn:microsoft.com/office/officeart/2005/8/quickstyle/simple1" qsCatId="simple" csTypeId="urn:microsoft.com/office/officeart/2005/8/colors/accent1_2" csCatId="accent1" phldr="1"/>
      <dgm:spPr/>
      <dgm:t>
        <a:bodyPr/>
        <a:lstStyle/>
        <a:p>
          <a:endParaRPr lang="es-MX"/>
        </a:p>
      </dgm:t>
    </dgm:pt>
    <dgm:pt modelId="{97469DA6-CC94-4515-B356-407D3DFEA5FF}">
      <dgm:prSet phldrT="[Texto]" custT="1"/>
      <dgm:spPr/>
      <dgm:t>
        <a:bodyPr/>
        <a:lstStyle/>
        <a:p>
          <a:r>
            <a:rPr lang="es-MX" sz="1200">
              <a:latin typeface="Arial" panose="020B0604020202020204" pitchFamily="34" charset="0"/>
              <a:cs typeface="Arial" panose="020B0604020202020204" pitchFamily="34" charset="0"/>
            </a:rPr>
            <a:t>Principios migratorios Ley Migración. Art. 2º </a:t>
          </a:r>
        </a:p>
        <a:p>
          <a:r>
            <a:rPr lang="es-MX" sz="1200">
              <a:latin typeface="Arial" panose="020B0604020202020204" pitchFamily="34" charset="0"/>
              <a:cs typeface="Arial" panose="020B0604020202020204" pitchFamily="34" charset="0"/>
            </a:rPr>
            <a:t>(México)</a:t>
          </a:r>
        </a:p>
      </dgm:t>
    </dgm:pt>
    <dgm:pt modelId="{4EDA78C5-C9D7-4340-9305-64016E8BF414}" type="parTrans" cxnId="{7FC99EE7-FC88-4775-ACF4-D7DD209C182E}">
      <dgm:prSet/>
      <dgm:spPr/>
      <dgm:t>
        <a:bodyPr/>
        <a:lstStyle/>
        <a:p>
          <a:endParaRPr lang="es-MX" sz="3200">
            <a:latin typeface="Arial" panose="020B0604020202020204" pitchFamily="34" charset="0"/>
            <a:cs typeface="Arial" panose="020B0604020202020204" pitchFamily="34" charset="0"/>
          </a:endParaRPr>
        </a:p>
      </dgm:t>
    </dgm:pt>
    <dgm:pt modelId="{B1A75E05-EA90-483A-9D57-A0CDEB259B55}" type="sibTrans" cxnId="{7FC99EE7-FC88-4775-ACF4-D7DD209C182E}">
      <dgm:prSet/>
      <dgm:spPr/>
      <dgm:t>
        <a:bodyPr/>
        <a:lstStyle/>
        <a:p>
          <a:endParaRPr lang="es-MX" sz="3200">
            <a:latin typeface="Arial" panose="020B0604020202020204" pitchFamily="34" charset="0"/>
            <a:cs typeface="Arial" panose="020B0604020202020204" pitchFamily="34" charset="0"/>
          </a:endParaRPr>
        </a:p>
      </dgm:t>
    </dgm:pt>
    <dgm:pt modelId="{057D63E8-EE4C-43CC-8D6C-E536B9480386}">
      <dgm:prSet phldrT="[Texto]" custT="1"/>
      <dgm:spPr/>
      <dgm:t>
        <a:bodyPr/>
        <a:lstStyle/>
        <a:p>
          <a:r>
            <a:rPr lang="es-MX" sz="1200">
              <a:latin typeface="Arial" panose="020B0604020202020204" pitchFamily="34" charset="0"/>
              <a:cs typeface="Arial" panose="020B0604020202020204" pitchFamily="34" charset="0"/>
            </a:rPr>
            <a:t>Respeto irrestricto a los derechos humanos de los migrantes</a:t>
          </a:r>
        </a:p>
      </dgm:t>
    </dgm:pt>
    <dgm:pt modelId="{E9B20252-30C2-4409-A11E-C82B75DBBDE6}" type="parTrans" cxnId="{1A3BD1B1-C29D-49E8-8F3A-5935353B85D9}">
      <dgm:prSet/>
      <dgm:spPr/>
      <dgm:t>
        <a:bodyPr/>
        <a:lstStyle/>
        <a:p>
          <a:endParaRPr lang="es-MX" sz="3200">
            <a:latin typeface="Arial" panose="020B0604020202020204" pitchFamily="34" charset="0"/>
            <a:cs typeface="Arial" panose="020B0604020202020204" pitchFamily="34" charset="0"/>
          </a:endParaRPr>
        </a:p>
      </dgm:t>
    </dgm:pt>
    <dgm:pt modelId="{1F76EA2E-475B-4B13-8D52-D78D080A5ECC}" type="sibTrans" cxnId="{1A3BD1B1-C29D-49E8-8F3A-5935353B85D9}">
      <dgm:prSet/>
      <dgm:spPr/>
      <dgm:t>
        <a:bodyPr/>
        <a:lstStyle/>
        <a:p>
          <a:endParaRPr lang="es-MX" sz="3200">
            <a:latin typeface="Arial" panose="020B0604020202020204" pitchFamily="34" charset="0"/>
            <a:cs typeface="Arial" panose="020B0604020202020204" pitchFamily="34" charset="0"/>
          </a:endParaRPr>
        </a:p>
      </dgm:t>
    </dgm:pt>
    <dgm:pt modelId="{81E2D7E1-A988-4FCB-B2EB-C45F8695EF84}">
      <dgm:prSet phldrT="[Texto]" custT="1"/>
      <dgm:spPr/>
      <dgm:t>
        <a:bodyPr/>
        <a:lstStyle/>
        <a:p>
          <a:r>
            <a:rPr lang="es-MX" sz="1200">
              <a:latin typeface="Arial" panose="020B0604020202020204" pitchFamily="34" charset="0"/>
              <a:cs typeface="Arial" panose="020B0604020202020204" pitchFamily="34" charset="0"/>
            </a:rPr>
            <a:t>Facilitación de la movilidad internacional </a:t>
          </a:r>
        </a:p>
      </dgm:t>
    </dgm:pt>
    <dgm:pt modelId="{7A8CDF02-43FF-43FE-AB3B-AD27A9EF93FD}" type="parTrans" cxnId="{8E668A28-83AD-470F-BD22-FC6E27E6BA62}">
      <dgm:prSet/>
      <dgm:spPr/>
      <dgm:t>
        <a:bodyPr/>
        <a:lstStyle/>
        <a:p>
          <a:endParaRPr lang="es-MX" sz="3200">
            <a:latin typeface="Arial" panose="020B0604020202020204" pitchFamily="34" charset="0"/>
            <a:cs typeface="Arial" panose="020B0604020202020204" pitchFamily="34" charset="0"/>
          </a:endParaRPr>
        </a:p>
      </dgm:t>
    </dgm:pt>
    <dgm:pt modelId="{8F8A1ED1-6988-4463-AEEF-DAFCEAE769A8}" type="sibTrans" cxnId="{8E668A28-83AD-470F-BD22-FC6E27E6BA62}">
      <dgm:prSet/>
      <dgm:spPr/>
      <dgm:t>
        <a:bodyPr/>
        <a:lstStyle/>
        <a:p>
          <a:endParaRPr lang="es-MX" sz="3200">
            <a:latin typeface="Arial" panose="020B0604020202020204" pitchFamily="34" charset="0"/>
            <a:cs typeface="Arial" panose="020B0604020202020204" pitchFamily="34" charset="0"/>
          </a:endParaRPr>
        </a:p>
      </dgm:t>
    </dgm:pt>
    <dgm:pt modelId="{BBA8DAA2-6F78-466A-8CA8-72CEB0D9964F}">
      <dgm:prSet phldrT="[Texto]" custT="1"/>
      <dgm:spPr/>
      <dgm:t>
        <a:bodyPr/>
        <a:lstStyle/>
        <a:p>
          <a:r>
            <a:rPr lang="es-MX" sz="1200">
              <a:latin typeface="Arial" panose="020B0604020202020204" pitchFamily="34" charset="0"/>
              <a:cs typeface="Arial" panose="020B0604020202020204" pitchFamily="34" charset="0"/>
            </a:rPr>
            <a:t>Reconocimiento de los derechos adquiridos por los migrantes</a:t>
          </a:r>
        </a:p>
      </dgm:t>
    </dgm:pt>
    <dgm:pt modelId="{6D64DE3E-EA32-4F25-85F2-6FDBCE4D4707}" type="parTrans" cxnId="{A3886991-9805-4A3F-81EB-7A8E947A81B9}">
      <dgm:prSet/>
      <dgm:spPr/>
      <dgm:t>
        <a:bodyPr/>
        <a:lstStyle/>
        <a:p>
          <a:endParaRPr lang="es-MX" sz="3200">
            <a:latin typeface="Arial" panose="020B0604020202020204" pitchFamily="34" charset="0"/>
            <a:cs typeface="Arial" panose="020B0604020202020204" pitchFamily="34" charset="0"/>
          </a:endParaRPr>
        </a:p>
      </dgm:t>
    </dgm:pt>
    <dgm:pt modelId="{E55FCE66-6B45-4D3F-B004-0F9A51C31B09}" type="sibTrans" cxnId="{A3886991-9805-4A3F-81EB-7A8E947A81B9}">
      <dgm:prSet/>
      <dgm:spPr/>
      <dgm:t>
        <a:bodyPr/>
        <a:lstStyle/>
        <a:p>
          <a:endParaRPr lang="es-MX" sz="3200">
            <a:latin typeface="Arial" panose="020B0604020202020204" pitchFamily="34" charset="0"/>
            <a:cs typeface="Arial" panose="020B0604020202020204" pitchFamily="34" charset="0"/>
          </a:endParaRPr>
        </a:p>
      </dgm:t>
    </dgm:pt>
    <dgm:pt modelId="{3E494726-E102-456F-B8A4-BE89EFC09863}">
      <dgm:prSet custT="1"/>
      <dgm:spPr/>
      <dgm:t>
        <a:bodyPr/>
        <a:lstStyle/>
        <a:p>
          <a:r>
            <a:rPr lang="es-MX" sz="1200">
              <a:latin typeface="Arial" panose="020B0604020202020204" pitchFamily="34" charset="0"/>
              <a:cs typeface="Arial" panose="020B0604020202020204" pitchFamily="34" charset="0"/>
            </a:rPr>
            <a:t>Hospitalidad seguridad y Unidad familiar</a:t>
          </a:r>
        </a:p>
      </dgm:t>
    </dgm:pt>
    <dgm:pt modelId="{B5B43BE0-65B2-4501-BED7-2EF12F57B52E}" type="parTrans" cxnId="{E3B9AF66-6D33-4F11-9B57-DF71135934B4}">
      <dgm:prSet/>
      <dgm:spPr/>
      <dgm:t>
        <a:bodyPr/>
        <a:lstStyle/>
        <a:p>
          <a:endParaRPr lang="es-MX" sz="3200">
            <a:latin typeface="Arial" panose="020B0604020202020204" pitchFamily="34" charset="0"/>
            <a:cs typeface="Arial" panose="020B0604020202020204" pitchFamily="34" charset="0"/>
          </a:endParaRPr>
        </a:p>
      </dgm:t>
    </dgm:pt>
    <dgm:pt modelId="{E202A002-091F-4B52-B1F5-060C62AAD953}" type="sibTrans" cxnId="{E3B9AF66-6D33-4F11-9B57-DF71135934B4}">
      <dgm:prSet/>
      <dgm:spPr/>
      <dgm:t>
        <a:bodyPr/>
        <a:lstStyle/>
        <a:p>
          <a:endParaRPr lang="es-MX" sz="3200">
            <a:latin typeface="Arial" panose="020B0604020202020204" pitchFamily="34" charset="0"/>
            <a:cs typeface="Arial" panose="020B0604020202020204" pitchFamily="34" charset="0"/>
          </a:endParaRPr>
        </a:p>
      </dgm:t>
    </dgm:pt>
    <dgm:pt modelId="{75EADB2B-6C48-4BC8-80CA-487EAD99EBBF}" type="pres">
      <dgm:prSet presAssocID="{F37AEF36-494D-4F9C-9DC1-4A32EF88CA50}" presName="hierChild1" presStyleCnt="0">
        <dgm:presLayoutVars>
          <dgm:chPref val="1"/>
          <dgm:dir/>
          <dgm:animOne val="branch"/>
          <dgm:animLvl val="lvl"/>
          <dgm:resizeHandles/>
        </dgm:presLayoutVars>
      </dgm:prSet>
      <dgm:spPr/>
    </dgm:pt>
    <dgm:pt modelId="{A2B075CE-5542-456A-972A-F0079CD40B1F}" type="pres">
      <dgm:prSet presAssocID="{97469DA6-CC94-4515-B356-407D3DFEA5FF}" presName="hierRoot1" presStyleCnt="0"/>
      <dgm:spPr/>
    </dgm:pt>
    <dgm:pt modelId="{B65AEF31-38F3-4F58-AAA4-E22634D49EA8}" type="pres">
      <dgm:prSet presAssocID="{97469DA6-CC94-4515-B356-407D3DFEA5FF}" presName="composite" presStyleCnt="0"/>
      <dgm:spPr/>
    </dgm:pt>
    <dgm:pt modelId="{026E2E71-4F8F-445D-9420-2F6F3394D219}" type="pres">
      <dgm:prSet presAssocID="{97469DA6-CC94-4515-B356-407D3DFEA5FF}" presName="background" presStyleLbl="node0" presStyleIdx="0" presStyleCnt="1"/>
      <dgm:spPr/>
    </dgm:pt>
    <dgm:pt modelId="{79B52856-E079-474B-8685-D4BADA558258}" type="pres">
      <dgm:prSet presAssocID="{97469DA6-CC94-4515-B356-407D3DFEA5FF}" presName="text" presStyleLbl="fgAcc0" presStyleIdx="0" presStyleCnt="1" custScaleX="180581" custScaleY="191747">
        <dgm:presLayoutVars>
          <dgm:chPref val="3"/>
        </dgm:presLayoutVars>
      </dgm:prSet>
      <dgm:spPr/>
    </dgm:pt>
    <dgm:pt modelId="{9D59C39A-46A7-4D85-9D0E-72479950DDD9}" type="pres">
      <dgm:prSet presAssocID="{97469DA6-CC94-4515-B356-407D3DFEA5FF}" presName="hierChild2" presStyleCnt="0"/>
      <dgm:spPr/>
    </dgm:pt>
    <dgm:pt modelId="{24DE7536-C35B-442F-89C7-1606ED966C29}" type="pres">
      <dgm:prSet presAssocID="{E9B20252-30C2-4409-A11E-C82B75DBBDE6}" presName="Name10" presStyleLbl="parChTrans1D2" presStyleIdx="0" presStyleCnt="4"/>
      <dgm:spPr/>
    </dgm:pt>
    <dgm:pt modelId="{F7E1A122-7118-4BC2-A76F-88D985E8068B}" type="pres">
      <dgm:prSet presAssocID="{057D63E8-EE4C-43CC-8D6C-E536B9480386}" presName="hierRoot2" presStyleCnt="0"/>
      <dgm:spPr/>
    </dgm:pt>
    <dgm:pt modelId="{E3A8ADA2-4DA1-4FF9-A836-EEF1E4DFFEDA}" type="pres">
      <dgm:prSet presAssocID="{057D63E8-EE4C-43CC-8D6C-E536B9480386}" presName="composite2" presStyleCnt="0"/>
      <dgm:spPr/>
    </dgm:pt>
    <dgm:pt modelId="{ADB3BE45-F2AF-4FAE-BA9B-5B6B476DDEE2}" type="pres">
      <dgm:prSet presAssocID="{057D63E8-EE4C-43CC-8D6C-E536B9480386}" presName="background2" presStyleLbl="node2" presStyleIdx="0" presStyleCnt="4"/>
      <dgm:spPr/>
    </dgm:pt>
    <dgm:pt modelId="{3F2BB39D-2EDD-44CF-B385-4F0C36CBE99D}" type="pres">
      <dgm:prSet presAssocID="{057D63E8-EE4C-43CC-8D6C-E536B9480386}" presName="text2" presStyleLbl="fgAcc2" presStyleIdx="0" presStyleCnt="4" custScaleX="155964" custScaleY="170179">
        <dgm:presLayoutVars>
          <dgm:chPref val="3"/>
        </dgm:presLayoutVars>
      </dgm:prSet>
      <dgm:spPr/>
    </dgm:pt>
    <dgm:pt modelId="{FD8DAC92-E0ED-48B6-8CED-477CF49CB59A}" type="pres">
      <dgm:prSet presAssocID="{057D63E8-EE4C-43CC-8D6C-E536B9480386}" presName="hierChild3" presStyleCnt="0"/>
      <dgm:spPr/>
    </dgm:pt>
    <dgm:pt modelId="{DA4B3B04-2514-486C-9A01-1747FB3D48D3}" type="pres">
      <dgm:prSet presAssocID="{7A8CDF02-43FF-43FE-AB3B-AD27A9EF93FD}" presName="Name10" presStyleLbl="parChTrans1D2" presStyleIdx="1" presStyleCnt="4"/>
      <dgm:spPr/>
    </dgm:pt>
    <dgm:pt modelId="{200639EE-E60B-4A33-B539-4275D391034C}" type="pres">
      <dgm:prSet presAssocID="{81E2D7E1-A988-4FCB-B2EB-C45F8695EF84}" presName="hierRoot2" presStyleCnt="0"/>
      <dgm:spPr/>
    </dgm:pt>
    <dgm:pt modelId="{137BA263-58D8-42D8-BF91-3B78F99BC658}" type="pres">
      <dgm:prSet presAssocID="{81E2D7E1-A988-4FCB-B2EB-C45F8695EF84}" presName="composite2" presStyleCnt="0"/>
      <dgm:spPr/>
    </dgm:pt>
    <dgm:pt modelId="{AE24988A-94A5-49FC-B0C3-89D577632CF9}" type="pres">
      <dgm:prSet presAssocID="{81E2D7E1-A988-4FCB-B2EB-C45F8695EF84}" presName="background2" presStyleLbl="node2" presStyleIdx="1" presStyleCnt="4"/>
      <dgm:spPr/>
    </dgm:pt>
    <dgm:pt modelId="{7B692AF2-007B-4C35-BE69-2F0ECFA966D1}" type="pres">
      <dgm:prSet presAssocID="{81E2D7E1-A988-4FCB-B2EB-C45F8695EF84}" presName="text2" presStyleLbl="fgAcc2" presStyleIdx="1" presStyleCnt="4" custScaleX="131696" custScaleY="162103">
        <dgm:presLayoutVars>
          <dgm:chPref val="3"/>
        </dgm:presLayoutVars>
      </dgm:prSet>
      <dgm:spPr/>
    </dgm:pt>
    <dgm:pt modelId="{5A0199FB-6C99-40A6-BDBD-2412606F9972}" type="pres">
      <dgm:prSet presAssocID="{81E2D7E1-A988-4FCB-B2EB-C45F8695EF84}" presName="hierChild3" presStyleCnt="0"/>
      <dgm:spPr/>
    </dgm:pt>
    <dgm:pt modelId="{F3A2FB3D-7FBD-4E3C-864E-7A1AEAA13BC2}" type="pres">
      <dgm:prSet presAssocID="{6D64DE3E-EA32-4F25-85F2-6FDBCE4D4707}" presName="Name10" presStyleLbl="parChTrans1D2" presStyleIdx="2" presStyleCnt="4"/>
      <dgm:spPr/>
    </dgm:pt>
    <dgm:pt modelId="{C38FB26B-11A6-4F93-9841-9345DCF53303}" type="pres">
      <dgm:prSet presAssocID="{BBA8DAA2-6F78-466A-8CA8-72CEB0D9964F}" presName="hierRoot2" presStyleCnt="0"/>
      <dgm:spPr/>
    </dgm:pt>
    <dgm:pt modelId="{27B4C6C4-8B2F-4C9C-8CA1-7F56B2AD63E1}" type="pres">
      <dgm:prSet presAssocID="{BBA8DAA2-6F78-466A-8CA8-72CEB0D9964F}" presName="composite2" presStyleCnt="0"/>
      <dgm:spPr/>
    </dgm:pt>
    <dgm:pt modelId="{8E98F201-4473-4C31-B5DC-EEA5F60B32AE}" type="pres">
      <dgm:prSet presAssocID="{BBA8DAA2-6F78-466A-8CA8-72CEB0D9964F}" presName="background2" presStyleLbl="node2" presStyleIdx="2" presStyleCnt="4"/>
      <dgm:spPr/>
    </dgm:pt>
    <dgm:pt modelId="{79C24A60-BEC1-462F-80DF-37E9A200FCB0}" type="pres">
      <dgm:prSet presAssocID="{BBA8DAA2-6F78-466A-8CA8-72CEB0D9964F}" presName="text2" presStyleLbl="fgAcc2" presStyleIdx="2" presStyleCnt="4" custScaleX="182211" custScaleY="222089">
        <dgm:presLayoutVars>
          <dgm:chPref val="3"/>
        </dgm:presLayoutVars>
      </dgm:prSet>
      <dgm:spPr/>
    </dgm:pt>
    <dgm:pt modelId="{0355C6BA-BD7C-4CA1-A5BF-712226552B6E}" type="pres">
      <dgm:prSet presAssocID="{BBA8DAA2-6F78-466A-8CA8-72CEB0D9964F}" presName="hierChild3" presStyleCnt="0"/>
      <dgm:spPr/>
    </dgm:pt>
    <dgm:pt modelId="{00B86F74-EB2B-4250-9F28-FE35EED59AD4}" type="pres">
      <dgm:prSet presAssocID="{B5B43BE0-65B2-4501-BED7-2EF12F57B52E}" presName="Name10" presStyleLbl="parChTrans1D2" presStyleIdx="3" presStyleCnt="4"/>
      <dgm:spPr/>
    </dgm:pt>
    <dgm:pt modelId="{36994ED5-1E5C-4828-A777-378076FBCDEA}" type="pres">
      <dgm:prSet presAssocID="{3E494726-E102-456F-B8A4-BE89EFC09863}" presName="hierRoot2" presStyleCnt="0"/>
      <dgm:spPr/>
    </dgm:pt>
    <dgm:pt modelId="{D6F7E1B6-8D11-44E9-A9A5-9E5D3276CB20}" type="pres">
      <dgm:prSet presAssocID="{3E494726-E102-456F-B8A4-BE89EFC09863}" presName="composite2" presStyleCnt="0"/>
      <dgm:spPr/>
    </dgm:pt>
    <dgm:pt modelId="{0DCEF049-A420-4AB5-AD1E-8CE0A5746B00}" type="pres">
      <dgm:prSet presAssocID="{3E494726-E102-456F-B8A4-BE89EFC09863}" presName="background2" presStyleLbl="node2" presStyleIdx="3" presStyleCnt="4"/>
      <dgm:spPr/>
    </dgm:pt>
    <dgm:pt modelId="{88F444F5-D591-4E88-8DD8-AA6DFE937F75}" type="pres">
      <dgm:prSet presAssocID="{3E494726-E102-456F-B8A4-BE89EFC09863}" presName="text2" presStyleLbl="fgAcc2" presStyleIdx="3" presStyleCnt="4" custScaleX="153041" custScaleY="138305">
        <dgm:presLayoutVars>
          <dgm:chPref val="3"/>
        </dgm:presLayoutVars>
      </dgm:prSet>
      <dgm:spPr/>
    </dgm:pt>
    <dgm:pt modelId="{5DDB2206-3C2A-456A-BF5E-C1253F2FED20}" type="pres">
      <dgm:prSet presAssocID="{3E494726-E102-456F-B8A4-BE89EFC09863}" presName="hierChild3" presStyleCnt="0"/>
      <dgm:spPr/>
    </dgm:pt>
  </dgm:ptLst>
  <dgm:cxnLst>
    <dgm:cxn modelId="{8E668A28-83AD-470F-BD22-FC6E27E6BA62}" srcId="{97469DA6-CC94-4515-B356-407D3DFEA5FF}" destId="{81E2D7E1-A988-4FCB-B2EB-C45F8695EF84}" srcOrd="1" destOrd="0" parTransId="{7A8CDF02-43FF-43FE-AB3B-AD27A9EF93FD}" sibTransId="{8F8A1ED1-6988-4463-AEEF-DAFCEAE769A8}"/>
    <dgm:cxn modelId="{45E4415D-3820-497A-9882-5B170CE23266}" type="presOf" srcId="{7A8CDF02-43FF-43FE-AB3B-AD27A9EF93FD}" destId="{DA4B3B04-2514-486C-9A01-1747FB3D48D3}" srcOrd="0" destOrd="0" presId="urn:microsoft.com/office/officeart/2005/8/layout/hierarchy1"/>
    <dgm:cxn modelId="{EE42ED61-9B5C-4E02-9B1D-D90DB1069CF5}" type="presOf" srcId="{B5B43BE0-65B2-4501-BED7-2EF12F57B52E}" destId="{00B86F74-EB2B-4250-9F28-FE35EED59AD4}" srcOrd="0" destOrd="0" presId="urn:microsoft.com/office/officeart/2005/8/layout/hierarchy1"/>
    <dgm:cxn modelId="{E3B9AF66-6D33-4F11-9B57-DF71135934B4}" srcId="{97469DA6-CC94-4515-B356-407D3DFEA5FF}" destId="{3E494726-E102-456F-B8A4-BE89EFC09863}" srcOrd="3" destOrd="0" parTransId="{B5B43BE0-65B2-4501-BED7-2EF12F57B52E}" sibTransId="{E202A002-091F-4B52-B1F5-060C62AAD953}"/>
    <dgm:cxn modelId="{47A2934A-F541-43AA-8BC4-FBA71B0A10B3}" type="presOf" srcId="{97469DA6-CC94-4515-B356-407D3DFEA5FF}" destId="{79B52856-E079-474B-8685-D4BADA558258}" srcOrd="0" destOrd="0" presId="urn:microsoft.com/office/officeart/2005/8/layout/hierarchy1"/>
    <dgm:cxn modelId="{7753D34A-9463-4857-AAB8-A8234B0B278E}" type="presOf" srcId="{3E494726-E102-456F-B8A4-BE89EFC09863}" destId="{88F444F5-D591-4E88-8DD8-AA6DFE937F75}" srcOrd="0" destOrd="0" presId="urn:microsoft.com/office/officeart/2005/8/layout/hierarchy1"/>
    <dgm:cxn modelId="{5D756955-5360-45E7-9BA2-0D163E2052DA}" type="presOf" srcId="{6D64DE3E-EA32-4F25-85F2-6FDBCE4D4707}" destId="{F3A2FB3D-7FBD-4E3C-864E-7A1AEAA13BC2}" srcOrd="0" destOrd="0" presId="urn:microsoft.com/office/officeart/2005/8/layout/hierarchy1"/>
    <dgm:cxn modelId="{A3886991-9805-4A3F-81EB-7A8E947A81B9}" srcId="{97469DA6-CC94-4515-B356-407D3DFEA5FF}" destId="{BBA8DAA2-6F78-466A-8CA8-72CEB0D9964F}" srcOrd="2" destOrd="0" parTransId="{6D64DE3E-EA32-4F25-85F2-6FDBCE4D4707}" sibTransId="{E55FCE66-6B45-4D3F-B004-0F9A51C31B09}"/>
    <dgm:cxn modelId="{B24EF399-6DB6-488F-A059-550D99B03818}" type="presOf" srcId="{BBA8DAA2-6F78-466A-8CA8-72CEB0D9964F}" destId="{79C24A60-BEC1-462F-80DF-37E9A200FCB0}" srcOrd="0" destOrd="0" presId="urn:microsoft.com/office/officeart/2005/8/layout/hierarchy1"/>
    <dgm:cxn modelId="{1A3BD1B1-C29D-49E8-8F3A-5935353B85D9}" srcId="{97469DA6-CC94-4515-B356-407D3DFEA5FF}" destId="{057D63E8-EE4C-43CC-8D6C-E536B9480386}" srcOrd="0" destOrd="0" parTransId="{E9B20252-30C2-4409-A11E-C82B75DBBDE6}" sibTransId="{1F76EA2E-475B-4B13-8D52-D78D080A5ECC}"/>
    <dgm:cxn modelId="{6F195CBA-190A-44F0-96F7-C729E9DDE87C}" type="presOf" srcId="{E9B20252-30C2-4409-A11E-C82B75DBBDE6}" destId="{24DE7536-C35B-442F-89C7-1606ED966C29}" srcOrd="0" destOrd="0" presId="urn:microsoft.com/office/officeart/2005/8/layout/hierarchy1"/>
    <dgm:cxn modelId="{7FC99EE7-FC88-4775-ACF4-D7DD209C182E}" srcId="{F37AEF36-494D-4F9C-9DC1-4A32EF88CA50}" destId="{97469DA6-CC94-4515-B356-407D3DFEA5FF}" srcOrd="0" destOrd="0" parTransId="{4EDA78C5-C9D7-4340-9305-64016E8BF414}" sibTransId="{B1A75E05-EA90-483A-9D57-A0CDEB259B55}"/>
    <dgm:cxn modelId="{CF6950EA-641B-4D86-997C-9DAE95B6000B}" type="presOf" srcId="{057D63E8-EE4C-43CC-8D6C-E536B9480386}" destId="{3F2BB39D-2EDD-44CF-B385-4F0C36CBE99D}" srcOrd="0" destOrd="0" presId="urn:microsoft.com/office/officeart/2005/8/layout/hierarchy1"/>
    <dgm:cxn modelId="{1C2748F6-CDDB-4609-A1FB-659BCF91A9E0}" type="presOf" srcId="{81E2D7E1-A988-4FCB-B2EB-C45F8695EF84}" destId="{7B692AF2-007B-4C35-BE69-2F0ECFA966D1}" srcOrd="0" destOrd="0" presId="urn:microsoft.com/office/officeart/2005/8/layout/hierarchy1"/>
    <dgm:cxn modelId="{CA8918FC-D4B3-4BD0-9BAF-B1FB908E878E}" type="presOf" srcId="{F37AEF36-494D-4F9C-9DC1-4A32EF88CA50}" destId="{75EADB2B-6C48-4BC8-80CA-487EAD99EBBF}" srcOrd="0" destOrd="0" presId="urn:microsoft.com/office/officeart/2005/8/layout/hierarchy1"/>
    <dgm:cxn modelId="{261EBA74-BB4D-406A-98EC-623B34B0BF18}" type="presParOf" srcId="{75EADB2B-6C48-4BC8-80CA-487EAD99EBBF}" destId="{A2B075CE-5542-456A-972A-F0079CD40B1F}" srcOrd="0" destOrd="0" presId="urn:microsoft.com/office/officeart/2005/8/layout/hierarchy1"/>
    <dgm:cxn modelId="{064251CF-2A58-4F44-9134-A0BC1F359C4D}" type="presParOf" srcId="{A2B075CE-5542-456A-972A-F0079CD40B1F}" destId="{B65AEF31-38F3-4F58-AAA4-E22634D49EA8}" srcOrd="0" destOrd="0" presId="urn:microsoft.com/office/officeart/2005/8/layout/hierarchy1"/>
    <dgm:cxn modelId="{E54A1F41-55C2-4383-828A-D942C183D35E}" type="presParOf" srcId="{B65AEF31-38F3-4F58-AAA4-E22634D49EA8}" destId="{026E2E71-4F8F-445D-9420-2F6F3394D219}" srcOrd="0" destOrd="0" presId="urn:microsoft.com/office/officeart/2005/8/layout/hierarchy1"/>
    <dgm:cxn modelId="{B5A3843B-48DA-4706-80E8-7A494104AC71}" type="presParOf" srcId="{B65AEF31-38F3-4F58-AAA4-E22634D49EA8}" destId="{79B52856-E079-474B-8685-D4BADA558258}" srcOrd="1" destOrd="0" presId="urn:microsoft.com/office/officeart/2005/8/layout/hierarchy1"/>
    <dgm:cxn modelId="{86D36A8B-77E0-497A-A36F-A4A338B5EC91}" type="presParOf" srcId="{A2B075CE-5542-456A-972A-F0079CD40B1F}" destId="{9D59C39A-46A7-4D85-9D0E-72479950DDD9}" srcOrd="1" destOrd="0" presId="urn:microsoft.com/office/officeart/2005/8/layout/hierarchy1"/>
    <dgm:cxn modelId="{5E50A25A-E8CA-406F-B574-E0715B15F244}" type="presParOf" srcId="{9D59C39A-46A7-4D85-9D0E-72479950DDD9}" destId="{24DE7536-C35B-442F-89C7-1606ED966C29}" srcOrd="0" destOrd="0" presId="urn:microsoft.com/office/officeart/2005/8/layout/hierarchy1"/>
    <dgm:cxn modelId="{9CF48703-9937-4A63-A9E2-111DA13446BA}" type="presParOf" srcId="{9D59C39A-46A7-4D85-9D0E-72479950DDD9}" destId="{F7E1A122-7118-4BC2-A76F-88D985E8068B}" srcOrd="1" destOrd="0" presId="urn:microsoft.com/office/officeart/2005/8/layout/hierarchy1"/>
    <dgm:cxn modelId="{841C64A9-21BF-4C40-B2D0-CDB21F9D27AB}" type="presParOf" srcId="{F7E1A122-7118-4BC2-A76F-88D985E8068B}" destId="{E3A8ADA2-4DA1-4FF9-A836-EEF1E4DFFEDA}" srcOrd="0" destOrd="0" presId="urn:microsoft.com/office/officeart/2005/8/layout/hierarchy1"/>
    <dgm:cxn modelId="{80E5D881-5F7D-4030-A698-6E938673E22A}" type="presParOf" srcId="{E3A8ADA2-4DA1-4FF9-A836-EEF1E4DFFEDA}" destId="{ADB3BE45-F2AF-4FAE-BA9B-5B6B476DDEE2}" srcOrd="0" destOrd="0" presId="urn:microsoft.com/office/officeart/2005/8/layout/hierarchy1"/>
    <dgm:cxn modelId="{36D7A087-AB9B-4733-8CF3-AF1521BCC2E1}" type="presParOf" srcId="{E3A8ADA2-4DA1-4FF9-A836-EEF1E4DFFEDA}" destId="{3F2BB39D-2EDD-44CF-B385-4F0C36CBE99D}" srcOrd="1" destOrd="0" presId="urn:microsoft.com/office/officeart/2005/8/layout/hierarchy1"/>
    <dgm:cxn modelId="{8AEF38E1-72F1-4E9C-962A-7D5E839A91F1}" type="presParOf" srcId="{F7E1A122-7118-4BC2-A76F-88D985E8068B}" destId="{FD8DAC92-E0ED-48B6-8CED-477CF49CB59A}" srcOrd="1" destOrd="0" presId="urn:microsoft.com/office/officeart/2005/8/layout/hierarchy1"/>
    <dgm:cxn modelId="{5290368F-919D-46EF-93BE-CD4B92801F59}" type="presParOf" srcId="{9D59C39A-46A7-4D85-9D0E-72479950DDD9}" destId="{DA4B3B04-2514-486C-9A01-1747FB3D48D3}" srcOrd="2" destOrd="0" presId="urn:microsoft.com/office/officeart/2005/8/layout/hierarchy1"/>
    <dgm:cxn modelId="{A7D21F9D-A74D-4CC2-BF0F-D5DB04F7433F}" type="presParOf" srcId="{9D59C39A-46A7-4D85-9D0E-72479950DDD9}" destId="{200639EE-E60B-4A33-B539-4275D391034C}" srcOrd="3" destOrd="0" presId="urn:microsoft.com/office/officeart/2005/8/layout/hierarchy1"/>
    <dgm:cxn modelId="{A6706E5E-9F90-4B03-BB05-0490D2E14A79}" type="presParOf" srcId="{200639EE-E60B-4A33-B539-4275D391034C}" destId="{137BA263-58D8-42D8-BF91-3B78F99BC658}" srcOrd="0" destOrd="0" presId="urn:microsoft.com/office/officeart/2005/8/layout/hierarchy1"/>
    <dgm:cxn modelId="{2F60F566-44F2-4132-9E34-66E0EC2294E3}" type="presParOf" srcId="{137BA263-58D8-42D8-BF91-3B78F99BC658}" destId="{AE24988A-94A5-49FC-B0C3-89D577632CF9}" srcOrd="0" destOrd="0" presId="urn:microsoft.com/office/officeart/2005/8/layout/hierarchy1"/>
    <dgm:cxn modelId="{BCEF1B35-B145-4AA8-8832-A3F9A2B1892E}" type="presParOf" srcId="{137BA263-58D8-42D8-BF91-3B78F99BC658}" destId="{7B692AF2-007B-4C35-BE69-2F0ECFA966D1}" srcOrd="1" destOrd="0" presId="urn:microsoft.com/office/officeart/2005/8/layout/hierarchy1"/>
    <dgm:cxn modelId="{E0BF58A9-C227-493A-9F67-07636FC7D5A6}" type="presParOf" srcId="{200639EE-E60B-4A33-B539-4275D391034C}" destId="{5A0199FB-6C99-40A6-BDBD-2412606F9972}" srcOrd="1" destOrd="0" presId="urn:microsoft.com/office/officeart/2005/8/layout/hierarchy1"/>
    <dgm:cxn modelId="{426E0C05-498F-4396-9A27-6E656C132547}" type="presParOf" srcId="{9D59C39A-46A7-4D85-9D0E-72479950DDD9}" destId="{F3A2FB3D-7FBD-4E3C-864E-7A1AEAA13BC2}" srcOrd="4" destOrd="0" presId="urn:microsoft.com/office/officeart/2005/8/layout/hierarchy1"/>
    <dgm:cxn modelId="{AFCB7DB1-F7F9-404E-8121-A0BD380689DC}" type="presParOf" srcId="{9D59C39A-46A7-4D85-9D0E-72479950DDD9}" destId="{C38FB26B-11A6-4F93-9841-9345DCF53303}" srcOrd="5" destOrd="0" presId="urn:microsoft.com/office/officeart/2005/8/layout/hierarchy1"/>
    <dgm:cxn modelId="{893A3D8A-46B8-4D2E-B829-B8D1FAA752BE}" type="presParOf" srcId="{C38FB26B-11A6-4F93-9841-9345DCF53303}" destId="{27B4C6C4-8B2F-4C9C-8CA1-7F56B2AD63E1}" srcOrd="0" destOrd="0" presId="urn:microsoft.com/office/officeart/2005/8/layout/hierarchy1"/>
    <dgm:cxn modelId="{D4CC6939-29CE-454E-8490-726580CDD965}" type="presParOf" srcId="{27B4C6C4-8B2F-4C9C-8CA1-7F56B2AD63E1}" destId="{8E98F201-4473-4C31-B5DC-EEA5F60B32AE}" srcOrd="0" destOrd="0" presId="urn:microsoft.com/office/officeart/2005/8/layout/hierarchy1"/>
    <dgm:cxn modelId="{DEE38E85-6FB6-40B3-A830-9E101F3F07E4}" type="presParOf" srcId="{27B4C6C4-8B2F-4C9C-8CA1-7F56B2AD63E1}" destId="{79C24A60-BEC1-462F-80DF-37E9A200FCB0}" srcOrd="1" destOrd="0" presId="urn:microsoft.com/office/officeart/2005/8/layout/hierarchy1"/>
    <dgm:cxn modelId="{40CC8E78-1C4E-406C-8EE9-6AF7D4255108}" type="presParOf" srcId="{C38FB26B-11A6-4F93-9841-9345DCF53303}" destId="{0355C6BA-BD7C-4CA1-A5BF-712226552B6E}" srcOrd="1" destOrd="0" presId="urn:microsoft.com/office/officeart/2005/8/layout/hierarchy1"/>
    <dgm:cxn modelId="{1F89693B-D5FF-4B39-BAB9-6D86B153A21F}" type="presParOf" srcId="{9D59C39A-46A7-4D85-9D0E-72479950DDD9}" destId="{00B86F74-EB2B-4250-9F28-FE35EED59AD4}" srcOrd="6" destOrd="0" presId="urn:microsoft.com/office/officeart/2005/8/layout/hierarchy1"/>
    <dgm:cxn modelId="{10AAE1CE-9D3D-4616-B860-D73186D9E2F3}" type="presParOf" srcId="{9D59C39A-46A7-4D85-9D0E-72479950DDD9}" destId="{36994ED5-1E5C-4828-A777-378076FBCDEA}" srcOrd="7" destOrd="0" presId="urn:microsoft.com/office/officeart/2005/8/layout/hierarchy1"/>
    <dgm:cxn modelId="{BD7F02F6-C633-4DBB-BA3B-92C764425C85}" type="presParOf" srcId="{36994ED5-1E5C-4828-A777-378076FBCDEA}" destId="{D6F7E1B6-8D11-44E9-A9A5-9E5D3276CB20}" srcOrd="0" destOrd="0" presId="urn:microsoft.com/office/officeart/2005/8/layout/hierarchy1"/>
    <dgm:cxn modelId="{3B041652-A537-444A-B6DD-FE443EB5B9D5}" type="presParOf" srcId="{D6F7E1B6-8D11-44E9-A9A5-9E5D3276CB20}" destId="{0DCEF049-A420-4AB5-AD1E-8CE0A5746B00}" srcOrd="0" destOrd="0" presId="urn:microsoft.com/office/officeart/2005/8/layout/hierarchy1"/>
    <dgm:cxn modelId="{5195017B-D9E3-4576-A1EE-8F9F6AEDEB79}" type="presParOf" srcId="{D6F7E1B6-8D11-44E9-A9A5-9E5D3276CB20}" destId="{88F444F5-D591-4E88-8DD8-AA6DFE937F75}" srcOrd="1" destOrd="0" presId="urn:microsoft.com/office/officeart/2005/8/layout/hierarchy1"/>
    <dgm:cxn modelId="{DA3F766B-A1FC-4032-B893-E25E2E11C3B3}" type="presParOf" srcId="{36994ED5-1E5C-4828-A777-378076FBCDEA}" destId="{5DDB2206-3C2A-456A-BF5E-C1253F2FED20}" srcOrd="1" destOrd="0" presId="urn:microsoft.com/office/officeart/2005/8/layout/hierarchy1"/>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2290B430-8ADD-481A-9111-2196DA134618}" type="doc">
      <dgm:prSet loTypeId="urn:microsoft.com/office/officeart/2008/layout/LinedList" loCatId="list" qsTypeId="urn:microsoft.com/office/officeart/2005/8/quickstyle/simple1" qsCatId="simple" csTypeId="urn:microsoft.com/office/officeart/2005/8/colors/accent1_2" csCatId="accent1" phldr="1"/>
      <dgm:spPr/>
      <dgm:t>
        <a:bodyPr/>
        <a:lstStyle/>
        <a:p>
          <a:endParaRPr lang="es-MX"/>
        </a:p>
      </dgm:t>
    </dgm:pt>
    <dgm:pt modelId="{067C3AD5-185E-45D4-8165-96E0511316F0}">
      <dgm:prSet phldrT="[Texto]" custT="1"/>
      <dgm:spPr/>
      <dgm:t>
        <a:bodyPr/>
        <a:lstStyle/>
        <a:p>
          <a:pPr algn="ctr">
            <a:lnSpc>
              <a:spcPct val="150000"/>
            </a:lnSpc>
          </a:pPr>
          <a:br>
            <a:rPr lang="es-MX" sz="1400" b="1">
              <a:latin typeface="Arial" panose="020B0604020202020204" pitchFamily="34" charset="0"/>
              <a:cs typeface="Arial" panose="020B0604020202020204" pitchFamily="34" charset="0"/>
            </a:rPr>
          </a:br>
          <a:r>
            <a:rPr lang="es-MX" sz="1400" b="1">
              <a:latin typeface="Arial" panose="020B0604020202020204" pitchFamily="34" charset="0"/>
              <a:cs typeface="Arial" panose="020B0604020202020204" pitchFamily="34" charset="0"/>
            </a:rPr>
            <a:t>Derechos </a:t>
          </a:r>
        </a:p>
        <a:p>
          <a:pPr algn="l">
            <a:lnSpc>
              <a:spcPct val="150000"/>
            </a:lnSpc>
          </a:pPr>
          <a:endParaRPr lang="es-MX" sz="1800">
            <a:latin typeface="Arial" panose="020B0604020202020204" pitchFamily="34" charset="0"/>
            <a:cs typeface="Arial" panose="020B0604020202020204" pitchFamily="34" charset="0"/>
          </a:endParaRPr>
        </a:p>
      </dgm:t>
    </dgm:pt>
    <dgm:pt modelId="{80660562-0C10-4672-8673-ADCA60F88356}" type="parTrans" cxnId="{89BBE743-BC72-4BD5-B9C7-745CE7D24FF4}">
      <dgm:prSet/>
      <dgm:spPr/>
      <dgm:t>
        <a:bodyPr/>
        <a:lstStyle/>
        <a:p>
          <a:pPr>
            <a:lnSpc>
              <a:spcPct val="150000"/>
            </a:lnSpc>
          </a:pPr>
          <a:endParaRPr lang="es-MX" sz="2800">
            <a:latin typeface="Arial" panose="020B0604020202020204" pitchFamily="34" charset="0"/>
            <a:cs typeface="Arial" panose="020B0604020202020204" pitchFamily="34" charset="0"/>
          </a:endParaRPr>
        </a:p>
      </dgm:t>
    </dgm:pt>
    <dgm:pt modelId="{4434C829-8128-44C4-81DE-B6813B25672C}" type="sibTrans" cxnId="{89BBE743-BC72-4BD5-B9C7-745CE7D24FF4}">
      <dgm:prSet/>
      <dgm:spPr/>
      <dgm:t>
        <a:bodyPr/>
        <a:lstStyle/>
        <a:p>
          <a:pPr>
            <a:lnSpc>
              <a:spcPct val="150000"/>
            </a:lnSpc>
          </a:pPr>
          <a:endParaRPr lang="es-MX" sz="2800">
            <a:latin typeface="Arial" panose="020B0604020202020204" pitchFamily="34" charset="0"/>
            <a:cs typeface="Arial" panose="020B0604020202020204" pitchFamily="34" charset="0"/>
          </a:endParaRPr>
        </a:p>
      </dgm:t>
    </dgm:pt>
    <dgm:pt modelId="{CF60678B-3002-4A86-A9FD-C1FF015690AA}">
      <dgm:prSet phldrT="[Texto]" custT="1"/>
      <dgm:spPr/>
      <dgm:t>
        <a:bodyPr/>
        <a:lstStyle/>
        <a:p>
          <a:pPr>
            <a:lnSpc>
              <a:spcPct val="150000"/>
            </a:lnSpc>
          </a:pPr>
          <a:r>
            <a:rPr lang="es-MX" sz="1200">
              <a:latin typeface="Arial" panose="020B0604020202020204" pitchFamily="34" charset="0"/>
              <a:cs typeface="Arial" panose="020B0604020202020204" pitchFamily="34" charset="0"/>
            </a:rPr>
            <a:t>Libertades de ingreso, tránsito y salida limitada solo bajo supuesto constitucional, tratados y ley </a:t>
          </a:r>
        </a:p>
      </dgm:t>
    </dgm:pt>
    <dgm:pt modelId="{D71D8DAC-EE83-4ED8-A422-58C6FA7CCB3A}" type="parTrans" cxnId="{D625E622-3CBF-4EBE-A049-D1193984D3FF}">
      <dgm:prSet/>
      <dgm:spPr/>
      <dgm:t>
        <a:bodyPr/>
        <a:lstStyle/>
        <a:p>
          <a:pPr>
            <a:lnSpc>
              <a:spcPct val="150000"/>
            </a:lnSpc>
          </a:pPr>
          <a:endParaRPr lang="es-MX" sz="2800">
            <a:latin typeface="Arial" panose="020B0604020202020204" pitchFamily="34" charset="0"/>
            <a:cs typeface="Arial" panose="020B0604020202020204" pitchFamily="34" charset="0"/>
          </a:endParaRPr>
        </a:p>
      </dgm:t>
    </dgm:pt>
    <dgm:pt modelId="{B5AC88C1-F688-4B1E-BB23-620787252842}" type="sibTrans" cxnId="{D625E622-3CBF-4EBE-A049-D1193984D3FF}">
      <dgm:prSet/>
      <dgm:spPr/>
      <dgm:t>
        <a:bodyPr/>
        <a:lstStyle/>
        <a:p>
          <a:pPr>
            <a:lnSpc>
              <a:spcPct val="150000"/>
            </a:lnSpc>
          </a:pPr>
          <a:endParaRPr lang="es-MX" sz="2800">
            <a:latin typeface="Arial" panose="020B0604020202020204" pitchFamily="34" charset="0"/>
            <a:cs typeface="Arial" panose="020B0604020202020204" pitchFamily="34" charset="0"/>
          </a:endParaRPr>
        </a:p>
      </dgm:t>
    </dgm:pt>
    <dgm:pt modelId="{30965A11-05BF-4401-8BFE-F1CF734D6871}">
      <dgm:prSet phldrT="[Texto]" custT="1"/>
      <dgm:spPr/>
      <dgm:t>
        <a:bodyPr/>
        <a:lstStyle/>
        <a:p>
          <a:pPr algn="ctr">
            <a:lnSpc>
              <a:spcPct val="150000"/>
            </a:lnSpc>
          </a:pPr>
          <a:r>
            <a:rPr lang="es-MX" sz="1400" b="1">
              <a:latin typeface="Arial" panose="020B0604020202020204" pitchFamily="34" charset="0"/>
              <a:cs typeface="Arial" panose="020B0604020202020204" pitchFamily="34" charset="0"/>
            </a:rPr>
            <a:t>Nuevas instituciones jurídicas y procedimientos.</a:t>
          </a:r>
          <a:endParaRPr lang="es-MX" sz="1400">
            <a:latin typeface="Arial" panose="020B0604020202020204" pitchFamily="34" charset="0"/>
            <a:cs typeface="Arial" panose="020B0604020202020204" pitchFamily="34" charset="0"/>
          </a:endParaRPr>
        </a:p>
      </dgm:t>
    </dgm:pt>
    <dgm:pt modelId="{5267C626-52D0-459D-9AF5-B221A36DEBAD}" type="parTrans" cxnId="{C6A5023C-F778-4190-B7E7-71962395FE20}">
      <dgm:prSet/>
      <dgm:spPr/>
      <dgm:t>
        <a:bodyPr/>
        <a:lstStyle/>
        <a:p>
          <a:pPr>
            <a:lnSpc>
              <a:spcPct val="150000"/>
            </a:lnSpc>
          </a:pPr>
          <a:endParaRPr lang="es-MX" sz="2800">
            <a:latin typeface="Arial" panose="020B0604020202020204" pitchFamily="34" charset="0"/>
            <a:cs typeface="Arial" panose="020B0604020202020204" pitchFamily="34" charset="0"/>
          </a:endParaRPr>
        </a:p>
      </dgm:t>
    </dgm:pt>
    <dgm:pt modelId="{44BB1BFD-B02B-4B08-9738-87E737889C5E}" type="sibTrans" cxnId="{C6A5023C-F778-4190-B7E7-71962395FE20}">
      <dgm:prSet/>
      <dgm:spPr/>
      <dgm:t>
        <a:bodyPr/>
        <a:lstStyle/>
        <a:p>
          <a:pPr>
            <a:lnSpc>
              <a:spcPct val="150000"/>
            </a:lnSpc>
          </a:pPr>
          <a:endParaRPr lang="es-MX" sz="2800">
            <a:latin typeface="Arial" panose="020B0604020202020204" pitchFamily="34" charset="0"/>
            <a:cs typeface="Arial" panose="020B0604020202020204" pitchFamily="34" charset="0"/>
          </a:endParaRPr>
        </a:p>
      </dgm:t>
    </dgm:pt>
    <dgm:pt modelId="{3B43EE6B-1D1F-490C-966A-910A87BA15A3}">
      <dgm:prSet phldrT="[Texto]" custT="1"/>
      <dgm:spPr/>
      <dgm:t>
        <a:bodyPr/>
        <a:lstStyle/>
        <a:p>
          <a:pPr>
            <a:lnSpc>
              <a:spcPct val="150000"/>
            </a:lnSpc>
          </a:pPr>
          <a:endParaRPr lang="es-MX" sz="1200">
            <a:latin typeface="Arial" panose="020B0604020202020204" pitchFamily="34" charset="0"/>
            <a:cs typeface="Arial" panose="020B0604020202020204" pitchFamily="34" charset="0"/>
          </a:endParaRPr>
        </a:p>
      </dgm:t>
    </dgm:pt>
    <dgm:pt modelId="{9FE85FAE-F884-4B44-9C1D-21CD28CDCD34}" type="parTrans" cxnId="{C862E592-1DA2-4154-AA31-9AED2BBD2267}">
      <dgm:prSet/>
      <dgm:spPr/>
      <dgm:t>
        <a:bodyPr/>
        <a:lstStyle/>
        <a:p>
          <a:pPr>
            <a:lnSpc>
              <a:spcPct val="150000"/>
            </a:lnSpc>
          </a:pPr>
          <a:endParaRPr lang="es-MX" sz="2800">
            <a:latin typeface="Arial" panose="020B0604020202020204" pitchFamily="34" charset="0"/>
            <a:cs typeface="Arial" panose="020B0604020202020204" pitchFamily="34" charset="0"/>
          </a:endParaRPr>
        </a:p>
      </dgm:t>
    </dgm:pt>
    <dgm:pt modelId="{578B6EB0-C69C-4607-BD39-54BEB3E1B1E3}" type="sibTrans" cxnId="{C862E592-1DA2-4154-AA31-9AED2BBD2267}">
      <dgm:prSet/>
      <dgm:spPr/>
      <dgm:t>
        <a:bodyPr/>
        <a:lstStyle/>
        <a:p>
          <a:pPr>
            <a:lnSpc>
              <a:spcPct val="150000"/>
            </a:lnSpc>
          </a:pPr>
          <a:endParaRPr lang="es-MX" sz="2800">
            <a:latin typeface="Arial" panose="020B0604020202020204" pitchFamily="34" charset="0"/>
            <a:cs typeface="Arial" panose="020B0604020202020204" pitchFamily="34" charset="0"/>
          </a:endParaRPr>
        </a:p>
      </dgm:t>
    </dgm:pt>
    <dgm:pt modelId="{CECACCE4-8803-46EC-B2D3-319078D0D9E6}">
      <dgm:prSet custT="1"/>
      <dgm:spPr/>
      <dgm:t>
        <a:bodyPr/>
        <a:lstStyle/>
        <a:p>
          <a:pPr>
            <a:lnSpc>
              <a:spcPct val="150000"/>
            </a:lnSpc>
          </a:pPr>
          <a:r>
            <a:rPr lang="es-MX" sz="1200">
              <a:latin typeface="Arial" panose="020B0604020202020204" pitchFamily="34" charset="0"/>
              <a:cs typeface="Arial" panose="020B0604020202020204" pitchFamily="34" charset="0"/>
            </a:rPr>
            <a:t>Derecho a preservar la unidad familiar</a:t>
          </a:r>
        </a:p>
      </dgm:t>
    </dgm:pt>
    <dgm:pt modelId="{645E6B80-F5BA-4615-95CE-8B32B141A5EB}" type="parTrans" cxnId="{F9C349AA-48E6-41E4-AD9F-18F9B6250FB2}">
      <dgm:prSet/>
      <dgm:spPr/>
      <dgm:t>
        <a:bodyPr/>
        <a:lstStyle/>
        <a:p>
          <a:pPr>
            <a:lnSpc>
              <a:spcPct val="150000"/>
            </a:lnSpc>
          </a:pPr>
          <a:endParaRPr lang="es-MX" sz="2800">
            <a:latin typeface="Arial" panose="020B0604020202020204" pitchFamily="34" charset="0"/>
            <a:cs typeface="Arial" panose="020B0604020202020204" pitchFamily="34" charset="0"/>
          </a:endParaRPr>
        </a:p>
      </dgm:t>
    </dgm:pt>
    <dgm:pt modelId="{95ECC77E-C65F-4CB2-AE6F-3F38AECC9084}" type="sibTrans" cxnId="{F9C349AA-48E6-41E4-AD9F-18F9B6250FB2}">
      <dgm:prSet/>
      <dgm:spPr/>
      <dgm:t>
        <a:bodyPr/>
        <a:lstStyle/>
        <a:p>
          <a:pPr>
            <a:lnSpc>
              <a:spcPct val="150000"/>
            </a:lnSpc>
          </a:pPr>
          <a:endParaRPr lang="es-MX" sz="2800">
            <a:latin typeface="Arial" panose="020B0604020202020204" pitchFamily="34" charset="0"/>
            <a:cs typeface="Arial" panose="020B0604020202020204" pitchFamily="34" charset="0"/>
          </a:endParaRPr>
        </a:p>
      </dgm:t>
    </dgm:pt>
    <dgm:pt modelId="{CD38E074-F5FE-4412-832D-C44098CEBA0E}">
      <dgm:prSet custT="1"/>
      <dgm:spPr/>
      <dgm:t>
        <a:bodyPr/>
        <a:lstStyle/>
        <a:p>
          <a:pPr>
            <a:lnSpc>
              <a:spcPct val="150000"/>
            </a:lnSpc>
          </a:pPr>
          <a:r>
            <a:rPr lang="es-MX" sz="1200">
              <a:latin typeface="Arial" panose="020B0604020202020204" pitchFamily="34" charset="0"/>
              <a:cs typeface="Arial" panose="020B0604020202020204" pitchFamily="34" charset="0"/>
            </a:rPr>
            <a:t>Derecho a acceder a los servicios educativos</a:t>
          </a:r>
        </a:p>
      </dgm:t>
    </dgm:pt>
    <dgm:pt modelId="{1D35FC58-3B53-4CA9-BEF3-55F4F7A7CC7F}" type="parTrans" cxnId="{2D91CB3A-C796-4E24-823F-4CDFF5414EBF}">
      <dgm:prSet/>
      <dgm:spPr/>
      <dgm:t>
        <a:bodyPr/>
        <a:lstStyle/>
        <a:p>
          <a:pPr>
            <a:lnSpc>
              <a:spcPct val="150000"/>
            </a:lnSpc>
          </a:pPr>
          <a:endParaRPr lang="es-MX" sz="2800">
            <a:latin typeface="Arial" panose="020B0604020202020204" pitchFamily="34" charset="0"/>
            <a:cs typeface="Arial" panose="020B0604020202020204" pitchFamily="34" charset="0"/>
          </a:endParaRPr>
        </a:p>
      </dgm:t>
    </dgm:pt>
    <dgm:pt modelId="{2D67AF54-926D-4855-9CF2-50EB87F75C72}" type="sibTrans" cxnId="{2D91CB3A-C796-4E24-823F-4CDFF5414EBF}">
      <dgm:prSet/>
      <dgm:spPr/>
      <dgm:t>
        <a:bodyPr/>
        <a:lstStyle/>
        <a:p>
          <a:pPr>
            <a:lnSpc>
              <a:spcPct val="150000"/>
            </a:lnSpc>
          </a:pPr>
          <a:endParaRPr lang="es-MX" sz="2800">
            <a:latin typeface="Arial" panose="020B0604020202020204" pitchFamily="34" charset="0"/>
            <a:cs typeface="Arial" panose="020B0604020202020204" pitchFamily="34" charset="0"/>
          </a:endParaRPr>
        </a:p>
      </dgm:t>
    </dgm:pt>
    <dgm:pt modelId="{09302AC5-EECC-4BE6-B5EA-EB6908382794}">
      <dgm:prSet custT="1"/>
      <dgm:spPr/>
      <dgm:t>
        <a:bodyPr/>
        <a:lstStyle/>
        <a:p>
          <a:pPr>
            <a:lnSpc>
              <a:spcPct val="150000"/>
            </a:lnSpc>
          </a:pPr>
          <a:r>
            <a:rPr lang="es-MX" sz="1200">
              <a:latin typeface="Arial" panose="020B0604020202020204" pitchFamily="34" charset="0"/>
              <a:cs typeface="Arial" panose="020B0604020202020204" pitchFamily="34" charset="0"/>
            </a:rPr>
            <a:t>Derecho a recibir atención médica</a:t>
          </a:r>
        </a:p>
      </dgm:t>
    </dgm:pt>
    <dgm:pt modelId="{E2B913F8-9FAA-431B-A296-A006D329ADCA}" type="parTrans" cxnId="{493E30D6-1A47-4AD5-85E4-433F96E0BD7A}">
      <dgm:prSet/>
      <dgm:spPr/>
      <dgm:t>
        <a:bodyPr/>
        <a:lstStyle/>
        <a:p>
          <a:pPr>
            <a:lnSpc>
              <a:spcPct val="150000"/>
            </a:lnSpc>
          </a:pPr>
          <a:endParaRPr lang="es-MX" sz="2800">
            <a:latin typeface="Arial" panose="020B0604020202020204" pitchFamily="34" charset="0"/>
            <a:cs typeface="Arial" panose="020B0604020202020204" pitchFamily="34" charset="0"/>
          </a:endParaRPr>
        </a:p>
      </dgm:t>
    </dgm:pt>
    <dgm:pt modelId="{40FB1697-5746-487D-9D85-5395122C685E}" type="sibTrans" cxnId="{493E30D6-1A47-4AD5-85E4-433F96E0BD7A}">
      <dgm:prSet/>
      <dgm:spPr/>
      <dgm:t>
        <a:bodyPr/>
        <a:lstStyle/>
        <a:p>
          <a:pPr>
            <a:lnSpc>
              <a:spcPct val="150000"/>
            </a:lnSpc>
          </a:pPr>
          <a:endParaRPr lang="es-MX" sz="2800">
            <a:latin typeface="Arial" panose="020B0604020202020204" pitchFamily="34" charset="0"/>
            <a:cs typeface="Arial" panose="020B0604020202020204" pitchFamily="34" charset="0"/>
          </a:endParaRPr>
        </a:p>
      </dgm:t>
    </dgm:pt>
    <dgm:pt modelId="{0D67974B-60EF-4D80-9DA6-44AF1C6162A1}">
      <dgm:prSet custT="1"/>
      <dgm:spPr/>
      <dgm:t>
        <a:bodyPr/>
        <a:lstStyle/>
        <a:p>
          <a:pPr>
            <a:lnSpc>
              <a:spcPct val="150000"/>
            </a:lnSpc>
          </a:pPr>
          <a:r>
            <a:rPr lang="es-MX" sz="1200">
              <a:latin typeface="Arial" panose="020B0604020202020204" pitchFamily="34" charset="0"/>
              <a:cs typeface="Arial" panose="020B0604020202020204" pitchFamily="34" charset="0"/>
            </a:rPr>
            <a:t>Derecho a realizar actos de la vida civil </a:t>
          </a:r>
        </a:p>
      </dgm:t>
    </dgm:pt>
    <dgm:pt modelId="{349AF1B5-3CBC-4ADF-A9A7-338082F2FBE3}" type="parTrans" cxnId="{2FD01E09-F305-4EA5-92A1-E1B8E23F06B0}">
      <dgm:prSet/>
      <dgm:spPr/>
      <dgm:t>
        <a:bodyPr/>
        <a:lstStyle/>
        <a:p>
          <a:pPr>
            <a:lnSpc>
              <a:spcPct val="150000"/>
            </a:lnSpc>
          </a:pPr>
          <a:endParaRPr lang="es-MX" sz="2800">
            <a:latin typeface="Arial" panose="020B0604020202020204" pitchFamily="34" charset="0"/>
            <a:cs typeface="Arial" panose="020B0604020202020204" pitchFamily="34" charset="0"/>
          </a:endParaRPr>
        </a:p>
      </dgm:t>
    </dgm:pt>
    <dgm:pt modelId="{11E34177-4CA5-4E48-8156-369FF9ACC15A}" type="sibTrans" cxnId="{2FD01E09-F305-4EA5-92A1-E1B8E23F06B0}">
      <dgm:prSet/>
      <dgm:spPr/>
      <dgm:t>
        <a:bodyPr/>
        <a:lstStyle/>
        <a:p>
          <a:pPr>
            <a:lnSpc>
              <a:spcPct val="150000"/>
            </a:lnSpc>
          </a:pPr>
          <a:endParaRPr lang="es-MX" sz="2800">
            <a:latin typeface="Arial" panose="020B0604020202020204" pitchFamily="34" charset="0"/>
            <a:cs typeface="Arial" panose="020B0604020202020204" pitchFamily="34" charset="0"/>
          </a:endParaRPr>
        </a:p>
      </dgm:t>
    </dgm:pt>
    <dgm:pt modelId="{BA0FCE96-DB4A-4B85-82D5-8E17E058BD75}">
      <dgm:prSet custT="1"/>
      <dgm:spPr/>
      <dgm:t>
        <a:bodyPr/>
        <a:lstStyle/>
        <a:p>
          <a:pPr>
            <a:lnSpc>
              <a:spcPct val="150000"/>
            </a:lnSpc>
          </a:pPr>
          <a:r>
            <a:rPr lang="es-MX" sz="1200">
              <a:latin typeface="Arial" panose="020B0604020202020204" pitchFamily="34" charset="0"/>
              <a:cs typeface="Arial" panose="020B0604020202020204" pitchFamily="34" charset="0"/>
            </a:rPr>
            <a:t>Derecho a preservar la unidad familiar,</a:t>
          </a:r>
        </a:p>
      </dgm:t>
    </dgm:pt>
    <dgm:pt modelId="{1CA7F1C5-2AD2-43CE-9210-AFF15B854D57}" type="parTrans" cxnId="{3CC86A66-2D4F-492D-83E2-602F6859A41C}">
      <dgm:prSet/>
      <dgm:spPr/>
      <dgm:t>
        <a:bodyPr/>
        <a:lstStyle/>
        <a:p>
          <a:pPr>
            <a:lnSpc>
              <a:spcPct val="150000"/>
            </a:lnSpc>
          </a:pPr>
          <a:endParaRPr lang="es-MX" sz="2800">
            <a:latin typeface="Arial" panose="020B0604020202020204" pitchFamily="34" charset="0"/>
            <a:cs typeface="Arial" panose="020B0604020202020204" pitchFamily="34" charset="0"/>
          </a:endParaRPr>
        </a:p>
      </dgm:t>
    </dgm:pt>
    <dgm:pt modelId="{1A9B09A8-23C8-4F9A-BA10-A37D0EFCE9A5}" type="sibTrans" cxnId="{3CC86A66-2D4F-492D-83E2-602F6859A41C}">
      <dgm:prSet/>
      <dgm:spPr/>
      <dgm:t>
        <a:bodyPr/>
        <a:lstStyle/>
        <a:p>
          <a:pPr>
            <a:lnSpc>
              <a:spcPct val="150000"/>
            </a:lnSpc>
          </a:pPr>
          <a:endParaRPr lang="es-MX" sz="2800">
            <a:latin typeface="Arial" panose="020B0604020202020204" pitchFamily="34" charset="0"/>
            <a:cs typeface="Arial" panose="020B0604020202020204" pitchFamily="34" charset="0"/>
          </a:endParaRPr>
        </a:p>
      </dgm:t>
    </dgm:pt>
    <dgm:pt modelId="{748D345B-69D9-4FFF-9712-F214CF0C0223}">
      <dgm:prSet custT="1"/>
      <dgm:spPr/>
      <dgm:t>
        <a:bodyPr/>
        <a:lstStyle/>
        <a:p>
          <a:pPr>
            <a:lnSpc>
              <a:spcPct val="150000"/>
            </a:lnSpc>
          </a:pPr>
          <a:r>
            <a:rPr lang="es-MX" sz="1200">
              <a:latin typeface="Arial" panose="020B0604020202020204" pitchFamily="34" charset="0"/>
              <a:cs typeface="Arial" panose="020B0604020202020204" pitchFamily="34" charset="0"/>
            </a:rPr>
            <a:t>Acceso a procuración e impartición de justicia </a:t>
          </a:r>
        </a:p>
      </dgm:t>
    </dgm:pt>
    <dgm:pt modelId="{317EFB1C-BE43-482A-A5CF-41F4E1A2971E}" type="parTrans" cxnId="{D8800792-2606-4508-BB21-D5AA89B592C3}">
      <dgm:prSet/>
      <dgm:spPr/>
      <dgm:t>
        <a:bodyPr/>
        <a:lstStyle/>
        <a:p>
          <a:pPr>
            <a:lnSpc>
              <a:spcPct val="150000"/>
            </a:lnSpc>
          </a:pPr>
          <a:endParaRPr lang="es-MX" sz="2800">
            <a:latin typeface="Arial" panose="020B0604020202020204" pitchFamily="34" charset="0"/>
            <a:cs typeface="Arial" panose="020B0604020202020204" pitchFamily="34" charset="0"/>
          </a:endParaRPr>
        </a:p>
      </dgm:t>
    </dgm:pt>
    <dgm:pt modelId="{9E873E82-A032-409F-9BDF-EA028CC0605B}" type="sibTrans" cxnId="{D8800792-2606-4508-BB21-D5AA89B592C3}">
      <dgm:prSet/>
      <dgm:spPr/>
      <dgm:t>
        <a:bodyPr/>
        <a:lstStyle/>
        <a:p>
          <a:pPr>
            <a:lnSpc>
              <a:spcPct val="150000"/>
            </a:lnSpc>
          </a:pPr>
          <a:endParaRPr lang="es-MX" sz="2800">
            <a:latin typeface="Arial" panose="020B0604020202020204" pitchFamily="34" charset="0"/>
            <a:cs typeface="Arial" panose="020B0604020202020204" pitchFamily="34" charset="0"/>
          </a:endParaRPr>
        </a:p>
      </dgm:t>
    </dgm:pt>
    <dgm:pt modelId="{FF50CA9E-52E0-4FF3-A00A-94CFE94AA26E}">
      <dgm:prSet custT="1"/>
      <dgm:spPr/>
      <dgm:t>
        <a:bodyPr/>
        <a:lstStyle/>
        <a:p>
          <a:pPr>
            <a:lnSpc>
              <a:spcPct val="150000"/>
            </a:lnSpc>
          </a:pPr>
          <a:r>
            <a:rPr lang="es-MX" sz="1200">
              <a:latin typeface="Arial" panose="020B0604020202020204" pitchFamily="34" charset="0"/>
              <a:cs typeface="Arial" panose="020B0604020202020204" pitchFamily="34" charset="0"/>
            </a:rPr>
            <a:t>Reconocimiento de su personalidad jurídica</a:t>
          </a:r>
        </a:p>
      </dgm:t>
    </dgm:pt>
    <dgm:pt modelId="{C273BB07-58AA-4719-9F22-4E5B2EECEFE9}" type="parTrans" cxnId="{BC4CF036-F9E6-424A-A278-5C4F16F12DFC}">
      <dgm:prSet/>
      <dgm:spPr/>
      <dgm:t>
        <a:bodyPr/>
        <a:lstStyle/>
        <a:p>
          <a:pPr>
            <a:lnSpc>
              <a:spcPct val="150000"/>
            </a:lnSpc>
          </a:pPr>
          <a:endParaRPr lang="es-MX" sz="2800">
            <a:latin typeface="Arial" panose="020B0604020202020204" pitchFamily="34" charset="0"/>
            <a:cs typeface="Arial" panose="020B0604020202020204" pitchFamily="34" charset="0"/>
          </a:endParaRPr>
        </a:p>
      </dgm:t>
    </dgm:pt>
    <dgm:pt modelId="{D4ACD223-0397-4109-B59F-4DA282DF87FB}" type="sibTrans" cxnId="{BC4CF036-F9E6-424A-A278-5C4F16F12DFC}">
      <dgm:prSet/>
      <dgm:spPr/>
      <dgm:t>
        <a:bodyPr/>
        <a:lstStyle/>
        <a:p>
          <a:pPr>
            <a:lnSpc>
              <a:spcPct val="150000"/>
            </a:lnSpc>
          </a:pPr>
          <a:endParaRPr lang="es-MX" sz="2800">
            <a:latin typeface="Arial" panose="020B0604020202020204" pitchFamily="34" charset="0"/>
            <a:cs typeface="Arial" panose="020B0604020202020204" pitchFamily="34" charset="0"/>
          </a:endParaRPr>
        </a:p>
      </dgm:t>
    </dgm:pt>
    <dgm:pt modelId="{ED05A85F-1C04-4C18-B699-145E1B2878E5}">
      <dgm:prSet custT="1"/>
      <dgm:spPr/>
      <dgm:t>
        <a:bodyPr/>
        <a:lstStyle/>
        <a:p>
          <a:pPr>
            <a:lnSpc>
              <a:spcPct val="150000"/>
            </a:lnSpc>
          </a:pPr>
          <a:r>
            <a:rPr lang="es-MX" sz="1200">
              <a:latin typeface="Arial" panose="020B0604020202020204" pitchFamily="34" charset="0"/>
              <a:cs typeface="Arial" panose="020B0604020202020204" pitchFamily="34" charset="0"/>
            </a:rPr>
            <a:t>Derecho a regularizarse migratoriamente</a:t>
          </a:r>
        </a:p>
      </dgm:t>
    </dgm:pt>
    <dgm:pt modelId="{73540718-DFF7-4A98-BD01-95EEB5C3B86A}" type="parTrans" cxnId="{DF922500-9249-4F7D-9246-3AD9AC10E529}">
      <dgm:prSet/>
      <dgm:spPr/>
      <dgm:t>
        <a:bodyPr/>
        <a:lstStyle/>
        <a:p>
          <a:pPr>
            <a:lnSpc>
              <a:spcPct val="150000"/>
            </a:lnSpc>
          </a:pPr>
          <a:endParaRPr lang="es-MX" sz="2800">
            <a:latin typeface="Arial" panose="020B0604020202020204" pitchFamily="34" charset="0"/>
            <a:cs typeface="Arial" panose="020B0604020202020204" pitchFamily="34" charset="0"/>
          </a:endParaRPr>
        </a:p>
      </dgm:t>
    </dgm:pt>
    <dgm:pt modelId="{FA21D26A-E0CD-4B37-9DBE-E9C05930FF58}" type="sibTrans" cxnId="{DF922500-9249-4F7D-9246-3AD9AC10E529}">
      <dgm:prSet/>
      <dgm:spPr/>
      <dgm:t>
        <a:bodyPr/>
        <a:lstStyle/>
        <a:p>
          <a:pPr>
            <a:lnSpc>
              <a:spcPct val="150000"/>
            </a:lnSpc>
          </a:pPr>
          <a:endParaRPr lang="es-MX" sz="2800">
            <a:latin typeface="Arial" panose="020B0604020202020204" pitchFamily="34" charset="0"/>
            <a:cs typeface="Arial" panose="020B0604020202020204" pitchFamily="34" charset="0"/>
          </a:endParaRPr>
        </a:p>
      </dgm:t>
    </dgm:pt>
    <dgm:pt modelId="{2F48883E-992F-4861-959E-CA2AA5DA2D9E}">
      <dgm:prSet custT="1"/>
      <dgm:spPr/>
      <dgm:t>
        <a:bodyPr/>
        <a:lstStyle/>
        <a:p>
          <a:pPr>
            <a:lnSpc>
              <a:spcPct val="150000"/>
            </a:lnSpc>
          </a:pPr>
          <a:r>
            <a:rPr lang="es-MX" sz="1200">
              <a:latin typeface="Arial" panose="020B0604020202020204" pitchFamily="34" charset="0"/>
              <a:cs typeface="Arial" panose="020B0604020202020204" pitchFamily="34" charset="0"/>
            </a:rPr>
            <a:t>Sistema de puntos para obtener residencia en menor tiempo</a:t>
          </a:r>
        </a:p>
      </dgm:t>
    </dgm:pt>
    <dgm:pt modelId="{B0E22F8D-2F84-48BE-8BA2-4DC54412E5A7}" type="parTrans" cxnId="{7DC4991A-C794-4805-8B76-D71E5284E611}">
      <dgm:prSet/>
      <dgm:spPr/>
      <dgm:t>
        <a:bodyPr/>
        <a:lstStyle/>
        <a:p>
          <a:pPr>
            <a:lnSpc>
              <a:spcPct val="150000"/>
            </a:lnSpc>
          </a:pPr>
          <a:endParaRPr lang="es-MX" sz="2800">
            <a:latin typeface="Arial" panose="020B0604020202020204" pitchFamily="34" charset="0"/>
            <a:cs typeface="Arial" panose="020B0604020202020204" pitchFamily="34" charset="0"/>
          </a:endParaRPr>
        </a:p>
      </dgm:t>
    </dgm:pt>
    <dgm:pt modelId="{14ED0263-3FA9-42B1-BDD7-3850A9CA4A1B}" type="sibTrans" cxnId="{7DC4991A-C794-4805-8B76-D71E5284E611}">
      <dgm:prSet/>
      <dgm:spPr/>
      <dgm:t>
        <a:bodyPr/>
        <a:lstStyle/>
        <a:p>
          <a:pPr>
            <a:lnSpc>
              <a:spcPct val="150000"/>
            </a:lnSpc>
          </a:pPr>
          <a:endParaRPr lang="es-MX" sz="2800">
            <a:latin typeface="Arial" panose="020B0604020202020204" pitchFamily="34" charset="0"/>
            <a:cs typeface="Arial" panose="020B0604020202020204" pitchFamily="34" charset="0"/>
          </a:endParaRPr>
        </a:p>
      </dgm:t>
    </dgm:pt>
    <dgm:pt modelId="{A9FD18F6-B2C2-4844-A988-665D31629635}">
      <dgm:prSet custT="1"/>
      <dgm:spPr/>
      <dgm:t>
        <a:bodyPr/>
        <a:lstStyle/>
        <a:p>
          <a:pPr>
            <a:lnSpc>
              <a:spcPct val="150000"/>
            </a:lnSpc>
          </a:pPr>
          <a:r>
            <a:rPr lang="es-MX" sz="1200">
              <a:latin typeface="Arial" panose="020B0604020202020204" pitchFamily="34" charset="0"/>
              <a:cs typeface="Arial" panose="020B0604020202020204" pitchFamily="34" charset="0"/>
            </a:rPr>
            <a:t>Sistema de cuotas para admitir trabajadores temporales por regiones</a:t>
          </a:r>
        </a:p>
      </dgm:t>
    </dgm:pt>
    <dgm:pt modelId="{D67E8B5A-3704-47C7-A61B-1D4D12977507}" type="parTrans" cxnId="{611DFC18-2496-48DE-A8DF-757651BA836C}">
      <dgm:prSet/>
      <dgm:spPr/>
      <dgm:t>
        <a:bodyPr/>
        <a:lstStyle/>
        <a:p>
          <a:pPr>
            <a:lnSpc>
              <a:spcPct val="150000"/>
            </a:lnSpc>
          </a:pPr>
          <a:endParaRPr lang="es-MX" sz="2800">
            <a:latin typeface="Arial" panose="020B0604020202020204" pitchFamily="34" charset="0"/>
            <a:cs typeface="Arial" panose="020B0604020202020204" pitchFamily="34" charset="0"/>
          </a:endParaRPr>
        </a:p>
      </dgm:t>
    </dgm:pt>
    <dgm:pt modelId="{119AFF5D-E001-4963-AB90-DC772154257F}" type="sibTrans" cxnId="{611DFC18-2496-48DE-A8DF-757651BA836C}">
      <dgm:prSet/>
      <dgm:spPr/>
      <dgm:t>
        <a:bodyPr/>
        <a:lstStyle/>
        <a:p>
          <a:pPr>
            <a:lnSpc>
              <a:spcPct val="150000"/>
            </a:lnSpc>
          </a:pPr>
          <a:endParaRPr lang="es-MX" sz="2800">
            <a:latin typeface="Arial" panose="020B0604020202020204" pitchFamily="34" charset="0"/>
            <a:cs typeface="Arial" panose="020B0604020202020204" pitchFamily="34" charset="0"/>
          </a:endParaRPr>
        </a:p>
      </dgm:t>
    </dgm:pt>
    <dgm:pt modelId="{B31F9709-E64D-4293-8049-20E09EDFEA75}">
      <dgm:prSet custT="1"/>
      <dgm:spPr/>
      <dgm:t>
        <a:bodyPr/>
        <a:lstStyle/>
        <a:p>
          <a:pPr>
            <a:lnSpc>
              <a:spcPct val="150000"/>
            </a:lnSpc>
          </a:pPr>
          <a:r>
            <a:rPr lang="es-MX" sz="1200">
              <a:latin typeface="Arial" panose="020B0604020202020204" pitchFamily="34" charset="0"/>
              <a:cs typeface="Arial" panose="020B0604020202020204" pitchFamily="34" charset="0"/>
            </a:rPr>
            <a:t>Procedimientos de regularización de su condición de estancia</a:t>
          </a:r>
        </a:p>
      </dgm:t>
    </dgm:pt>
    <dgm:pt modelId="{7B22F986-F428-435C-9F9B-4064BE4D2DFD}" type="parTrans" cxnId="{848C9B71-C1C0-4D87-B0F6-7B5340C34395}">
      <dgm:prSet/>
      <dgm:spPr/>
      <dgm:t>
        <a:bodyPr/>
        <a:lstStyle/>
        <a:p>
          <a:pPr>
            <a:lnSpc>
              <a:spcPct val="150000"/>
            </a:lnSpc>
          </a:pPr>
          <a:endParaRPr lang="es-MX" sz="2800">
            <a:latin typeface="Arial" panose="020B0604020202020204" pitchFamily="34" charset="0"/>
            <a:cs typeface="Arial" panose="020B0604020202020204" pitchFamily="34" charset="0"/>
          </a:endParaRPr>
        </a:p>
      </dgm:t>
    </dgm:pt>
    <dgm:pt modelId="{80B01E7D-A72D-4C22-A822-D155B3F12D63}" type="sibTrans" cxnId="{848C9B71-C1C0-4D87-B0F6-7B5340C34395}">
      <dgm:prSet/>
      <dgm:spPr/>
      <dgm:t>
        <a:bodyPr/>
        <a:lstStyle/>
        <a:p>
          <a:pPr>
            <a:lnSpc>
              <a:spcPct val="150000"/>
            </a:lnSpc>
          </a:pPr>
          <a:endParaRPr lang="es-MX" sz="2800">
            <a:latin typeface="Arial" panose="020B0604020202020204" pitchFamily="34" charset="0"/>
            <a:cs typeface="Arial" panose="020B0604020202020204" pitchFamily="34" charset="0"/>
          </a:endParaRPr>
        </a:p>
      </dgm:t>
    </dgm:pt>
    <dgm:pt modelId="{17B82B21-0D00-4F05-8335-3251FF312195}">
      <dgm:prSet phldrT="[Texto]" custT="1"/>
      <dgm:spPr/>
      <dgm:t>
        <a:bodyPr/>
        <a:lstStyle/>
        <a:p>
          <a:pPr>
            <a:lnSpc>
              <a:spcPct val="150000"/>
            </a:lnSpc>
          </a:pPr>
          <a:r>
            <a:rPr lang="es-MX" sz="1200">
              <a:latin typeface="Arial" panose="020B0604020202020204" pitchFamily="34" charset="0"/>
              <a:cs typeface="Arial" panose="020B0604020202020204" pitchFamily="34" charset="0"/>
            </a:rPr>
            <a:t>Desaparición de calidades migratorias (no inmigrante, inmigrante e inmigrado) por las denominadas condiciones de estancia (visitante, residente temporal y residente permanente)</a:t>
          </a:r>
        </a:p>
      </dgm:t>
    </dgm:pt>
    <dgm:pt modelId="{99C3E46A-C627-46AB-9E4D-9B9279C004BC}" type="sibTrans" cxnId="{484F680B-5570-48C3-8321-E48AA813010D}">
      <dgm:prSet/>
      <dgm:spPr/>
      <dgm:t>
        <a:bodyPr/>
        <a:lstStyle/>
        <a:p>
          <a:pPr>
            <a:lnSpc>
              <a:spcPct val="150000"/>
            </a:lnSpc>
          </a:pPr>
          <a:endParaRPr lang="es-MX" sz="2800">
            <a:latin typeface="Arial" panose="020B0604020202020204" pitchFamily="34" charset="0"/>
            <a:cs typeface="Arial" panose="020B0604020202020204" pitchFamily="34" charset="0"/>
          </a:endParaRPr>
        </a:p>
      </dgm:t>
    </dgm:pt>
    <dgm:pt modelId="{2C0C76BF-A8D1-4BA9-B8F3-A0F928464DA3}" type="parTrans" cxnId="{484F680B-5570-48C3-8321-E48AA813010D}">
      <dgm:prSet/>
      <dgm:spPr/>
      <dgm:t>
        <a:bodyPr/>
        <a:lstStyle/>
        <a:p>
          <a:pPr>
            <a:lnSpc>
              <a:spcPct val="150000"/>
            </a:lnSpc>
          </a:pPr>
          <a:endParaRPr lang="es-MX" sz="2800">
            <a:latin typeface="Arial" panose="020B0604020202020204" pitchFamily="34" charset="0"/>
            <a:cs typeface="Arial" panose="020B0604020202020204" pitchFamily="34" charset="0"/>
          </a:endParaRPr>
        </a:p>
      </dgm:t>
    </dgm:pt>
    <dgm:pt modelId="{4538C716-5310-4F71-A4CE-60E83DD52411}" type="pres">
      <dgm:prSet presAssocID="{2290B430-8ADD-481A-9111-2196DA134618}" presName="vert0" presStyleCnt="0">
        <dgm:presLayoutVars>
          <dgm:dir/>
          <dgm:animOne val="branch"/>
          <dgm:animLvl val="lvl"/>
        </dgm:presLayoutVars>
      </dgm:prSet>
      <dgm:spPr/>
    </dgm:pt>
    <dgm:pt modelId="{FF7AC312-3B9C-4630-BB84-64E77989D354}" type="pres">
      <dgm:prSet presAssocID="{067C3AD5-185E-45D4-8165-96E0511316F0}" presName="thickLine" presStyleLbl="alignNode1" presStyleIdx="0" presStyleCnt="2"/>
      <dgm:spPr/>
    </dgm:pt>
    <dgm:pt modelId="{53BB154F-4F2B-4312-839F-7BC018862388}" type="pres">
      <dgm:prSet presAssocID="{067C3AD5-185E-45D4-8165-96E0511316F0}" presName="horz1" presStyleCnt="0"/>
      <dgm:spPr/>
    </dgm:pt>
    <dgm:pt modelId="{2D0ED200-4BA1-4AD9-AE08-743C2AA50064}" type="pres">
      <dgm:prSet presAssocID="{067C3AD5-185E-45D4-8165-96E0511316F0}" presName="tx1" presStyleLbl="revTx" presStyleIdx="0" presStyleCnt="16" custLinFactNeighborX="485"/>
      <dgm:spPr/>
    </dgm:pt>
    <dgm:pt modelId="{C1C460FD-4202-4B74-BCDD-6FFC2F9A4CAC}" type="pres">
      <dgm:prSet presAssocID="{067C3AD5-185E-45D4-8165-96E0511316F0}" presName="vert1" presStyleCnt="0"/>
      <dgm:spPr/>
    </dgm:pt>
    <dgm:pt modelId="{A6DB8DE5-49EA-4026-ABCA-33B0BEAF542E}" type="pres">
      <dgm:prSet presAssocID="{CF60678B-3002-4A86-A9FD-C1FF015690AA}" presName="vertSpace2a" presStyleCnt="0"/>
      <dgm:spPr/>
    </dgm:pt>
    <dgm:pt modelId="{8950BC0A-9E3E-4E2D-9C60-A0393AA90D76}" type="pres">
      <dgm:prSet presAssocID="{CF60678B-3002-4A86-A9FD-C1FF015690AA}" presName="horz2" presStyleCnt="0"/>
      <dgm:spPr/>
    </dgm:pt>
    <dgm:pt modelId="{0935E6A3-5D0A-4F3D-B0F9-6EEC3ABF2199}" type="pres">
      <dgm:prSet presAssocID="{CF60678B-3002-4A86-A9FD-C1FF015690AA}" presName="horzSpace2" presStyleCnt="0"/>
      <dgm:spPr/>
    </dgm:pt>
    <dgm:pt modelId="{08FCCDC4-B47F-4D8B-9E4E-165074696C2D}" type="pres">
      <dgm:prSet presAssocID="{CF60678B-3002-4A86-A9FD-C1FF015690AA}" presName="tx2" presStyleLbl="revTx" presStyleIdx="1" presStyleCnt="16" custScaleY="213281" custLinFactNeighborX="972" custLinFactNeighborY="-26023"/>
      <dgm:spPr/>
    </dgm:pt>
    <dgm:pt modelId="{DF792526-E17E-45CB-A18D-83765C321A72}" type="pres">
      <dgm:prSet presAssocID="{CF60678B-3002-4A86-A9FD-C1FF015690AA}" presName="vert2" presStyleCnt="0"/>
      <dgm:spPr/>
    </dgm:pt>
    <dgm:pt modelId="{1F765D06-5C45-44D6-9576-6D5E38992EAD}" type="pres">
      <dgm:prSet presAssocID="{CF60678B-3002-4A86-A9FD-C1FF015690AA}" presName="thinLine2b" presStyleLbl="callout" presStyleIdx="0" presStyleCnt="14" custLinFactY="58677" custLinFactNeighborX="7031" custLinFactNeighborY="100000"/>
      <dgm:spPr/>
    </dgm:pt>
    <dgm:pt modelId="{DFE5DA37-E6AA-41BE-8ED9-ABB43FE6B07D}" type="pres">
      <dgm:prSet presAssocID="{CF60678B-3002-4A86-A9FD-C1FF015690AA}" presName="vertSpace2b" presStyleCnt="0"/>
      <dgm:spPr/>
    </dgm:pt>
    <dgm:pt modelId="{C2075BAF-D58E-4F31-AFB8-349BC302F4AD}" type="pres">
      <dgm:prSet presAssocID="{CECACCE4-8803-46EC-B2D3-319078D0D9E6}" presName="horz2" presStyleCnt="0"/>
      <dgm:spPr/>
    </dgm:pt>
    <dgm:pt modelId="{F25455C4-11FC-4CF6-9FC0-75610B7201D0}" type="pres">
      <dgm:prSet presAssocID="{CECACCE4-8803-46EC-B2D3-319078D0D9E6}" presName="horzSpace2" presStyleCnt="0"/>
      <dgm:spPr/>
    </dgm:pt>
    <dgm:pt modelId="{7595D39C-DEAD-4562-9379-0A889A9C1ADC}" type="pres">
      <dgm:prSet presAssocID="{CECACCE4-8803-46EC-B2D3-319078D0D9E6}" presName="tx2" presStyleLbl="revTx" presStyleIdx="2" presStyleCnt="16"/>
      <dgm:spPr/>
    </dgm:pt>
    <dgm:pt modelId="{755F022A-4EE0-40A9-9F5A-DEA722EBFDF7}" type="pres">
      <dgm:prSet presAssocID="{CECACCE4-8803-46EC-B2D3-319078D0D9E6}" presName="vert2" presStyleCnt="0"/>
      <dgm:spPr/>
    </dgm:pt>
    <dgm:pt modelId="{4A3B9190-E791-4D1F-9059-B09EDAFA6D9B}" type="pres">
      <dgm:prSet presAssocID="{CECACCE4-8803-46EC-B2D3-319078D0D9E6}" presName="thinLine2b" presStyleLbl="callout" presStyleIdx="1" presStyleCnt="14"/>
      <dgm:spPr/>
    </dgm:pt>
    <dgm:pt modelId="{19771AD8-E2D7-4CEA-A6CD-0BBBF7256BFD}" type="pres">
      <dgm:prSet presAssocID="{CECACCE4-8803-46EC-B2D3-319078D0D9E6}" presName="vertSpace2b" presStyleCnt="0"/>
      <dgm:spPr/>
    </dgm:pt>
    <dgm:pt modelId="{72763FD5-922C-42C3-BF7C-A85990D21E0D}" type="pres">
      <dgm:prSet presAssocID="{CD38E074-F5FE-4412-832D-C44098CEBA0E}" presName="horz2" presStyleCnt="0"/>
      <dgm:spPr/>
    </dgm:pt>
    <dgm:pt modelId="{97DF9BD3-D165-4018-924B-BC8D4BD4BA43}" type="pres">
      <dgm:prSet presAssocID="{CD38E074-F5FE-4412-832D-C44098CEBA0E}" presName="horzSpace2" presStyleCnt="0"/>
      <dgm:spPr/>
    </dgm:pt>
    <dgm:pt modelId="{D256219D-8AF2-44F1-AB80-CDA18DBBAD48}" type="pres">
      <dgm:prSet presAssocID="{CD38E074-F5FE-4412-832D-C44098CEBA0E}" presName="tx2" presStyleLbl="revTx" presStyleIdx="3" presStyleCnt="16"/>
      <dgm:spPr/>
    </dgm:pt>
    <dgm:pt modelId="{0666C607-52A0-407A-9E07-2968B8856882}" type="pres">
      <dgm:prSet presAssocID="{CD38E074-F5FE-4412-832D-C44098CEBA0E}" presName="vert2" presStyleCnt="0"/>
      <dgm:spPr/>
    </dgm:pt>
    <dgm:pt modelId="{EE1D5F6E-D7CC-4B2E-9E95-EBA8C34BDFC8}" type="pres">
      <dgm:prSet presAssocID="{CD38E074-F5FE-4412-832D-C44098CEBA0E}" presName="thinLine2b" presStyleLbl="callout" presStyleIdx="2" presStyleCnt="14"/>
      <dgm:spPr/>
    </dgm:pt>
    <dgm:pt modelId="{200291E3-2BB3-4355-975B-3AB1A7BE8D7A}" type="pres">
      <dgm:prSet presAssocID="{CD38E074-F5FE-4412-832D-C44098CEBA0E}" presName="vertSpace2b" presStyleCnt="0"/>
      <dgm:spPr/>
    </dgm:pt>
    <dgm:pt modelId="{062C35E5-30C6-4213-8133-7B734FFDBEE8}" type="pres">
      <dgm:prSet presAssocID="{09302AC5-EECC-4BE6-B5EA-EB6908382794}" presName="horz2" presStyleCnt="0"/>
      <dgm:spPr/>
    </dgm:pt>
    <dgm:pt modelId="{A4988705-79F8-40D2-9D62-B61563FA535E}" type="pres">
      <dgm:prSet presAssocID="{09302AC5-EECC-4BE6-B5EA-EB6908382794}" presName="horzSpace2" presStyleCnt="0"/>
      <dgm:spPr/>
    </dgm:pt>
    <dgm:pt modelId="{E18C6F99-C156-41DA-8F24-F7F0E3EA95FC}" type="pres">
      <dgm:prSet presAssocID="{09302AC5-EECC-4BE6-B5EA-EB6908382794}" presName="tx2" presStyleLbl="revTx" presStyleIdx="4" presStyleCnt="16"/>
      <dgm:spPr/>
    </dgm:pt>
    <dgm:pt modelId="{18B80670-361A-431A-9691-335467C3E199}" type="pres">
      <dgm:prSet presAssocID="{09302AC5-EECC-4BE6-B5EA-EB6908382794}" presName="vert2" presStyleCnt="0"/>
      <dgm:spPr/>
    </dgm:pt>
    <dgm:pt modelId="{EAD87B78-BA33-49A1-B273-4CD7E5699EFF}" type="pres">
      <dgm:prSet presAssocID="{09302AC5-EECC-4BE6-B5EA-EB6908382794}" presName="thinLine2b" presStyleLbl="callout" presStyleIdx="3" presStyleCnt="14"/>
      <dgm:spPr/>
    </dgm:pt>
    <dgm:pt modelId="{D6A199B2-86DF-4187-87A0-EE2C7AD6B35B}" type="pres">
      <dgm:prSet presAssocID="{09302AC5-EECC-4BE6-B5EA-EB6908382794}" presName="vertSpace2b" presStyleCnt="0"/>
      <dgm:spPr/>
    </dgm:pt>
    <dgm:pt modelId="{5EFA640F-50D0-4B3B-A455-33A46E35418B}" type="pres">
      <dgm:prSet presAssocID="{0D67974B-60EF-4D80-9DA6-44AF1C6162A1}" presName="horz2" presStyleCnt="0"/>
      <dgm:spPr/>
    </dgm:pt>
    <dgm:pt modelId="{BCF9854D-A070-449D-BEAA-8C88823DD509}" type="pres">
      <dgm:prSet presAssocID="{0D67974B-60EF-4D80-9DA6-44AF1C6162A1}" presName="horzSpace2" presStyleCnt="0"/>
      <dgm:spPr/>
    </dgm:pt>
    <dgm:pt modelId="{38FBDC6E-7D70-4732-AF4C-C1B22171158F}" type="pres">
      <dgm:prSet presAssocID="{0D67974B-60EF-4D80-9DA6-44AF1C6162A1}" presName="tx2" presStyleLbl="revTx" presStyleIdx="5" presStyleCnt="16"/>
      <dgm:spPr/>
    </dgm:pt>
    <dgm:pt modelId="{EBFDC9A7-B036-4247-8AA2-206779BEB576}" type="pres">
      <dgm:prSet presAssocID="{0D67974B-60EF-4D80-9DA6-44AF1C6162A1}" presName="vert2" presStyleCnt="0"/>
      <dgm:spPr/>
    </dgm:pt>
    <dgm:pt modelId="{E89FB681-0BC1-4555-AE80-378AFAD152E2}" type="pres">
      <dgm:prSet presAssocID="{0D67974B-60EF-4D80-9DA6-44AF1C6162A1}" presName="thinLine2b" presStyleLbl="callout" presStyleIdx="4" presStyleCnt="14"/>
      <dgm:spPr/>
    </dgm:pt>
    <dgm:pt modelId="{7B7426A0-4D52-4420-8E8C-FDBCAD27B074}" type="pres">
      <dgm:prSet presAssocID="{0D67974B-60EF-4D80-9DA6-44AF1C6162A1}" presName="vertSpace2b" presStyleCnt="0"/>
      <dgm:spPr/>
    </dgm:pt>
    <dgm:pt modelId="{3DB2CC3D-4D42-4A54-8A2E-ACE80B8A9EC5}" type="pres">
      <dgm:prSet presAssocID="{BA0FCE96-DB4A-4B85-82D5-8E17E058BD75}" presName="horz2" presStyleCnt="0"/>
      <dgm:spPr/>
    </dgm:pt>
    <dgm:pt modelId="{C3C662D5-8620-4171-9F10-C2DF7ADCF31E}" type="pres">
      <dgm:prSet presAssocID="{BA0FCE96-DB4A-4B85-82D5-8E17E058BD75}" presName="horzSpace2" presStyleCnt="0"/>
      <dgm:spPr/>
    </dgm:pt>
    <dgm:pt modelId="{4F3B58C2-A3F5-4642-ABB0-947FE30AF9E0}" type="pres">
      <dgm:prSet presAssocID="{BA0FCE96-DB4A-4B85-82D5-8E17E058BD75}" presName="tx2" presStyleLbl="revTx" presStyleIdx="6" presStyleCnt="16"/>
      <dgm:spPr/>
    </dgm:pt>
    <dgm:pt modelId="{AF475FCD-D646-4AFF-93DA-08EDF61D060D}" type="pres">
      <dgm:prSet presAssocID="{BA0FCE96-DB4A-4B85-82D5-8E17E058BD75}" presName="vert2" presStyleCnt="0"/>
      <dgm:spPr/>
    </dgm:pt>
    <dgm:pt modelId="{DAC1DA6F-565B-48E1-9054-165648AB0C90}" type="pres">
      <dgm:prSet presAssocID="{BA0FCE96-DB4A-4B85-82D5-8E17E058BD75}" presName="thinLine2b" presStyleLbl="callout" presStyleIdx="5" presStyleCnt="14"/>
      <dgm:spPr/>
    </dgm:pt>
    <dgm:pt modelId="{276EF21D-E786-433E-AB74-D17C7540328F}" type="pres">
      <dgm:prSet presAssocID="{BA0FCE96-DB4A-4B85-82D5-8E17E058BD75}" presName="vertSpace2b" presStyleCnt="0"/>
      <dgm:spPr/>
    </dgm:pt>
    <dgm:pt modelId="{CDF5E4F7-293D-466D-B30C-2F3368B2AD11}" type="pres">
      <dgm:prSet presAssocID="{748D345B-69D9-4FFF-9712-F214CF0C0223}" presName="horz2" presStyleCnt="0"/>
      <dgm:spPr/>
    </dgm:pt>
    <dgm:pt modelId="{77FFBBF2-1D2B-48F8-B6AD-3689DEC9D721}" type="pres">
      <dgm:prSet presAssocID="{748D345B-69D9-4FFF-9712-F214CF0C0223}" presName="horzSpace2" presStyleCnt="0"/>
      <dgm:spPr/>
    </dgm:pt>
    <dgm:pt modelId="{09EEC2C8-0CD6-4F3A-898A-D4952D4603CA}" type="pres">
      <dgm:prSet presAssocID="{748D345B-69D9-4FFF-9712-F214CF0C0223}" presName="tx2" presStyleLbl="revTx" presStyleIdx="7" presStyleCnt="16"/>
      <dgm:spPr/>
    </dgm:pt>
    <dgm:pt modelId="{75BD4A36-BF7A-4D5F-9A19-8CE83B4AA9D4}" type="pres">
      <dgm:prSet presAssocID="{748D345B-69D9-4FFF-9712-F214CF0C0223}" presName="vert2" presStyleCnt="0"/>
      <dgm:spPr/>
    </dgm:pt>
    <dgm:pt modelId="{9A71A719-EFF6-4322-8503-5B3D02A9C033}" type="pres">
      <dgm:prSet presAssocID="{748D345B-69D9-4FFF-9712-F214CF0C0223}" presName="thinLine2b" presStyleLbl="callout" presStyleIdx="6" presStyleCnt="14"/>
      <dgm:spPr/>
    </dgm:pt>
    <dgm:pt modelId="{26AB18CD-1A43-48B6-B490-5509C205C757}" type="pres">
      <dgm:prSet presAssocID="{748D345B-69D9-4FFF-9712-F214CF0C0223}" presName="vertSpace2b" presStyleCnt="0"/>
      <dgm:spPr/>
    </dgm:pt>
    <dgm:pt modelId="{17298230-17A8-427A-B9BE-07D9EC81CC3C}" type="pres">
      <dgm:prSet presAssocID="{FF50CA9E-52E0-4FF3-A00A-94CFE94AA26E}" presName="horz2" presStyleCnt="0"/>
      <dgm:spPr/>
    </dgm:pt>
    <dgm:pt modelId="{61FC7C65-D99A-463C-9789-A81226E0CE1B}" type="pres">
      <dgm:prSet presAssocID="{FF50CA9E-52E0-4FF3-A00A-94CFE94AA26E}" presName="horzSpace2" presStyleCnt="0"/>
      <dgm:spPr/>
    </dgm:pt>
    <dgm:pt modelId="{F0318E32-47A5-446E-B9D8-7030E2540276}" type="pres">
      <dgm:prSet presAssocID="{FF50CA9E-52E0-4FF3-A00A-94CFE94AA26E}" presName="tx2" presStyleLbl="revTx" presStyleIdx="8" presStyleCnt="16"/>
      <dgm:spPr/>
    </dgm:pt>
    <dgm:pt modelId="{A72F8CEF-4793-47BD-9CC0-7E24BF4DE761}" type="pres">
      <dgm:prSet presAssocID="{FF50CA9E-52E0-4FF3-A00A-94CFE94AA26E}" presName="vert2" presStyleCnt="0"/>
      <dgm:spPr/>
    </dgm:pt>
    <dgm:pt modelId="{4307E445-C719-4DA4-A3E9-01679E097356}" type="pres">
      <dgm:prSet presAssocID="{FF50CA9E-52E0-4FF3-A00A-94CFE94AA26E}" presName="thinLine2b" presStyleLbl="callout" presStyleIdx="7" presStyleCnt="14"/>
      <dgm:spPr/>
    </dgm:pt>
    <dgm:pt modelId="{582B8A2D-5A12-4EF8-8DF1-61216ED1FFC8}" type="pres">
      <dgm:prSet presAssocID="{FF50CA9E-52E0-4FF3-A00A-94CFE94AA26E}" presName="vertSpace2b" presStyleCnt="0"/>
      <dgm:spPr/>
    </dgm:pt>
    <dgm:pt modelId="{553D92CF-3956-4791-A9C1-27E0AD8D118C}" type="pres">
      <dgm:prSet presAssocID="{ED05A85F-1C04-4C18-B699-145E1B2878E5}" presName="horz2" presStyleCnt="0"/>
      <dgm:spPr/>
    </dgm:pt>
    <dgm:pt modelId="{E582410C-9F02-4A5C-A5F6-CE6BE0740AA6}" type="pres">
      <dgm:prSet presAssocID="{ED05A85F-1C04-4C18-B699-145E1B2878E5}" presName="horzSpace2" presStyleCnt="0"/>
      <dgm:spPr/>
    </dgm:pt>
    <dgm:pt modelId="{6442ED2F-F0B5-4172-97C8-E4F12B23B2A4}" type="pres">
      <dgm:prSet presAssocID="{ED05A85F-1C04-4C18-B699-145E1B2878E5}" presName="tx2" presStyleLbl="revTx" presStyleIdx="9" presStyleCnt="16"/>
      <dgm:spPr/>
    </dgm:pt>
    <dgm:pt modelId="{EA816720-1CDA-4765-A6B0-1128A6CF19BE}" type="pres">
      <dgm:prSet presAssocID="{ED05A85F-1C04-4C18-B699-145E1B2878E5}" presName="vert2" presStyleCnt="0"/>
      <dgm:spPr/>
    </dgm:pt>
    <dgm:pt modelId="{9B8ADCE2-745F-4E78-9804-ACED5E337A63}" type="pres">
      <dgm:prSet presAssocID="{ED05A85F-1C04-4C18-B699-145E1B2878E5}" presName="thinLine2b" presStyleLbl="callout" presStyleIdx="8" presStyleCnt="14"/>
      <dgm:spPr/>
    </dgm:pt>
    <dgm:pt modelId="{7ED9F5ED-41B0-4FD7-B5CA-04F5087C212F}" type="pres">
      <dgm:prSet presAssocID="{ED05A85F-1C04-4C18-B699-145E1B2878E5}" presName="vertSpace2b" presStyleCnt="0"/>
      <dgm:spPr/>
    </dgm:pt>
    <dgm:pt modelId="{0EF15140-3F79-40E5-A496-FD282E705E3D}" type="pres">
      <dgm:prSet presAssocID="{3B43EE6B-1D1F-490C-966A-910A87BA15A3}" presName="horz2" presStyleCnt="0"/>
      <dgm:spPr/>
    </dgm:pt>
    <dgm:pt modelId="{CB32C7B8-A4DA-441E-AE8B-9D0DCF5260EE}" type="pres">
      <dgm:prSet presAssocID="{3B43EE6B-1D1F-490C-966A-910A87BA15A3}" presName="horzSpace2" presStyleCnt="0"/>
      <dgm:spPr/>
    </dgm:pt>
    <dgm:pt modelId="{D855C6A3-1630-4924-B363-B4D0C8585AA0}" type="pres">
      <dgm:prSet presAssocID="{3B43EE6B-1D1F-490C-966A-910A87BA15A3}" presName="tx2" presStyleLbl="revTx" presStyleIdx="10" presStyleCnt="16"/>
      <dgm:spPr/>
    </dgm:pt>
    <dgm:pt modelId="{D8323B31-3C6A-4FE8-833C-82B21D627E69}" type="pres">
      <dgm:prSet presAssocID="{3B43EE6B-1D1F-490C-966A-910A87BA15A3}" presName="vert2" presStyleCnt="0"/>
      <dgm:spPr/>
    </dgm:pt>
    <dgm:pt modelId="{93B20AF4-D23B-4FA3-809E-F3DDF2C488AC}" type="pres">
      <dgm:prSet presAssocID="{3B43EE6B-1D1F-490C-966A-910A87BA15A3}" presName="thinLine2b" presStyleLbl="callout" presStyleIdx="9" presStyleCnt="14"/>
      <dgm:spPr/>
    </dgm:pt>
    <dgm:pt modelId="{B2B9589F-A282-43B8-B114-5B15DB4120EA}" type="pres">
      <dgm:prSet presAssocID="{3B43EE6B-1D1F-490C-966A-910A87BA15A3}" presName="vertSpace2b" presStyleCnt="0"/>
      <dgm:spPr/>
    </dgm:pt>
    <dgm:pt modelId="{E76BCBB9-19CC-4F72-B927-E5720E106B62}" type="pres">
      <dgm:prSet presAssocID="{30965A11-05BF-4401-8BFE-F1CF734D6871}" presName="thickLine" presStyleLbl="alignNode1" presStyleIdx="1" presStyleCnt="2"/>
      <dgm:spPr/>
    </dgm:pt>
    <dgm:pt modelId="{D6673D1F-EA5E-42FD-9582-CE12B23DD3F4}" type="pres">
      <dgm:prSet presAssocID="{30965A11-05BF-4401-8BFE-F1CF734D6871}" presName="horz1" presStyleCnt="0"/>
      <dgm:spPr/>
    </dgm:pt>
    <dgm:pt modelId="{B3AC42CA-3720-4C49-9583-8DB14EF05637}" type="pres">
      <dgm:prSet presAssocID="{30965A11-05BF-4401-8BFE-F1CF734D6871}" presName="tx1" presStyleLbl="revTx" presStyleIdx="11" presStyleCnt="16" custScaleX="161394"/>
      <dgm:spPr/>
    </dgm:pt>
    <dgm:pt modelId="{6BA3A15B-88FF-4DB5-9965-2CA4F6D5A601}" type="pres">
      <dgm:prSet presAssocID="{30965A11-05BF-4401-8BFE-F1CF734D6871}" presName="vert1" presStyleCnt="0"/>
      <dgm:spPr/>
    </dgm:pt>
    <dgm:pt modelId="{CF8719F1-262F-4883-8939-A375C0F078D9}" type="pres">
      <dgm:prSet presAssocID="{17B82B21-0D00-4F05-8335-3251FF312195}" presName="vertSpace2a" presStyleCnt="0"/>
      <dgm:spPr/>
    </dgm:pt>
    <dgm:pt modelId="{6FD67267-4853-4A0C-B4A0-2A0CDD29C532}" type="pres">
      <dgm:prSet presAssocID="{17B82B21-0D00-4F05-8335-3251FF312195}" presName="horz2" presStyleCnt="0"/>
      <dgm:spPr/>
    </dgm:pt>
    <dgm:pt modelId="{7B424735-2A29-4BD4-9BD2-C925961CA337}" type="pres">
      <dgm:prSet presAssocID="{17B82B21-0D00-4F05-8335-3251FF312195}" presName="horzSpace2" presStyleCnt="0"/>
      <dgm:spPr/>
    </dgm:pt>
    <dgm:pt modelId="{892FF91A-D920-4AB9-B5E9-7E7002C5C978}" type="pres">
      <dgm:prSet presAssocID="{17B82B21-0D00-4F05-8335-3251FF312195}" presName="tx2" presStyleLbl="revTx" presStyleIdx="12" presStyleCnt="16" custScaleY="189221"/>
      <dgm:spPr/>
    </dgm:pt>
    <dgm:pt modelId="{F4B57816-FFE2-4524-81B2-484C284C1C80}" type="pres">
      <dgm:prSet presAssocID="{17B82B21-0D00-4F05-8335-3251FF312195}" presName="vert2" presStyleCnt="0"/>
      <dgm:spPr/>
    </dgm:pt>
    <dgm:pt modelId="{7A3EB256-713F-49A1-B9E4-0473DA032963}" type="pres">
      <dgm:prSet presAssocID="{17B82B21-0D00-4F05-8335-3251FF312195}" presName="thinLine2b" presStyleLbl="callout" presStyleIdx="10" presStyleCnt="14"/>
      <dgm:spPr/>
    </dgm:pt>
    <dgm:pt modelId="{FC53730D-CE87-4B2A-B127-EE63E98035E6}" type="pres">
      <dgm:prSet presAssocID="{17B82B21-0D00-4F05-8335-3251FF312195}" presName="vertSpace2b" presStyleCnt="0"/>
      <dgm:spPr/>
    </dgm:pt>
    <dgm:pt modelId="{12C10C0A-3456-44EA-8420-87C13BD2BF5B}" type="pres">
      <dgm:prSet presAssocID="{2F48883E-992F-4861-959E-CA2AA5DA2D9E}" presName="horz2" presStyleCnt="0"/>
      <dgm:spPr/>
    </dgm:pt>
    <dgm:pt modelId="{D524108D-8995-42DE-BF68-9196813D13EF}" type="pres">
      <dgm:prSet presAssocID="{2F48883E-992F-4861-959E-CA2AA5DA2D9E}" presName="horzSpace2" presStyleCnt="0"/>
      <dgm:spPr/>
    </dgm:pt>
    <dgm:pt modelId="{B91C1E68-010A-4182-8B6E-97A1A9AE4A3D}" type="pres">
      <dgm:prSet presAssocID="{2F48883E-992F-4861-959E-CA2AA5DA2D9E}" presName="tx2" presStyleLbl="revTx" presStyleIdx="13" presStyleCnt="16"/>
      <dgm:spPr/>
    </dgm:pt>
    <dgm:pt modelId="{49FD7DA3-18A8-40D0-B460-ED1EDD3E2FBC}" type="pres">
      <dgm:prSet presAssocID="{2F48883E-992F-4861-959E-CA2AA5DA2D9E}" presName="vert2" presStyleCnt="0"/>
      <dgm:spPr/>
    </dgm:pt>
    <dgm:pt modelId="{D7985E2A-27C3-4B19-B53D-A1389C809277}" type="pres">
      <dgm:prSet presAssocID="{2F48883E-992F-4861-959E-CA2AA5DA2D9E}" presName="thinLine2b" presStyleLbl="callout" presStyleIdx="11" presStyleCnt="14"/>
      <dgm:spPr/>
    </dgm:pt>
    <dgm:pt modelId="{2D339143-E450-4855-9402-CB634F3DF163}" type="pres">
      <dgm:prSet presAssocID="{2F48883E-992F-4861-959E-CA2AA5DA2D9E}" presName="vertSpace2b" presStyleCnt="0"/>
      <dgm:spPr/>
    </dgm:pt>
    <dgm:pt modelId="{C0562DEC-2D73-4EA3-AC84-90615C80DCA1}" type="pres">
      <dgm:prSet presAssocID="{A9FD18F6-B2C2-4844-A988-665D31629635}" presName="horz2" presStyleCnt="0"/>
      <dgm:spPr/>
    </dgm:pt>
    <dgm:pt modelId="{8D28797C-C2E2-4C44-8866-31B68DC34460}" type="pres">
      <dgm:prSet presAssocID="{A9FD18F6-B2C2-4844-A988-665D31629635}" presName="horzSpace2" presStyleCnt="0"/>
      <dgm:spPr/>
    </dgm:pt>
    <dgm:pt modelId="{79A3520F-DBC5-4D16-BD80-A74045FB276B}" type="pres">
      <dgm:prSet presAssocID="{A9FD18F6-B2C2-4844-A988-665D31629635}" presName="tx2" presStyleLbl="revTx" presStyleIdx="14" presStyleCnt="16"/>
      <dgm:spPr/>
    </dgm:pt>
    <dgm:pt modelId="{A6C9238C-B68C-42FF-B043-951784FA8D56}" type="pres">
      <dgm:prSet presAssocID="{A9FD18F6-B2C2-4844-A988-665D31629635}" presName="vert2" presStyleCnt="0"/>
      <dgm:spPr/>
    </dgm:pt>
    <dgm:pt modelId="{9B747865-B87F-4673-92E1-B2E1A002306D}" type="pres">
      <dgm:prSet presAssocID="{A9FD18F6-B2C2-4844-A988-665D31629635}" presName="thinLine2b" presStyleLbl="callout" presStyleIdx="12" presStyleCnt="14"/>
      <dgm:spPr/>
    </dgm:pt>
    <dgm:pt modelId="{352EA231-8B59-4713-B292-88FA2A14432D}" type="pres">
      <dgm:prSet presAssocID="{A9FD18F6-B2C2-4844-A988-665D31629635}" presName="vertSpace2b" presStyleCnt="0"/>
      <dgm:spPr/>
    </dgm:pt>
    <dgm:pt modelId="{89793E44-B107-4DA8-B973-AA8D5512D3C2}" type="pres">
      <dgm:prSet presAssocID="{B31F9709-E64D-4293-8049-20E09EDFEA75}" presName="horz2" presStyleCnt="0"/>
      <dgm:spPr/>
    </dgm:pt>
    <dgm:pt modelId="{FE85D045-EC95-4342-AB6B-49F3E18E0E05}" type="pres">
      <dgm:prSet presAssocID="{B31F9709-E64D-4293-8049-20E09EDFEA75}" presName="horzSpace2" presStyleCnt="0"/>
      <dgm:spPr/>
    </dgm:pt>
    <dgm:pt modelId="{DA72B0A7-12D6-486C-83CC-0E483D12C6A5}" type="pres">
      <dgm:prSet presAssocID="{B31F9709-E64D-4293-8049-20E09EDFEA75}" presName="tx2" presStyleLbl="revTx" presStyleIdx="15" presStyleCnt="16"/>
      <dgm:spPr/>
    </dgm:pt>
    <dgm:pt modelId="{F1960945-9C44-4349-8167-8AB0CB327C60}" type="pres">
      <dgm:prSet presAssocID="{B31F9709-E64D-4293-8049-20E09EDFEA75}" presName="vert2" presStyleCnt="0"/>
      <dgm:spPr/>
    </dgm:pt>
    <dgm:pt modelId="{43CF88EE-D337-4022-B2D4-A1BCA90AC9AB}" type="pres">
      <dgm:prSet presAssocID="{B31F9709-E64D-4293-8049-20E09EDFEA75}" presName="thinLine2b" presStyleLbl="callout" presStyleIdx="13" presStyleCnt="14"/>
      <dgm:spPr/>
    </dgm:pt>
    <dgm:pt modelId="{E4B0B4E9-DA82-41C9-8C2A-04C3C50E7E5D}" type="pres">
      <dgm:prSet presAssocID="{B31F9709-E64D-4293-8049-20E09EDFEA75}" presName="vertSpace2b" presStyleCnt="0"/>
      <dgm:spPr/>
    </dgm:pt>
  </dgm:ptLst>
  <dgm:cxnLst>
    <dgm:cxn modelId="{DF922500-9249-4F7D-9246-3AD9AC10E529}" srcId="{067C3AD5-185E-45D4-8165-96E0511316F0}" destId="{ED05A85F-1C04-4C18-B699-145E1B2878E5}" srcOrd="8" destOrd="0" parTransId="{73540718-DFF7-4A98-BD01-95EEB5C3B86A}" sibTransId="{FA21D26A-E0CD-4B37-9DBE-E9C05930FF58}"/>
    <dgm:cxn modelId="{384B1D05-21E2-4363-B2FA-228D89D84F3A}" type="presOf" srcId="{748D345B-69D9-4FFF-9712-F214CF0C0223}" destId="{09EEC2C8-0CD6-4F3A-898A-D4952D4603CA}" srcOrd="0" destOrd="0" presId="urn:microsoft.com/office/officeart/2008/layout/LinedList"/>
    <dgm:cxn modelId="{A31ADA06-B9F3-409D-B637-C67F45F53140}" type="presOf" srcId="{ED05A85F-1C04-4C18-B699-145E1B2878E5}" destId="{6442ED2F-F0B5-4172-97C8-E4F12B23B2A4}" srcOrd="0" destOrd="0" presId="urn:microsoft.com/office/officeart/2008/layout/LinedList"/>
    <dgm:cxn modelId="{2FD01E09-F305-4EA5-92A1-E1B8E23F06B0}" srcId="{067C3AD5-185E-45D4-8165-96E0511316F0}" destId="{0D67974B-60EF-4D80-9DA6-44AF1C6162A1}" srcOrd="4" destOrd="0" parTransId="{349AF1B5-3CBC-4ADF-A9A7-338082F2FBE3}" sibTransId="{11E34177-4CA5-4E48-8156-369FF9ACC15A}"/>
    <dgm:cxn modelId="{484F680B-5570-48C3-8321-E48AA813010D}" srcId="{30965A11-05BF-4401-8BFE-F1CF734D6871}" destId="{17B82B21-0D00-4F05-8335-3251FF312195}" srcOrd="0" destOrd="0" parTransId="{2C0C76BF-A8D1-4BA9-B8F3-A0F928464DA3}" sibTransId="{99C3E46A-C627-46AB-9E4D-9B9279C004BC}"/>
    <dgm:cxn modelId="{611DFC18-2496-48DE-A8DF-757651BA836C}" srcId="{30965A11-05BF-4401-8BFE-F1CF734D6871}" destId="{A9FD18F6-B2C2-4844-A988-665D31629635}" srcOrd="2" destOrd="0" parTransId="{D67E8B5A-3704-47C7-A61B-1D4D12977507}" sibTransId="{119AFF5D-E001-4963-AB90-DC772154257F}"/>
    <dgm:cxn modelId="{7DC4991A-C794-4805-8B76-D71E5284E611}" srcId="{30965A11-05BF-4401-8BFE-F1CF734D6871}" destId="{2F48883E-992F-4861-959E-CA2AA5DA2D9E}" srcOrd="1" destOrd="0" parTransId="{B0E22F8D-2F84-48BE-8BA2-4DC54412E5A7}" sibTransId="{14ED0263-3FA9-42B1-BDD7-3850A9CA4A1B}"/>
    <dgm:cxn modelId="{D625E622-3CBF-4EBE-A049-D1193984D3FF}" srcId="{067C3AD5-185E-45D4-8165-96E0511316F0}" destId="{CF60678B-3002-4A86-A9FD-C1FF015690AA}" srcOrd="0" destOrd="0" parTransId="{D71D8DAC-EE83-4ED8-A422-58C6FA7CCB3A}" sibTransId="{B5AC88C1-F688-4B1E-BB23-620787252842}"/>
    <dgm:cxn modelId="{B577042C-221C-4BD7-A92D-FAD0FF39D45A}" type="presOf" srcId="{BA0FCE96-DB4A-4B85-82D5-8E17E058BD75}" destId="{4F3B58C2-A3F5-4642-ABB0-947FE30AF9E0}" srcOrd="0" destOrd="0" presId="urn:microsoft.com/office/officeart/2008/layout/LinedList"/>
    <dgm:cxn modelId="{C9543833-AEFD-4A59-9D43-73F7578300F8}" type="presOf" srcId="{CD38E074-F5FE-4412-832D-C44098CEBA0E}" destId="{D256219D-8AF2-44F1-AB80-CDA18DBBAD48}" srcOrd="0" destOrd="0" presId="urn:microsoft.com/office/officeart/2008/layout/LinedList"/>
    <dgm:cxn modelId="{39CC9836-5D3B-4547-9E2C-5C83EE652316}" type="presOf" srcId="{067C3AD5-185E-45D4-8165-96E0511316F0}" destId="{2D0ED200-4BA1-4AD9-AE08-743C2AA50064}" srcOrd="0" destOrd="0" presId="urn:microsoft.com/office/officeart/2008/layout/LinedList"/>
    <dgm:cxn modelId="{BC4CF036-F9E6-424A-A278-5C4F16F12DFC}" srcId="{067C3AD5-185E-45D4-8165-96E0511316F0}" destId="{FF50CA9E-52E0-4FF3-A00A-94CFE94AA26E}" srcOrd="7" destOrd="0" parTransId="{C273BB07-58AA-4719-9F22-4E5B2EECEFE9}" sibTransId="{D4ACD223-0397-4109-B59F-4DA282DF87FB}"/>
    <dgm:cxn modelId="{2D91CB3A-C796-4E24-823F-4CDFF5414EBF}" srcId="{067C3AD5-185E-45D4-8165-96E0511316F0}" destId="{CD38E074-F5FE-4412-832D-C44098CEBA0E}" srcOrd="2" destOrd="0" parTransId="{1D35FC58-3B53-4CA9-BEF3-55F4F7A7CC7F}" sibTransId="{2D67AF54-926D-4855-9CF2-50EB87F75C72}"/>
    <dgm:cxn modelId="{C6A5023C-F778-4190-B7E7-71962395FE20}" srcId="{2290B430-8ADD-481A-9111-2196DA134618}" destId="{30965A11-05BF-4401-8BFE-F1CF734D6871}" srcOrd="1" destOrd="0" parTransId="{5267C626-52D0-459D-9AF5-B221A36DEBAD}" sibTransId="{44BB1BFD-B02B-4B08-9738-87E737889C5E}"/>
    <dgm:cxn modelId="{0383AB5C-EB0F-4FD5-BF73-5D355D97BEC1}" type="presOf" srcId="{0D67974B-60EF-4D80-9DA6-44AF1C6162A1}" destId="{38FBDC6E-7D70-4732-AF4C-C1B22171158F}" srcOrd="0" destOrd="0" presId="urn:microsoft.com/office/officeart/2008/layout/LinedList"/>
    <dgm:cxn modelId="{89BBE743-BC72-4BD5-B9C7-745CE7D24FF4}" srcId="{2290B430-8ADD-481A-9111-2196DA134618}" destId="{067C3AD5-185E-45D4-8165-96E0511316F0}" srcOrd="0" destOrd="0" parTransId="{80660562-0C10-4672-8673-ADCA60F88356}" sibTransId="{4434C829-8128-44C4-81DE-B6813B25672C}"/>
    <dgm:cxn modelId="{3CC86A66-2D4F-492D-83E2-602F6859A41C}" srcId="{067C3AD5-185E-45D4-8165-96E0511316F0}" destId="{BA0FCE96-DB4A-4B85-82D5-8E17E058BD75}" srcOrd="5" destOrd="0" parTransId="{1CA7F1C5-2AD2-43CE-9210-AFF15B854D57}" sibTransId="{1A9B09A8-23C8-4F9A-BA10-A37D0EFCE9A5}"/>
    <dgm:cxn modelId="{69CF7C67-21B6-4291-91A4-F59EDA00B828}" type="presOf" srcId="{B31F9709-E64D-4293-8049-20E09EDFEA75}" destId="{DA72B0A7-12D6-486C-83CC-0E483D12C6A5}" srcOrd="0" destOrd="0" presId="urn:microsoft.com/office/officeart/2008/layout/LinedList"/>
    <dgm:cxn modelId="{98A2126A-752B-4894-898D-A112080856E0}" type="presOf" srcId="{2290B430-8ADD-481A-9111-2196DA134618}" destId="{4538C716-5310-4F71-A4CE-60E83DD52411}" srcOrd="0" destOrd="0" presId="urn:microsoft.com/office/officeart/2008/layout/LinedList"/>
    <dgm:cxn modelId="{2384D66A-2520-4069-955E-F94E475FED79}" type="presOf" srcId="{FF50CA9E-52E0-4FF3-A00A-94CFE94AA26E}" destId="{F0318E32-47A5-446E-B9D8-7030E2540276}" srcOrd="0" destOrd="0" presId="urn:microsoft.com/office/officeart/2008/layout/LinedList"/>
    <dgm:cxn modelId="{848C9B71-C1C0-4D87-B0F6-7B5340C34395}" srcId="{30965A11-05BF-4401-8BFE-F1CF734D6871}" destId="{B31F9709-E64D-4293-8049-20E09EDFEA75}" srcOrd="3" destOrd="0" parTransId="{7B22F986-F428-435C-9F9B-4064BE4D2DFD}" sibTransId="{80B01E7D-A72D-4C22-A822-D155B3F12D63}"/>
    <dgm:cxn modelId="{D8800792-2606-4508-BB21-D5AA89B592C3}" srcId="{067C3AD5-185E-45D4-8165-96E0511316F0}" destId="{748D345B-69D9-4FFF-9712-F214CF0C0223}" srcOrd="6" destOrd="0" parTransId="{317EFB1C-BE43-482A-A5CF-41F4E1A2971E}" sibTransId="{9E873E82-A032-409F-9BDF-EA028CC0605B}"/>
    <dgm:cxn modelId="{C862E592-1DA2-4154-AA31-9AED2BBD2267}" srcId="{067C3AD5-185E-45D4-8165-96E0511316F0}" destId="{3B43EE6B-1D1F-490C-966A-910A87BA15A3}" srcOrd="9" destOrd="0" parTransId="{9FE85FAE-F884-4B44-9C1D-21CD28CDCD34}" sibTransId="{578B6EB0-C69C-4607-BD39-54BEB3E1B1E3}"/>
    <dgm:cxn modelId="{BF70B299-AA38-4936-B1B3-DCD09FCE77AB}" type="presOf" srcId="{2F48883E-992F-4861-959E-CA2AA5DA2D9E}" destId="{B91C1E68-010A-4182-8B6E-97A1A9AE4A3D}" srcOrd="0" destOrd="0" presId="urn:microsoft.com/office/officeart/2008/layout/LinedList"/>
    <dgm:cxn modelId="{F9C349AA-48E6-41E4-AD9F-18F9B6250FB2}" srcId="{067C3AD5-185E-45D4-8165-96E0511316F0}" destId="{CECACCE4-8803-46EC-B2D3-319078D0D9E6}" srcOrd="1" destOrd="0" parTransId="{645E6B80-F5BA-4615-95CE-8B32B141A5EB}" sibTransId="{95ECC77E-C65F-4CB2-AE6F-3F38AECC9084}"/>
    <dgm:cxn modelId="{C4E895AB-7988-424B-ADAE-8A75842EA47C}" type="presOf" srcId="{CECACCE4-8803-46EC-B2D3-319078D0D9E6}" destId="{7595D39C-DEAD-4562-9379-0A889A9C1ADC}" srcOrd="0" destOrd="0" presId="urn:microsoft.com/office/officeart/2008/layout/LinedList"/>
    <dgm:cxn modelId="{8260C0AF-402A-41CD-9109-EA5E686C8A62}" type="presOf" srcId="{CF60678B-3002-4A86-A9FD-C1FF015690AA}" destId="{08FCCDC4-B47F-4D8B-9E4E-165074696C2D}" srcOrd="0" destOrd="0" presId="urn:microsoft.com/office/officeart/2008/layout/LinedList"/>
    <dgm:cxn modelId="{7832CEB2-8F0F-4D3E-98A3-C929BF313438}" type="presOf" srcId="{17B82B21-0D00-4F05-8335-3251FF312195}" destId="{892FF91A-D920-4AB9-B5E9-7E7002C5C978}" srcOrd="0" destOrd="0" presId="urn:microsoft.com/office/officeart/2008/layout/LinedList"/>
    <dgm:cxn modelId="{376115B6-4ADA-43BC-9574-9422CE5E00CE}" type="presOf" srcId="{A9FD18F6-B2C2-4844-A988-665D31629635}" destId="{79A3520F-DBC5-4D16-BD80-A74045FB276B}" srcOrd="0" destOrd="0" presId="urn:microsoft.com/office/officeart/2008/layout/LinedList"/>
    <dgm:cxn modelId="{493E30D6-1A47-4AD5-85E4-433F96E0BD7A}" srcId="{067C3AD5-185E-45D4-8165-96E0511316F0}" destId="{09302AC5-EECC-4BE6-B5EA-EB6908382794}" srcOrd="3" destOrd="0" parTransId="{E2B913F8-9FAA-431B-A296-A006D329ADCA}" sibTransId="{40FB1697-5746-487D-9D85-5395122C685E}"/>
    <dgm:cxn modelId="{E34756D8-A1AC-4195-BD65-08BB75E6A813}" type="presOf" srcId="{09302AC5-EECC-4BE6-B5EA-EB6908382794}" destId="{E18C6F99-C156-41DA-8F24-F7F0E3EA95FC}" srcOrd="0" destOrd="0" presId="urn:microsoft.com/office/officeart/2008/layout/LinedList"/>
    <dgm:cxn modelId="{9AFC94E7-8AA4-4D9A-9C34-12AB3C545F7A}" type="presOf" srcId="{3B43EE6B-1D1F-490C-966A-910A87BA15A3}" destId="{D855C6A3-1630-4924-B363-B4D0C8585AA0}" srcOrd="0" destOrd="0" presId="urn:microsoft.com/office/officeart/2008/layout/LinedList"/>
    <dgm:cxn modelId="{ACFC08F6-F930-4A1B-9A38-FEE725499850}" type="presOf" srcId="{30965A11-05BF-4401-8BFE-F1CF734D6871}" destId="{B3AC42CA-3720-4C49-9583-8DB14EF05637}" srcOrd="0" destOrd="0" presId="urn:microsoft.com/office/officeart/2008/layout/LinedList"/>
    <dgm:cxn modelId="{4C3BE9DB-DB3B-4E4A-8F6E-A3CBAD59E23C}" type="presParOf" srcId="{4538C716-5310-4F71-A4CE-60E83DD52411}" destId="{FF7AC312-3B9C-4630-BB84-64E77989D354}" srcOrd="0" destOrd="0" presId="urn:microsoft.com/office/officeart/2008/layout/LinedList"/>
    <dgm:cxn modelId="{D45AE261-DC7E-4940-BAF9-88887C82910D}" type="presParOf" srcId="{4538C716-5310-4F71-A4CE-60E83DD52411}" destId="{53BB154F-4F2B-4312-839F-7BC018862388}" srcOrd="1" destOrd="0" presId="urn:microsoft.com/office/officeart/2008/layout/LinedList"/>
    <dgm:cxn modelId="{7B339935-0425-49C6-B87B-6F5754DD0B3A}" type="presParOf" srcId="{53BB154F-4F2B-4312-839F-7BC018862388}" destId="{2D0ED200-4BA1-4AD9-AE08-743C2AA50064}" srcOrd="0" destOrd="0" presId="urn:microsoft.com/office/officeart/2008/layout/LinedList"/>
    <dgm:cxn modelId="{2CBAB91A-B59F-4AF8-A40C-910C8A4D1AEE}" type="presParOf" srcId="{53BB154F-4F2B-4312-839F-7BC018862388}" destId="{C1C460FD-4202-4B74-BCDD-6FFC2F9A4CAC}" srcOrd="1" destOrd="0" presId="urn:microsoft.com/office/officeart/2008/layout/LinedList"/>
    <dgm:cxn modelId="{F759B899-49AD-48DE-AD4D-20C8C0E302E9}" type="presParOf" srcId="{C1C460FD-4202-4B74-BCDD-6FFC2F9A4CAC}" destId="{A6DB8DE5-49EA-4026-ABCA-33B0BEAF542E}" srcOrd="0" destOrd="0" presId="urn:microsoft.com/office/officeart/2008/layout/LinedList"/>
    <dgm:cxn modelId="{E2237F3E-03BB-4C5D-842A-3FB8FCAEFE03}" type="presParOf" srcId="{C1C460FD-4202-4B74-BCDD-6FFC2F9A4CAC}" destId="{8950BC0A-9E3E-4E2D-9C60-A0393AA90D76}" srcOrd="1" destOrd="0" presId="urn:microsoft.com/office/officeart/2008/layout/LinedList"/>
    <dgm:cxn modelId="{B1B2942E-9620-4217-8022-B658B69C0EE7}" type="presParOf" srcId="{8950BC0A-9E3E-4E2D-9C60-A0393AA90D76}" destId="{0935E6A3-5D0A-4F3D-B0F9-6EEC3ABF2199}" srcOrd="0" destOrd="0" presId="urn:microsoft.com/office/officeart/2008/layout/LinedList"/>
    <dgm:cxn modelId="{8B9257C8-FF94-4B3D-B5A6-B4D9221E9339}" type="presParOf" srcId="{8950BC0A-9E3E-4E2D-9C60-A0393AA90D76}" destId="{08FCCDC4-B47F-4D8B-9E4E-165074696C2D}" srcOrd="1" destOrd="0" presId="urn:microsoft.com/office/officeart/2008/layout/LinedList"/>
    <dgm:cxn modelId="{25C0D2C1-3E38-419C-B57D-224BB1EF0426}" type="presParOf" srcId="{8950BC0A-9E3E-4E2D-9C60-A0393AA90D76}" destId="{DF792526-E17E-45CB-A18D-83765C321A72}" srcOrd="2" destOrd="0" presId="urn:microsoft.com/office/officeart/2008/layout/LinedList"/>
    <dgm:cxn modelId="{8238A01F-21E8-46C3-A78A-1672D10599B0}" type="presParOf" srcId="{C1C460FD-4202-4B74-BCDD-6FFC2F9A4CAC}" destId="{1F765D06-5C45-44D6-9576-6D5E38992EAD}" srcOrd="2" destOrd="0" presId="urn:microsoft.com/office/officeart/2008/layout/LinedList"/>
    <dgm:cxn modelId="{484B1857-16B2-4FBC-99F2-682806B3DD21}" type="presParOf" srcId="{C1C460FD-4202-4B74-BCDD-6FFC2F9A4CAC}" destId="{DFE5DA37-E6AA-41BE-8ED9-ABB43FE6B07D}" srcOrd="3" destOrd="0" presId="urn:microsoft.com/office/officeart/2008/layout/LinedList"/>
    <dgm:cxn modelId="{A610E1A1-501F-40CE-B0D3-8B52D89B3195}" type="presParOf" srcId="{C1C460FD-4202-4B74-BCDD-6FFC2F9A4CAC}" destId="{C2075BAF-D58E-4F31-AFB8-349BC302F4AD}" srcOrd="4" destOrd="0" presId="urn:microsoft.com/office/officeart/2008/layout/LinedList"/>
    <dgm:cxn modelId="{FBF878C1-F0B8-45AE-AD2F-D59AAC63EC56}" type="presParOf" srcId="{C2075BAF-D58E-4F31-AFB8-349BC302F4AD}" destId="{F25455C4-11FC-4CF6-9FC0-75610B7201D0}" srcOrd="0" destOrd="0" presId="urn:microsoft.com/office/officeart/2008/layout/LinedList"/>
    <dgm:cxn modelId="{AC6AAD78-5EDC-4ED6-BA63-C131A6E283AD}" type="presParOf" srcId="{C2075BAF-D58E-4F31-AFB8-349BC302F4AD}" destId="{7595D39C-DEAD-4562-9379-0A889A9C1ADC}" srcOrd="1" destOrd="0" presId="urn:microsoft.com/office/officeart/2008/layout/LinedList"/>
    <dgm:cxn modelId="{FD1D074D-9601-4693-BD5A-77940C0DC5AE}" type="presParOf" srcId="{C2075BAF-D58E-4F31-AFB8-349BC302F4AD}" destId="{755F022A-4EE0-40A9-9F5A-DEA722EBFDF7}" srcOrd="2" destOrd="0" presId="urn:microsoft.com/office/officeart/2008/layout/LinedList"/>
    <dgm:cxn modelId="{8A7D2530-96A9-4A1B-8810-39ED08CC6683}" type="presParOf" srcId="{C1C460FD-4202-4B74-BCDD-6FFC2F9A4CAC}" destId="{4A3B9190-E791-4D1F-9059-B09EDAFA6D9B}" srcOrd="5" destOrd="0" presId="urn:microsoft.com/office/officeart/2008/layout/LinedList"/>
    <dgm:cxn modelId="{C872D6CB-CF31-4A1F-90B8-F7C95F202AB6}" type="presParOf" srcId="{C1C460FD-4202-4B74-BCDD-6FFC2F9A4CAC}" destId="{19771AD8-E2D7-4CEA-A6CD-0BBBF7256BFD}" srcOrd="6" destOrd="0" presId="urn:microsoft.com/office/officeart/2008/layout/LinedList"/>
    <dgm:cxn modelId="{351445FE-7602-4A86-88B5-7CF96FA928E6}" type="presParOf" srcId="{C1C460FD-4202-4B74-BCDD-6FFC2F9A4CAC}" destId="{72763FD5-922C-42C3-BF7C-A85990D21E0D}" srcOrd="7" destOrd="0" presId="urn:microsoft.com/office/officeart/2008/layout/LinedList"/>
    <dgm:cxn modelId="{46DB593E-E989-4FAA-8C06-AB326BBA11D4}" type="presParOf" srcId="{72763FD5-922C-42C3-BF7C-A85990D21E0D}" destId="{97DF9BD3-D165-4018-924B-BC8D4BD4BA43}" srcOrd="0" destOrd="0" presId="urn:microsoft.com/office/officeart/2008/layout/LinedList"/>
    <dgm:cxn modelId="{5F72ECD2-3919-424C-87AD-F1F9C5BD1F0C}" type="presParOf" srcId="{72763FD5-922C-42C3-BF7C-A85990D21E0D}" destId="{D256219D-8AF2-44F1-AB80-CDA18DBBAD48}" srcOrd="1" destOrd="0" presId="urn:microsoft.com/office/officeart/2008/layout/LinedList"/>
    <dgm:cxn modelId="{30E1F4E2-8CB5-4580-87ED-AB26397E8988}" type="presParOf" srcId="{72763FD5-922C-42C3-BF7C-A85990D21E0D}" destId="{0666C607-52A0-407A-9E07-2968B8856882}" srcOrd="2" destOrd="0" presId="urn:microsoft.com/office/officeart/2008/layout/LinedList"/>
    <dgm:cxn modelId="{0C89ECE1-0307-4D81-88BD-FCD530D82683}" type="presParOf" srcId="{C1C460FD-4202-4B74-BCDD-6FFC2F9A4CAC}" destId="{EE1D5F6E-D7CC-4B2E-9E95-EBA8C34BDFC8}" srcOrd="8" destOrd="0" presId="urn:microsoft.com/office/officeart/2008/layout/LinedList"/>
    <dgm:cxn modelId="{BA69CDF6-BD22-4DB7-AA79-FD3145393442}" type="presParOf" srcId="{C1C460FD-4202-4B74-BCDD-6FFC2F9A4CAC}" destId="{200291E3-2BB3-4355-975B-3AB1A7BE8D7A}" srcOrd="9" destOrd="0" presId="urn:microsoft.com/office/officeart/2008/layout/LinedList"/>
    <dgm:cxn modelId="{3234953C-2EF5-4F43-A711-182288C1C204}" type="presParOf" srcId="{C1C460FD-4202-4B74-BCDD-6FFC2F9A4CAC}" destId="{062C35E5-30C6-4213-8133-7B734FFDBEE8}" srcOrd="10" destOrd="0" presId="urn:microsoft.com/office/officeart/2008/layout/LinedList"/>
    <dgm:cxn modelId="{2DC6EC49-2865-4092-BDE9-6719969C2B5D}" type="presParOf" srcId="{062C35E5-30C6-4213-8133-7B734FFDBEE8}" destId="{A4988705-79F8-40D2-9D62-B61563FA535E}" srcOrd="0" destOrd="0" presId="urn:microsoft.com/office/officeart/2008/layout/LinedList"/>
    <dgm:cxn modelId="{63E49F72-AC0E-4728-BDED-5690D9F09634}" type="presParOf" srcId="{062C35E5-30C6-4213-8133-7B734FFDBEE8}" destId="{E18C6F99-C156-41DA-8F24-F7F0E3EA95FC}" srcOrd="1" destOrd="0" presId="urn:microsoft.com/office/officeart/2008/layout/LinedList"/>
    <dgm:cxn modelId="{A175AA38-0548-49A5-9FB1-C8B0DA4D482D}" type="presParOf" srcId="{062C35E5-30C6-4213-8133-7B734FFDBEE8}" destId="{18B80670-361A-431A-9691-335467C3E199}" srcOrd="2" destOrd="0" presId="urn:microsoft.com/office/officeart/2008/layout/LinedList"/>
    <dgm:cxn modelId="{681B1C22-79AA-4A11-970C-BEA87B8A3180}" type="presParOf" srcId="{C1C460FD-4202-4B74-BCDD-6FFC2F9A4CAC}" destId="{EAD87B78-BA33-49A1-B273-4CD7E5699EFF}" srcOrd="11" destOrd="0" presId="urn:microsoft.com/office/officeart/2008/layout/LinedList"/>
    <dgm:cxn modelId="{1C0F5F38-063C-40AA-B9D9-E59DA17D5BCF}" type="presParOf" srcId="{C1C460FD-4202-4B74-BCDD-6FFC2F9A4CAC}" destId="{D6A199B2-86DF-4187-87A0-EE2C7AD6B35B}" srcOrd="12" destOrd="0" presId="urn:microsoft.com/office/officeart/2008/layout/LinedList"/>
    <dgm:cxn modelId="{8382BB13-7E35-44AC-AD25-B74A8C7C2299}" type="presParOf" srcId="{C1C460FD-4202-4B74-BCDD-6FFC2F9A4CAC}" destId="{5EFA640F-50D0-4B3B-A455-33A46E35418B}" srcOrd="13" destOrd="0" presId="urn:microsoft.com/office/officeart/2008/layout/LinedList"/>
    <dgm:cxn modelId="{7861F246-4404-40A9-8A9E-996E55CCF583}" type="presParOf" srcId="{5EFA640F-50D0-4B3B-A455-33A46E35418B}" destId="{BCF9854D-A070-449D-BEAA-8C88823DD509}" srcOrd="0" destOrd="0" presId="urn:microsoft.com/office/officeart/2008/layout/LinedList"/>
    <dgm:cxn modelId="{A9B44AA6-ED4D-49C5-9AA6-088A1BBB9F91}" type="presParOf" srcId="{5EFA640F-50D0-4B3B-A455-33A46E35418B}" destId="{38FBDC6E-7D70-4732-AF4C-C1B22171158F}" srcOrd="1" destOrd="0" presId="urn:microsoft.com/office/officeart/2008/layout/LinedList"/>
    <dgm:cxn modelId="{9F031E9A-5039-4DBD-A901-E0E79965DD4B}" type="presParOf" srcId="{5EFA640F-50D0-4B3B-A455-33A46E35418B}" destId="{EBFDC9A7-B036-4247-8AA2-206779BEB576}" srcOrd="2" destOrd="0" presId="urn:microsoft.com/office/officeart/2008/layout/LinedList"/>
    <dgm:cxn modelId="{0C35DB9F-8657-4E52-9739-B8DD20DB264B}" type="presParOf" srcId="{C1C460FD-4202-4B74-BCDD-6FFC2F9A4CAC}" destId="{E89FB681-0BC1-4555-AE80-378AFAD152E2}" srcOrd="14" destOrd="0" presId="urn:microsoft.com/office/officeart/2008/layout/LinedList"/>
    <dgm:cxn modelId="{F8A046EA-4022-4AF2-BAD6-99200DFE7633}" type="presParOf" srcId="{C1C460FD-4202-4B74-BCDD-6FFC2F9A4CAC}" destId="{7B7426A0-4D52-4420-8E8C-FDBCAD27B074}" srcOrd="15" destOrd="0" presId="urn:microsoft.com/office/officeart/2008/layout/LinedList"/>
    <dgm:cxn modelId="{DB40ECD5-0067-42B4-A77E-C12665B93C24}" type="presParOf" srcId="{C1C460FD-4202-4B74-BCDD-6FFC2F9A4CAC}" destId="{3DB2CC3D-4D42-4A54-8A2E-ACE80B8A9EC5}" srcOrd="16" destOrd="0" presId="urn:microsoft.com/office/officeart/2008/layout/LinedList"/>
    <dgm:cxn modelId="{E8925683-7DD7-4458-AD10-179BAF31D1AB}" type="presParOf" srcId="{3DB2CC3D-4D42-4A54-8A2E-ACE80B8A9EC5}" destId="{C3C662D5-8620-4171-9F10-C2DF7ADCF31E}" srcOrd="0" destOrd="0" presId="urn:microsoft.com/office/officeart/2008/layout/LinedList"/>
    <dgm:cxn modelId="{51D56DFD-E7D4-4187-971C-4F33210F160E}" type="presParOf" srcId="{3DB2CC3D-4D42-4A54-8A2E-ACE80B8A9EC5}" destId="{4F3B58C2-A3F5-4642-ABB0-947FE30AF9E0}" srcOrd="1" destOrd="0" presId="urn:microsoft.com/office/officeart/2008/layout/LinedList"/>
    <dgm:cxn modelId="{736899F7-76F8-4CF4-A2B5-32AF71B38F33}" type="presParOf" srcId="{3DB2CC3D-4D42-4A54-8A2E-ACE80B8A9EC5}" destId="{AF475FCD-D646-4AFF-93DA-08EDF61D060D}" srcOrd="2" destOrd="0" presId="urn:microsoft.com/office/officeart/2008/layout/LinedList"/>
    <dgm:cxn modelId="{B0E42B83-209D-4E25-A067-57A46D76A80C}" type="presParOf" srcId="{C1C460FD-4202-4B74-BCDD-6FFC2F9A4CAC}" destId="{DAC1DA6F-565B-48E1-9054-165648AB0C90}" srcOrd="17" destOrd="0" presId="urn:microsoft.com/office/officeart/2008/layout/LinedList"/>
    <dgm:cxn modelId="{524738C9-0AD7-4CC7-984B-2FB57CC9862C}" type="presParOf" srcId="{C1C460FD-4202-4B74-BCDD-6FFC2F9A4CAC}" destId="{276EF21D-E786-433E-AB74-D17C7540328F}" srcOrd="18" destOrd="0" presId="urn:microsoft.com/office/officeart/2008/layout/LinedList"/>
    <dgm:cxn modelId="{30413A89-7533-41A1-80B1-AF5377C35DC0}" type="presParOf" srcId="{C1C460FD-4202-4B74-BCDD-6FFC2F9A4CAC}" destId="{CDF5E4F7-293D-466D-B30C-2F3368B2AD11}" srcOrd="19" destOrd="0" presId="urn:microsoft.com/office/officeart/2008/layout/LinedList"/>
    <dgm:cxn modelId="{5E7296AB-D522-40F3-8A2C-81C3F26500A3}" type="presParOf" srcId="{CDF5E4F7-293D-466D-B30C-2F3368B2AD11}" destId="{77FFBBF2-1D2B-48F8-B6AD-3689DEC9D721}" srcOrd="0" destOrd="0" presId="urn:microsoft.com/office/officeart/2008/layout/LinedList"/>
    <dgm:cxn modelId="{1DBDEE27-D59B-4B2E-BBA3-CA92549A6225}" type="presParOf" srcId="{CDF5E4F7-293D-466D-B30C-2F3368B2AD11}" destId="{09EEC2C8-0CD6-4F3A-898A-D4952D4603CA}" srcOrd="1" destOrd="0" presId="urn:microsoft.com/office/officeart/2008/layout/LinedList"/>
    <dgm:cxn modelId="{C5239B01-4230-42CF-B313-50EAA3216D0A}" type="presParOf" srcId="{CDF5E4F7-293D-466D-B30C-2F3368B2AD11}" destId="{75BD4A36-BF7A-4D5F-9A19-8CE83B4AA9D4}" srcOrd="2" destOrd="0" presId="urn:microsoft.com/office/officeart/2008/layout/LinedList"/>
    <dgm:cxn modelId="{8826E036-77C3-470F-AA4C-E84669EDB9B9}" type="presParOf" srcId="{C1C460FD-4202-4B74-BCDD-6FFC2F9A4CAC}" destId="{9A71A719-EFF6-4322-8503-5B3D02A9C033}" srcOrd="20" destOrd="0" presId="urn:microsoft.com/office/officeart/2008/layout/LinedList"/>
    <dgm:cxn modelId="{E2B77464-027D-4AFD-80C1-9E5478CA078C}" type="presParOf" srcId="{C1C460FD-4202-4B74-BCDD-6FFC2F9A4CAC}" destId="{26AB18CD-1A43-48B6-B490-5509C205C757}" srcOrd="21" destOrd="0" presId="urn:microsoft.com/office/officeart/2008/layout/LinedList"/>
    <dgm:cxn modelId="{BD668D56-7AA9-4A6E-B0A8-D4520727EE39}" type="presParOf" srcId="{C1C460FD-4202-4B74-BCDD-6FFC2F9A4CAC}" destId="{17298230-17A8-427A-B9BE-07D9EC81CC3C}" srcOrd="22" destOrd="0" presId="urn:microsoft.com/office/officeart/2008/layout/LinedList"/>
    <dgm:cxn modelId="{3C324620-18D1-48AF-8E7B-4906B7F652D6}" type="presParOf" srcId="{17298230-17A8-427A-B9BE-07D9EC81CC3C}" destId="{61FC7C65-D99A-463C-9789-A81226E0CE1B}" srcOrd="0" destOrd="0" presId="urn:microsoft.com/office/officeart/2008/layout/LinedList"/>
    <dgm:cxn modelId="{BB2519DC-2BC7-41E8-A957-2C073B3DD381}" type="presParOf" srcId="{17298230-17A8-427A-B9BE-07D9EC81CC3C}" destId="{F0318E32-47A5-446E-B9D8-7030E2540276}" srcOrd="1" destOrd="0" presId="urn:microsoft.com/office/officeart/2008/layout/LinedList"/>
    <dgm:cxn modelId="{272E4A3B-2312-4878-8212-80D13E849F19}" type="presParOf" srcId="{17298230-17A8-427A-B9BE-07D9EC81CC3C}" destId="{A72F8CEF-4793-47BD-9CC0-7E24BF4DE761}" srcOrd="2" destOrd="0" presId="urn:microsoft.com/office/officeart/2008/layout/LinedList"/>
    <dgm:cxn modelId="{EF9438D3-A307-470D-AB73-56C862002B29}" type="presParOf" srcId="{C1C460FD-4202-4B74-BCDD-6FFC2F9A4CAC}" destId="{4307E445-C719-4DA4-A3E9-01679E097356}" srcOrd="23" destOrd="0" presId="urn:microsoft.com/office/officeart/2008/layout/LinedList"/>
    <dgm:cxn modelId="{29F26AE0-D4BC-45B7-BD6F-C646F28BB1E3}" type="presParOf" srcId="{C1C460FD-4202-4B74-BCDD-6FFC2F9A4CAC}" destId="{582B8A2D-5A12-4EF8-8DF1-61216ED1FFC8}" srcOrd="24" destOrd="0" presId="urn:microsoft.com/office/officeart/2008/layout/LinedList"/>
    <dgm:cxn modelId="{16DD3B84-DBC0-437B-8E61-AE13EF9FCDEB}" type="presParOf" srcId="{C1C460FD-4202-4B74-BCDD-6FFC2F9A4CAC}" destId="{553D92CF-3956-4791-A9C1-27E0AD8D118C}" srcOrd="25" destOrd="0" presId="urn:microsoft.com/office/officeart/2008/layout/LinedList"/>
    <dgm:cxn modelId="{0929182C-38F6-4B91-96AD-FF9B9B021CBF}" type="presParOf" srcId="{553D92CF-3956-4791-A9C1-27E0AD8D118C}" destId="{E582410C-9F02-4A5C-A5F6-CE6BE0740AA6}" srcOrd="0" destOrd="0" presId="urn:microsoft.com/office/officeart/2008/layout/LinedList"/>
    <dgm:cxn modelId="{487BB182-F490-43FD-9B77-EACA1EC52788}" type="presParOf" srcId="{553D92CF-3956-4791-A9C1-27E0AD8D118C}" destId="{6442ED2F-F0B5-4172-97C8-E4F12B23B2A4}" srcOrd="1" destOrd="0" presId="urn:microsoft.com/office/officeart/2008/layout/LinedList"/>
    <dgm:cxn modelId="{2A208236-5EE8-400A-BE7C-BBC085D76A7F}" type="presParOf" srcId="{553D92CF-3956-4791-A9C1-27E0AD8D118C}" destId="{EA816720-1CDA-4765-A6B0-1128A6CF19BE}" srcOrd="2" destOrd="0" presId="urn:microsoft.com/office/officeart/2008/layout/LinedList"/>
    <dgm:cxn modelId="{EF7289CF-C4F5-492B-B263-7B9FE0C6A777}" type="presParOf" srcId="{C1C460FD-4202-4B74-BCDD-6FFC2F9A4CAC}" destId="{9B8ADCE2-745F-4E78-9804-ACED5E337A63}" srcOrd="26" destOrd="0" presId="urn:microsoft.com/office/officeart/2008/layout/LinedList"/>
    <dgm:cxn modelId="{A0511168-9113-498C-80DD-361F443C1FEB}" type="presParOf" srcId="{C1C460FD-4202-4B74-BCDD-6FFC2F9A4CAC}" destId="{7ED9F5ED-41B0-4FD7-B5CA-04F5087C212F}" srcOrd="27" destOrd="0" presId="urn:microsoft.com/office/officeart/2008/layout/LinedList"/>
    <dgm:cxn modelId="{64B4D7DF-4171-4261-8BEF-0A27C23EE7EE}" type="presParOf" srcId="{C1C460FD-4202-4B74-BCDD-6FFC2F9A4CAC}" destId="{0EF15140-3F79-40E5-A496-FD282E705E3D}" srcOrd="28" destOrd="0" presId="urn:microsoft.com/office/officeart/2008/layout/LinedList"/>
    <dgm:cxn modelId="{EC402D84-A142-4CA2-B6F2-BEEA27B89404}" type="presParOf" srcId="{0EF15140-3F79-40E5-A496-FD282E705E3D}" destId="{CB32C7B8-A4DA-441E-AE8B-9D0DCF5260EE}" srcOrd="0" destOrd="0" presId="urn:microsoft.com/office/officeart/2008/layout/LinedList"/>
    <dgm:cxn modelId="{1535D5C5-6488-47CB-8C2C-17503B99491B}" type="presParOf" srcId="{0EF15140-3F79-40E5-A496-FD282E705E3D}" destId="{D855C6A3-1630-4924-B363-B4D0C8585AA0}" srcOrd="1" destOrd="0" presId="urn:microsoft.com/office/officeart/2008/layout/LinedList"/>
    <dgm:cxn modelId="{6B8C0BEB-8062-45B9-B6EA-D04A7EB28D6D}" type="presParOf" srcId="{0EF15140-3F79-40E5-A496-FD282E705E3D}" destId="{D8323B31-3C6A-4FE8-833C-82B21D627E69}" srcOrd="2" destOrd="0" presId="urn:microsoft.com/office/officeart/2008/layout/LinedList"/>
    <dgm:cxn modelId="{EA7F9FF1-FEFC-4D43-8A23-DFD20C38AA05}" type="presParOf" srcId="{C1C460FD-4202-4B74-BCDD-6FFC2F9A4CAC}" destId="{93B20AF4-D23B-4FA3-809E-F3DDF2C488AC}" srcOrd="29" destOrd="0" presId="urn:microsoft.com/office/officeart/2008/layout/LinedList"/>
    <dgm:cxn modelId="{15D3DA2B-AB21-49A4-92FC-4D4790D910A7}" type="presParOf" srcId="{C1C460FD-4202-4B74-BCDD-6FFC2F9A4CAC}" destId="{B2B9589F-A282-43B8-B114-5B15DB4120EA}" srcOrd="30" destOrd="0" presId="urn:microsoft.com/office/officeart/2008/layout/LinedList"/>
    <dgm:cxn modelId="{9C10C2FC-4C36-4F7F-8087-C1CBA6C45372}" type="presParOf" srcId="{4538C716-5310-4F71-A4CE-60E83DD52411}" destId="{E76BCBB9-19CC-4F72-B927-E5720E106B62}" srcOrd="2" destOrd="0" presId="urn:microsoft.com/office/officeart/2008/layout/LinedList"/>
    <dgm:cxn modelId="{CD862830-D4D3-4D61-9C9B-F90FAE18E1DC}" type="presParOf" srcId="{4538C716-5310-4F71-A4CE-60E83DD52411}" destId="{D6673D1F-EA5E-42FD-9582-CE12B23DD3F4}" srcOrd="3" destOrd="0" presId="urn:microsoft.com/office/officeart/2008/layout/LinedList"/>
    <dgm:cxn modelId="{4256E280-7C50-4847-A5C1-23B190D987C3}" type="presParOf" srcId="{D6673D1F-EA5E-42FD-9582-CE12B23DD3F4}" destId="{B3AC42CA-3720-4C49-9583-8DB14EF05637}" srcOrd="0" destOrd="0" presId="urn:microsoft.com/office/officeart/2008/layout/LinedList"/>
    <dgm:cxn modelId="{28AA0D52-14CB-46C7-9413-9A6582191BC3}" type="presParOf" srcId="{D6673D1F-EA5E-42FD-9582-CE12B23DD3F4}" destId="{6BA3A15B-88FF-4DB5-9965-2CA4F6D5A601}" srcOrd="1" destOrd="0" presId="urn:microsoft.com/office/officeart/2008/layout/LinedList"/>
    <dgm:cxn modelId="{C2D22101-86E7-46AA-ACF9-5C540AC689F9}" type="presParOf" srcId="{6BA3A15B-88FF-4DB5-9965-2CA4F6D5A601}" destId="{CF8719F1-262F-4883-8939-A375C0F078D9}" srcOrd="0" destOrd="0" presId="urn:microsoft.com/office/officeart/2008/layout/LinedList"/>
    <dgm:cxn modelId="{5B259296-BE41-43BA-A71E-64045F2DDE59}" type="presParOf" srcId="{6BA3A15B-88FF-4DB5-9965-2CA4F6D5A601}" destId="{6FD67267-4853-4A0C-B4A0-2A0CDD29C532}" srcOrd="1" destOrd="0" presId="urn:microsoft.com/office/officeart/2008/layout/LinedList"/>
    <dgm:cxn modelId="{4FE0A6DC-1B22-4071-9797-67E8F74786A5}" type="presParOf" srcId="{6FD67267-4853-4A0C-B4A0-2A0CDD29C532}" destId="{7B424735-2A29-4BD4-9BD2-C925961CA337}" srcOrd="0" destOrd="0" presId="urn:microsoft.com/office/officeart/2008/layout/LinedList"/>
    <dgm:cxn modelId="{E306C0DB-49AC-4035-AD87-5B209039B6A0}" type="presParOf" srcId="{6FD67267-4853-4A0C-B4A0-2A0CDD29C532}" destId="{892FF91A-D920-4AB9-B5E9-7E7002C5C978}" srcOrd="1" destOrd="0" presId="urn:microsoft.com/office/officeart/2008/layout/LinedList"/>
    <dgm:cxn modelId="{98C89A05-3BAC-4164-A84D-2FFAA63B75DC}" type="presParOf" srcId="{6FD67267-4853-4A0C-B4A0-2A0CDD29C532}" destId="{F4B57816-FFE2-4524-81B2-484C284C1C80}" srcOrd="2" destOrd="0" presId="urn:microsoft.com/office/officeart/2008/layout/LinedList"/>
    <dgm:cxn modelId="{D53BF208-CEEF-4A6F-AF67-FEF5360940C6}" type="presParOf" srcId="{6BA3A15B-88FF-4DB5-9965-2CA4F6D5A601}" destId="{7A3EB256-713F-49A1-B9E4-0473DA032963}" srcOrd="2" destOrd="0" presId="urn:microsoft.com/office/officeart/2008/layout/LinedList"/>
    <dgm:cxn modelId="{1931A09B-BC87-4AD3-9FEC-03DCB77823D1}" type="presParOf" srcId="{6BA3A15B-88FF-4DB5-9965-2CA4F6D5A601}" destId="{FC53730D-CE87-4B2A-B127-EE63E98035E6}" srcOrd="3" destOrd="0" presId="urn:microsoft.com/office/officeart/2008/layout/LinedList"/>
    <dgm:cxn modelId="{37E01526-DDC3-4297-8511-3CE6B71A152E}" type="presParOf" srcId="{6BA3A15B-88FF-4DB5-9965-2CA4F6D5A601}" destId="{12C10C0A-3456-44EA-8420-87C13BD2BF5B}" srcOrd="4" destOrd="0" presId="urn:microsoft.com/office/officeart/2008/layout/LinedList"/>
    <dgm:cxn modelId="{A5638F1D-835A-4F96-A049-52D3ED5DB2DB}" type="presParOf" srcId="{12C10C0A-3456-44EA-8420-87C13BD2BF5B}" destId="{D524108D-8995-42DE-BF68-9196813D13EF}" srcOrd="0" destOrd="0" presId="urn:microsoft.com/office/officeart/2008/layout/LinedList"/>
    <dgm:cxn modelId="{7BEFEF35-79F5-45CD-B24B-66F2693CF709}" type="presParOf" srcId="{12C10C0A-3456-44EA-8420-87C13BD2BF5B}" destId="{B91C1E68-010A-4182-8B6E-97A1A9AE4A3D}" srcOrd="1" destOrd="0" presId="urn:microsoft.com/office/officeart/2008/layout/LinedList"/>
    <dgm:cxn modelId="{79E7436A-3A00-4359-BCE8-0657669FF2FB}" type="presParOf" srcId="{12C10C0A-3456-44EA-8420-87C13BD2BF5B}" destId="{49FD7DA3-18A8-40D0-B460-ED1EDD3E2FBC}" srcOrd="2" destOrd="0" presId="urn:microsoft.com/office/officeart/2008/layout/LinedList"/>
    <dgm:cxn modelId="{525D32B3-39E3-4224-8729-D6ECEFF002A1}" type="presParOf" srcId="{6BA3A15B-88FF-4DB5-9965-2CA4F6D5A601}" destId="{D7985E2A-27C3-4B19-B53D-A1389C809277}" srcOrd="5" destOrd="0" presId="urn:microsoft.com/office/officeart/2008/layout/LinedList"/>
    <dgm:cxn modelId="{D390C0C7-5E90-467E-9587-2B0A851E2B8F}" type="presParOf" srcId="{6BA3A15B-88FF-4DB5-9965-2CA4F6D5A601}" destId="{2D339143-E450-4855-9402-CB634F3DF163}" srcOrd="6" destOrd="0" presId="urn:microsoft.com/office/officeart/2008/layout/LinedList"/>
    <dgm:cxn modelId="{DBF418B1-6865-465D-BBBB-0FC2B1CB45FA}" type="presParOf" srcId="{6BA3A15B-88FF-4DB5-9965-2CA4F6D5A601}" destId="{C0562DEC-2D73-4EA3-AC84-90615C80DCA1}" srcOrd="7" destOrd="0" presId="urn:microsoft.com/office/officeart/2008/layout/LinedList"/>
    <dgm:cxn modelId="{A212ED64-27A1-4313-BA70-B7AC26F00CAE}" type="presParOf" srcId="{C0562DEC-2D73-4EA3-AC84-90615C80DCA1}" destId="{8D28797C-C2E2-4C44-8866-31B68DC34460}" srcOrd="0" destOrd="0" presId="urn:microsoft.com/office/officeart/2008/layout/LinedList"/>
    <dgm:cxn modelId="{AACF414C-D2FF-4D4E-805C-29CB258EF2BA}" type="presParOf" srcId="{C0562DEC-2D73-4EA3-AC84-90615C80DCA1}" destId="{79A3520F-DBC5-4D16-BD80-A74045FB276B}" srcOrd="1" destOrd="0" presId="urn:microsoft.com/office/officeart/2008/layout/LinedList"/>
    <dgm:cxn modelId="{C5F1C59D-A761-4640-8256-C2C1DC03B547}" type="presParOf" srcId="{C0562DEC-2D73-4EA3-AC84-90615C80DCA1}" destId="{A6C9238C-B68C-42FF-B043-951784FA8D56}" srcOrd="2" destOrd="0" presId="urn:microsoft.com/office/officeart/2008/layout/LinedList"/>
    <dgm:cxn modelId="{47D109B8-87B0-4ADA-A5DB-673CDA1C1A07}" type="presParOf" srcId="{6BA3A15B-88FF-4DB5-9965-2CA4F6D5A601}" destId="{9B747865-B87F-4673-92E1-B2E1A002306D}" srcOrd="8" destOrd="0" presId="urn:microsoft.com/office/officeart/2008/layout/LinedList"/>
    <dgm:cxn modelId="{47BC8EFB-B042-4596-94AE-39B0B344197B}" type="presParOf" srcId="{6BA3A15B-88FF-4DB5-9965-2CA4F6D5A601}" destId="{352EA231-8B59-4713-B292-88FA2A14432D}" srcOrd="9" destOrd="0" presId="urn:microsoft.com/office/officeart/2008/layout/LinedList"/>
    <dgm:cxn modelId="{11DF2205-1B05-4551-BCDB-B0024FE6EBBC}" type="presParOf" srcId="{6BA3A15B-88FF-4DB5-9965-2CA4F6D5A601}" destId="{89793E44-B107-4DA8-B973-AA8D5512D3C2}" srcOrd="10" destOrd="0" presId="urn:microsoft.com/office/officeart/2008/layout/LinedList"/>
    <dgm:cxn modelId="{0530FC2F-EBB6-4C3B-856C-E9631A24D270}" type="presParOf" srcId="{89793E44-B107-4DA8-B973-AA8D5512D3C2}" destId="{FE85D045-EC95-4342-AB6B-49F3E18E0E05}" srcOrd="0" destOrd="0" presId="urn:microsoft.com/office/officeart/2008/layout/LinedList"/>
    <dgm:cxn modelId="{AA27B660-F62C-466D-A94F-995B0411B95B}" type="presParOf" srcId="{89793E44-B107-4DA8-B973-AA8D5512D3C2}" destId="{DA72B0A7-12D6-486C-83CC-0E483D12C6A5}" srcOrd="1" destOrd="0" presId="urn:microsoft.com/office/officeart/2008/layout/LinedList"/>
    <dgm:cxn modelId="{44C66C27-EC67-4366-AD9E-2785F01CCE7B}" type="presParOf" srcId="{89793E44-B107-4DA8-B973-AA8D5512D3C2}" destId="{F1960945-9C44-4349-8167-8AB0CB327C60}" srcOrd="2" destOrd="0" presId="urn:microsoft.com/office/officeart/2008/layout/LinedList"/>
    <dgm:cxn modelId="{ABF7458A-8929-4CAB-8E9F-D20FE2895F21}" type="presParOf" srcId="{6BA3A15B-88FF-4DB5-9965-2CA4F6D5A601}" destId="{43CF88EE-D337-4022-B2D4-A1BCA90AC9AB}" srcOrd="11" destOrd="0" presId="urn:microsoft.com/office/officeart/2008/layout/LinedList"/>
    <dgm:cxn modelId="{FC32314E-0C93-47C6-98F1-733A5F537E1B}" type="presParOf" srcId="{6BA3A15B-88FF-4DB5-9965-2CA4F6D5A601}" destId="{E4B0B4E9-DA82-41C9-8C2A-04C3C50E7E5D}" srcOrd="12" destOrd="0" presId="urn:microsoft.com/office/officeart/2008/layout/LinedList"/>
  </dgm:cxnLst>
  <dgm:bg/>
  <dgm:whole/>
  <dgm:extLst>
    <a:ext uri="http://schemas.microsoft.com/office/drawing/2008/diagram">
      <dsp:dataModelExt xmlns:dsp="http://schemas.microsoft.com/office/drawing/2008/diagram" relId="rId24"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957405DC-2078-4197-A65A-D872AB181E78}" type="doc">
      <dgm:prSet loTypeId="urn:microsoft.com/office/officeart/2005/8/layout/default" loCatId="list" qsTypeId="urn:microsoft.com/office/officeart/2005/8/quickstyle/simple1" qsCatId="simple" csTypeId="urn:microsoft.com/office/officeart/2005/8/colors/accent1_2" csCatId="accent1" phldr="1"/>
      <dgm:spPr/>
      <dgm:t>
        <a:bodyPr/>
        <a:lstStyle/>
        <a:p>
          <a:endParaRPr lang="es-MX"/>
        </a:p>
      </dgm:t>
    </dgm:pt>
    <dgm:pt modelId="{A56A6AF0-1E4C-444F-8502-E4507A3B2A2D}">
      <dgm:prSet phldrT="[Texto]"/>
      <dgm:spPr/>
      <dgm:t>
        <a:bodyPr/>
        <a:lstStyle/>
        <a:p>
          <a:r>
            <a:rPr lang="es-MX" b="0" i="0">
              <a:latin typeface="Arial" panose="020B0604020202020204" pitchFamily="34" charset="0"/>
              <a:cs typeface="Arial" panose="020B0604020202020204" pitchFamily="34" charset="0"/>
            </a:rPr>
            <a:t>Rescate y Salvamento</a:t>
          </a:r>
          <a:endParaRPr lang="es-MX" b="0">
            <a:latin typeface="Arial" panose="020B0604020202020204" pitchFamily="34" charset="0"/>
            <a:cs typeface="Arial" panose="020B0604020202020204" pitchFamily="34" charset="0"/>
          </a:endParaRPr>
        </a:p>
      </dgm:t>
    </dgm:pt>
    <dgm:pt modelId="{6BB334F5-F69A-449D-A07B-B32B7A8A418A}" type="parTrans" cxnId="{1D3B46A7-73F2-4D61-BDD5-A922FC25DFC6}">
      <dgm:prSet/>
      <dgm:spPr/>
      <dgm:t>
        <a:bodyPr/>
        <a:lstStyle/>
        <a:p>
          <a:endParaRPr lang="es-MX">
            <a:latin typeface="Arial" panose="020B0604020202020204" pitchFamily="34" charset="0"/>
            <a:cs typeface="Arial" panose="020B0604020202020204" pitchFamily="34" charset="0"/>
          </a:endParaRPr>
        </a:p>
      </dgm:t>
    </dgm:pt>
    <dgm:pt modelId="{4857057F-542F-4FE5-99FD-2F0DA2CC3B80}" type="sibTrans" cxnId="{1D3B46A7-73F2-4D61-BDD5-A922FC25DFC6}">
      <dgm:prSet/>
      <dgm:spPr/>
      <dgm:t>
        <a:bodyPr/>
        <a:lstStyle/>
        <a:p>
          <a:endParaRPr lang="es-MX">
            <a:latin typeface="Arial" panose="020B0604020202020204" pitchFamily="34" charset="0"/>
            <a:cs typeface="Arial" panose="020B0604020202020204" pitchFamily="34" charset="0"/>
          </a:endParaRPr>
        </a:p>
      </dgm:t>
    </dgm:pt>
    <dgm:pt modelId="{FC708173-C199-4899-80F6-4564F6D34BC8}">
      <dgm:prSet phldrT="[Texto]"/>
      <dgm:spPr/>
      <dgm:t>
        <a:bodyPr/>
        <a:lstStyle/>
        <a:p>
          <a:r>
            <a:rPr lang="es-MX" b="0" i="0">
              <a:latin typeface="Arial" panose="020B0604020202020204" pitchFamily="34" charset="0"/>
              <a:cs typeface="Arial" panose="020B0604020202020204" pitchFamily="34" charset="0"/>
            </a:rPr>
            <a:t>Asesoría</a:t>
          </a:r>
          <a:r>
            <a:rPr lang="es-MX" b="1" i="0">
              <a:latin typeface="Arial" panose="020B0604020202020204" pitchFamily="34" charset="0"/>
              <a:cs typeface="Arial" panose="020B0604020202020204" pitchFamily="34" charset="0"/>
            </a:rPr>
            <a:t> </a:t>
          </a:r>
          <a:r>
            <a:rPr lang="es-MX" b="0" i="0">
              <a:latin typeface="Arial" panose="020B0604020202020204" pitchFamily="34" charset="0"/>
              <a:cs typeface="Arial" panose="020B0604020202020204" pitchFamily="34" charset="0"/>
            </a:rPr>
            <a:t>legal</a:t>
          </a:r>
          <a:endParaRPr lang="es-MX" b="0">
            <a:latin typeface="Arial" panose="020B0604020202020204" pitchFamily="34" charset="0"/>
            <a:cs typeface="Arial" panose="020B0604020202020204" pitchFamily="34" charset="0"/>
          </a:endParaRPr>
        </a:p>
      </dgm:t>
    </dgm:pt>
    <dgm:pt modelId="{7C4DEADD-0C0D-4B0B-9697-C1533D27E939}" type="parTrans" cxnId="{9F6F4AC3-ED13-4BF3-89CF-2B0E8523AA46}">
      <dgm:prSet/>
      <dgm:spPr/>
      <dgm:t>
        <a:bodyPr/>
        <a:lstStyle/>
        <a:p>
          <a:endParaRPr lang="es-MX">
            <a:latin typeface="Arial" panose="020B0604020202020204" pitchFamily="34" charset="0"/>
            <a:cs typeface="Arial" panose="020B0604020202020204" pitchFamily="34" charset="0"/>
          </a:endParaRPr>
        </a:p>
      </dgm:t>
    </dgm:pt>
    <dgm:pt modelId="{7FD0399D-2A22-4D6C-8396-81ED617B9BF6}" type="sibTrans" cxnId="{9F6F4AC3-ED13-4BF3-89CF-2B0E8523AA46}">
      <dgm:prSet/>
      <dgm:spPr/>
      <dgm:t>
        <a:bodyPr/>
        <a:lstStyle/>
        <a:p>
          <a:endParaRPr lang="es-MX">
            <a:latin typeface="Arial" panose="020B0604020202020204" pitchFamily="34" charset="0"/>
            <a:cs typeface="Arial" panose="020B0604020202020204" pitchFamily="34" charset="0"/>
          </a:endParaRPr>
        </a:p>
      </dgm:t>
    </dgm:pt>
    <dgm:pt modelId="{D6A2C10B-2435-45B2-9FB4-034C2476E9DD}">
      <dgm:prSet phldrT="[Texto]"/>
      <dgm:spPr/>
      <dgm:t>
        <a:bodyPr/>
        <a:lstStyle/>
        <a:p>
          <a:r>
            <a:rPr lang="es-MX">
              <a:latin typeface="Arial" panose="020B0604020202020204" pitchFamily="34" charset="0"/>
              <a:cs typeface="Arial" panose="020B0604020202020204" pitchFamily="34" charset="0"/>
            </a:rPr>
            <a:t>Orientación</a:t>
          </a:r>
        </a:p>
      </dgm:t>
    </dgm:pt>
    <dgm:pt modelId="{48FA08C0-1206-40B6-B671-C6C8A3978D0F}" type="parTrans" cxnId="{90159CB8-3993-4712-8B3E-6AA83893A423}">
      <dgm:prSet/>
      <dgm:spPr/>
      <dgm:t>
        <a:bodyPr/>
        <a:lstStyle/>
        <a:p>
          <a:endParaRPr lang="es-MX">
            <a:latin typeface="Arial" panose="020B0604020202020204" pitchFamily="34" charset="0"/>
            <a:cs typeface="Arial" panose="020B0604020202020204" pitchFamily="34" charset="0"/>
          </a:endParaRPr>
        </a:p>
      </dgm:t>
    </dgm:pt>
    <dgm:pt modelId="{BD7EB062-8871-4CB0-BCA8-FB24D3A3EC49}" type="sibTrans" cxnId="{90159CB8-3993-4712-8B3E-6AA83893A423}">
      <dgm:prSet/>
      <dgm:spPr/>
      <dgm:t>
        <a:bodyPr/>
        <a:lstStyle/>
        <a:p>
          <a:endParaRPr lang="es-MX">
            <a:latin typeface="Arial" panose="020B0604020202020204" pitchFamily="34" charset="0"/>
            <a:cs typeface="Arial" panose="020B0604020202020204" pitchFamily="34" charset="0"/>
          </a:endParaRPr>
        </a:p>
      </dgm:t>
    </dgm:pt>
    <dgm:pt modelId="{3A78EE36-F402-4260-8A4C-26AAA25E8982}">
      <dgm:prSet/>
      <dgm:spPr/>
      <dgm:t>
        <a:bodyPr/>
        <a:lstStyle/>
        <a:p>
          <a:r>
            <a:rPr lang="es-MX" b="0" i="0">
              <a:latin typeface="Arial" panose="020B0604020202020204" pitchFamily="34" charset="0"/>
              <a:cs typeface="Arial" panose="020B0604020202020204" pitchFamily="34" charset="0"/>
            </a:rPr>
            <a:t>Ayuda Humanitaria</a:t>
          </a:r>
          <a:endParaRPr lang="es-MX" b="0">
            <a:latin typeface="Arial" panose="020B0604020202020204" pitchFamily="34" charset="0"/>
            <a:cs typeface="Arial" panose="020B0604020202020204" pitchFamily="34" charset="0"/>
          </a:endParaRPr>
        </a:p>
      </dgm:t>
    </dgm:pt>
    <dgm:pt modelId="{7C03E65D-CD4A-47A8-A113-3223CA2EF9F2}" type="parTrans" cxnId="{ED05EB28-E345-4E05-9823-97127EF2EFA1}">
      <dgm:prSet/>
      <dgm:spPr/>
      <dgm:t>
        <a:bodyPr/>
        <a:lstStyle/>
        <a:p>
          <a:endParaRPr lang="es-MX">
            <a:latin typeface="Arial" panose="020B0604020202020204" pitchFamily="34" charset="0"/>
            <a:cs typeface="Arial" panose="020B0604020202020204" pitchFamily="34" charset="0"/>
          </a:endParaRPr>
        </a:p>
      </dgm:t>
    </dgm:pt>
    <dgm:pt modelId="{3C429151-4B22-45BF-B6FB-E07A0525BAC0}" type="sibTrans" cxnId="{ED05EB28-E345-4E05-9823-97127EF2EFA1}">
      <dgm:prSet/>
      <dgm:spPr/>
      <dgm:t>
        <a:bodyPr/>
        <a:lstStyle/>
        <a:p>
          <a:endParaRPr lang="es-MX">
            <a:latin typeface="Arial" panose="020B0604020202020204" pitchFamily="34" charset="0"/>
            <a:cs typeface="Arial" panose="020B0604020202020204" pitchFamily="34" charset="0"/>
          </a:endParaRPr>
        </a:p>
      </dgm:t>
    </dgm:pt>
    <dgm:pt modelId="{937E980B-02D2-4F9A-ADE7-089F199C1A5C}" type="pres">
      <dgm:prSet presAssocID="{957405DC-2078-4197-A65A-D872AB181E78}" presName="diagram" presStyleCnt="0">
        <dgm:presLayoutVars>
          <dgm:dir/>
          <dgm:resizeHandles val="exact"/>
        </dgm:presLayoutVars>
      </dgm:prSet>
      <dgm:spPr/>
    </dgm:pt>
    <dgm:pt modelId="{0E593951-B8A8-4B5A-BA53-589F7B4C0FEF}" type="pres">
      <dgm:prSet presAssocID="{A56A6AF0-1E4C-444F-8502-E4507A3B2A2D}" presName="node" presStyleLbl="node1" presStyleIdx="0" presStyleCnt="4">
        <dgm:presLayoutVars>
          <dgm:bulletEnabled val="1"/>
        </dgm:presLayoutVars>
      </dgm:prSet>
      <dgm:spPr/>
    </dgm:pt>
    <dgm:pt modelId="{7A2FEF89-5E96-4591-88F0-0D7385E6E5D8}" type="pres">
      <dgm:prSet presAssocID="{4857057F-542F-4FE5-99FD-2F0DA2CC3B80}" presName="sibTrans" presStyleCnt="0"/>
      <dgm:spPr/>
    </dgm:pt>
    <dgm:pt modelId="{C2A61E3E-A8AD-4EBF-BAA2-0DF7EA73654B}" type="pres">
      <dgm:prSet presAssocID="{FC708173-C199-4899-80F6-4564F6D34BC8}" presName="node" presStyleLbl="node1" presStyleIdx="1" presStyleCnt="4">
        <dgm:presLayoutVars>
          <dgm:bulletEnabled val="1"/>
        </dgm:presLayoutVars>
      </dgm:prSet>
      <dgm:spPr/>
    </dgm:pt>
    <dgm:pt modelId="{78ADFEC3-BAF4-4C65-AC4D-B3CB3BBB1303}" type="pres">
      <dgm:prSet presAssocID="{7FD0399D-2A22-4D6C-8396-81ED617B9BF6}" presName="sibTrans" presStyleCnt="0"/>
      <dgm:spPr/>
    </dgm:pt>
    <dgm:pt modelId="{56ED9693-56C4-4455-B5DA-FB7BD873D4CE}" type="pres">
      <dgm:prSet presAssocID="{3A78EE36-F402-4260-8A4C-26AAA25E8982}" presName="node" presStyleLbl="node1" presStyleIdx="2" presStyleCnt="4">
        <dgm:presLayoutVars>
          <dgm:bulletEnabled val="1"/>
        </dgm:presLayoutVars>
      </dgm:prSet>
      <dgm:spPr/>
    </dgm:pt>
    <dgm:pt modelId="{BB51AE05-B1C4-47BB-B9BA-BDACF3E2907C}" type="pres">
      <dgm:prSet presAssocID="{3C429151-4B22-45BF-B6FB-E07A0525BAC0}" presName="sibTrans" presStyleCnt="0"/>
      <dgm:spPr/>
    </dgm:pt>
    <dgm:pt modelId="{7DDEF85A-0E80-4525-8FC9-3ABA4143C92F}" type="pres">
      <dgm:prSet presAssocID="{D6A2C10B-2435-45B2-9FB4-034C2476E9DD}" presName="node" presStyleLbl="node1" presStyleIdx="3" presStyleCnt="4">
        <dgm:presLayoutVars>
          <dgm:bulletEnabled val="1"/>
        </dgm:presLayoutVars>
      </dgm:prSet>
      <dgm:spPr/>
    </dgm:pt>
  </dgm:ptLst>
  <dgm:cxnLst>
    <dgm:cxn modelId="{ED05EB28-E345-4E05-9823-97127EF2EFA1}" srcId="{957405DC-2078-4197-A65A-D872AB181E78}" destId="{3A78EE36-F402-4260-8A4C-26AAA25E8982}" srcOrd="2" destOrd="0" parTransId="{7C03E65D-CD4A-47A8-A113-3223CA2EF9F2}" sibTransId="{3C429151-4B22-45BF-B6FB-E07A0525BAC0}"/>
    <dgm:cxn modelId="{A64F485C-2D92-41F9-9119-95955B3255D3}" type="presOf" srcId="{957405DC-2078-4197-A65A-D872AB181E78}" destId="{937E980B-02D2-4F9A-ADE7-089F199C1A5C}" srcOrd="0" destOrd="0" presId="urn:microsoft.com/office/officeart/2005/8/layout/default"/>
    <dgm:cxn modelId="{27A51E52-6783-498B-906A-06066DF7E449}" type="presOf" srcId="{FC708173-C199-4899-80F6-4564F6D34BC8}" destId="{C2A61E3E-A8AD-4EBF-BAA2-0DF7EA73654B}" srcOrd="0" destOrd="0" presId="urn:microsoft.com/office/officeart/2005/8/layout/default"/>
    <dgm:cxn modelId="{B733DF7C-554F-4522-91D1-44658E719A36}" type="presOf" srcId="{3A78EE36-F402-4260-8A4C-26AAA25E8982}" destId="{56ED9693-56C4-4455-B5DA-FB7BD873D4CE}" srcOrd="0" destOrd="0" presId="urn:microsoft.com/office/officeart/2005/8/layout/default"/>
    <dgm:cxn modelId="{5673C687-F25E-4B39-A5BE-F7BC4D672847}" type="presOf" srcId="{D6A2C10B-2435-45B2-9FB4-034C2476E9DD}" destId="{7DDEF85A-0E80-4525-8FC9-3ABA4143C92F}" srcOrd="0" destOrd="0" presId="urn:microsoft.com/office/officeart/2005/8/layout/default"/>
    <dgm:cxn modelId="{1D3B46A7-73F2-4D61-BDD5-A922FC25DFC6}" srcId="{957405DC-2078-4197-A65A-D872AB181E78}" destId="{A56A6AF0-1E4C-444F-8502-E4507A3B2A2D}" srcOrd="0" destOrd="0" parTransId="{6BB334F5-F69A-449D-A07B-B32B7A8A418A}" sibTransId="{4857057F-542F-4FE5-99FD-2F0DA2CC3B80}"/>
    <dgm:cxn modelId="{90159CB8-3993-4712-8B3E-6AA83893A423}" srcId="{957405DC-2078-4197-A65A-D872AB181E78}" destId="{D6A2C10B-2435-45B2-9FB4-034C2476E9DD}" srcOrd="3" destOrd="0" parTransId="{48FA08C0-1206-40B6-B671-C6C8A3978D0F}" sibTransId="{BD7EB062-8871-4CB0-BCA8-FB24D3A3EC49}"/>
    <dgm:cxn modelId="{9F6F4AC3-ED13-4BF3-89CF-2B0E8523AA46}" srcId="{957405DC-2078-4197-A65A-D872AB181E78}" destId="{FC708173-C199-4899-80F6-4564F6D34BC8}" srcOrd="1" destOrd="0" parTransId="{7C4DEADD-0C0D-4B0B-9697-C1533D27E939}" sibTransId="{7FD0399D-2A22-4D6C-8396-81ED617B9BF6}"/>
    <dgm:cxn modelId="{D62988D7-DF4C-4298-B510-F6ABBE39862F}" type="presOf" srcId="{A56A6AF0-1E4C-444F-8502-E4507A3B2A2D}" destId="{0E593951-B8A8-4B5A-BA53-589F7B4C0FEF}" srcOrd="0" destOrd="0" presId="urn:microsoft.com/office/officeart/2005/8/layout/default"/>
    <dgm:cxn modelId="{3ADBC0D0-9334-49A5-95C5-8DF3352DE183}" type="presParOf" srcId="{937E980B-02D2-4F9A-ADE7-089F199C1A5C}" destId="{0E593951-B8A8-4B5A-BA53-589F7B4C0FEF}" srcOrd="0" destOrd="0" presId="urn:microsoft.com/office/officeart/2005/8/layout/default"/>
    <dgm:cxn modelId="{F14260B2-CFE8-4724-9482-7DC02C6C789A}" type="presParOf" srcId="{937E980B-02D2-4F9A-ADE7-089F199C1A5C}" destId="{7A2FEF89-5E96-4591-88F0-0D7385E6E5D8}" srcOrd="1" destOrd="0" presId="urn:microsoft.com/office/officeart/2005/8/layout/default"/>
    <dgm:cxn modelId="{EC3C7552-79D7-4034-BD6C-43634A66B53F}" type="presParOf" srcId="{937E980B-02D2-4F9A-ADE7-089F199C1A5C}" destId="{C2A61E3E-A8AD-4EBF-BAA2-0DF7EA73654B}" srcOrd="2" destOrd="0" presId="urn:microsoft.com/office/officeart/2005/8/layout/default"/>
    <dgm:cxn modelId="{7713314F-4190-4AB1-BE5B-2DFCC01913F3}" type="presParOf" srcId="{937E980B-02D2-4F9A-ADE7-089F199C1A5C}" destId="{78ADFEC3-BAF4-4C65-AC4D-B3CB3BBB1303}" srcOrd="3" destOrd="0" presId="urn:microsoft.com/office/officeart/2005/8/layout/default"/>
    <dgm:cxn modelId="{AEEB9F45-46C2-45C3-B771-7CF23A420707}" type="presParOf" srcId="{937E980B-02D2-4F9A-ADE7-089F199C1A5C}" destId="{56ED9693-56C4-4455-B5DA-FB7BD873D4CE}" srcOrd="4" destOrd="0" presId="urn:microsoft.com/office/officeart/2005/8/layout/default"/>
    <dgm:cxn modelId="{CDAC20DB-0BCC-4403-AEB2-20AEA3626145}" type="presParOf" srcId="{937E980B-02D2-4F9A-ADE7-089F199C1A5C}" destId="{BB51AE05-B1C4-47BB-B9BA-BDACF3E2907C}" srcOrd="5" destOrd="0" presId="urn:microsoft.com/office/officeart/2005/8/layout/default"/>
    <dgm:cxn modelId="{572FDF62-09D8-438F-A72C-24103242943D}" type="presParOf" srcId="{937E980B-02D2-4F9A-ADE7-089F199C1A5C}" destId="{7DDEF85A-0E80-4525-8FC9-3ABA4143C92F}" srcOrd="6" destOrd="0" presId="urn:microsoft.com/office/officeart/2005/8/layout/default"/>
  </dgm:cxnLst>
  <dgm:bg/>
  <dgm:whole/>
  <dgm:extLst>
    <a:ext uri="http://schemas.microsoft.com/office/drawing/2008/diagram">
      <dsp:dataModelExt xmlns:dsp="http://schemas.microsoft.com/office/drawing/2008/diagram" relId="rId2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F6021E9-9555-44F0-9C4A-0B60CCD824E7}">
      <dsp:nvSpPr>
        <dsp:cNvPr id="0" name=""/>
        <dsp:cNvSpPr/>
      </dsp:nvSpPr>
      <dsp:spPr>
        <a:xfrm>
          <a:off x="1700577" y="118476"/>
          <a:ext cx="1676187" cy="1676187"/>
        </a:xfrm>
        <a:prstGeom prst="blockArc">
          <a:avLst>
            <a:gd name="adj1" fmla="val 10413571"/>
            <a:gd name="adj2" fmla="val 18186579"/>
            <a:gd name="adj3" fmla="val 4642"/>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A74A4A85-11BC-478F-83A0-010171997575}">
      <dsp:nvSpPr>
        <dsp:cNvPr id="0" name=""/>
        <dsp:cNvSpPr/>
      </dsp:nvSpPr>
      <dsp:spPr>
        <a:xfrm>
          <a:off x="1686668" y="385999"/>
          <a:ext cx="1676187" cy="1676187"/>
        </a:xfrm>
        <a:prstGeom prst="blockArc">
          <a:avLst>
            <a:gd name="adj1" fmla="val 3405743"/>
            <a:gd name="adj2" fmla="val 11543588"/>
            <a:gd name="adj3" fmla="val 4642"/>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4C6DA6CA-CDBD-4F48-A7E3-BCE02E35AEEC}">
      <dsp:nvSpPr>
        <dsp:cNvPr id="0" name=""/>
        <dsp:cNvSpPr/>
      </dsp:nvSpPr>
      <dsp:spPr>
        <a:xfrm>
          <a:off x="2845491" y="627125"/>
          <a:ext cx="1733581" cy="1733581"/>
        </a:xfrm>
        <a:prstGeom prst="blockArc">
          <a:avLst>
            <a:gd name="adj1" fmla="val 19840975"/>
            <a:gd name="adj2" fmla="val 9040975"/>
            <a:gd name="adj3" fmla="val 4489"/>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12C980D0-9608-4695-B2C5-FA005AF503EB}">
      <dsp:nvSpPr>
        <dsp:cNvPr id="0" name=""/>
        <dsp:cNvSpPr/>
      </dsp:nvSpPr>
      <dsp:spPr>
        <a:xfrm>
          <a:off x="2862345" y="-181186"/>
          <a:ext cx="1712251" cy="1712251"/>
        </a:xfrm>
        <a:prstGeom prst="blockArc">
          <a:avLst>
            <a:gd name="adj1" fmla="val 12532756"/>
            <a:gd name="adj2" fmla="val 1732756"/>
            <a:gd name="adj3" fmla="val 4544"/>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D8B4DAD3-7FCE-44F9-94E5-571DF1173D62}">
      <dsp:nvSpPr>
        <dsp:cNvPr id="0" name=""/>
        <dsp:cNvSpPr/>
      </dsp:nvSpPr>
      <dsp:spPr>
        <a:xfrm>
          <a:off x="2462170" y="651694"/>
          <a:ext cx="1047355" cy="875603"/>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r>
            <a:rPr lang="es-MX" sz="1200" kern="1200">
              <a:latin typeface="Arial" panose="020B0604020202020204" pitchFamily="34" charset="0"/>
              <a:cs typeface="Arial" panose="020B0604020202020204" pitchFamily="34" charset="0"/>
            </a:rPr>
            <a:t>Derechos humanos</a:t>
          </a:r>
        </a:p>
      </dsp:txBody>
      <dsp:txXfrm>
        <a:off x="2615552" y="779923"/>
        <a:ext cx="740591" cy="619145"/>
      </dsp:txXfrm>
    </dsp:sp>
    <dsp:sp modelId="{B6BCC021-1073-424C-BA6F-2513DACE5096}">
      <dsp:nvSpPr>
        <dsp:cNvPr id="0" name=""/>
        <dsp:cNvSpPr/>
      </dsp:nvSpPr>
      <dsp:spPr>
        <a:xfrm>
          <a:off x="2251913" y="671"/>
          <a:ext cx="1467869" cy="540367"/>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r>
            <a:rPr lang="es-MX" sz="1200" kern="1200">
              <a:latin typeface="Arial" panose="020B0604020202020204" pitchFamily="34" charset="0"/>
              <a:cs typeface="Arial" panose="020B0604020202020204" pitchFamily="34" charset="0"/>
            </a:rPr>
            <a:t>universales e inalineables</a:t>
          </a:r>
        </a:p>
      </dsp:txBody>
      <dsp:txXfrm>
        <a:off x="2466877" y="79806"/>
        <a:ext cx="1037941" cy="382097"/>
      </dsp:txXfrm>
    </dsp:sp>
    <dsp:sp modelId="{50167484-0DE6-487C-AD2C-4E748B7AA536}">
      <dsp:nvSpPr>
        <dsp:cNvPr id="0" name=""/>
        <dsp:cNvSpPr/>
      </dsp:nvSpPr>
      <dsp:spPr>
        <a:xfrm>
          <a:off x="3482892" y="704740"/>
          <a:ext cx="1936405" cy="748565"/>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r>
            <a:rPr lang="es-MX" sz="1200" b="1" i="0" kern="1200">
              <a:latin typeface="Arial" panose="020B0604020202020204" pitchFamily="34" charset="0"/>
              <a:cs typeface="Arial" panose="020B0604020202020204" pitchFamily="34" charset="0"/>
            </a:rPr>
            <a:t>Interdependientes e indivisibles</a:t>
          </a:r>
          <a:endParaRPr lang="es-MX" sz="1200" kern="1200">
            <a:latin typeface="Arial" panose="020B0604020202020204" pitchFamily="34" charset="0"/>
            <a:cs typeface="Arial" panose="020B0604020202020204" pitchFamily="34" charset="0"/>
          </a:endParaRPr>
        </a:p>
      </dsp:txBody>
      <dsp:txXfrm>
        <a:off x="3766472" y="814365"/>
        <a:ext cx="1369245" cy="529315"/>
      </dsp:txXfrm>
    </dsp:sp>
    <dsp:sp modelId="{EA84D11F-9A82-4F97-B593-2E4A71E84DA2}">
      <dsp:nvSpPr>
        <dsp:cNvPr id="0" name=""/>
        <dsp:cNvSpPr/>
      </dsp:nvSpPr>
      <dsp:spPr>
        <a:xfrm>
          <a:off x="2112793" y="1638624"/>
          <a:ext cx="1721350" cy="540367"/>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r>
            <a:rPr lang="es-MX" sz="1200" b="1" i="0" kern="1200">
              <a:latin typeface="Arial" panose="020B0604020202020204" pitchFamily="34" charset="0"/>
              <a:cs typeface="Arial" panose="020B0604020202020204" pitchFamily="34" charset="0"/>
            </a:rPr>
            <a:t>Iguales y no discriminatorios</a:t>
          </a:r>
          <a:endParaRPr lang="es-MX" sz="1200" kern="1200">
            <a:latin typeface="Arial" panose="020B0604020202020204" pitchFamily="34" charset="0"/>
            <a:cs typeface="Arial" panose="020B0604020202020204" pitchFamily="34" charset="0"/>
          </a:endParaRPr>
        </a:p>
      </dsp:txBody>
      <dsp:txXfrm>
        <a:off x="2364879" y="1717759"/>
        <a:ext cx="1217178" cy="382097"/>
      </dsp:txXfrm>
    </dsp:sp>
    <dsp:sp modelId="{92FCBEDC-52DA-44F0-88FE-68B60BA16813}">
      <dsp:nvSpPr>
        <dsp:cNvPr id="0" name=""/>
        <dsp:cNvSpPr/>
      </dsp:nvSpPr>
      <dsp:spPr>
        <a:xfrm>
          <a:off x="1027983" y="728125"/>
          <a:ext cx="1394428" cy="640545"/>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r>
            <a:rPr lang="es-MX" sz="1200" kern="1200">
              <a:latin typeface="Arial" panose="020B0604020202020204" pitchFamily="34" charset="0"/>
              <a:cs typeface="Arial" panose="020B0604020202020204" pitchFamily="34" charset="0"/>
            </a:rPr>
            <a:t>Derechos y obligaciones</a:t>
          </a:r>
        </a:p>
      </dsp:txBody>
      <dsp:txXfrm>
        <a:off x="1232192" y="821931"/>
        <a:ext cx="986010" cy="452933"/>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0B86F74-EB2B-4250-9F28-FE35EED59AD4}">
      <dsp:nvSpPr>
        <dsp:cNvPr id="0" name=""/>
        <dsp:cNvSpPr/>
      </dsp:nvSpPr>
      <dsp:spPr>
        <a:xfrm>
          <a:off x="2987206" y="2189780"/>
          <a:ext cx="2322357" cy="251769"/>
        </a:xfrm>
        <a:custGeom>
          <a:avLst/>
          <a:gdLst/>
          <a:ahLst/>
          <a:cxnLst/>
          <a:rect l="0" t="0" r="0" b="0"/>
          <a:pathLst>
            <a:path>
              <a:moveTo>
                <a:pt x="0" y="0"/>
              </a:moveTo>
              <a:lnTo>
                <a:pt x="0" y="171573"/>
              </a:lnTo>
              <a:lnTo>
                <a:pt x="2322357" y="171573"/>
              </a:lnTo>
              <a:lnTo>
                <a:pt x="2322357" y="251769"/>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3A2FB3D-7FBD-4E3C-864E-7A1AEAA13BC2}">
      <dsp:nvSpPr>
        <dsp:cNvPr id="0" name=""/>
        <dsp:cNvSpPr/>
      </dsp:nvSpPr>
      <dsp:spPr>
        <a:xfrm>
          <a:off x="2987206" y="2189780"/>
          <a:ext cx="678873" cy="251769"/>
        </a:xfrm>
        <a:custGeom>
          <a:avLst/>
          <a:gdLst/>
          <a:ahLst/>
          <a:cxnLst/>
          <a:rect l="0" t="0" r="0" b="0"/>
          <a:pathLst>
            <a:path>
              <a:moveTo>
                <a:pt x="0" y="0"/>
              </a:moveTo>
              <a:lnTo>
                <a:pt x="0" y="171573"/>
              </a:lnTo>
              <a:lnTo>
                <a:pt x="678873" y="171573"/>
              </a:lnTo>
              <a:lnTo>
                <a:pt x="678873" y="251769"/>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A4B3B04-2514-486C-9A01-1747FB3D48D3}">
      <dsp:nvSpPr>
        <dsp:cNvPr id="0" name=""/>
        <dsp:cNvSpPr/>
      </dsp:nvSpPr>
      <dsp:spPr>
        <a:xfrm>
          <a:off x="2114986" y="2189780"/>
          <a:ext cx="872219" cy="251769"/>
        </a:xfrm>
        <a:custGeom>
          <a:avLst/>
          <a:gdLst/>
          <a:ahLst/>
          <a:cxnLst/>
          <a:rect l="0" t="0" r="0" b="0"/>
          <a:pathLst>
            <a:path>
              <a:moveTo>
                <a:pt x="872219" y="0"/>
              </a:moveTo>
              <a:lnTo>
                <a:pt x="872219" y="171573"/>
              </a:lnTo>
              <a:lnTo>
                <a:pt x="0" y="171573"/>
              </a:lnTo>
              <a:lnTo>
                <a:pt x="0" y="251769"/>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4DE7536-C35B-442F-89C7-1606ED966C29}">
      <dsp:nvSpPr>
        <dsp:cNvPr id="0" name=""/>
        <dsp:cNvSpPr/>
      </dsp:nvSpPr>
      <dsp:spPr>
        <a:xfrm>
          <a:off x="677500" y="2189780"/>
          <a:ext cx="2309705" cy="251769"/>
        </a:xfrm>
        <a:custGeom>
          <a:avLst/>
          <a:gdLst/>
          <a:ahLst/>
          <a:cxnLst/>
          <a:rect l="0" t="0" r="0" b="0"/>
          <a:pathLst>
            <a:path>
              <a:moveTo>
                <a:pt x="2309705" y="0"/>
              </a:moveTo>
              <a:lnTo>
                <a:pt x="2309705" y="171573"/>
              </a:lnTo>
              <a:lnTo>
                <a:pt x="0" y="171573"/>
              </a:lnTo>
              <a:lnTo>
                <a:pt x="0" y="251769"/>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26E2E71-4F8F-445D-9420-2F6F3394D219}">
      <dsp:nvSpPr>
        <dsp:cNvPr id="0" name=""/>
        <dsp:cNvSpPr/>
      </dsp:nvSpPr>
      <dsp:spPr>
        <a:xfrm>
          <a:off x="2205577" y="1135730"/>
          <a:ext cx="1563258" cy="1054049"/>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79B52856-E079-474B-8685-D4BADA558258}">
      <dsp:nvSpPr>
        <dsp:cNvPr id="0" name=""/>
        <dsp:cNvSpPr/>
      </dsp:nvSpPr>
      <dsp:spPr>
        <a:xfrm>
          <a:off x="2301764" y="1227107"/>
          <a:ext cx="1563258" cy="1054049"/>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s-MX" sz="1200" kern="1200">
              <a:latin typeface="Arial" panose="020B0604020202020204" pitchFamily="34" charset="0"/>
              <a:cs typeface="Arial" panose="020B0604020202020204" pitchFamily="34" charset="0"/>
            </a:rPr>
            <a:t>Principios migratorios Ley Migración. Art. 2º </a:t>
          </a:r>
        </a:p>
        <a:p>
          <a:pPr marL="0" lvl="0" indent="0" algn="ctr" defTabSz="533400">
            <a:lnSpc>
              <a:spcPct val="90000"/>
            </a:lnSpc>
            <a:spcBef>
              <a:spcPct val="0"/>
            </a:spcBef>
            <a:spcAft>
              <a:spcPct val="35000"/>
            </a:spcAft>
            <a:buNone/>
          </a:pPr>
          <a:r>
            <a:rPr lang="es-MX" sz="1200" kern="1200">
              <a:latin typeface="Arial" panose="020B0604020202020204" pitchFamily="34" charset="0"/>
              <a:cs typeface="Arial" panose="020B0604020202020204" pitchFamily="34" charset="0"/>
            </a:rPr>
            <a:t>(México)</a:t>
          </a:r>
        </a:p>
      </dsp:txBody>
      <dsp:txXfrm>
        <a:off x="2332636" y="1257979"/>
        <a:ext cx="1501514" cy="992305"/>
      </dsp:txXfrm>
    </dsp:sp>
    <dsp:sp modelId="{ADB3BE45-F2AF-4FAE-BA9B-5B6B476DDEE2}">
      <dsp:nvSpPr>
        <dsp:cNvPr id="0" name=""/>
        <dsp:cNvSpPr/>
      </dsp:nvSpPr>
      <dsp:spPr>
        <a:xfrm>
          <a:off x="2423" y="2441549"/>
          <a:ext cx="1350153" cy="935488"/>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3F2BB39D-2EDD-44CF-B385-4F0C36CBE99D}">
      <dsp:nvSpPr>
        <dsp:cNvPr id="0" name=""/>
        <dsp:cNvSpPr/>
      </dsp:nvSpPr>
      <dsp:spPr>
        <a:xfrm>
          <a:off x="98610" y="2532927"/>
          <a:ext cx="1350153" cy="935488"/>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s-MX" sz="1200" kern="1200">
              <a:latin typeface="Arial" panose="020B0604020202020204" pitchFamily="34" charset="0"/>
              <a:cs typeface="Arial" panose="020B0604020202020204" pitchFamily="34" charset="0"/>
            </a:rPr>
            <a:t>Respeto irrestricto a los derechos humanos de los migrantes</a:t>
          </a:r>
        </a:p>
      </dsp:txBody>
      <dsp:txXfrm>
        <a:off x="126010" y="2560327"/>
        <a:ext cx="1295353" cy="880688"/>
      </dsp:txXfrm>
    </dsp:sp>
    <dsp:sp modelId="{AE24988A-94A5-49FC-B0C3-89D577632CF9}">
      <dsp:nvSpPr>
        <dsp:cNvPr id="0" name=""/>
        <dsp:cNvSpPr/>
      </dsp:nvSpPr>
      <dsp:spPr>
        <a:xfrm>
          <a:off x="1544951" y="2441549"/>
          <a:ext cx="1140069" cy="891094"/>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7B692AF2-007B-4C35-BE69-2F0ECFA966D1}">
      <dsp:nvSpPr>
        <dsp:cNvPr id="0" name=""/>
        <dsp:cNvSpPr/>
      </dsp:nvSpPr>
      <dsp:spPr>
        <a:xfrm>
          <a:off x="1641138" y="2532927"/>
          <a:ext cx="1140069" cy="891094"/>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s-MX" sz="1200" kern="1200">
              <a:latin typeface="Arial" panose="020B0604020202020204" pitchFamily="34" charset="0"/>
              <a:cs typeface="Arial" panose="020B0604020202020204" pitchFamily="34" charset="0"/>
            </a:rPr>
            <a:t>Facilitación de la movilidad internacional </a:t>
          </a:r>
        </a:p>
      </dsp:txBody>
      <dsp:txXfrm>
        <a:off x="1667237" y="2559026"/>
        <a:ext cx="1087871" cy="838896"/>
      </dsp:txXfrm>
    </dsp:sp>
    <dsp:sp modelId="{8E98F201-4473-4C31-B5DC-EEA5F60B32AE}">
      <dsp:nvSpPr>
        <dsp:cNvPr id="0" name=""/>
        <dsp:cNvSpPr/>
      </dsp:nvSpPr>
      <dsp:spPr>
        <a:xfrm>
          <a:off x="2877395" y="2441549"/>
          <a:ext cx="1577369" cy="1220842"/>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79C24A60-BEC1-462F-80DF-37E9A200FCB0}">
      <dsp:nvSpPr>
        <dsp:cNvPr id="0" name=""/>
        <dsp:cNvSpPr/>
      </dsp:nvSpPr>
      <dsp:spPr>
        <a:xfrm>
          <a:off x="2973582" y="2532927"/>
          <a:ext cx="1577369" cy="1220842"/>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s-MX" sz="1200" kern="1200">
              <a:latin typeface="Arial" panose="020B0604020202020204" pitchFamily="34" charset="0"/>
              <a:cs typeface="Arial" panose="020B0604020202020204" pitchFamily="34" charset="0"/>
            </a:rPr>
            <a:t>Reconocimiento de los derechos adquiridos por los migrantes</a:t>
          </a:r>
        </a:p>
      </dsp:txBody>
      <dsp:txXfrm>
        <a:off x="3009339" y="2568684"/>
        <a:ext cx="1505855" cy="1149328"/>
      </dsp:txXfrm>
    </dsp:sp>
    <dsp:sp modelId="{0DCEF049-A420-4AB5-AD1E-8CE0A5746B00}">
      <dsp:nvSpPr>
        <dsp:cNvPr id="0" name=""/>
        <dsp:cNvSpPr/>
      </dsp:nvSpPr>
      <dsp:spPr>
        <a:xfrm>
          <a:off x="4647139" y="2441549"/>
          <a:ext cx="1324849" cy="760274"/>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88F444F5-D591-4E88-8DD8-AA6DFE937F75}">
      <dsp:nvSpPr>
        <dsp:cNvPr id="0" name=""/>
        <dsp:cNvSpPr/>
      </dsp:nvSpPr>
      <dsp:spPr>
        <a:xfrm>
          <a:off x="4743326" y="2532927"/>
          <a:ext cx="1324849" cy="760274"/>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s-MX" sz="1200" kern="1200">
              <a:latin typeface="Arial" panose="020B0604020202020204" pitchFamily="34" charset="0"/>
              <a:cs typeface="Arial" panose="020B0604020202020204" pitchFamily="34" charset="0"/>
            </a:rPr>
            <a:t>Hospitalidad seguridad y Unidad familiar</a:t>
          </a:r>
        </a:p>
      </dsp:txBody>
      <dsp:txXfrm>
        <a:off x="4765594" y="2555195"/>
        <a:ext cx="1280313" cy="715738"/>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F7AC312-3B9C-4630-BB84-64E77989D354}">
      <dsp:nvSpPr>
        <dsp:cNvPr id="0" name=""/>
        <dsp:cNvSpPr/>
      </dsp:nvSpPr>
      <dsp:spPr>
        <a:xfrm>
          <a:off x="0" y="0"/>
          <a:ext cx="5612130" cy="0"/>
        </a:xfrm>
        <a:prstGeom prst="line">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2D0ED200-4BA1-4AD9-AE08-743C2AA50064}">
      <dsp:nvSpPr>
        <dsp:cNvPr id="0" name=""/>
        <dsp:cNvSpPr/>
      </dsp:nvSpPr>
      <dsp:spPr>
        <a:xfrm>
          <a:off x="21775" y="0"/>
          <a:ext cx="1122426" cy="3016249"/>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53340" tIns="53340" rIns="53340" bIns="53340" numCol="1" spcCol="1270" anchor="t" anchorCtr="0">
          <a:noAutofit/>
        </a:bodyPr>
        <a:lstStyle/>
        <a:p>
          <a:pPr marL="0" lvl="0" indent="0" algn="ctr" defTabSz="622300">
            <a:lnSpc>
              <a:spcPct val="150000"/>
            </a:lnSpc>
            <a:spcBef>
              <a:spcPct val="0"/>
            </a:spcBef>
            <a:spcAft>
              <a:spcPct val="35000"/>
            </a:spcAft>
            <a:buNone/>
          </a:pPr>
          <a:br>
            <a:rPr lang="es-MX" sz="1400" b="1" kern="1200">
              <a:latin typeface="Arial" panose="020B0604020202020204" pitchFamily="34" charset="0"/>
              <a:cs typeface="Arial" panose="020B0604020202020204" pitchFamily="34" charset="0"/>
            </a:rPr>
          </a:br>
          <a:r>
            <a:rPr lang="es-MX" sz="1400" b="1" kern="1200">
              <a:latin typeface="Arial" panose="020B0604020202020204" pitchFamily="34" charset="0"/>
              <a:cs typeface="Arial" panose="020B0604020202020204" pitchFamily="34" charset="0"/>
            </a:rPr>
            <a:t>Derechos </a:t>
          </a:r>
        </a:p>
        <a:p>
          <a:pPr marL="0" lvl="0" indent="0" algn="l" defTabSz="622300">
            <a:lnSpc>
              <a:spcPct val="150000"/>
            </a:lnSpc>
            <a:spcBef>
              <a:spcPct val="0"/>
            </a:spcBef>
            <a:spcAft>
              <a:spcPct val="35000"/>
            </a:spcAft>
            <a:buNone/>
          </a:pPr>
          <a:endParaRPr lang="es-MX" sz="1800" kern="1200">
            <a:latin typeface="Arial" panose="020B0604020202020204" pitchFamily="34" charset="0"/>
            <a:cs typeface="Arial" panose="020B0604020202020204" pitchFamily="34" charset="0"/>
          </a:endParaRPr>
        </a:p>
      </dsp:txBody>
      <dsp:txXfrm>
        <a:off x="21775" y="0"/>
        <a:ext cx="1122426" cy="3016249"/>
      </dsp:txXfrm>
    </dsp:sp>
    <dsp:sp modelId="{08FCCDC4-B47F-4D8B-9E4E-165074696C2D}">
      <dsp:nvSpPr>
        <dsp:cNvPr id="0" name=""/>
        <dsp:cNvSpPr/>
      </dsp:nvSpPr>
      <dsp:spPr>
        <a:xfrm>
          <a:off x="1206607" y="0"/>
          <a:ext cx="4405522" cy="55048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t" anchorCtr="0">
          <a:noAutofit/>
        </a:bodyPr>
        <a:lstStyle/>
        <a:p>
          <a:pPr marL="0" lvl="0" indent="0" algn="l" defTabSz="533400">
            <a:lnSpc>
              <a:spcPct val="150000"/>
            </a:lnSpc>
            <a:spcBef>
              <a:spcPct val="0"/>
            </a:spcBef>
            <a:spcAft>
              <a:spcPct val="35000"/>
            </a:spcAft>
            <a:buNone/>
          </a:pPr>
          <a:r>
            <a:rPr lang="es-MX" sz="1200" kern="1200">
              <a:latin typeface="Arial" panose="020B0604020202020204" pitchFamily="34" charset="0"/>
              <a:cs typeface="Arial" panose="020B0604020202020204" pitchFamily="34" charset="0"/>
            </a:rPr>
            <a:t>Libertades de ingreso, tránsito y salida limitada solo bajo supuesto constitucional, tratados y ley </a:t>
          </a:r>
        </a:p>
      </dsp:txBody>
      <dsp:txXfrm>
        <a:off x="1206607" y="0"/>
        <a:ext cx="4405522" cy="550487"/>
      </dsp:txXfrm>
    </dsp:sp>
    <dsp:sp modelId="{1F765D06-5C45-44D6-9576-6D5E38992EAD}">
      <dsp:nvSpPr>
        <dsp:cNvPr id="0" name=""/>
        <dsp:cNvSpPr/>
      </dsp:nvSpPr>
      <dsp:spPr>
        <a:xfrm>
          <a:off x="1122426" y="597421"/>
          <a:ext cx="4489704" cy="0"/>
        </a:xfrm>
        <a:prstGeom prst="line">
          <a:avLst/>
        </a:prstGeom>
        <a:solidFill>
          <a:schemeClr val="accent1">
            <a:hueOff val="0"/>
            <a:satOff val="0"/>
            <a:lumOff val="0"/>
            <a:alphaOff val="0"/>
          </a:schemeClr>
        </a:solidFill>
        <a:ln w="12700" cap="flat" cmpd="sng" algn="ctr">
          <a:solidFill>
            <a:schemeClr val="accent1">
              <a:tint val="5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7595D39C-DEAD-4562-9379-0A889A9C1ADC}">
      <dsp:nvSpPr>
        <dsp:cNvPr id="0" name=""/>
        <dsp:cNvSpPr/>
      </dsp:nvSpPr>
      <dsp:spPr>
        <a:xfrm>
          <a:off x="1206607" y="576298"/>
          <a:ext cx="4405522" cy="258104"/>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t" anchorCtr="0">
          <a:noAutofit/>
        </a:bodyPr>
        <a:lstStyle/>
        <a:p>
          <a:pPr marL="0" lvl="0" indent="0" algn="l" defTabSz="533400">
            <a:lnSpc>
              <a:spcPct val="150000"/>
            </a:lnSpc>
            <a:spcBef>
              <a:spcPct val="0"/>
            </a:spcBef>
            <a:spcAft>
              <a:spcPct val="35000"/>
            </a:spcAft>
            <a:buNone/>
          </a:pPr>
          <a:r>
            <a:rPr lang="es-MX" sz="1200" kern="1200">
              <a:latin typeface="Arial" panose="020B0604020202020204" pitchFamily="34" charset="0"/>
              <a:cs typeface="Arial" panose="020B0604020202020204" pitchFamily="34" charset="0"/>
            </a:rPr>
            <a:t>Derecho a preservar la unidad familiar</a:t>
          </a:r>
        </a:p>
      </dsp:txBody>
      <dsp:txXfrm>
        <a:off x="1206607" y="576298"/>
        <a:ext cx="4405522" cy="258104"/>
      </dsp:txXfrm>
    </dsp:sp>
    <dsp:sp modelId="{4A3B9190-E791-4D1F-9059-B09EDAFA6D9B}">
      <dsp:nvSpPr>
        <dsp:cNvPr id="0" name=""/>
        <dsp:cNvSpPr/>
      </dsp:nvSpPr>
      <dsp:spPr>
        <a:xfrm>
          <a:off x="1122426" y="834402"/>
          <a:ext cx="4489704" cy="0"/>
        </a:xfrm>
        <a:prstGeom prst="line">
          <a:avLst/>
        </a:prstGeom>
        <a:solidFill>
          <a:schemeClr val="accent1">
            <a:hueOff val="0"/>
            <a:satOff val="0"/>
            <a:lumOff val="0"/>
            <a:alphaOff val="0"/>
          </a:schemeClr>
        </a:solidFill>
        <a:ln w="12700" cap="flat" cmpd="sng" algn="ctr">
          <a:solidFill>
            <a:schemeClr val="accent1">
              <a:tint val="5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D256219D-8AF2-44F1-AB80-CDA18DBBAD48}">
      <dsp:nvSpPr>
        <dsp:cNvPr id="0" name=""/>
        <dsp:cNvSpPr/>
      </dsp:nvSpPr>
      <dsp:spPr>
        <a:xfrm>
          <a:off x="1206607" y="847307"/>
          <a:ext cx="4405522" cy="258104"/>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t" anchorCtr="0">
          <a:noAutofit/>
        </a:bodyPr>
        <a:lstStyle/>
        <a:p>
          <a:pPr marL="0" lvl="0" indent="0" algn="l" defTabSz="533400">
            <a:lnSpc>
              <a:spcPct val="150000"/>
            </a:lnSpc>
            <a:spcBef>
              <a:spcPct val="0"/>
            </a:spcBef>
            <a:spcAft>
              <a:spcPct val="35000"/>
            </a:spcAft>
            <a:buNone/>
          </a:pPr>
          <a:r>
            <a:rPr lang="es-MX" sz="1200" kern="1200">
              <a:latin typeface="Arial" panose="020B0604020202020204" pitchFamily="34" charset="0"/>
              <a:cs typeface="Arial" panose="020B0604020202020204" pitchFamily="34" charset="0"/>
            </a:rPr>
            <a:t>Derecho a acceder a los servicios educativos</a:t>
          </a:r>
        </a:p>
      </dsp:txBody>
      <dsp:txXfrm>
        <a:off x="1206607" y="847307"/>
        <a:ext cx="4405522" cy="258104"/>
      </dsp:txXfrm>
    </dsp:sp>
    <dsp:sp modelId="{EE1D5F6E-D7CC-4B2E-9E95-EBA8C34BDFC8}">
      <dsp:nvSpPr>
        <dsp:cNvPr id="0" name=""/>
        <dsp:cNvSpPr/>
      </dsp:nvSpPr>
      <dsp:spPr>
        <a:xfrm>
          <a:off x="1122426" y="1105412"/>
          <a:ext cx="4489704" cy="0"/>
        </a:xfrm>
        <a:prstGeom prst="line">
          <a:avLst/>
        </a:prstGeom>
        <a:solidFill>
          <a:schemeClr val="accent1">
            <a:hueOff val="0"/>
            <a:satOff val="0"/>
            <a:lumOff val="0"/>
            <a:alphaOff val="0"/>
          </a:schemeClr>
        </a:solidFill>
        <a:ln w="12700" cap="flat" cmpd="sng" algn="ctr">
          <a:solidFill>
            <a:schemeClr val="accent1">
              <a:tint val="5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E18C6F99-C156-41DA-8F24-F7F0E3EA95FC}">
      <dsp:nvSpPr>
        <dsp:cNvPr id="0" name=""/>
        <dsp:cNvSpPr/>
      </dsp:nvSpPr>
      <dsp:spPr>
        <a:xfrm>
          <a:off x="1206607" y="1118317"/>
          <a:ext cx="4405522" cy="258104"/>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t" anchorCtr="0">
          <a:noAutofit/>
        </a:bodyPr>
        <a:lstStyle/>
        <a:p>
          <a:pPr marL="0" lvl="0" indent="0" algn="l" defTabSz="533400">
            <a:lnSpc>
              <a:spcPct val="150000"/>
            </a:lnSpc>
            <a:spcBef>
              <a:spcPct val="0"/>
            </a:spcBef>
            <a:spcAft>
              <a:spcPct val="35000"/>
            </a:spcAft>
            <a:buNone/>
          </a:pPr>
          <a:r>
            <a:rPr lang="es-MX" sz="1200" kern="1200">
              <a:latin typeface="Arial" panose="020B0604020202020204" pitchFamily="34" charset="0"/>
              <a:cs typeface="Arial" panose="020B0604020202020204" pitchFamily="34" charset="0"/>
            </a:rPr>
            <a:t>Derecho a recibir atención médica</a:t>
          </a:r>
        </a:p>
      </dsp:txBody>
      <dsp:txXfrm>
        <a:off x="1206607" y="1118317"/>
        <a:ext cx="4405522" cy="258104"/>
      </dsp:txXfrm>
    </dsp:sp>
    <dsp:sp modelId="{EAD87B78-BA33-49A1-B273-4CD7E5699EFF}">
      <dsp:nvSpPr>
        <dsp:cNvPr id="0" name=""/>
        <dsp:cNvSpPr/>
      </dsp:nvSpPr>
      <dsp:spPr>
        <a:xfrm>
          <a:off x="1122426" y="1376421"/>
          <a:ext cx="4489704" cy="0"/>
        </a:xfrm>
        <a:prstGeom prst="line">
          <a:avLst/>
        </a:prstGeom>
        <a:solidFill>
          <a:schemeClr val="accent1">
            <a:hueOff val="0"/>
            <a:satOff val="0"/>
            <a:lumOff val="0"/>
            <a:alphaOff val="0"/>
          </a:schemeClr>
        </a:solidFill>
        <a:ln w="12700" cap="flat" cmpd="sng" algn="ctr">
          <a:solidFill>
            <a:schemeClr val="accent1">
              <a:tint val="5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38FBDC6E-7D70-4732-AF4C-C1B22171158F}">
      <dsp:nvSpPr>
        <dsp:cNvPr id="0" name=""/>
        <dsp:cNvSpPr/>
      </dsp:nvSpPr>
      <dsp:spPr>
        <a:xfrm>
          <a:off x="1206607" y="1389326"/>
          <a:ext cx="4405522" cy="258104"/>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t" anchorCtr="0">
          <a:noAutofit/>
        </a:bodyPr>
        <a:lstStyle/>
        <a:p>
          <a:pPr marL="0" lvl="0" indent="0" algn="l" defTabSz="533400">
            <a:lnSpc>
              <a:spcPct val="150000"/>
            </a:lnSpc>
            <a:spcBef>
              <a:spcPct val="0"/>
            </a:spcBef>
            <a:spcAft>
              <a:spcPct val="35000"/>
            </a:spcAft>
            <a:buNone/>
          </a:pPr>
          <a:r>
            <a:rPr lang="es-MX" sz="1200" kern="1200">
              <a:latin typeface="Arial" panose="020B0604020202020204" pitchFamily="34" charset="0"/>
              <a:cs typeface="Arial" panose="020B0604020202020204" pitchFamily="34" charset="0"/>
            </a:rPr>
            <a:t>Derecho a realizar actos de la vida civil </a:t>
          </a:r>
        </a:p>
      </dsp:txBody>
      <dsp:txXfrm>
        <a:off x="1206607" y="1389326"/>
        <a:ext cx="4405522" cy="258104"/>
      </dsp:txXfrm>
    </dsp:sp>
    <dsp:sp modelId="{E89FB681-0BC1-4555-AE80-378AFAD152E2}">
      <dsp:nvSpPr>
        <dsp:cNvPr id="0" name=""/>
        <dsp:cNvSpPr/>
      </dsp:nvSpPr>
      <dsp:spPr>
        <a:xfrm>
          <a:off x="1122426" y="1647431"/>
          <a:ext cx="4489704" cy="0"/>
        </a:xfrm>
        <a:prstGeom prst="line">
          <a:avLst/>
        </a:prstGeom>
        <a:solidFill>
          <a:schemeClr val="accent1">
            <a:hueOff val="0"/>
            <a:satOff val="0"/>
            <a:lumOff val="0"/>
            <a:alphaOff val="0"/>
          </a:schemeClr>
        </a:solidFill>
        <a:ln w="12700" cap="flat" cmpd="sng" algn="ctr">
          <a:solidFill>
            <a:schemeClr val="accent1">
              <a:tint val="5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4F3B58C2-A3F5-4642-ABB0-947FE30AF9E0}">
      <dsp:nvSpPr>
        <dsp:cNvPr id="0" name=""/>
        <dsp:cNvSpPr/>
      </dsp:nvSpPr>
      <dsp:spPr>
        <a:xfrm>
          <a:off x="1206607" y="1660336"/>
          <a:ext cx="4405522" cy="258104"/>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t" anchorCtr="0">
          <a:noAutofit/>
        </a:bodyPr>
        <a:lstStyle/>
        <a:p>
          <a:pPr marL="0" lvl="0" indent="0" algn="l" defTabSz="533400">
            <a:lnSpc>
              <a:spcPct val="150000"/>
            </a:lnSpc>
            <a:spcBef>
              <a:spcPct val="0"/>
            </a:spcBef>
            <a:spcAft>
              <a:spcPct val="35000"/>
            </a:spcAft>
            <a:buNone/>
          </a:pPr>
          <a:r>
            <a:rPr lang="es-MX" sz="1200" kern="1200">
              <a:latin typeface="Arial" panose="020B0604020202020204" pitchFamily="34" charset="0"/>
              <a:cs typeface="Arial" panose="020B0604020202020204" pitchFamily="34" charset="0"/>
            </a:rPr>
            <a:t>Derecho a preservar la unidad familiar,</a:t>
          </a:r>
        </a:p>
      </dsp:txBody>
      <dsp:txXfrm>
        <a:off x="1206607" y="1660336"/>
        <a:ext cx="4405522" cy="258104"/>
      </dsp:txXfrm>
    </dsp:sp>
    <dsp:sp modelId="{DAC1DA6F-565B-48E1-9054-165648AB0C90}">
      <dsp:nvSpPr>
        <dsp:cNvPr id="0" name=""/>
        <dsp:cNvSpPr/>
      </dsp:nvSpPr>
      <dsp:spPr>
        <a:xfrm>
          <a:off x="1122426" y="1918440"/>
          <a:ext cx="4489704" cy="0"/>
        </a:xfrm>
        <a:prstGeom prst="line">
          <a:avLst/>
        </a:prstGeom>
        <a:solidFill>
          <a:schemeClr val="accent1">
            <a:hueOff val="0"/>
            <a:satOff val="0"/>
            <a:lumOff val="0"/>
            <a:alphaOff val="0"/>
          </a:schemeClr>
        </a:solidFill>
        <a:ln w="12700" cap="flat" cmpd="sng" algn="ctr">
          <a:solidFill>
            <a:schemeClr val="accent1">
              <a:tint val="5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09EEC2C8-0CD6-4F3A-898A-D4952D4603CA}">
      <dsp:nvSpPr>
        <dsp:cNvPr id="0" name=""/>
        <dsp:cNvSpPr/>
      </dsp:nvSpPr>
      <dsp:spPr>
        <a:xfrm>
          <a:off x="1206607" y="1931346"/>
          <a:ext cx="4405522" cy="258104"/>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t" anchorCtr="0">
          <a:noAutofit/>
        </a:bodyPr>
        <a:lstStyle/>
        <a:p>
          <a:pPr marL="0" lvl="0" indent="0" algn="l" defTabSz="533400">
            <a:lnSpc>
              <a:spcPct val="150000"/>
            </a:lnSpc>
            <a:spcBef>
              <a:spcPct val="0"/>
            </a:spcBef>
            <a:spcAft>
              <a:spcPct val="35000"/>
            </a:spcAft>
            <a:buNone/>
          </a:pPr>
          <a:r>
            <a:rPr lang="es-MX" sz="1200" kern="1200">
              <a:latin typeface="Arial" panose="020B0604020202020204" pitchFamily="34" charset="0"/>
              <a:cs typeface="Arial" panose="020B0604020202020204" pitchFamily="34" charset="0"/>
            </a:rPr>
            <a:t>Acceso a procuración e impartición de justicia </a:t>
          </a:r>
        </a:p>
      </dsp:txBody>
      <dsp:txXfrm>
        <a:off x="1206607" y="1931346"/>
        <a:ext cx="4405522" cy="258104"/>
      </dsp:txXfrm>
    </dsp:sp>
    <dsp:sp modelId="{9A71A719-EFF6-4322-8503-5B3D02A9C033}">
      <dsp:nvSpPr>
        <dsp:cNvPr id="0" name=""/>
        <dsp:cNvSpPr/>
      </dsp:nvSpPr>
      <dsp:spPr>
        <a:xfrm>
          <a:off x="1122426" y="2189450"/>
          <a:ext cx="4489704" cy="0"/>
        </a:xfrm>
        <a:prstGeom prst="line">
          <a:avLst/>
        </a:prstGeom>
        <a:solidFill>
          <a:schemeClr val="accent1">
            <a:hueOff val="0"/>
            <a:satOff val="0"/>
            <a:lumOff val="0"/>
            <a:alphaOff val="0"/>
          </a:schemeClr>
        </a:solidFill>
        <a:ln w="12700" cap="flat" cmpd="sng" algn="ctr">
          <a:solidFill>
            <a:schemeClr val="accent1">
              <a:tint val="5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F0318E32-47A5-446E-B9D8-7030E2540276}">
      <dsp:nvSpPr>
        <dsp:cNvPr id="0" name=""/>
        <dsp:cNvSpPr/>
      </dsp:nvSpPr>
      <dsp:spPr>
        <a:xfrm>
          <a:off x="1206607" y="2202355"/>
          <a:ext cx="4405522" cy="258104"/>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t" anchorCtr="0">
          <a:noAutofit/>
        </a:bodyPr>
        <a:lstStyle/>
        <a:p>
          <a:pPr marL="0" lvl="0" indent="0" algn="l" defTabSz="533400">
            <a:lnSpc>
              <a:spcPct val="150000"/>
            </a:lnSpc>
            <a:spcBef>
              <a:spcPct val="0"/>
            </a:spcBef>
            <a:spcAft>
              <a:spcPct val="35000"/>
            </a:spcAft>
            <a:buNone/>
          </a:pPr>
          <a:r>
            <a:rPr lang="es-MX" sz="1200" kern="1200">
              <a:latin typeface="Arial" panose="020B0604020202020204" pitchFamily="34" charset="0"/>
              <a:cs typeface="Arial" panose="020B0604020202020204" pitchFamily="34" charset="0"/>
            </a:rPr>
            <a:t>Reconocimiento de su personalidad jurídica</a:t>
          </a:r>
        </a:p>
      </dsp:txBody>
      <dsp:txXfrm>
        <a:off x="1206607" y="2202355"/>
        <a:ext cx="4405522" cy="258104"/>
      </dsp:txXfrm>
    </dsp:sp>
    <dsp:sp modelId="{4307E445-C719-4DA4-A3E9-01679E097356}">
      <dsp:nvSpPr>
        <dsp:cNvPr id="0" name=""/>
        <dsp:cNvSpPr/>
      </dsp:nvSpPr>
      <dsp:spPr>
        <a:xfrm>
          <a:off x="1122426" y="2460460"/>
          <a:ext cx="4489704" cy="0"/>
        </a:xfrm>
        <a:prstGeom prst="line">
          <a:avLst/>
        </a:prstGeom>
        <a:solidFill>
          <a:schemeClr val="accent1">
            <a:hueOff val="0"/>
            <a:satOff val="0"/>
            <a:lumOff val="0"/>
            <a:alphaOff val="0"/>
          </a:schemeClr>
        </a:solidFill>
        <a:ln w="12700" cap="flat" cmpd="sng" algn="ctr">
          <a:solidFill>
            <a:schemeClr val="accent1">
              <a:tint val="5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6442ED2F-F0B5-4172-97C8-E4F12B23B2A4}">
      <dsp:nvSpPr>
        <dsp:cNvPr id="0" name=""/>
        <dsp:cNvSpPr/>
      </dsp:nvSpPr>
      <dsp:spPr>
        <a:xfrm>
          <a:off x="1206607" y="2473365"/>
          <a:ext cx="4405522" cy="258104"/>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t" anchorCtr="0">
          <a:noAutofit/>
        </a:bodyPr>
        <a:lstStyle/>
        <a:p>
          <a:pPr marL="0" lvl="0" indent="0" algn="l" defTabSz="533400">
            <a:lnSpc>
              <a:spcPct val="150000"/>
            </a:lnSpc>
            <a:spcBef>
              <a:spcPct val="0"/>
            </a:spcBef>
            <a:spcAft>
              <a:spcPct val="35000"/>
            </a:spcAft>
            <a:buNone/>
          </a:pPr>
          <a:r>
            <a:rPr lang="es-MX" sz="1200" kern="1200">
              <a:latin typeface="Arial" panose="020B0604020202020204" pitchFamily="34" charset="0"/>
              <a:cs typeface="Arial" panose="020B0604020202020204" pitchFamily="34" charset="0"/>
            </a:rPr>
            <a:t>Derecho a regularizarse migratoriamente</a:t>
          </a:r>
        </a:p>
      </dsp:txBody>
      <dsp:txXfrm>
        <a:off x="1206607" y="2473365"/>
        <a:ext cx="4405522" cy="258104"/>
      </dsp:txXfrm>
    </dsp:sp>
    <dsp:sp modelId="{9B8ADCE2-745F-4E78-9804-ACED5E337A63}">
      <dsp:nvSpPr>
        <dsp:cNvPr id="0" name=""/>
        <dsp:cNvSpPr/>
      </dsp:nvSpPr>
      <dsp:spPr>
        <a:xfrm>
          <a:off x="1122426" y="2731469"/>
          <a:ext cx="4489704" cy="0"/>
        </a:xfrm>
        <a:prstGeom prst="line">
          <a:avLst/>
        </a:prstGeom>
        <a:solidFill>
          <a:schemeClr val="accent1">
            <a:hueOff val="0"/>
            <a:satOff val="0"/>
            <a:lumOff val="0"/>
            <a:alphaOff val="0"/>
          </a:schemeClr>
        </a:solidFill>
        <a:ln w="12700" cap="flat" cmpd="sng" algn="ctr">
          <a:solidFill>
            <a:schemeClr val="accent1">
              <a:tint val="5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D855C6A3-1630-4924-B363-B4D0C8585AA0}">
      <dsp:nvSpPr>
        <dsp:cNvPr id="0" name=""/>
        <dsp:cNvSpPr/>
      </dsp:nvSpPr>
      <dsp:spPr>
        <a:xfrm>
          <a:off x="1206607" y="2744375"/>
          <a:ext cx="4405522" cy="258104"/>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t" anchorCtr="0">
          <a:noAutofit/>
        </a:bodyPr>
        <a:lstStyle/>
        <a:p>
          <a:pPr marL="0" lvl="0" indent="0" algn="l" defTabSz="533400">
            <a:lnSpc>
              <a:spcPct val="150000"/>
            </a:lnSpc>
            <a:spcBef>
              <a:spcPct val="0"/>
            </a:spcBef>
            <a:spcAft>
              <a:spcPct val="35000"/>
            </a:spcAft>
            <a:buNone/>
          </a:pPr>
          <a:endParaRPr lang="es-MX" sz="1200" kern="1200">
            <a:latin typeface="Arial" panose="020B0604020202020204" pitchFamily="34" charset="0"/>
            <a:cs typeface="Arial" panose="020B0604020202020204" pitchFamily="34" charset="0"/>
          </a:endParaRPr>
        </a:p>
      </dsp:txBody>
      <dsp:txXfrm>
        <a:off x="1206607" y="2744375"/>
        <a:ext cx="4405522" cy="258104"/>
      </dsp:txXfrm>
    </dsp:sp>
    <dsp:sp modelId="{93B20AF4-D23B-4FA3-809E-F3DDF2C488AC}">
      <dsp:nvSpPr>
        <dsp:cNvPr id="0" name=""/>
        <dsp:cNvSpPr/>
      </dsp:nvSpPr>
      <dsp:spPr>
        <a:xfrm>
          <a:off x="1122426" y="3002479"/>
          <a:ext cx="4489704" cy="0"/>
        </a:xfrm>
        <a:prstGeom prst="line">
          <a:avLst/>
        </a:prstGeom>
        <a:solidFill>
          <a:schemeClr val="accent1">
            <a:hueOff val="0"/>
            <a:satOff val="0"/>
            <a:lumOff val="0"/>
            <a:alphaOff val="0"/>
          </a:schemeClr>
        </a:solidFill>
        <a:ln w="12700" cap="flat" cmpd="sng" algn="ctr">
          <a:solidFill>
            <a:schemeClr val="accent1">
              <a:tint val="5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E76BCBB9-19CC-4F72-B927-E5720E106B62}">
      <dsp:nvSpPr>
        <dsp:cNvPr id="0" name=""/>
        <dsp:cNvSpPr/>
      </dsp:nvSpPr>
      <dsp:spPr>
        <a:xfrm>
          <a:off x="0" y="3016249"/>
          <a:ext cx="5612130" cy="0"/>
        </a:xfrm>
        <a:prstGeom prst="line">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B3AC42CA-3720-4C49-9583-8DB14EF05637}">
      <dsp:nvSpPr>
        <dsp:cNvPr id="0" name=""/>
        <dsp:cNvSpPr/>
      </dsp:nvSpPr>
      <dsp:spPr>
        <a:xfrm>
          <a:off x="0" y="3016249"/>
          <a:ext cx="1613392" cy="3016249"/>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53340" tIns="53340" rIns="53340" bIns="53340" numCol="1" spcCol="1270" anchor="t" anchorCtr="0">
          <a:noAutofit/>
        </a:bodyPr>
        <a:lstStyle/>
        <a:p>
          <a:pPr marL="0" lvl="0" indent="0" algn="ctr" defTabSz="622300">
            <a:lnSpc>
              <a:spcPct val="150000"/>
            </a:lnSpc>
            <a:spcBef>
              <a:spcPct val="0"/>
            </a:spcBef>
            <a:spcAft>
              <a:spcPct val="35000"/>
            </a:spcAft>
            <a:buNone/>
          </a:pPr>
          <a:r>
            <a:rPr lang="es-MX" sz="1400" b="1" kern="1200">
              <a:latin typeface="Arial" panose="020B0604020202020204" pitchFamily="34" charset="0"/>
              <a:cs typeface="Arial" panose="020B0604020202020204" pitchFamily="34" charset="0"/>
            </a:rPr>
            <a:t>Nuevas instituciones jurídicas y procedimientos.</a:t>
          </a:r>
          <a:endParaRPr lang="es-MX" sz="1400" kern="1200">
            <a:latin typeface="Arial" panose="020B0604020202020204" pitchFamily="34" charset="0"/>
            <a:cs typeface="Arial" panose="020B0604020202020204" pitchFamily="34" charset="0"/>
          </a:endParaRPr>
        </a:p>
      </dsp:txBody>
      <dsp:txXfrm>
        <a:off x="0" y="3016249"/>
        <a:ext cx="1613392" cy="3016249"/>
      </dsp:txXfrm>
    </dsp:sp>
    <dsp:sp modelId="{892FF91A-D920-4AB9-B5E9-7E7002C5C978}">
      <dsp:nvSpPr>
        <dsp:cNvPr id="0" name=""/>
        <dsp:cNvSpPr/>
      </dsp:nvSpPr>
      <dsp:spPr>
        <a:xfrm>
          <a:off x="1688366" y="3045558"/>
          <a:ext cx="3923668" cy="110914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t" anchorCtr="0">
          <a:noAutofit/>
        </a:bodyPr>
        <a:lstStyle/>
        <a:p>
          <a:pPr marL="0" lvl="0" indent="0" algn="l" defTabSz="533400">
            <a:lnSpc>
              <a:spcPct val="150000"/>
            </a:lnSpc>
            <a:spcBef>
              <a:spcPct val="0"/>
            </a:spcBef>
            <a:spcAft>
              <a:spcPct val="35000"/>
            </a:spcAft>
            <a:buNone/>
          </a:pPr>
          <a:r>
            <a:rPr lang="es-MX" sz="1200" kern="1200">
              <a:latin typeface="Arial" panose="020B0604020202020204" pitchFamily="34" charset="0"/>
              <a:cs typeface="Arial" panose="020B0604020202020204" pitchFamily="34" charset="0"/>
            </a:rPr>
            <a:t>Desaparición de calidades migratorias (no inmigrante, inmigrante e inmigrado) por las denominadas condiciones de estancia (visitante, residente temporal y residente permanente)</a:t>
          </a:r>
        </a:p>
      </dsp:txBody>
      <dsp:txXfrm>
        <a:off x="1688366" y="3045558"/>
        <a:ext cx="3923668" cy="1109148"/>
      </dsp:txXfrm>
    </dsp:sp>
    <dsp:sp modelId="{7A3EB256-713F-49A1-B9E4-0473DA032963}">
      <dsp:nvSpPr>
        <dsp:cNvPr id="0" name=""/>
        <dsp:cNvSpPr/>
      </dsp:nvSpPr>
      <dsp:spPr>
        <a:xfrm>
          <a:off x="1613392" y="4154707"/>
          <a:ext cx="3998642" cy="0"/>
        </a:xfrm>
        <a:prstGeom prst="line">
          <a:avLst/>
        </a:prstGeom>
        <a:solidFill>
          <a:schemeClr val="accent1">
            <a:hueOff val="0"/>
            <a:satOff val="0"/>
            <a:lumOff val="0"/>
            <a:alphaOff val="0"/>
          </a:schemeClr>
        </a:solidFill>
        <a:ln w="12700" cap="flat" cmpd="sng" algn="ctr">
          <a:solidFill>
            <a:schemeClr val="accent1">
              <a:tint val="5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B91C1E68-010A-4182-8B6E-97A1A9AE4A3D}">
      <dsp:nvSpPr>
        <dsp:cNvPr id="0" name=""/>
        <dsp:cNvSpPr/>
      </dsp:nvSpPr>
      <dsp:spPr>
        <a:xfrm>
          <a:off x="1688366" y="4184015"/>
          <a:ext cx="3923668" cy="58616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t" anchorCtr="0">
          <a:noAutofit/>
        </a:bodyPr>
        <a:lstStyle/>
        <a:p>
          <a:pPr marL="0" lvl="0" indent="0" algn="l" defTabSz="533400">
            <a:lnSpc>
              <a:spcPct val="150000"/>
            </a:lnSpc>
            <a:spcBef>
              <a:spcPct val="0"/>
            </a:spcBef>
            <a:spcAft>
              <a:spcPct val="35000"/>
            </a:spcAft>
            <a:buNone/>
          </a:pPr>
          <a:r>
            <a:rPr lang="es-MX" sz="1200" kern="1200">
              <a:latin typeface="Arial" panose="020B0604020202020204" pitchFamily="34" charset="0"/>
              <a:cs typeface="Arial" panose="020B0604020202020204" pitchFamily="34" charset="0"/>
            </a:rPr>
            <a:t>Sistema de puntos para obtener residencia en menor tiempo</a:t>
          </a:r>
        </a:p>
      </dsp:txBody>
      <dsp:txXfrm>
        <a:off x="1688366" y="4184015"/>
        <a:ext cx="3923668" cy="586165"/>
      </dsp:txXfrm>
    </dsp:sp>
    <dsp:sp modelId="{D7985E2A-27C3-4B19-B53D-A1389C809277}">
      <dsp:nvSpPr>
        <dsp:cNvPr id="0" name=""/>
        <dsp:cNvSpPr/>
      </dsp:nvSpPr>
      <dsp:spPr>
        <a:xfrm>
          <a:off x="1613392" y="4770181"/>
          <a:ext cx="3998642" cy="0"/>
        </a:xfrm>
        <a:prstGeom prst="line">
          <a:avLst/>
        </a:prstGeom>
        <a:solidFill>
          <a:schemeClr val="accent1">
            <a:hueOff val="0"/>
            <a:satOff val="0"/>
            <a:lumOff val="0"/>
            <a:alphaOff val="0"/>
          </a:schemeClr>
        </a:solidFill>
        <a:ln w="12700" cap="flat" cmpd="sng" algn="ctr">
          <a:solidFill>
            <a:schemeClr val="accent1">
              <a:tint val="5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79A3520F-DBC5-4D16-BD80-A74045FB276B}">
      <dsp:nvSpPr>
        <dsp:cNvPr id="0" name=""/>
        <dsp:cNvSpPr/>
      </dsp:nvSpPr>
      <dsp:spPr>
        <a:xfrm>
          <a:off x="1688366" y="4799489"/>
          <a:ext cx="3923668" cy="58616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t" anchorCtr="0">
          <a:noAutofit/>
        </a:bodyPr>
        <a:lstStyle/>
        <a:p>
          <a:pPr marL="0" lvl="0" indent="0" algn="l" defTabSz="533400">
            <a:lnSpc>
              <a:spcPct val="150000"/>
            </a:lnSpc>
            <a:spcBef>
              <a:spcPct val="0"/>
            </a:spcBef>
            <a:spcAft>
              <a:spcPct val="35000"/>
            </a:spcAft>
            <a:buNone/>
          </a:pPr>
          <a:r>
            <a:rPr lang="es-MX" sz="1200" kern="1200">
              <a:latin typeface="Arial" panose="020B0604020202020204" pitchFamily="34" charset="0"/>
              <a:cs typeface="Arial" panose="020B0604020202020204" pitchFamily="34" charset="0"/>
            </a:rPr>
            <a:t>Sistema de cuotas para admitir trabajadores temporales por regiones</a:t>
          </a:r>
        </a:p>
      </dsp:txBody>
      <dsp:txXfrm>
        <a:off x="1688366" y="4799489"/>
        <a:ext cx="3923668" cy="586165"/>
      </dsp:txXfrm>
    </dsp:sp>
    <dsp:sp modelId="{9B747865-B87F-4673-92E1-B2E1A002306D}">
      <dsp:nvSpPr>
        <dsp:cNvPr id="0" name=""/>
        <dsp:cNvSpPr/>
      </dsp:nvSpPr>
      <dsp:spPr>
        <a:xfrm>
          <a:off x="1613392" y="5385655"/>
          <a:ext cx="3998642" cy="0"/>
        </a:xfrm>
        <a:prstGeom prst="line">
          <a:avLst/>
        </a:prstGeom>
        <a:solidFill>
          <a:schemeClr val="accent1">
            <a:hueOff val="0"/>
            <a:satOff val="0"/>
            <a:lumOff val="0"/>
            <a:alphaOff val="0"/>
          </a:schemeClr>
        </a:solidFill>
        <a:ln w="12700" cap="flat" cmpd="sng" algn="ctr">
          <a:solidFill>
            <a:schemeClr val="accent1">
              <a:tint val="5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DA72B0A7-12D6-486C-83CC-0E483D12C6A5}">
      <dsp:nvSpPr>
        <dsp:cNvPr id="0" name=""/>
        <dsp:cNvSpPr/>
      </dsp:nvSpPr>
      <dsp:spPr>
        <a:xfrm>
          <a:off x="1688366" y="5414963"/>
          <a:ext cx="3923668" cy="58616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t" anchorCtr="0">
          <a:noAutofit/>
        </a:bodyPr>
        <a:lstStyle/>
        <a:p>
          <a:pPr marL="0" lvl="0" indent="0" algn="l" defTabSz="533400">
            <a:lnSpc>
              <a:spcPct val="150000"/>
            </a:lnSpc>
            <a:spcBef>
              <a:spcPct val="0"/>
            </a:spcBef>
            <a:spcAft>
              <a:spcPct val="35000"/>
            </a:spcAft>
            <a:buNone/>
          </a:pPr>
          <a:r>
            <a:rPr lang="es-MX" sz="1200" kern="1200">
              <a:latin typeface="Arial" panose="020B0604020202020204" pitchFamily="34" charset="0"/>
              <a:cs typeface="Arial" panose="020B0604020202020204" pitchFamily="34" charset="0"/>
            </a:rPr>
            <a:t>Procedimientos de regularización de su condición de estancia</a:t>
          </a:r>
        </a:p>
      </dsp:txBody>
      <dsp:txXfrm>
        <a:off x="1688366" y="5414963"/>
        <a:ext cx="3923668" cy="586165"/>
      </dsp:txXfrm>
    </dsp:sp>
    <dsp:sp modelId="{43CF88EE-D337-4022-B2D4-A1BCA90AC9AB}">
      <dsp:nvSpPr>
        <dsp:cNvPr id="0" name=""/>
        <dsp:cNvSpPr/>
      </dsp:nvSpPr>
      <dsp:spPr>
        <a:xfrm>
          <a:off x="1613392" y="6001129"/>
          <a:ext cx="3998642" cy="0"/>
        </a:xfrm>
        <a:prstGeom prst="line">
          <a:avLst/>
        </a:prstGeom>
        <a:solidFill>
          <a:schemeClr val="accent1">
            <a:hueOff val="0"/>
            <a:satOff val="0"/>
            <a:lumOff val="0"/>
            <a:alphaOff val="0"/>
          </a:schemeClr>
        </a:solidFill>
        <a:ln w="12700" cap="flat" cmpd="sng" algn="ctr">
          <a:solidFill>
            <a:schemeClr val="accent1">
              <a:tint val="5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E593951-B8A8-4B5A-BA53-589F7B4C0FEF}">
      <dsp:nvSpPr>
        <dsp:cNvPr id="0" name=""/>
        <dsp:cNvSpPr/>
      </dsp:nvSpPr>
      <dsp:spPr>
        <a:xfrm>
          <a:off x="344492" y="1539"/>
          <a:ext cx="1528957" cy="917374"/>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0" tIns="76200" rIns="76200" bIns="76200" numCol="1" spcCol="1270" anchor="ctr" anchorCtr="0">
          <a:noAutofit/>
        </a:bodyPr>
        <a:lstStyle/>
        <a:p>
          <a:pPr marL="0" lvl="0" indent="0" algn="ctr" defTabSz="889000">
            <a:lnSpc>
              <a:spcPct val="90000"/>
            </a:lnSpc>
            <a:spcBef>
              <a:spcPct val="0"/>
            </a:spcBef>
            <a:spcAft>
              <a:spcPct val="35000"/>
            </a:spcAft>
            <a:buNone/>
          </a:pPr>
          <a:r>
            <a:rPr lang="es-MX" sz="2000" b="0" i="0" kern="1200">
              <a:latin typeface="Arial" panose="020B0604020202020204" pitchFamily="34" charset="0"/>
              <a:cs typeface="Arial" panose="020B0604020202020204" pitchFamily="34" charset="0"/>
            </a:rPr>
            <a:t>Rescate y Salvamento</a:t>
          </a:r>
          <a:endParaRPr lang="es-MX" sz="2000" b="0" kern="1200">
            <a:latin typeface="Arial" panose="020B0604020202020204" pitchFamily="34" charset="0"/>
            <a:cs typeface="Arial" panose="020B0604020202020204" pitchFamily="34" charset="0"/>
          </a:endParaRPr>
        </a:p>
      </dsp:txBody>
      <dsp:txXfrm>
        <a:off x="344492" y="1539"/>
        <a:ext cx="1528957" cy="917374"/>
      </dsp:txXfrm>
    </dsp:sp>
    <dsp:sp modelId="{C2A61E3E-A8AD-4EBF-BAA2-0DF7EA73654B}">
      <dsp:nvSpPr>
        <dsp:cNvPr id="0" name=""/>
        <dsp:cNvSpPr/>
      </dsp:nvSpPr>
      <dsp:spPr>
        <a:xfrm>
          <a:off x="2026346" y="1539"/>
          <a:ext cx="1528957" cy="917374"/>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0" tIns="76200" rIns="76200" bIns="76200" numCol="1" spcCol="1270" anchor="ctr" anchorCtr="0">
          <a:noAutofit/>
        </a:bodyPr>
        <a:lstStyle/>
        <a:p>
          <a:pPr marL="0" lvl="0" indent="0" algn="ctr" defTabSz="889000">
            <a:lnSpc>
              <a:spcPct val="90000"/>
            </a:lnSpc>
            <a:spcBef>
              <a:spcPct val="0"/>
            </a:spcBef>
            <a:spcAft>
              <a:spcPct val="35000"/>
            </a:spcAft>
            <a:buNone/>
          </a:pPr>
          <a:r>
            <a:rPr lang="es-MX" sz="2000" b="0" i="0" kern="1200">
              <a:latin typeface="Arial" panose="020B0604020202020204" pitchFamily="34" charset="0"/>
              <a:cs typeface="Arial" panose="020B0604020202020204" pitchFamily="34" charset="0"/>
            </a:rPr>
            <a:t>Asesoría</a:t>
          </a:r>
          <a:r>
            <a:rPr lang="es-MX" sz="2000" b="1" i="0" kern="1200">
              <a:latin typeface="Arial" panose="020B0604020202020204" pitchFamily="34" charset="0"/>
              <a:cs typeface="Arial" panose="020B0604020202020204" pitchFamily="34" charset="0"/>
            </a:rPr>
            <a:t> </a:t>
          </a:r>
          <a:r>
            <a:rPr lang="es-MX" sz="2000" b="0" i="0" kern="1200">
              <a:latin typeface="Arial" panose="020B0604020202020204" pitchFamily="34" charset="0"/>
              <a:cs typeface="Arial" panose="020B0604020202020204" pitchFamily="34" charset="0"/>
            </a:rPr>
            <a:t>legal</a:t>
          </a:r>
          <a:endParaRPr lang="es-MX" sz="2000" b="0" kern="1200">
            <a:latin typeface="Arial" panose="020B0604020202020204" pitchFamily="34" charset="0"/>
            <a:cs typeface="Arial" panose="020B0604020202020204" pitchFamily="34" charset="0"/>
          </a:endParaRPr>
        </a:p>
      </dsp:txBody>
      <dsp:txXfrm>
        <a:off x="2026346" y="1539"/>
        <a:ext cx="1528957" cy="917374"/>
      </dsp:txXfrm>
    </dsp:sp>
    <dsp:sp modelId="{56ED9693-56C4-4455-B5DA-FB7BD873D4CE}">
      <dsp:nvSpPr>
        <dsp:cNvPr id="0" name=""/>
        <dsp:cNvSpPr/>
      </dsp:nvSpPr>
      <dsp:spPr>
        <a:xfrm>
          <a:off x="3708199" y="1539"/>
          <a:ext cx="1528957" cy="917374"/>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0" tIns="76200" rIns="76200" bIns="76200" numCol="1" spcCol="1270" anchor="ctr" anchorCtr="0">
          <a:noAutofit/>
        </a:bodyPr>
        <a:lstStyle/>
        <a:p>
          <a:pPr marL="0" lvl="0" indent="0" algn="ctr" defTabSz="889000">
            <a:lnSpc>
              <a:spcPct val="90000"/>
            </a:lnSpc>
            <a:spcBef>
              <a:spcPct val="0"/>
            </a:spcBef>
            <a:spcAft>
              <a:spcPct val="35000"/>
            </a:spcAft>
            <a:buNone/>
          </a:pPr>
          <a:r>
            <a:rPr lang="es-MX" sz="2000" b="0" i="0" kern="1200">
              <a:latin typeface="Arial" panose="020B0604020202020204" pitchFamily="34" charset="0"/>
              <a:cs typeface="Arial" panose="020B0604020202020204" pitchFamily="34" charset="0"/>
            </a:rPr>
            <a:t>Ayuda Humanitaria</a:t>
          </a:r>
          <a:endParaRPr lang="es-MX" sz="2000" b="0" kern="1200">
            <a:latin typeface="Arial" panose="020B0604020202020204" pitchFamily="34" charset="0"/>
            <a:cs typeface="Arial" panose="020B0604020202020204" pitchFamily="34" charset="0"/>
          </a:endParaRPr>
        </a:p>
      </dsp:txBody>
      <dsp:txXfrm>
        <a:off x="3708199" y="1539"/>
        <a:ext cx="1528957" cy="917374"/>
      </dsp:txXfrm>
    </dsp:sp>
    <dsp:sp modelId="{7DDEF85A-0E80-4525-8FC9-3ABA4143C92F}">
      <dsp:nvSpPr>
        <dsp:cNvPr id="0" name=""/>
        <dsp:cNvSpPr/>
      </dsp:nvSpPr>
      <dsp:spPr>
        <a:xfrm>
          <a:off x="2026346" y="1071810"/>
          <a:ext cx="1528957" cy="917374"/>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0" tIns="76200" rIns="76200" bIns="76200" numCol="1" spcCol="1270" anchor="ctr" anchorCtr="0">
          <a:noAutofit/>
        </a:bodyPr>
        <a:lstStyle/>
        <a:p>
          <a:pPr marL="0" lvl="0" indent="0" algn="ctr" defTabSz="889000">
            <a:lnSpc>
              <a:spcPct val="90000"/>
            </a:lnSpc>
            <a:spcBef>
              <a:spcPct val="0"/>
            </a:spcBef>
            <a:spcAft>
              <a:spcPct val="35000"/>
            </a:spcAft>
            <a:buNone/>
          </a:pPr>
          <a:r>
            <a:rPr lang="es-MX" sz="2000" kern="1200">
              <a:latin typeface="Arial" panose="020B0604020202020204" pitchFamily="34" charset="0"/>
              <a:cs typeface="Arial" panose="020B0604020202020204" pitchFamily="34" charset="0"/>
            </a:rPr>
            <a:t>Orientación</a:t>
          </a:r>
        </a:p>
      </dsp:txBody>
      <dsp:txXfrm>
        <a:off x="2026346" y="1071810"/>
        <a:ext cx="1528957" cy="917374"/>
      </dsp:txXfrm>
    </dsp:sp>
  </dsp:spTree>
</dsp:drawing>
</file>

<file path=word/diagrams/layout1.xml><?xml version="1.0" encoding="utf-8"?>
<dgm:layoutDef xmlns:dgm="http://schemas.openxmlformats.org/drawingml/2006/diagram" xmlns:a="http://schemas.openxmlformats.org/drawingml/2006/main" uniqueId="urn:microsoft.com/office/officeart/2005/8/layout/radial6">
  <dgm:title val=""/>
  <dgm:desc val=""/>
  <dgm:catLst>
    <dgm:cat type="cycle" pri="9000"/>
    <dgm:cat type="relationship" pri="2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choose name="Name3">
          <dgm:if name="Name4" axis="ch ch" ptType="node node" st="1 1" cnt="1 0" func="cnt" op="lte" val="1">
            <dgm:alg type="cycle">
              <dgm:param type="stAng" val="90"/>
              <dgm:param type="spanAng" val="360"/>
              <dgm:param type="ctrShpMap" val="fNode"/>
            </dgm:alg>
          </dgm:if>
          <dgm:else name="Name5">
            <dgm:alg type="cycle">
              <dgm:param type="stAng" val="0"/>
              <dgm:param type="spanAng" val="360"/>
              <dgm:param type="ctrShpMap" val="fNode"/>
            </dgm:alg>
          </dgm:else>
        </dgm:choose>
      </dgm:if>
      <dgm:else name="Name6">
        <dgm:choose name="Name7">
          <dgm:if name="Name8" axis="ch ch" ptType="node node" st="1 1" cnt="1 0" func="cnt" op="lte" val="1">
            <dgm:alg type="cycle">
              <dgm:param type="stAng" val="-90"/>
              <dgm:param type="spanAng" val="360"/>
              <dgm:param type="ctrShpMap" val="fNode"/>
            </dgm:alg>
          </dgm:if>
          <dgm:else name="Name9">
            <dgm:alg type="cycle">
              <dgm:param type="stAng" val="0"/>
              <dgm:param type="spanAng" val="-360"/>
              <dgm:param type="ctrShpMap" val="fNode"/>
            </dgm:alg>
          </dgm:else>
        </dgm:choose>
      </dgm:else>
    </dgm:choose>
    <dgm:shape xmlns:r="http://schemas.openxmlformats.org/officeDocument/2006/relationships" r:blip="">
      <dgm:adjLst/>
    </dgm:shape>
    <dgm:presOf/>
    <dgm:choose name="Name10">
      <dgm:if name="Name11" func="var" arg="dir" op="equ" val="norm">
        <dgm:choose name="Name12">
          <dgm:if name="Name13"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des" forName="oneNode" refType="primFontSz" refFor="ch" refForName="centerShape" op="lte" fact="0.95"/>
              <dgm:constr type="diam" for="ch" forName="singleconn" refType="diam" op="equ" fact="-1"/>
              <dgm:constr type="h" for="ch" forName="singleconn" refType="w" refFor="ch" refForName="oneComp" fact="0.24"/>
              <dgm:constr type="w" for="ch" forName="dummya" refType="w" refFor="ch" refForName="oneComp" op="equ"/>
              <dgm:constr type="w" for="ch" forName="dummyb" refType="w" refFor="ch" refForName="oneComp" op="equ"/>
              <dgm:constr type="w" for="ch" forName="dummyc" refType="w" refFor="ch" refForName="oneComp" op="equ"/>
            </dgm:constrLst>
          </dgm:if>
          <dgm:else name="Name14">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forName="sibTrans" refType="diam" op="equ"/>
              <dgm:constr type="h" for="ch" forName="sibTrans" refType="w" refFor="ch" refForName="node" fact="0.24"/>
              <dgm:constr type="w" for="ch" forName="dummy" val="1"/>
            </dgm:constrLst>
          </dgm:else>
        </dgm:choose>
      </dgm:if>
      <dgm:else name="Name15">
        <dgm:choose name="Name16">
          <dgm:if name="Name17"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ch" forName="oneNode" refType="primFontSz" refFor="ch" refForName="centerShape" op="lte" fact="0.95"/>
              <dgm:constr type="diam" for="ch" forName="singleconn" refType="diam"/>
              <dgm:constr type="h" for="ch" forName="singleconn" refType="w" refFor="ch" refForName="oneComp" fact="0.24"/>
              <dgm:constr type="diam" for="ch" refType="diam" op="equ"/>
              <dgm:constr type="w" for="ch" forName="dummya" refType="w" refFor="ch" refForName="oneComp" op="equ"/>
              <dgm:constr type="w" for="ch" forName="dummyb" refType="w" refFor="ch" refForName="oneComp" op="equ"/>
              <dgm:constr type="w" for="ch" forName="dummyc" refType="w" refFor="ch" refForName="oneComp" op="equ"/>
            </dgm:constrLst>
          </dgm:if>
          <dgm:else name="Name18">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ptType="sibTrans" refType="diam" fact="-1"/>
              <dgm:constr type="h" for="ch" forName="sibTrans" refType="w" refFor="ch" refForName="node" fact="0.24"/>
              <dgm:constr type="diam" for="ch" refType="diam" op="equ" fact="-1"/>
              <dgm:constr type="w" for="ch" forName="dummy" val="1"/>
            </dgm:constrLst>
          </dgm:else>
        </dgm:choose>
      </dgm:else>
    </dgm:choose>
    <dgm:ruleLst>
      <dgm:rule type="diam" val="INF" fact="NaN" max="NaN"/>
    </dgm:ruleLst>
    <dgm:forEach name="Name19"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20" axis="ch">
        <dgm:forEach name="Name21" axis="self" ptType="node">
          <dgm:choose name="Name22">
            <dgm:if name="Name23" axis="par ch" ptType="node node" func="cnt" op="gt" val="1">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dummy">
                <dgm:alg type="sp"/>
                <dgm:shape xmlns:r="http://schemas.openxmlformats.org/officeDocument/2006/relationships" r:blip="">
                  <dgm:adjLst/>
                </dgm:shape>
                <dgm:presOf/>
                <dgm:constrLst>
                  <dgm:constr type="h" refType="w"/>
                </dgm:constrLst>
                <dgm:ruleLst/>
              </dgm:layoutNode>
              <dgm:forEach name="sibTransForEach" axis="followSib" ptType="sibTrans" hideLastTrans="0" cnt="1">
                <dgm:layoutNode name="sibTrans" styleLbl="sibTrans2D1">
                  <dgm:alg type="conn">
                    <dgm:param type="connRout" val="curve"/>
                    <dgm:param type="begPts" val="ctr"/>
                    <dgm:param type="endPts" val="ctr"/>
                    <dgm:param type="begSty" val="noArr"/>
                    <dgm:param type="endSty" val="noArr"/>
                    <dgm:param type="dstNode" val="node"/>
                  </dgm:alg>
                  <dgm:shape xmlns:r="http://schemas.openxmlformats.org/officeDocument/2006/relationships" type="conn" r:blip="" zOrderOff="-999">
                    <dgm:adjLst/>
                  </dgm:shape>
                  <dgm:presOf axis="self"/>
                  <dgm:constrLst>
                    <dgm:constr type="begPad"/>
                    <dgm:constr type="endPad"/>
                  </dgm:constrLst>
                  <dgm:ruleLst/>
                </dgm:layoutNode>
              </dgm:forEach>
            </dgm:if>
            <dgm:if name="Name24" axis="par ch" ptType="node node" func="cnt" op="equ" val="1">
              <dgm:layoutNode name="oneComp">
                <dgm:alg type="composite">
                  <dgm:param type="ar" val="1"/>
                </dgm:alg>
                <dgm:shape xmlns:r="http://schemas.openxmlformats.org/officeDocument/2006/relationships" r:blip="">
                  <dgm:adjLst/>
                </dgm:shape>
                <dgm:presOf/>
                <dgm:constrLst>
                  <dgm:constr type="h" refType="w"/>
                  <dgm:constr type="l" for="ch" forName="dummyConnPt" refType="w" fact="0.5"/>
                  <dgm:constr type="t" for="ch" forName="dummyConnPt" refType="w" fact="0.5"/>
                  <dgm:constr type="l" for="ch" forName="oneNode"/>
                  <dgm:constr type="t" for="ch" forName="oneNode"/>
                  <dgm:constr type="h" for="ch" forName="oneNode" refType="h"/>
                  <dgm:constr type="w" for="ch" forName="oneNode" refType="w"/>
                </dgm:constrLst>
                <dgm:ruleLst/>
                <dgm:layoutNode name="dummyConnPt" styleLbl="node1">
                  <dgm:alg type="sp"/>
                  <dgm:shape xmlns:r="http://schemas.openxmlformats.org/officeDocument/2006/relationships" r:blip="">
                    <dgm:adjLst/>
                  </dgm:shape>
                  <dgm:presOf/>
                  <dgm:constrLst>
                    <dgm:constr type="w" val="1"/>
                    <dgm:constr type="h" val="1"/>
                  </dgm:constrLst>
                  <dgm:ruleLst/>
                </dgm:layoutNode>
                <dgm:layoutNode name="on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dgm:layoutNode name="dummya">
                <dgm:alg type="sp"/>
                <dgm:shape xmlns:r="http://schemas.openxmlformats.org/officeDocument/2006/relationships" r:blip="">
                  <dgm:adjLst/>
                </dgm:shape>
                <dgm:presOf/>
                <dgm:constrLst>
                  <dgm:constr type="h" refType="w"/>
                </dgm:constrLst>
                <dgm:ruleLst/>
              </dgm:layoutNode>
              <dgm:layoutNode name="dummyb">
                <dgm:alg type="sp"/>
                <dgm:shape xmlns:r="http://schemas.openxmlformats.org/officeDocument/2006/relationships" r:blip="">
                  <dgm:adjLst/>
                </dgm:shape>
                <dgm:presOf/>
                <dgm:constrLst>
                  <dgm:constr type="h" refType="w"/>
                </dgm:constrLst>
                <dgm:ruleLst/>
              </dgm:layoutNode>
              <dgm:layoutNode name="dummyc">
                <dgm:alg type="sp"/>
                <dgm:shape xmlns:r="http://schemas.openxmlformats.org/officeDocument/2006/relationships" r:blip="">
                  <dgm:adjLst/>
                </dgm:shape>
                <dgm:presOf/>
                <dgm:constrLst>
                  <dgm:constr type="h" refType="w"/>
                </dgm:constrLst>
                <dgm:ruleLst/>
              </dgm:layoutNode>
              <dgm:forEach name="sibTransForEach1" axis="followSib" ptType="sibTrans" hideLastTrans="0" cnt="1">
                <dgm:layoutNode name="singleconn" styleLbl="sibTrans2D1">
                  <dgm:alg type="conn">
                    <dgm:param type="connRout" val="longCurve"/>
                    <dgm:param type="begPts" val="bCtr"/>
                    <dgm:param type="endPts" val="tCtr"/>
                    <dgm:param type="begSty" val="noArr"/>
                    <dgm:param type="endSty" val="noArr"/>
                    <dgm:param type="srcNode" val="dummyConnPt"/>
                    <dgm:param type="dstNode" val="dummyConnPt"/>
                  </dgm:alg>
                  <dgm:shape xmlns:r="http://schemas.openxmlformats.org/officeDocument/2006/relationships" type="conn" r:blip="" zOrderOff="-999">
                    <dgm:adjLst/>
                  </dgm:shape>
                  <dgm:presOf axis="self"/>
                  <dgm:constrLst>
                    <dgm:constr type="begPad"/>
                    <dgm:constr type="endPad"/>
                  </dgm:constrLst>
                  <dgm:ruleLst/>
                </dgm:layoutNode>
              </dgm:forEach>
            </dgm:if>
            <dgm:else name="Name25"/>
          </dgm:choose>
        </dgm:forEach>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8/layout/LinedList">
  <dgm:title val=""/>
  <dgm:desc val=""/>
  <dgm:catLst>
    <dgm:cat type="hierarchy" pri="8000"/>
    <dgm:cat type="list" pri="25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clrData>
  <dgm:layoutNode name="vert0">
    <dgm:varLst>
      <dgm:dir/>
      <dgm:animOne val="branch"/>
      <dgm:animLvl val="lvl"/>
    </dgm:varLst>
    <dgm:choose name="Name0">
      <dgm:if name="Name1" func="var" arg="dir" op="equ" val="norm">
        <dgm:alg type="lin">
          <dgm:param type="linDir" val="fromT"/>
          <dgm:param type="nodeHorzAlign" val="l"/>
        </dgm:alg>
      </dgm:if>
      <dgm:else name="Name2">
        <dgm:alg type="lin">
          <dgm:param type="linDir" val="fromT"/>
          <dgm:param type="nodeHorzAlign" val="r"/>
        </dgm:alg>
      </dgm:else>
    </dgm:choose>
    <dgm:shape xmlns:r="http://schemas.openxmlformats.org/officeDocument/2006/relationships" r:blip="">
      <dgm:adjLst/>
    </dgm:shape>
    <dgm:presOf/>
    <dgm:constrLst>
      <dgm:constr type="w" for="ch" forName="horz1" refType="w"/>
      <dgm:constr type="h" for="ch" forName="horz1" refType="h"/>
      <dgm:constr type="h" for="des" forName="vert1" refType="h"/>
      <dgm:constr type="h" for="des" forName="tx1" refType="h"/>
      <dgm:constr type="h" for="des" forName="horz2" refType="h"/>
      <dgm:constr type="h" for="des" forName="vert2" refType="h"/>
      <dgm:constr type="h" for="des" forName="horz3" refType="h"/>
      <dgm:constr type="h" for="des" forName="vert3" refType="h"/>
      <dgm:constr type="h" for="des" forName="horz4" refType="h"/>
      <dgm:constr type="h" for="des" ptType="node" refType="h"/>
      <dgm:constr type="primFontSz" for="des" forName="tx1" op="equ" val="65"/>
      <dgm:constr type="primFontSz" for="des" forName="tx2" op="equ" val="65"/>
      <dgm:constr type="primFontSz" for="des" forName="tx3" op="equ" val="65"/>
      <dgm:constr type="primFontSz" for="des" forName="tx4" op="equ" val="65"/>
      <dgm:constr type="w" for="des" forName="thickLine" refType="w"/>
      <dgm:constr type="h" for="des" forName="thickLine"/>
      <dgm:constr type="h" for="des" forName="thinLine1"/>
      <dgm:constr type="h" for="des" forName="thinLine2b"/>
      <dgm:constr type="h" for="des" forName="thinLine3"/>
      <dgm:constr type="h" for="des" forName="vertSpace2a" refType="h" fact="0.05"/>
      <dgm:constr type="h" for="des" forName="vertSpace2b" refType="h" refFor="des" refForName="vertSpace2a"/>
    </dgm:constrLst>
    <dgm:forEach name="Name3" axis="ch" ptType="node">
      <dgm:layoutNode name="thickLine" styleLbl="alignNode1">
        <dgm:alg type="sp"/>
        <dgm:shape xmlns:r="http://schemas.openxmlformats.org/officeDocument/2006/relationships" type="line" r:blip="">
          <dgm:adjLst/>
        </dgm:shape>
        <dgm:presOf/>
      </dgm:layoutNode>
      <dgm:layoutNode name="horz1">
        <dgm:choose name="Name4">
          <dgm:if name="Name5" func="var" arg="dir" op="equ" val="norm">
            <dgm:alg type="lin">
              <dgm:param type="linDir" val="fromL"/>
              <dgm:param type="nodeVertAlign" val="t"/>
            </dgm:alg>
          </dgm:if>
          <dgm:else name="Name6">
            <dgm:alg type="lin">
              <dgm:param type="linDir" val="fromR"/>
              <dgm:param type="nodeVertAlign" val="t"/>
            </dgm:alg>
          </dgm:else>
        </dgm:choose>
        <dgm:shape xmlns:r="http://schemas.openxmlformats.org/officeDocument/2006/relationships" r:blip="">
          <dgm:adjLst/>
        </dgm:shape>
        <dgm:presOf/>
        <dgm:choose name="Name7">
          <dgm:if name="Name8" axis="root des" func="maxDepth" op="equ" val="1">
            <dgm:constrLst>
              <dgm:constr type="w" for="ch" forName="tx1" refType="w"/>
            </dgm:constrLst>
          </dgm:if>
          <dgm:if name="Name9" axis="root des" func="maxDepth" op="equ" val="2">
            <dgm:constrLst>
              <dgm:constr type="w" for="ch" forName="tx1" refType="w" fact="0.2"/>
              <dgm:constr type="w" for="des" forName="tx2" refType="w" fact="0.785"/>
              <dgm:constr type="w" for="des" forName="horzSpace2" refType="w" fact="0.015"/>
              <dgm:constr type="w" for="des" forName="thinLine2b" refType="w" fact="0.8"/>
            </dgm:constrLst>
          </dgm:if>
          <dgm:if name="Name10" axis="root des" func="maxDepth" op="equ" val="3">
            <dgm:constrLst>
              <dgm:constr type="w" for="ch" forName="tx1" refType="w" fact="0.2"/>
              <dgm:constr type="w" for="des" forName="tx2" refType="w" fact="0.385"/>
              <dgm:constr type="w" for="des" forName="tx3" refType="w" fact="0.385"/>
              <dgm:constr type="w" for="des" forName="horzSpace2" refType="w" fact="0.015"/>
              <dgm:constr type="w" for="des" forName="horzSpace3" refType="w" fact="0.015"/>
              <dgm:constr type="w" for="des" forName="thinLine2b" refType="w" fact="0.8"/>
              <dgm:constr type="w" for="des" forName="thinLine3" refType="w" fact="0.385"/>
            </dgm:constrLst>
          </dgm:if>
          <dgm:if name="Name11" axis="root des" func="maxDepth" op="gte" val="4">
            <dgm:constrLst>
              <dgm:constr type="w" for="ch" forName="tx1" refType="w" fact="0.2"/>
              <dgm:constr type="w" for="des" forName="tx2" refType="w" fact="0.2516"/>
              <dgm:constr type="w" for="des" forName="tx3" refType="w" fact="0.2516"/>
              <dgm:constr type="w" for="des" forName="tx4" refType="w" fact="0.2516"/>
              <dgm:constr type="w" for="des" forName="horzSpace2" refType="w" fact="0.015"/>
              <dgm:constr type="w" for="des" forName="horzSpace3" refType="w" fact="0.015"/>
              <dgm:constr type="w" for="des" forName="horzSpace4" refType="w" fact="0.015"/>
              <dgm:constr type="w" for="des" forName="thinLine2b" refType="w" fact="0.8"/>
              <dgm:constr type="w" for="des" forName="thinLine3" refType="w" fact="0.5332"/>
            </dgm:constrLst>
          </dgm:if>
          <dgm:else name="Name12"/>
        </dgm:choose>
        <dgm:layoutNode name="tx1" styleLbl="revTx">
          <dgm:alg type="tx">
            <dgm:param type="parTxLTRAlign" val="l"/>
            <dgm:param type="parTxRTLAlign" val="r"/>
            <dgm:param type="txAnchorVert" val="t"/>
          </dgm:alg>
          <dgm:shape xmlns:r="http://schemas.openxmlformats.org/officeDocument/2006/relationships" type="rect" r:blip="">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vert1">
          <dgm:choose name="Name13">
            <dgm:if name="Name14" func="var" arg="dir" op="equ" val="norm">
              <dgm:alg type="lin">
                <dgm:param type="linDir" val="fromT"/>
                <dgm:param type="nodeHorzAlign" val="l"/>
              </dgm:alg>
            </dgm:if>
            <dgm:else name="Name15">
              <dgm:alg type="lin">
                <dgm:param type="linDir" val="fromT"/>
                <dgm:param type="nodeHorzAlign" val="r"/>
              </dgm:alg>
            </dgm:else>
          </dgm:choose>
          <dgm:shape xmlns:r="http://schemas.openxmlformats.org/officeDocument/2006/relationships" r:blip="">
            <dgm:adjLst/>
          </dgm:shape>
          <dgm:presOf/>
          <dgm:forEach name="Name16" axis="ch" ptType="node">
            <dgm:choose name="Name17">
              <dgm:if name="Name18" axis="self" ptType="node" func="pos" op="equ" val="1">
                <dgm:layoutNode name="vertSpace2a">
                  <dgm:alg type="sp"/>
                  <dgm:shape xmlns:r="http://schemas.openxmlformats.org/officeDocument/2006/relationships" r:blip="">
                    <dgm:adjLst/>
                  </dgm:shape>
                  <dgm:presOf/>
                </dgm:layoutNode>
              </dgm:if>
              <dgm:else name="Name19"/>
            </dgm:choose>
            <dgm:layoutNode name="horz2">
              <dgm:choose name="Name20">
                <dgm:if name="Name21" func="var" arg="dir" op="equ" val="norm">
                  <dgm:alg type="lin">
                    <dgm:param type="linDir" val="fromL"/>
                    <dgm:param type="nodeVertAlign" val="t"/>
                  </dgm:alg>
                </dgm:if>
                <dgm:else name="Name22">
                  <dgm:alg type="lin">
                    <dgm:param type="linDir" val="fromR"/>
                    <dgm:param type="nodeVertAlign" val="t"/>
                  </dgm:alg>
                </dgm:else>
              </dgm:choose>
              <dgm:shape xmlns:r="http://schemas.openxmlformats.org/officeDocument/2006/relationships" r:blip="">
                <dgm:adjLst/>
              </dgm:shape>
              <dgm:presOf/>
              <dgm:layoutNode name="horzSpace2">
                <dgm:alg type="sp"/>
                <dgm:shape xmlns:r="http://schemas.openxmlformats.org/officeDocument/2006/relationships" r:blip="">
                  <dgm:adjLst/>
                </dgm:shape>
                <dgm:presOf/>
              </dgm:layoutNode>
              <dgm:layoutNode name="tx2" styleLbl="revTx">
                <dgm:alg type="tx">
                  <dgm:param type="parTxLTRAlign" val="l"/>
                  <dgm:param type="parTxRTLAlign" val="r"/>
                  <dgm:param type="txAnchorVert" val="t"/>
                </dgm:alg>
                <dgm:shape xmlns:r="http://schemas.openxmlformats.org/officeDocument/2006/relationships" type="rect" r:blip="">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vert2">
                <dgm:choose name="Name23">
                  <dgm:if name="Name24" func="var" arg="dir" op="equ" val="norm">
                    <dgm:alg type="lin">
                      <dgm:param type="linDir" val="fromT"/>
                      <dgm:param type="nodeHorzAlign" val="l"/>
                    </dgm:alg>
                  </dgm:if>
                  <dgm:else name="Name25">
                    <dgm:alg type="lin">
                      <dgm:param type="linDir" val="fromT"/>
                      <dgm:param type="nodeHorzAlign" val="r"/>
                    </dgm:alg>
                  </dgm:else>
                </dgm:choose>
                <dgm:shape xmlns:r="http://schemas.openxmlformats.org/officeDocument/2006/relationships" r:blip="">
                  <dgm:adjLst/>
                </dgm:shape>
                <dgm:presOf/>
                <dgm:forEach name="Name26" axis="ch" ptType="node">
                  <dgm:layoutNode name="horz3">
                    <dgm:choose name="Name27">
                      <dgm:if name="Name28" func="var" arg="dir" op="equ" val="norm">
                        <dgm:alg type="lin">
                          <dgm:param type="linDir" val="fromL"/>
                          <dgm:param type="nodeVertAlign" val="t"/>
                        </dgm:alg>
                      </dgm:if>
                      <dgm:else name="Name29">
                        <dgm:alg type="lin">
                          <dgm:param type="linDir" val="fromR"/>
                          <dgm:param type="nodeVertAlign" val="t"/>
                        </dgm:alg>
                      </dgm:else>
                    </dgm:choose>
                    <dgm:shape xmlns:r="http://schemas.openxmlformats.org/officeDocument/2006/relationships" r:blip="">
                      <dgm:adjLst/>
                    </dgm:shape>
                    <dgm:presOf/>
                    <dgm:layoutNode name="horzSpace3">
                      <dgm:alg type="sp"/>
                      <dgm:shape xmlns:r="http://schemas.openxmlformats.org/officeDocument/2006/relationships" r:blip="">
                        <dgm:adjLst/>
                      </dgm:shape>
                      <dgm:presOf/>
                    </dgm:layoutNode>
                    <dgm:layoutNode name="tx3" styleLbl="revTx">
                      <dgm:alg type="tx">
                        <dgm:param type="parTxLTRAlign" val="l"/>
                        <dgm:param type="parTxRTLAlign" val="r"/>
                        <dgm:param type="txAnchorVert" val="t"/>
                      </dgm:alg>
                      <dgm:shape xmlns:r="http://schemas.openxmlformats.org/officeDocument/2006/relationships" type="rect" r:blip="">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vert3">
                      <dgm:choose name="Name30">
                        <dgm:if name="Name31" func="var" arg="dir" op="equ" val="norm">
                          <dgm:alg type="lin">
                            <dgm:param type="linDir" val="fromT"/>
                            <dgm:param type="nodeHorzAlign" val="l"/>
                          </dgm:alg>
                        </dgm:if>
                        <dgm:else name="Name32">
                          <dgm:alg type="lin">
                            <dgm:param type="linDir" val="fromT"/>
                            <dgm:param type="nodeHorzAlign" val="r"/>
                          </dgm:alg>
                        </dgm:else>
                      </dgm:choose>
                      <dgm:shape xmlns:r="http://schemas.openxmlformats.org/officeDocument/2006/relationships" r:blip="">
                        <dgm:adjLst/>
                      </dgm:shape>
                      <dgm:presOf/>
                      <dgm:forEach name="Name33" axis="ch" ptType="node">
                        <dgm:layoutNode name="horz4">
                          <dgm:choose name="Name34">
                            <dgm:if name="Name35" func="var" arg="dir" op="equ" val="norm">
                              <dgm:alg type="lin">
                                <dgm:param type="linDir" val="fromL"/>
                                <dgm:param type="nodeVertAlign" val="t"/>
                              </dgm:alg>
                            </dgm:if>
                            <dgm:else name="Name36">
                              <dgm:alg type="lin">
                                <dgm:param type="linDir" val="fromR"/>
                                <dgm:param type="nodeVertAlign" val="t"/>
                              </dgm:alg>
                            </dgm:else>
                          </dgm:choose>
                          <dgm:shape xmlns:r="http://schemas.openxmlformats.org/officeDocument/2006/relationships" r:blip="">
                            <dgm:adjLst/>
                          </dgm:shape>
                          <dgm:presOf/>
                          <dgm:layoutNode name="horzSpace4">
                            <dgm:alg type="sp"/>
                            <dgm:shape xmlns:r="http://schemas.openxmlformats.org/officeDocument/2006/relationships" r:blip="">
                              <dgm:adjLst/>
                            </dgm:shape>
                            <dgm:presOf/>
                          </dgm:layoutNode>
                          <dgm:layoutNode name="tx4" styleLbl="revTx">
                            <dgm:varLst>
                              <dgm:bulletEnabled val="1"/>
                            </dgm:varLst>
                            <dgm:alg type="tx">
                              <dgm:param type="parTxLTRAlign" val="l"/>
                              <dgm:param type="parTxRTLAlign" val="r"/>
                              <dgm:param type="txAnchorVert" val="t"/>
                            </dgm:alg>
                            <dgm:shape xmlns:r="http://schemas.openxmlformats.org/officeDocument/2006/relationships" type="rect" r:blip="">
                              <dgm:adjLst/>
                            </dgm:shape>
                            <dgm:presOf axis="desOrSelf" ptType="nod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forEach>
                    </dgm:layoutNode>
                  </dgm:layoutNode>
                  <dgm:forEach name="Name37" axis="followSib" ptType="sibTrans" cnt="1">
                    <dgm:layoutNode name="thinLine3" styleLbl="callout">
                      <dgm:alg type="sp"/>
                      <dgm:shape xmlns:r="http://schemas.openxmlformats.org/officeDocument/2006/relationships" type="line" r:blip="">
                        <dgm:adjLst/>
                      </dgm:shape>
                      <dgm:presOf/>
                    </dgm:layoutNode>
                  </dgm:forEach>
                </dgm:forEach>
              </dgm:layoutNode>
            </dgm:layoutNode>
            <dgm:layoutNode name="thinLine2b" styleLbl="callout">
              <dgm:alg type="sp"/>
              <dgm:shape xmlns:r="http://schemas.openxmlformats.org/officeDocument/2006/relationships" type="line" r:blip="">
                <dgm:adjLst/>
              </dgm:shape>
              <dgm:presOf/>
            </dgm:layoutNode>
            <dgm:layoutNode name="vertSpace2b">
              <dgm:alg type="sp"/>
              <dgm:shape xmlns:r="http://schemas.openxmlformats.org/officeDocument/2006/relationships" r:blip="">
                <dgm:adjLst/>
              </dgm:shape>
              <dgm:presOf/>
            </dgm:layoutNode>
          </dgm:forEach>
        </dgm:layoutNode>
      </dgm:layoutNode>
    </dgm:forEach>
  </dgm:layoutNode>
</dgm:layoutDef>
</file>

<file path=word/diagrams/layout4.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Red17</b:Tag>
    <b:SourceType>ArticleInAPeriodical</b:SourceType>
    <b:Guid>{8A35FBC9-48D0-4428-832C-E5EECE96BF3A}</b:Guid>
    <b:Title>Los Mara Salvatrucha</b:Title>
    <b:Year>2017</b:Year>
    <b:Author>
      <b:Author>
        <b:NameList>
          <b:Person>
            <b:Last>Redmond</b:Last>
          </b:Person>
        </b:NameList>
      </b:Author>
    </b:Author>
    <b:PeriodicalTitle>Debate</b:PeriodicalTitle>
    <b:Month>mayo</b:Month>
    <b:Day>19</b:Day>
    <b:RefOrder>1</b:RefOrder>
  </b:Source>
  <b:Source>
    <b:Tag>Cas12</b:Tag>
    <b:SourceType>ElectronicSource</b:SourceType>
    <b:Guid>{5EF56F80-681F-43E2-9462-F8E6AC6595B4}</b:Guid>
    <b:Year>2012</b:Year>
    <b:City>México</b:City>
    <b:Month>11</b:Month>
    <b:Day>05</b:Day>
    <b:Author>
      <b:Author>
        <b:Corporate>Castellano Actual</b:Corporate>
      </b:Author>
    </b:Author>
    <b:RefOrder>1</b:RefOrder>
  </b:Source>
  <b:Source>
    <b:Tag>Sec11</b:Tag>
    <b:SourceType>Report</b:SourceType>
    <b:Guid>{B8A1FC1C-9B1B-447B-9F15-B00B1267AA11}</b:Guid>
    <b:Author>
      <b:Author>
        <b:Corporate>Secretaría de Gobernación</b:Corporate>
      </b:Author>
    </b:Author>
    <b:Year>2011</b:Year>
    <b:City>México</b:City>
    <b:RefOrder>1</b:RefOrder>
  </b:Source>
</b:Sources>
</file>

<file path=customXml/itemProps1.xml><?xml version="1.0" encoding="utf-8"?>
<ds:datastoreItem xmlns:ds="http://schemas.openxmlformats.org/officeDocument/2006/customXml" ds:itemID="{ECD0C60F-9370-4806-A454-79EF2F587B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89</Pages>
  <Words>22774</Words>
  <Characters>125258</Characters>
  <Application>Microsoft Office Word</Application>
  <DocSecurity>0</DocSecurity>
  <Lines>1043</Lines>
  <Paragraphs>295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147737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Daniela Ireiry Paz Sousa</dc:creator>
  <cp:keywords/>
  <dc:description/>
  <cp:lastModifiedBy>RTIC_UAPCI</cp:lastModifiedBy>
  <cp:revision>3</cp:revision>
  <dcterms:created xsi:type="dcterms:W3CDTF">2019-10-09T15:47:00Z</dcterms:created>
  <dcterms:modified xsi:type="dcterms:W3CDTF">2024-02-27T21:21:00Z</dcterms:modified>
</cp:coreProperties>
</file>