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F84EFF" w14:textId="77777777" w:rsidR="00D07CDA" w:rsidRPr="002F52BE" w:rsidRDefault="009A153D" w:rsidP="002F52BE">
      <w:pPr>
        <w:ind w:left="1080"/>
        <w:jc w:val="center"/>
        <w:rPr>
          <w:rFonts w:ascii="Helvetica" w:hAnsi="Helvetica"/>
          <w:b/>
          <w:sz w:val="30"/>
          <w:szCs w:val="30"/>
        </w:rPr>
      </w:pPr>
      <w:r>
        <w:rPr>
          <w:rFonts w:ascii="Helvetica" w:hAnsi="Helvetica"/>
          <w:b/>
          <w:noProof/>
          <w:sz w:val="30"/>
          <w:szCs w:val="30"/>
          <w:lang w:val="es-MX" w:eastAsia="es-MX"/>
        </w:rPr>
        <w:drawing>
          <wp:anchor distT="152400" distB="152400" distL="152400" distR="152400" simplePos="0" relativeHeight="251664384" behindDoc="0" locked="0" layoutInCell="1" allowOverlap="1" wp14:anchorId="59DC502C" wp14:editId="73FC8471">
            <wp:simplePos x="0" y="0"/>
            <wp:positionH relativeFrom="page">
              <wp:posOffset>622935</wp:posOffset>
            </wp:positionH>
            <wp:positionV relativeFrom="page">
              <wp:posOffset>785495</wp:posOffset>
            </wp:positionV>
            <wp:extent cx="1029970" cy="800100"/>
            <wp:effectExtent l="0" t="0" r="11430" b="12700"/>
            <wp:wrapThrough wrapText="bothSides">
              <wp:wrapPolygon edited="0">
                <wp:start x="0" y="0"/>
                <wp:lineTo x="0" y="21257"/>
                <wp:lineTo x="21307" y="21257"/>
                <wp:lineTo x="21307" y="0"/>
                <wp:lineTo x="0" y="0"/>
              </wp:wrapPolygon>
            </wp:wrapThrough>
            <wp:docPr id="6" name="Imagen 6" descr="pasted-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sted-image"/>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29970"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2F52BE" w:rsidRPr="002F52BE">
        <w:rPr>
          <w:rFonts w:ascii="Helvetica" w:hAnsi="Helvetica"/>
          <w:b/>
          <w:sz w:val="30"/>
          <w:szCs w:val="30"/>
        </w:rPr>
        <w:t>UNIVERSIDAD AUTÓNOMA DEL ESTADO DE MÉXICO</w:t>
      </w:r>
    </w:p>
    <w:p w14:paraId="19FB72FE" w14:textId="77777777" w:rsidR="002F52BE" w:rsidRDefault="009A153D" w:rsidP="002F52BE">
      <w:pPr>
        <w:ind w:left="1080"/>
        <w:rPr>
          <w:rFonts w:ascii="Helvetica" w:hAnsi="Helvetica"/>
          <w:b/>
          <w:sz w:val="28"/>
        </w:rPr>
      </w:pPr>
      <w:r>
        <w:rPr>
          <w:rFonts w:ascii="Helvetica" w:hAnsi="Helvetica"/>
          <w:b/>
          <w:noProof/>
          <w:sz w:val="28"/>
          <w:lang w:val="es-MX" w:eastAsia="es-MX"/>
        </w:rPr>
        <mc:AlternateContent>
          <mc:Choice Requires="wps">
            <w:drawing>
              <wp:anchor distT="0" distB="0" distL="114300" distR="114300" simplePos="0" relativeHeight="251666432" behindDoc="0" locked="0" layoutInCell="1" allowOverlap="1" wp14:anchorId="3971E8CC" wp14:editId="61FCBCCA">
                <wp:simplePos x="0" y="0"/>
                <wp:positionH relativeFrom="column">
                  <wp:posOffset>-139065</wp:posOffset>
                </wp:positionH>
                <wp:positionV relativeFrom="paragraph">
                  <wp:posOffset>114300</wp:posOffset>
                </wp:positionV>
                <wp:extent cx="5257800" cy="0"/>
                <wp:effectExtent l="50800" t="25400" r="76200" b="101600"/>
                <wp:wrapNone/>
                <wp:docPr id="8" name="Conector recto 8"/>
                <wp:cNvGraphicFramePr/>
                <a:graphic xmlns:a="http://schemas.openxmlformats.org/drawingml/2006/main">
                  <a:graphicData uri="http://schemas.microsoft.com/office/word/2010/wordprocessingShape">
                    <wps:wsp>
                      <wps:cNvCnPr/>
                      <wps:spPr>
                        <a:xfrm>
                          <a:off x="0" y="0"/>
                          <a:ext cx="5257800" cy="0"/>
                        </a:xfrm>
                        <a:prstGeom prst="line">
                          <a:avLst/>
                        </a:prstGeom>
                        <a:ln>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55FEF658" id="Conector recto 8"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10.95pt,9pt" to="403.0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" strokecolor="black [3213]" strokeweight="2pt">
                <v:shadow on="t" color="black" opacity="24903f" origin=",.5" offset="0,.55556mm"/>
              </v:line>
            </w:pict>
          </mc:Fallback>
        </mc:AlternateContent>
      </w:r>
    </w:p>
    <w:p w14:paraId="5E773265" w14:textId="77777777" w:rsidR="002F52BE" w:rsidRPr="002F52BE" w:rsidRDefault="009A153D" w:rsidP="002F52BE">
      <w:pPr>
        <w:ind w:left="1080"/>
        <w:rPr>
          <w:rFonts w:ascii="Helvetica" w:hAnsi="Helvetica"/>
          <w:b/>
          <w:sz w:val="28"/>
          <w:szCs w:val="28"/>
        </w:rPr>
      </w:pPr>
      <w:r>
        <w:rPr>
          <w:rFonts w:ascii="Helvetica" w:hAnsi="Helvetica"/>
          <w:b/>
          <w:noProof/>
          <w:sz w:val="28"/>
          <w:lang w:val="es-MX" w:eastAsia="es-MX"/>
        </w:rPr>
        <mc:AlternateContent>
          <mc:Choice Requires="wps">
            <w:drawing>
              <wp:anchor distT="0" distB="0" distL="114300" distR="114300" simplePos="0" relativeHeight="251668480" behindDoc="0" locked="0" layoutInCell="1" allowOverlap="1" wp14:anchorId="37E373B1" wp14:editId="2BDA0CC4">
                <wp:simplePos x="0" y="0"/>
                <wp:positionH relativeFrom="column">
                  <wp:posOffset>203835</wp:posOffset>
                </wp:positionH>
                <wp:positionV relativeFrom="paragraph">
                  <wp:posOffset>15240</wp:posOffset>
                </wp:positionV>
                <wp:extent cx="4686300" cy="0"/>
                <wp:effectExtent l="50800" t="25400" r="63500" b="101600"/>
                <wp:wrapNone/>
                <wp:docPr id="9" name="Conector recto 9"/>
                <wp:cNvGraphicFramePr/>
                <a:graphic xmlns:a="http://schemas.openxmlformats.org/drawingml/2006/main">
                  <a:graphicData uri="http://schemas.microsoft.com/office/word/2010/wordprocessingShape">
                    <wps:wsp>
                      <wps:cNvCnPr/>
                      <wps:spPr>
                        <a:xfrm>
                          <a:off x="0" y="0"/>
                          <a:ext cx="4686300" cy="0"/>
                        </a:xfrm>
                        <a:prstGeom prst="line">
                          <a:avLst/>
                        </a:prstGeom>
                        <a:ln>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line w14:anchorId="7CEF9999" id="Conector recto 9" o:spid="_x0000_s1026" style="position:absolute;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6.05pt,1.2pt" to="385.05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" strokecolor="black [3213]" strokeweight="2pt">
                <v:shadow on="t" color="black" opacity="24903f" origin=",.5" offset="0,.55556mm"/>
              </v:line>
            </w:pict>
          </mc:Fallback>
        </mc:AlternateContent>
      </w:r>
    </w:p>
    <w:p w14:paraId="1DD52868" w14:textId="7C1FFF28" w:rsidR="002F52BE" w:rsidRPr="006F777A" w:rsidRDefault="009A153D" w:rsidP="002F52BE">
      <w:pPr>
        <w:ind w:left="1080"/>
        <w:jc w:val="center"/>
        <w:rPr>
          <w:rFonts w:ascii="Helvetica" w:hAnsi="Helvetica"/>
          <w:sz w:val="32"/>
          <w:szCs w:val="28"/>
        </w:rPr>
      </w:pPr>
      <w:r w:rsidRPr="006F777A">
        <w:rPr>
          <w:rFonts w:ascii="Helvetica" w:hAnsi="Helvetica"/>
          <w:b/>
          <w:noProof/>
          <w:sz w:val="32"/>
          <w:lang w:val="es-MX" w:eastAsia="es-MX"/>
        </w:rPr>
        <mc:AlternateContent>
          <mc:Choice Requires="wps">
            <w:drawing>
              <wp:anchor distT="0" distB="0" distL="114300" distR="114300" simplePos="0" relativeHeight="251663360" behindDoc="0" locked="0" layoutInCell="1" allowOverlap="1" wp14:anchorId="67288F45" wp14:editId="1A0D42A1">
                <wp:simplePos x="0" y="0"/>
                <wp:positionH relativeFrom="column">
                  <wp:posOffset>-710565</wp:posOffset>
                </wp:positionH>
                <wp:positionV relativeFrom="paragraph">
                  <wp:posOffset>144145</wp:posOffset>
                </wp:positionV>
                <wp:extent cx="0" cy="6400800"/>
                <wp:effectExtent l="50800" t="25400" r="76200" b="76200"/>
                <wp:wrapNone/>
                <wp:docPr id="5" name="Conector recto 5"/>
                <wp:cNvGraphicFramePr/>
                <a:graphic xmlns:a="http://schemas.openxmlformats.org/drawingml/2006/main">
                  <a:graphicData uri="http://schemas.microsoft.com/office/word/2010/wordprocessingShape">
                    <wps:wsp>
                      <wps:cNvCnPr/>
                      <wps:spPr>
                        <a:xfrm>
                          <a:off x="0" y="0"/>
                          <a:ext cx="0" cy="6400800"/>
                        </a:xfrm>
                        <a:prstGeom prst="line">
                          <a:avLst/>
                        </a:prstGeom>
                        <a:ln>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D4CE4E6" id="Conector recto 5"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95pt,11.35pt" to="-55.95pt,5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" strokecolor="black [3213]" strokeweight="2pt">
                <v:shadow on="t" color="black" opacity="24903f" origin=",.5" offset="0,.55556mm"/>
              </v:line>
            </w:pict>
          </mc:Fallback>
        </mc:AlternateContent>
      </w:r>
      <w:r w:rsidR="002F52BE" w:rsidRPr="006F777A">
        <w:rPr>
          <w:rFonts w:ascii="Helvetica" w:hAnsi="Helvetica"/>
          <w:sz w:val="32"/>
          <w:szCs w:val="28"/>
        </w:rPr>
        <w:t xml:space="preserve">FACULTAD </w:t>
      </w:r>
      <w:r w:rsidR="006F777A" w:rsidRPr="006F777A">
        <w:rPr>
          <w:rFonts w:ascii="Helvetica" w:hAnsi="Helvetica"/>
          <w:sz w:val="32"/>
          <w:szCs w:val="28"/>
        </w:rPr>
        <w:t>DE DERECHO</w:t>
      </w:r>
    </w:p>
    <w:p w14:paraId="157BDDD9" w14:textId="77777777" w:rsidR="002F52BE" w:rsidRDefault="002F52BE" w:rsidP="002F52BE">
      <w:pPr>
        <w:ind w:left="1080"/>
        <w:jc w:val="center"/>
        <w:rPr>
          <w:rFonts w:ascii="Helvetica" w:hAnsi="Helvetica"/>
          <w:b/>
          <w:sz w:val="28"/>
          <w:szCs w:val="28"/>
        </w:rPr>
      </w:pPr>
    </w:p>
    <w:p w14:paraId="000332BA" w14:textId="3B14D286" w:rsidR="006F777A" w:rsidRDefault="006F777A" w:rsidP="002F52BE">
      <w:pPr>
        <w:ind w:left="1080"/>
        <w:jc w:val="center"/>
        <w:rPr>
          <w:rFonts w:ascii="Helvetica" w:hAnsi="Helvetica"/>
          <w:b/>
          <w:sz w:val="28"/>
          <w:szCs w:val="28"/>
        </w:rPr>
      </w:pPr>
      <w:r>
        <w:rPr>
          <w:rFonts w:ascii="Helvetica" w:hAnsi="Helvetica"/>
          <w:b/>
          <w:noProof/>
          <w:sz w:val="28"/>
          <w:lang w:val="es-MX" w:eastAsia="es-MX"/>
        </w:rPr>
        <mc:AlternateContent>
          <mc:Choice Requires="wps">
            <w:drawing>
              <wp:anchor distT="0" distB="0" distL="114300" distR="114300" simplePos="0" relativeHeight="251661312" behindDoc="0" locked="0" layoutInCell="1" allowOverlap="1" wp14:anchorId="09C1D7EF" wp14:editId="2F85882B">
                <wp:simplePos x="0" y="0"/>
                <wp:positionH relativeFrom="column">
                  <wp:posOffset>114300</wp:posOffset>
                </wp:positionH>
                <wp:positionV relativeFrom="paragraph">
                  <wp:posOffset>98425</wp:posOffset>
                </wp:positionV>
                <wp:extent cx="0" cy="5715000"/>
                <wp:effectExtent l="57150" t="19050" r="76200" b="76200"/>
                <wp:wrapNone/>
                <wp:docPr id="4" name="Conector recto 4"/>
                <wp:cNvGraphicFramePr/>
                <a:graphic xmlns:a="http://schemas.openxmlformats.org/drawingml/2006/main">
                  <a:graphicData uri="http://schemas.microsoft.com/office/word/2010/wordprocessingShape">
                    <wps:wsp>
                      <wps:cNvCnPr/>
                      <wps:spPr>
                        <a:xfrm>
                          <a:off x="0" y="0"/>
                          <a:ext cx="0" cy="5715000"/>
                        </a:xfrm>
                        <a:prstGeom prst="line">
                          <a:avLst/>
                        </a:prstGeom>
                        <a:ln>
                          <a:solidFill>
                            <a:schemeClr val="tx1"/>
                          </a:solidFill>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EB0389A" id="Conector recto 4"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pt,7.75pt" to="9pt,45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" strokecolor="black [3213]" strokeweight="2pt">
                <v:shadow on="t" color="black" opacity="24903f" origin=",.5" offset="0,.55556mm"/>
              </v:line>
            </w:pict>
          </mc:Fallback>
        </mc:AlternateContent>
      </w:r>
    </w:p>
    <w:p w14:paraId="65FD1153" w14:textId="77777777" w:rsidR="002F52BE" w:rsidRDefault="002F52BE" w:rsidP="005E5674">
      <w:pPr>
        <w:rPr>
          <w:rFonts w:ascii="Helvetica" w:hAnsi="Helvetica"/>
          <w:b/>
          <w:sz w:val="28"/>
          <w:szCs w:val="28"/>
        </w:rPr>
      </w:pPr>
    </w:p>
    <w:p w14:paraId="30C5AAEB" w14:textId="6B6429C9" w:rsidR="007D2D8F" w:rsidRPr="002F52BE" w:rsidRDefault="003A1191" w:rsidP="002F52BE">
      <w:pPr>
        <w:spacing w:line="360" w:lineRule="auto"/>
        <w:ind w:left="1080"/>
        <w:jc w:val="center"/>
        <w:rPr>
          <w:rFonts w:ascii="Helvetica" w:hAnsi="Helvetica"/>
          <w:b/>
          <w:sz w:val="32"/>
          <w:szCs w:val="28"/>
        </w:rPr>
      </w:pPr>
      <w:r w:rsidRPr="003A1191">
        <w:rPr>
          <w:rFonts w:ascii="Helvetica" w:hAnsi="Helvetica"/>
          <w:b/>
          <w:sz w:val="32"/>
          <w:szCs w:val="28"/>
        </w:rPr>
        <w:t>“ADECUACIÓN DE LAS PENAS PARA EL DELITO DE HOMICIDIO CALIFICADO EN EL ESTADO DE MÉXICO A EFECTO DE QUE SE DÉ CUMPLIMIENTO A LO ESTABLECIDO EN EL ARTÍCULO 18 DE LA CONSTITUCIÓN POLÍTICA DE LOS ESTADOS UNIDOS MEXICANOS”</w:t>
      </w:r>
    </w:p>
    <w:p w14:paraId="4E690992" w14:textId="77777777" w:rsidR="002F52BE" w:rsidRDefault="002F52BE" w:rsidP="005E5674">
      <w:pPr>
        <w:spacing w:line="360" w:lineRule="auto"/>
        <w:rPr>
          <w:rFonts w:ascii="Helvetica" w:hAnsi="Helvetica"/>
          <w:b/>
          <w:sz w:val="28"/>
          <w:szCs w:val="28"/>
        </w:rPr>
      </w:pPr>
    </w:p>
    <w:p w14:paraId="2EA10F64" w14:textId="77777777" w:rsidR="002F52BE" w:rsidRPr="002F52BE" w:rsidRDefault="002F52BE" w:rsidP="002F52BE">
      <w:pPr>
        <w:spacing w:line="360" w:lineRule="auto"/>
        <w:ind w:left="1080"/>
        <w:jc w:val="center"/>
        <w:rPr>
          <w:rFonts w:ascii="Helvetica" w:hAnsi="Helvetica"/>
          <w:szCs w:val="28"/>
        </w:rPr>
      </w:pPr>
      <w:r w:rsidRPr="002F52BE">
        <w:rPr>
          <w:rFonts w:ascii="Helvetica" w:hAnsi="Helvetica"/>
          <w:szCs w:val="28"/>
        </w:rPr>
        <w:t xml:space="preserve">TESIS QUE PARA OBTENER EL TÍTULO DE </w:t>
      </w:r>
    </w:p>
    <w:p w14:paraId="73D831A3" w14:textId="77777777" w:rsidR="002F52BE" w:rsidRDefault="002F52BE" w:rsidP="002F52BE">
      <w:pPr>
        <w:spacing w:line="360" w:lineRule="auto"/>
        <w:ind w:left="1080"/>
        <w:jc w:val="center"/>
        <w:rPr>
          <w:rFonts w:ascii="Helvetica" w:hAnsi="Helvetica"/>
          <w:sz w:val="28"/>
          <w:szCs w:val="28"/>
        </w:rPr>
      </w:pPr>
    </w:p>
    <w:p w14:paraId="2461DCF8" w14:textId="603263D3" w:rsidR="002F52BE" w:rsidRDefault="002F52BE" w:rsidP="006F777A">
      <w:pPr>
        <w:spacing w:line="360" w:lineRule="auto"/>
        <w:ind w:left="1080"/>
        <w:jc w:val="center"/>
        <w:rPr>
          <w:rFonts w:ascii="Helvetica" w:hAnsi="Helvetica"/>
          <w:b/>
          <w:sz w:val="28"/>
          <w:szCs w:val="28"/>
        </w:rPr>
      </w:pPr>
      <w:r>
        <w:rPr>
          <w:rFonts w:ascii="Helvetica" w:hAnsi="Helvetica"/>
          <w:b/>
          <w:sz w:val="28"/>
          <w:szCs w:val="28"/>
        </w:rPr>
        <w:t xml:space="preserve">LICENCIADO EN </w:t>
      </w:r>
      <w:r w:rsidR="006F777A">
        <w:rPr>
          <w:rFonts w:ascii="Helvetica" w:hAnsi="Helvetica"/>
          <w:b/>
          <w:sz w:val="28"/>
          <w:szCs w:val="28"/>
        </w:rPr>
        <w:t>DERECHO</w:t>
      </w:r>
    </w:p>
    <w:p w14:paraId="5966E1C5" w14:textId="77777777" w:rsidR="002F52BE" w:rsidRDefault="002F52BE" w:rsidP="002F52BE">
      <w:pPr>
        <w:spacing w:line="360" w:lineRule="auto"/>
        <w:ind w:left="1080"/>
        <w:jc w:val="center"/>
        <w:rPr>
          <w:rFonts w:ascii="Helvetica" w:hAnsi="Helvetica"/>
          <w:b/>
          <w:sz w:val="28"/>
          <w:szCs w:val="28"/>
        </w:rPr>
      </w:pPr>
    </w:p>
    <w:p w14:paraId="5AF02DF0" w14:textId="77777777" w:rsidR="002F52BE" w:rsidRDefault="002F52BE" w:rsidP="002F52BE">
      <w:pPr>
        <w:spacing w:line="360" w:lineRule="auto"/>
        <w:ind w:left="1080"/>
        <w:jc w:val="center"/>
        <w:rPr>
          <w:rFonts w:ascii="Helvetica" w:hAnsi="Helvetica"/>
          <w:szCs w:val="28"/>
        </w:rPr>
      </w:pPr>
      <w:r w:rsidRPr="002F52BE">
        <w:rPr>
          <w:rFonts w:ascii="Helvetica" w:hAnsi="Helvetica"/>
          <w:szCs w:val="28"/>
        </w:rPr>
        <w:t>PRESENTA</w:t>
      </w:r>
    </w:p>
    <w:p w14:paraId="4B1F3531" w14:textId="77777777" w:rsidR="002F52BE" w:rsidRDefault="002F52BE" w:rsidP="002F52BE">
      <w:pPr>
        <w:spacing w:line="360" w:lineRule="auto"/>
        <w:ind w:left="1080"/>
        <w:jc w:val="center"/>
        <w:rPr>
          <w:rFonts w:ascii="Helvetica" w:hAnsi="Helvetica"/>
          <w:szCs w:val="28"/>
        </w:rPr>
      </w:pPr>
    </w:p>
    <w:p w14:paraId="07486CF3" w14:textId="05C242D6" w:rsidR="002F52BE" w:rsidRDefault="003A1191" w:rsidP="002F52BE">
      <w:pPr>
        <w:spacing w:line="360" w:lineRule="auto"/>
        <w:ind w:left="1080"/>
        <w:jc w:val="center"/>
        <w:rPr>
          <w:rFonts w:ascii="Helvetica" w:hAnsi="Helvetica"/>
          <w:b/>
          <w:sz w:val="28"/>
          <w:szCs w:val="28"/>
        </w:rPr>
      </w:pPr>
      <w:r>
        <w:rPr>
          <w:rFonts w:ascii="Helvetica" w:hAnsi="Helvetica"/>
          <w:b/>
          <w:sz w:val="28"/>
          <w:szCs w:val="28"/>
        </w:rPr>
        <w:t>JESÚS ALFREDO JIMÉNEZ SÁNCHEZ</w:t>
      </w:r>
    </w:p>
    <w:p w14:paraId="00885915" w14:textId="77777777" w:rsidR="002F52BE" w:rsidRDefault="002F52BE" w:rsidP="002F52BE">
      <w:pPr>
        <w:spacing w:line="360" w:lineRule="auto"/>
        <w:ind w:left="1080"/>
        <w:jc w:val="center"/>
        <w:rPr>
          <w:rFonts w:ascii="Helvetica" w:hAnsi="Helvetica"/>
          <w:b/>
          <w:sz w:val="28"/>
          <w:szCs w:val="28"/>
        </w:rPr>
      </w:pPr>
    </w:p>
    <w:p w14:paraId="09CE33F4" w14:textId="68E1B96A" w:rsidR="002F52BE" w:rsidRDefault="002F52BE" w:rsidP="002F52BE">
      <w:pPr>
        <w:spacing w:line="360" w:lineRule="auto"/>
        <w:ind w:left="1080"/>
        <w:jc w:val="center"/>
        <w:rPr>
          <w:rFonts w:ascii="Helvetica" w:hAnsi="Helvetica"/>
          <w:szCs w:val="28"/>
        </w:rPr>
      </w:pPr>
      <w:r>
        <w:rPr>
          <w:rFonts w:ascii="Helvetica" w:hAnsi="Helvetica"/>
          <w:szCs w:val="28"/>
        </w:rPr>
        <w:t>DIRECTOR</w:t>
      </w:r>
    </w:p>
    <w:p w14:paraId="46ABC965" w14:textId="2F4AF012" w:rsidR="002F52BE" w:rsidRDefault="002F52BE" w:rsidP="002F52BE">
      <w:pPr>
        <w:spacing w:line="360" w:lineRule="auto"/>
        <w:ind w:left="1080"/>
        <w:jc w:val="center"/>
        <w:rPr>
          <w:rFonts w:ascii="Helvetica" w:hAnsi="Helvetica"/>
          <w:szCs w:val="28"/>
        </w:rPr>
      </w:pPr>
    </w:p>
    <w:p w14:paraId="13505CAD" w14:textId="169E137A" w:rsidR="005E5674" w:rsidRDefault="003A1191" w:rsidP="009A153D">
      <w:pPr>
        <w:spacing w:line="360" w:lineRule="auto"/>
        <w:ind w:left="1080"/>
        <w:jc w:val="center"/>
        <w:rPr>
          <w:rFonts w:ascii="Helvetica" w:hAnsi="Helvetica"/>
          <w:b/>
          <w:sz w:val="28"/>
          <w:szCs w:val="28"/>
        </w:rPr>
      </w:pPr>
      <w:r w:rsidRPr="003A1191">
        <w:rPr>
          <w:rFonts w:ascii="Helvetica" w:hAnsi="Helvetica"/>
          <w:b/>
          <w:sz w:val="28"/>
          <w:szCs w:val="28"/>
        </w:rPr>
        <w:t>M. EN D. VÍCTOR MANUEL AGUILAR CORONA</w:t>
      </w:r>
    </w:p>
    <w:p w14:paraId="66954C6D" w14:textId="5FFB1066" w:rsidR="006F777A" w:rsidRDefault="006F777A" w:rsidP="009A153D">
      <w:pPr>
        <w:spacing w:line="360" w:lineRule="auto"/>
        <w:ind w:left="1080"/>
        <w:jc w:val="center"/>
        <w:rPr>
          <w:rFonts w:ascii="Helvetica" w:hAnsi="Helvetica"/>
          <w:b/>
          <w:sz w:val="28"/>
          <w:szCs w:val="28"/>
        </w:rPr>
      </w:pPr>
      <w:r>
        <w:rPr>
          <w:rFonts w:ascii="Helvetica" w:hAnsi="Helvetica"/>
          <w:noProof/>
          <w:szCs w:val="28"/>
          <w:lang w:val="es-MX" w:eastAsia="es-MX"/>
        </w:rPr>
        <w:drawing>
          <wp:anchor distT="0" distB="0" distL="114300" distR="114300" simplePos="0" relativeHeight="251669504" behindDoc="1" locked="0" layoutInCell="1" allowOverlap="1" wp14:anchorId="22D205C3" wp14:editId="3DB0FC2F">
            <wp:simplePos x="0" y="0"/>
            <wp:positionH relativeFrom="column">
              <wp:posOffset>-342900</wp:posOffset>
            </wp:positionH>
            <wp:positionV relativeFrom="paragraph">
              <wp:posOffset>285750</wp:posOffset>
            </wp:positionV>
            <wp:extent cx="848360" cy="749300"/>
            <wp:effectExtent l="0" t="0" r="0" b="12700"/>
            <wp:wrapNone/>
            <wp:docPr id="1" name="Imagen 1" descr="Macintosh HD:Users:GerardoTerron:Desktop:Escud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GerardoTerron:Desktop:Escudo .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48360" cy="7493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2BE5115" w14:textId="77777777" w:rsidR="006F777A" w:rsidRDefault="006F777A" w:rsidP="009A153D">
      <w:pPr>
        <w:spacing w:line="360" w:lineRule="auto"/>
        <w:ind w:left="1080"/>
        <w:jc w:val="center"/>
        <w:rPr>
          <w:rFonts w:ascii="Helvetica" w:hAnsi="Helvetica"/>
          <w:b/>
          <w:sz w:val="28"/>
          <w:szCs w:val="28"/>
        </w:rPr>
      </w:pPr>
    </w:p>
    <w:p w14:paraId="5D6E8718" w14:textId="392BF94B" w:rsidR="00AC5A8A" w:rsidRDefault="006F777A" w:rsidP="005E5674">
      <w:pPr>
        <w:spacing w:line="360" w:lineRule="auto"/>
        <w:ind w:left="1080"/>
        <w:rPr>
          <w:rFonts w:ascii="Helvetica" w:hAnsi="Helvetica"/>
          <w:b/>
          <w:szCs w:val="28"/>
        </w:rPr>
      </w:pPr>
      <w:r>
        <w:rPr>
          <w:rFonts w:ascii="Helvetica" w:hAnsi="Helvetica"/>
          <w:b/>
          <w:szCs w:val="28"/>
        </w:rPr>
        <w:t xml:space="preserve">Toluca, Estado de México </w:t>
      </w:r>
      <w:r>
        <w:rPr>
          <w:rFonts w:ascii="Helvetica" w:hAnsi="Helvetica"/>
          <w:b/>
          <w:szCs w:val="28"/>
        </w:rPr>
        <w:tab/>
      </w:r>
      <w:r>
        <w:rPr>
          <w:rFonts w:ascii="Helvetica" w:hAnsi="Helvetica"/>
          <w:b/>
          <w:szCs w:val="28"/>
        </w:rPr>
        <w:tab/>
        <w:t xml:space="preserve"> </w:t>
      </w:r>
      <w:r>
        <w:rPr>
          <w:rFonts w:ascii="Helvetica" w:hAnsi="Helvetica"/>
          <w:b/>
          <w:szCs w:val="28"/>
        </w:rPr>
        <w:tab/>
      </w:r>
      <w:r>
        <w:rPr>
          <w:rFonts w:ascii="Helvetica" w:hAnsi="Helvetica"/>
          <w:b/>
          <w:szCs w:val="28"/>
        </w:rPr>
        <w:tab/>
      </w:r>
      <w:r w:rsidR="007D2D8F">
        <w:rPr>
          <w:rFonts w:ascii="Helvetica" w:hAnsi="Helvetica"/>
          <w:b/>
          <w:szCs w:val="28"/>
        </w:rPr>
        <w:t xml:space="preserve">             </w:t>
      </w:r>
      <w:r w:rsidR="003A1191">
        <w:rPr>
          <w:rFonts w:ascii="Helvetica" w:hAnsi="Helvetica"/>
          <w:b/>
          <w:szCs w:val="28"/>
        </w:rPr>
        <w:t>Octubre</w:t>
      </w:r>
      <w:r w:rsidR="007D2D8F">
        <w:rPr>
          <w:rFonts w:ascii="Helvetica" w:hAnsi="Helvetica"/>
          <w:b/>
          <w:szCs w:val="28"/>
        </w:rPr>
        <w:t xml:space="preserve"> 2019</w:t>
      </w:r>
    </w:p>
    <w:p w14:paraId="6707826B" w14:textId="26232A59" w:rsidR="00496A44" w:rsidRDefault="00496A44" w:rsidP="005E5674">
      <w:pPr>
        <w:spacing w:line="360" w:lineRule="auto"/>
        <w:ind w:left="1080"/>
        <w:rPr>
          <w:rFonts w:ascii="Helvetica" w:hAnsi="Helvetica"/>
          <w:b/>
          <w:szCs w:val="28"/>
        </w:rPr>
      </w:pPr>
    </w:p>
    <w:p w14:paraId="2E1C6C41" w14:textId="1371BDE0" w:rsidR="00496A44" w:rsidRDefault="00496A44" w:rsidP="005E5674">
      <w:pPr>
        <w:spacing w:line="360" w:lineRule="auto"/>
        <w:ind w:left="1080"/>
        <w:rPr>
          <w:rFonts w:ascii="Helvetica" w:hAnsi="Helvetica"/>
          <w:b/>
          <w:szCs w:val="28"/>
        </w:rPr>
      </w:pPr>
    </w:p>
    <w:p w14:paraId="0D8E0010" w14:textId="1BA51672" w:rsidR="00496A44" w:rsidRDefault="00496A44" w:rsidP="005E5674">
      <w:pPr>
        <w:spacing w:line="360" w:lineRule="auto"/>
        <w:ind w:left="1080"/>
        <w:rPr>
          <w:rFonts w:ascii="Helvetica" w:hAnsi="Helvetica"/>
          <w:b/>
          <w:szCs w:val="28"/>
        </w:rPr>
      </w:pPr>
    </w:p>
    <w:p w14:paraId="275AC279" w14:textId="5FE35221" w:rsidR="00496A44" w:rsidRDefault="00496A44" w:rsidP="005E5674">
      <w:pPr>
        <w:spacing w:line="360" w:lineRule="auto"/>
        <w:ind w:left="1080"/>
        <w:rPr>
          <w:rFonts w:ascii="Helvetica" w:hAnsi="Helvetica"/>
          <w:b/>
          <w:szCs w:val="28"/>
        </w:rPr>
      </w:pPr>
    </w:p>
    <w:p w14:paraId="2ED2A257" w14:textId="61AAC217" w:rsidR="00496A44" w:rsidRDefault="00496A44" w:rsidP="005E5674">
      <w:pPr>
        <w:spacing w:line="360" w:lineRule="auto"/>
        <w:ind w:left="1080"/>
        <w:rPr>
          <w:rFonts w:ascii="Helvetica" w:hAnsi="Helvetica"/>
          <w:b/>
          <w:szCs w:val="28"/>
        </w:rPr>
      </w:pPr>
    </w:p>
    <w:p w14:paraId="6EE4C811" w14:textId="59DC1A9A" w:rsidR="00496A44" w:rsidRDefault="00496A44" w:rsidP="005E5674">
      <w:pPr>
        <w:spacing w:line="360" w:lineRule="auto"/>
        <w:ind w:left="1080"/>
        <w:rPr>
          <w:rFonts w:ascii="Helvetica" w:hAnsi="Helvetica"/>
          <w:b/>
          <w:szCs w:val="28"/>
        </w:rPr>
      </w:pPr>
    </w:p>
    <w:p w14:paraId="6BF56B79" w14:textId="4128DF84" w:rsidR="00496A44" w:rsidRDefault="00496A44" w:rsidP="005E5674">
      <w:pPr>
        <w:spacing w:line="360" w:lineRule="auto"/>
        <w:ind w:left="1080"/>
        <w:rPr>
          <w:rFonts w:ascii="Helvetica" w:hAnsi="Helvetica"/>
          <w:b/>
          <w:szCs w:val="28"/>
        </w:rPr>
      </w:pPr>
    </w:p>
    <w:p w14:paraId="5813ADC8" w14:textId="05FEC1E7" w:rsidR="00496A44" w:rsidRDefault="00496A44" w:rsidP="005E5674">
      <w:pPr>
        <w:spacing w:line="360" w:lineRule="auto"/>
        <w:ind w:left="1080"/>
        <w:rPr>
          <w:rFonts w:ascii="Helvetica" w:hAnsi="Helvetica"/>
          <w:b/>
          <w:szCs w:val="28"/>
        </w:rPr>
      </w:pPr>
    </w:p>
    <w:p w14:paraId="19617225" w14:textId="4A64A3E6" w:rsidR="00496A44" w:rsidRDefault="00496A44" w:rsidP="005E5674">
      <w:pPr>
        <w:spacing w:line="360" w:lineRule="auto"/>
        <w:ind w:left="1080"/>
        <w:rPr>
          <w:rFonts w:ascii="Helvetica" w:hAnsi="Helvetica"/>
          <w:b/>
          <w:szCs w:val="28"/>
        </w:rPr>
      </w:pPr>
    </w:p>
    <w:p w14:paraId="11F079B6" w14:textId="5179F5B6" w:rsidR="00496A44" w:rsidRDefault="00496A44" w:rsidP="005E5674">
      <w:pPr>
        <w:spacing w:line="360" w:lineRule="auto"/>
        <w:ind w:left="1080"/>
        <w:rPr>
          <w:rFonts w:ascii="Helvetica" w:hAnsi="Helvetica"/>
          <w:b/>
          <w:szCs w:val="28"/>
        </w:rPr>
      </w:pPr>
    </w:p>
    <w:p w14:paraId="4ED4229B" w14:textId="3B4065D5" w:rsidR="00496A44" w:rsidRDefault="00496A44" w:rsidP="005E5674">
      <w:pPr>
        <w:spacing w:line="360" w:lineRule="auto"/>
        <w:ind w:left="1080"/>
        <w:rPr>
          <w:rFonts w:ascii="Helvetica" w:hAnsi="Helvetica"/>
          <w:b/>
          <w:szCs w:val="28"/>
        </w:rPr>
      </w:pPr>
    </w:p>
    <w:p w14:paraId="308F67D5" w14:textId="088F2CDA" w:rsidR="00496A44" w:rsidRDefault="00496A44" w:rsidP="005E5674">
      <w:pPr>
        <w:spacing w:line="360" w:lineRule="auto"/>
        <w:ind w:left="1080"/>
        <w:rPr>
          <w:rFonts w:ascii="Helvetica" w:hAnsi="Helvetica"/>
          <w:b/>
          <w:szCs w:val="28"/>
        </w:rPr>
      </w:pPr>
    </w:p>
    <w:p w14:paraId="77B84BD5" w14:textId="744223C3" w:rsidR="00496A44" w:rsidRDefault="00496A44" w:rsidP="005E5674">
      <w:pPr>
        <w:spacing w:line="360" w:lineRule="auto"/>
        <w:ind w:left="1080"/>
        <w:rPr>
          <w:rFonts w:ascii="Helvetica" w:hAnsi="Helvetica"/>
          <w:b/>
          <w:szCs w:val="28"/>
        </w:rPr>
      </w:pPr>
    </w:p>
    <w:p w14:paraId="2862D392" w14:textId="725B58E2" w:rsidR="00496A44" w:rsidRDefault="00496A44" w:rsidP="005E5674">
      <w:pPr>
        <w:spacing w:line="360" w:lineRule="auto"/>
        <w:ind w:left="1080"/>
        <w:rPr>
          <w:rFonts w:ascii="Helvetica" w:hAnsi="Helvetica"/>
          <w:b/>
          <w:szCs w:val="28"/>
        </w:rPr>
      </w:pPr>
    </w:p>
    <w:p w14:paraId="356DD5EE" w14:textId="51B4E0CE" w:rsidR="00496A44" w:rsidRDefault="00496A44" w:rsidP="005E5674">
      <w:pPr>
        <w:spacing w:line="360" w:lineRule="auto"/>
        <w:ind w:left="1080"/>
        <w:rPr>
          <w:rFonts w:ascii="Helvetica" w:hAnsi="Helvetica"/>
          <w:b/>
          <w:szCs w:val="28"/>
        </w:rPr>
      </w:pPr>
    </w:p>
    <w:p w14:paraId="23211468" w14:textId="47189DE4" w:rsidR="00496A44" w:rsidRDefault="00496A44" w:rsidP="005E5674">
      <w:pPr>
        <w:spacing w:line="360" w:lineRule="auto"/>
        <w:ind w:left="1080"/>
        <w:rPr>
          <w:rFonts w:ascii="Helvetica" w:hAnsi="Helvetica"/>
          <w:b/>
          <w:szCs w:val="28"/>
        </w:rPr>
      </w:pPr>
    </w:p>
    <w:p w14:paraId="166E11F1" w14:textId="17B3036D" w:rsidR="00496A44" w:rsidRDefault="00496A44" w:rsidP="005E5674">
      <w:pPr>
        <w:spacing w:line="360" w:lineRule="auto"/>
        <w:ind w:left="1080"/>
        <w:rPr>
          <w:rFonts w:ascii="Helvetica" w:hAnsi="Helvetica"/>
          <w:b/>
          <w:szCs w:val="28"/>
        </w:rPr>
      </w:pPr>
    </w:p>
    <w:p w14:paraId="49971AE7" w14:textId="44EFF37F" w:rsidR="00496A44" w:rsidRDefault="00496A44" w:rsidP="005E5674">
      <w:pPr>
        <w:spacing w:line="360" w:lineRule="auto"/>
        <w:ind w:left="1080"/>
        <w:rPr>
          <w:rFonts w:ascii="Helvetica" w:hAnsi="Helvetica"/>
          <w:b/>
          <w:szCs w:val="28"/>
        </w:rPr>
      </w:pPr>
    </w:p>
    <w:p w14:paraId="445D3856" w14:textId="474715FB" w:rsidR="00496A44" w:rsidRDefault="00496A44" w:rsidP="005E5674">
      <w:pPr>
        <w:spacing w:line="360" w:lineRule="auto"/>
        <w:ind w:left="1080"/>
        <w:rPr>
          <w:rFonts w:ascii="Helvetica" w:hAnsi="Helvetica"/>
          <w:b/>
          <w:szCs w:val="28"/>
        </w:rPr>
      </w:pPr>
    </w:p>
    <w:p w14:paraId="0D2316C1" w14:textId="162C920E" w:rsidR="00496A44" w:rsidRDefault="00496A44" w:rsidP="005E5674">
      <w:pPr>
        <w:spacing w:line="360" w:lineRule="auto"/>
        <w:ind w:left="1080"/>
        <w:rPr>
          <w:rFonts w:ascii="Helvetica" w:hAnsi="Helvetica"/>
          <w:b/>
          <w:szCs w:val="28"/>
        </w:rPr>
      </w:pPr>
    </w:p>
    <w:p w14:paraId="46EBCF72" w14:textId="5F821045" w:rsidR="00496A44" w:rsidRDefault="00496A44" w:rsidP="005E5674">
      <w:pPr>
        <w:spacing w:line="360" w:lineRule="auto"/>
        <w:ind w:left="1080"/>
        <w:rPr>
          <w:rFonts w:ascii="Helvetica" w:hAnsi="Helvetica"/>
          <w:b/>
          <w:szCs w:val="28"/>
        </w:rPr>
      </w:pPr>
    </w:p>
    <w:p w14:paraId="1BB70853" w14:textId="57C72926" w:rsidR="00496A44" w:rsidRDefault="00496A44" w:rsidP="005E5674">
      <w:pPr>
        <w:spacing w:line="360" w:lineRule="auto"/>
        <w:ind w:left="1080"/>
        <w:rPr>
          <w:rFonts w:ascii="Helvetica" w:hAnsi="Helvetica"/>
          <w:b/>
          <w:szCs w:val="28"/>
        </w:rPr>
      </w:pPr>
    </w:p>
    <w:p w14:paraId="0E827E36" w14:textId="3F308435" w:rsidR="00496A44" w:rsidRDefault="00496A44" w:rsidP="005E5674">
      <w:pPr>
        <w:spacing w:line="360" w:lineRule="auto"/>
        <w:ind w:left="1080"/>
        <w:rPr>
          <w:rFonts w:ascii="Helvetica" w:hAnsi="Helvetica"/>
          <w:b/>
          <w:szCs w:val="28"/>
        </w:rPr>
      </w:pPr>
    </w:p>
    <w:p w14:paraId="434CADA2" w14:textId="6FAE0B85" w:rsidR="00496A44" w:rsidRDefault="00496A44" w:rsidP="005E5674">
      <w:pPr>
        <w:spacing w:line="360" w:lineRule="auto"/>
        <w:ind w:left="1080"/>
        <w:rPr>
          <w:rFonts w:ascii="Helvetica" w:hAnsi="Helvetica"/>
          <w:b/>
          <w:szCs w:val="28"/>
        </w:rPr>
      </w:pPr>
    </w:p>
    <w:p w14:paraId="02FCEE32" w14:textId="3C4AB7D3" w:rsidR="00496A44" w:rsidRDefault="00496A44" w:rsidP="005E5674">
      <w:pPr>
        <w:spacing w:line="360" w:lineRule="auto"/>
        <w:ind w:left="1080"/>
        <w:rPr>
          <w:rFonts w:ascii="Helvetica" w:hAnsi="Helvetica"/>
          <w:b/>
          <w:szCs w:val="28"/>
        </w:rPr>
      </w:pPr>
    </w:p>
    <w:p w14:paraId="197AF452" w14:textId="1CFBB007" w:rsidR="00496A44" w:rsidRDefault="00496A44" w:rsidP="005E5674">
      <w:pPr>
        <w:spacing w:line="360" w:lineRule="auto"/>
        <w:ind w:left="1080"/>
        <w:rPr>
          <w:rFonts w:ascii="Helvetica" w:hAnsi="Helvetica"/>
          <w:b/>
          <w:szCs w:val="28"/>
        </w:rPr>
      </w:pPr>
    </w:p>
    <w:p w14:paraId="7E9CC5E5" w14:textId="5F60DBB9" w:rsidR="00496A44" w:rsidRDefault="00496A44" w:rsidP="005E5674">
      <w:pPr>
        <w:spacing w:line="360" w:lineRule="auto"/>
        <w:ind w:left="1080"/>
        <w:rPr>
          <w:rFonts w:ascii="Helvetica" w:hAnsi="Helvetica"/>
          <w:b/>
          <w:szCs w:val="28"/>
        </w:rPr>
      </w:pPr>
    </w:p>
    <w:p w14:paraId="21DA3A06" w14:textId="4BF0CEA6" w:rsidR="00496A44" w:rsidRDefault="00496A44" w:rsidP="005E5674">
      <w:pPr>
        <w:spacing w:line="360" w:lineRule="auto"/>
        <w:ind w:left="1080"/>
        <w:rPr>
          <w:rFonts w:ascii="Helvetica" w:hAnsi="Helvetica"/>
          <w:b/>
          <w:szCs w:val="28"/>
        </w:rPr>
      </w:pPr>
    </w:p>
    <w:p w14:paraId="7034814E" w14:textId="295186B9" w:rsidR="00496A44" w:rsidRDefault="00496A44" w:rsidP="005E5674">
      <w:pPr>
        <w:spacing w:line="360" w:lineRule="auto"/>
        <w:ind w:left="1080"/>
        <w:rPr>
          <w:rFonts w:ascii="Helvetica" w:hAnsi="Helvetica"/>
          <w:b/>
          <w:szCs w:val="28"/>
        </w:rPr>
      </w:pPr>
    </w:p>
    <w:p w14:paraId="37AA2493" w14:textId="1549EC2E" w:rsidR="00496A44" w:rsidRDefault="00496A44" w:rsidP="005E5674">
      <w:pPr>
        <w:spacing w:line="360" w:lineRule="auto"/>
        <w:ind w:left="1080"/>
        <w:rPr>
          <w:rFonts w:ascii="Helvetica" w:hAnsi="Helvetica"/>
          <w:b/>
          <w:szCs w:val="28"/>
        </w:rPr>
      </w:pPr>
    </w:p>
    <w:p w14:paraId="4FF64CD8" w14:textId="36EED3C9" w:rsidR="00496A44" w:rsidRDefault="00496A44" w:rsidP="005E5674">
      <w:pPr>
        <w:spacing w:line="360" w:lineRule="auto"/>
        <w:ind w:left="1080"/>
        <w:rPr>
          <w:rFonts w:ascii="Helvetica" w:hAnsi="Helvetica"/>
          <w:b/>
          <w:szCs w:val="28"/>
        </w:rPr>
      </w:pPr>
    </w:p>
    <w:p w14:paraId="221AA4E7" w14:textId="733507C9" w:rsidR="00496A44" w:rsidRDefault="00496A44" w:rsidP="005E5674">
      <w:pPr>
        <w:spacing w:line="360" w:lineRule="auto"/>
        <w:ind w:left="1080"/>
        <w:rPr>
          <w:rFonts w:ascii="Helvetica" w:hAnsi="Helvetica"/>
          <w:b/>
          <w:szCs w:val="28"/>
        </w:rPr>
      </w:pPr>
    </w:p>
    <w:p w14:paraId="6DE33652" w14:textId="77777777" w:rsidR="00496A44" w:rsidRDefault="00496A44" w:rsidP="00496A44">
      <w:pPr>
        <w:spacing w:line="360" w:lineRule="auto"/>
        <w:jc w:val="center"/>
        <w:rPr>
          <w:rFonts w:ascii="Arial" w:eastAsia="Arial Unicode MS" w:hAnsi="Arial" w:cs="Arial"/>
          <w:b/>
          <w:sz w:val="22"/>
          <w:szCs w:val="22"/>
          <w:u w:color="000000"/>
        </w:rPr>
      </w:pPr>
      <w:r w:rsidRPr="002D7CF5">
        <w:rPr>
          <w:rFonts w:ascii="Arial" w:eastAsia="Arial Unicode MS" w:hAnsi="Arial" w:cs="Arial"/>
          <w:b/>
          <w:sz w:val="22"/>
          <w:szCs w:val="22"/>
          <w:u w:color="000000"/>
        </w:rPr>
        <w:lastRenderedPageBreak/>
        <w:t>ÍNDICE</w:t>
      </w:r>
    </w:p>
    <w:p w14:paraId="40A7CE5E" w14:textId="24F207E0" w:rsidR="00496A44" w:rsidRPr="002D7CF5" w:rsidRDefault="00D21130" w:rsidP="00496A44">
      <w:pPr>
        <w:spacing w:line="360" w:lineRule="auto"/>
        <w:jc w:val="center"/>
        <w:rPr>
          <w:rFonts w:ascii="Arial" w:eastAsia="Arial Unicode MS" w:hAnsi="Arial" w:cs="Arial"/>
          <w:b/>
          <w:sz w:val="22"/>
          <w:szCs w:val="22"/>
          <w:u w:color="000000"/>
        </w:rPr>
      </w:pPr>
      <w:r>
        <w:rPr>
          <w:rFonts w:ascii="Arial" w:eastAsia="Arial Unicode MS" w:hAnsi="Arial" w:cs="Arial"/>
          <w:b/>
          <w:sz w:val="22"/>
          <w:szCs w:val="22"/>
          <w:u w:color="000000"/>
        </w:rPr>
        <w:tab/>
      </w:r>
    </w:p>
    <w:p w14:paraId="00A4B941" w14:textId="077258B3" w:rsidR="00496A44" w:rsidRPr="002D7CF5" w:rsidRDefault="00496A44" w:rsidP="00496A44">
      <w:pPr>
        <w:spacing w:line="360" w:lineRule="auto"/>
        <w:jc w:val="center"/>
        <w:rPr>
          <w:rFonts w:ascii="Arial" w:eastAsia="Arial Unicode MS" w:hAnsi="Arial" w:cs="Arial"/>
          <w:sz w:val="22"/>
          <w:szCs w:val="22"/>
          <w:u w:color="000000"/>
        </w:rPr>
      </w:pPr>
      <w:r w:rsidRPr="002D7CF5">
        <w:rPr>
          <w:rFonts w:ascii="Arial" w:eastAsia="Arial Unicode MS" w:hAnsi="Arial" w:cs="Arial"/>
          <w:b/>
          <w:sz w:val="22"/>
          <w:szCs w:val="22"/>
          <w:u w:color="000000"/>
        </w:rPr>
        <w:t>INTRODUCCIÓN</w:t>
      </w:r>
      <w:r w:rsidRPr="002D7CF5">
        <w:rPr>
          <w:rFonts w:ascii="Arial" w:eastAsia="Arial Unicode MS" w:hAnsi="Arial" w:cs="Arial"/>
          <w:b/>
          <w:sz w:val="22"/>
          <w:szCs w:val="22"/>
          <w:u w:color="000000"/>
        </w:rPr>
        <w:tab/>
        <w:t xml:space="preserve">                                </w:t>
      </w:r>
      <w:r w:rsidR="00D21130">
        <w:rPr>
          <w:rFonts w:ascii="Arial" w:eastAsia="Arial Unicode MS" w:hAnsi="Arial" w:cs="Arial"/>
          <w:b/>
          <w:sz w:val="22"/>
          <w:szCs w:val="22"/>
          <w:u w:color="000000"/>
        </w:rPr>
        <w:tab/>
      </w:r>
      <w:r w:rsidRPr="002D7CF5">
        <w:rPr>
          <w:rFonts w:ascii="Arial" w:eastAsia="Arial Unicode MS" w:hAnsi="Arial" w:cs="Arial"/>
          <w:b/>
          <w:sz w:val="22"/>
          <w:szCs w:val="22"/>
          <w:u w:color="000000"/>
        </w:rPr>
        <w:t xml:space="preserve">                                                               </w:t>
      </w:r>
      <w:r w:rsidRPr="002D7CF5">
        <w:rPr>
          <w:rFonts w:ascii="Arial" w:eastAsia="Arial Unicode MS" w:hAnsi="Arial" w:cs="Arial"/>
          <w:sz w:val="22"/>
          <w:szCs w:val="22"/>
          <w:u w:color="000000"/>
        </w:rPr>
        <w:t>I</w:t>
      </w:r>
    </w:p>
    <w:p w14:paraId="4A63A291" w14:textId="77777777" w:rsidR="00496A44" w:rsidRPr="002D7CF5" w:rsidRDefault="00496A44" w:rsidP="00496A44">
      <w:pPr>
        <w:spacing w:line="360" w:lineRule="auto"/>
        <w:jc w:val="center"/>
        <w:rPr>
          <w:rFonts w:ascii="Arial" w:eastAsia="Arial Unicode MS" w:hAnsi="Arial" w:cs="Arial"/>
          <w:b/>
          <w:sz w:val="22"/>
          <w:szCs w:val="22"/>
          <w:u w:color="000000"/>
        </w:rPr>
      </w:pPr>
    </w:p>
    <w:p w14:paraId="6B60781B" w14:textId="77777777" w:rsidR="00496A44" w:rsidRPr="002D7CF5" w:rsidRDefault="00496A44" w:rsidP="00496A44">
      <w:pPr>
        <w:spacing w:line="360" w:lineRule="auto"/>
        <w:jc w:val="center"/>
        <w:rPr>
          <w:rFonts w:ascii="Arial" w:eastAsia="Arial Unicode MS" w:hAnsi="Arial" w:cs="Arial"/>
          <w:b/>
          <w:sz w:val="22"/>
          <w:szCs w:val="22"/>
          <w:u w:color="000000"/>
        </w:rPr>
      </w:pPr>
      <w:r>
        <w:rPr>
          <w:rFonts w:ascii="Arial" w:eastAsia="Arial Unicode MS" w:hAnsi="Arial" w:cs="Arial"/>
          <w:b/>
          <w:sz w:val="22"/>
          <w:szCs w:val="22"/>
          <w:u w:color="000000"/>
        </w:rPr>
        <w:t>CAPÍTULO PRIMERO</w:t>
      </w:r>
    </w:p>
    <w:p w14:paraId="6EEC8A88" w14:textId="77777777" w:rsidR="00496A44" w:rsidRPr="00983632" w:rsidRDefault="00496A44" w:rsidP="00496A44">
      <w:pPr>
        <w:pStyle w:val="Prrafodelista"/>
        <w:numPr>
          <w:ilvl w:val="0"/>
          <w:numId w:val="8"/>
        </w:numPr>
        <w:spacing w:after="0" w:line="360" w:lineRule="auto"/>
        <w:jc w:val="center"/>
        <w:rPr>
          <w:rFonts w:ascii="Arial" w:eastAsia="Arial Unicode MS" w:hAnsi="Arial" w:cs="Arial"/>
          <w:b/>
          <w:u w:color="000000"/>
        </w:rPr>
      </w:pPr>
      <w:r w:rsidRPr="00983632">
        <w:rPr>
          <w:rFonts w:ascii="Arial" w:eastAsia="Arial Unicode MS" w:hAnsi="Arial" w:cs="Arial"/>
          <w:b/>
          <w:u w:color="000000"/>
        </w:rPr>
        <w:t>EL HOMICIDIO Y LA PENA EN MÉXICO</w:t>
      </w:r>
    </w:p>
    <w:p w14:paraId="038B84D0" w14:textId="77777777" w:rsidR="00496A44" w:rsidRPr="002D7CF5" w:rsidRDefault="00496A44" w:rsidP="00496A44">
      <w:pPr>
        <w:spacing w:line="360" w:lineRule="auto"/>
        <w:jc w:val="center"/>
        <w:rPr>
          <w:rFonts w:ascii="Arial" w:eastAsia="Arial Unicode MS" w:hAnsi="Arial" w:cs="Arial"/>
          <w:b/>
          <w:sz w:val="22"/>
          <w:szCs w:val="22"/>
          <w:u w:color="000000"/>
        </w:rPr>
      </w:pPr>
    </w:p>
    <w:p w14:paraId="1A72C75A" w14:textId="77777777" w:rsidR="00496A44" w:rsidRDefault="00496A44" w:rsidP="00496A44">
      <w:pPr>
        <w:pStyle w:val="Prrafodelista"/>
        <w:numPr>
          <w:ilvl w:val="1"/>
          <w:numId w:val="4"/>
        </w:numPr>
        <w:spacing w:after="0" w:line="360" w:lineRule="auto"/>
        <w:rPr>
          <w:rFonts w:ascii="Arial" w:eastAsia="Arial Unicode MS" w:hAnsi="Arial" w:cs="Arial"/>
          <w:u w:color="000000"/>
        </w:rPr>
      </w:pPr>
      <w:r>
        <w:rPr>
          <w:rFonts w:ascii="Arial" w:eastAsia="Arial Unicode MS" w:hAnsi="Arial" w:cs="Arial"/>
          <w:u w:color="000000"/>
        </w:rPr>
        <w:t>El homicidio</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t>1</w:t>
      </w:r>
    </w:p>
    <w:p w14:paraId="40568C7B" w14:textId="77777777" w:rsidR="00496A44" w:rsidRDefault="00496A44" w:rsidP="00496A44">
      <w:pPr>
        <w:pStyle w:val="Prrafodelista"/>
        <w:numPr>
          <w:ilvl w:val="2"/>
          <w:numId w:val="4"/>
        </w:numPr>
        <w:tabs>
          <w:tab w:val="left" w:pos="851"/>
          <w:tab w:val="left" w:pos="993"/>
        </w:tabs>
        <w:spacing w:after="0" w:line="360" w:lineRule="auto"/>
        <w:ind w:hanging="436"/>
        <w:rPr>
          <w:rFonts w:ascii="Arial" w:eastAsia="Arial Unicode MS" w:hAnsi="Arial" w:cs="Arial"/>
          <w:u w:color="000000"/>
        </w:rPr>
      </w:pPr>
      <w:r>
        <w:rPr>
          <w:rFonts w:ascii="Arial" w:eastAsia="Arial Unicode MS" w:hAnsi="Arial" w:cs="Arial"/>
          <w:u w:color="000000"/>
        </w:rPr>
        <w:t>Homicidio Simple y Calificado</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t>3</w:t>
      </w:r>
    </w:p>
    <w:p w14:paraId="53581AC8" w14:textId="77777777" w:rsidR="00496A44" w:rsidRDefault="00496A44" w:rsidP="00496A44">
      <w:pPr>
        <w:pStyle w:val="Prrafodelista"/>
        <w:numPr>
          <w:ilvl w:val="1"/>
          <w:numId w:val="4"/>
        </w:numPr>
        <w:spacing w:after="0" w:line="360" w:lineRule="auto"/>
        <w:rPr>
          <w:rFonts w:ascii="Arial" w:eastAsia="Arial Unicode MS" w:hAnsi="Arial" w:cs="Arial"/>
          <w:u w:color="000000"/>
        </w:rPr>
      </w:pPr>
      <w:r>
        <w:rPr>
          <w:rFonts w:ascii="Arial" w:eastAsia="Arial Unicode MS" w:hAnsi="Arial" w:cs="Arial"/>
          <w:u w:color="000000"/>
        </w:rPr>
        <w:t>El Delito</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t>6</w:t>
      </w:r>
    </w:p>
    <w:p w14:paraId="76084B29" w14:textId="77777777" w:rsidR="00496A44" w:rsidRDefault="00496A44" w:rsidP="00496A44">
      <w:pPr>
        <w:pStyle w:val="Prrafodelista"/>
        <w:numPr>
          <w:ilvl w:val="2"/>
          <w:numId w:val="4"/>
        </w:numPr>
        <w:spacing w:after="0" w:line="360" w:lineRule="auto"/>
        <w:ind w:left="851" w:hanging="567"/>
        <w:rPr>
          <w:rFonts w:ascii="Arial" w:eastAsia="Arial Unicode MS" w:hAnsi="Arial" w:cs="Arial"/>
          <w:u w:color="000000"/>
        </w:rPr>
      </w:pPr>
      <w:r>
        <w:rPr>
          <w:rFonts w:ascii="Arial" w:eastAsia="Arial Unicode MS" w:hAnsi="Arial" w:cs="Arial"/>
          <w:u w:color="000000"/>
        </w:rPr>
        <w:t>Elementos Constitutivos del Delito</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t>9</w:t>
      </w:r>
    </w:p>
    <w:p w14:paraId="3738624D" w14:textId="78D84A97" w:rsidR="00496A44" w:rsidRPr="000307FE" w:rsidRDefault="00496A44" w:rsidP="00496A44">
      <w:pPr>
        <w:pStyle w:val="Prrafodelista"/>
        <w:numPr>
          <w:ilvl w:val="3"/>
          <w:numId w:val="4"/>
        </w:numPr>
        <w:tabs>
          <w:tab w:val="left" w:pos="1276"/>
        </w:tabs>
        <w:spacing w:after="0" w:line="360" w:lineRule="auto"/>
        <w:ind w:left="1134" w:hanging="513"/>
        <w:rPr>
          <w:rFonts w:ascii="Arial" w:eastAsia="Arial Unicode MS" w:hAnsi="Arial" w:cs="Arial"/>
          <w:u w:color="000000"/>
        </w:rPr>
      </w:pPr>
      <w:r w:rsidRPr="000307FE">
        <w:rPr>
          <w:rFonts w:ascii="Arial" w:eastAsia="Arial Unicode MS" w:hAnsi="Arial" w:cs="Arial"/>
          <w:u w:color="000000"/>
        </w:rPr>
        <w:t>El Tipo Penal</w:t>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00797114">
        <w:rPr>
          <w:rFonts w:ascii="Arial" w:eastAsia="Arial Unicode MS" w:hAnsi="Arial" w:cs="Arial"/>
          <w:u w:color="000000"/>
        </w:rPr>
        <w:t>10</w:t>
      </w:r>
    </w:p>
    <w:p w14:paraId="091FE7F0" w14:textId="77777777" w:rsidR="00496A44" w:rsidRPr="000307FE" w:rsidRDefault="00496A44" w:rsidP="00496A44">
      <w:pPr>
        <w:pStyle w:val="Prrafodelista"/>
        <w:numPr>
          <w:ilvl w:val="3"/>
          <w:numId w:val="4"/>
        </w:numPr>
        <w:tabs>
          <w:tab w:val="left" w:pos="1276"/>
        </w:tabs>
        <w:spacing w:after="0" w:line="360" w:lineRule="auto"/>
        <w:ind w:left="1134" w:hanging="513"/>
        <w:rPr>
          <w:rFonts w:ascii="Arial" w:eastAsia="Arial Unicode MS" w:hAnsi="Arial" w:cs="Arial"/>
          <w:u w:color="000000"/>
        </w:rPr>
      </w:pPr>
      <w:r w:rsidRPr="000307FE">
        <w:rPr>
          <w:rFonts w:ascii="Arial" w:eastAsia="Arial Unicode MS" w:hAnsi="Arial" w:cs="Arial"/>
          <w:u w:color="000000"/>
        </w:rPr>
        <w:t>Conducta</w:t>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t>10</w:t>
      </w:r>
    </w:p>
    <w:p w14:paraId="28118C00" w14:textId="0726EA87" w:rsidR="00496A44" w:rsidRPr="000307FE" w:rsidRDefault="00496A44" w:rsidP="00496A44">
      <w:pPr>
        <w:pStyle w:val="Prrafodelista"/>
        <w:numPr>
          <w:ilvl w:val="3"/>
          <w:numId w:val="4"/>
        </w:numPr>
        <w:tabs>
          <w:tab w:val="left" w:pos="1276"/>
        </w:tabs>
        <w:spacing w:after="0" w:line="360" w:lineRule="auto"/>
        <w:ind w:left="1134" w:hanging="513"/>
        <w:rPr>
          <w:rFonts w:ascii="Arial" w:eastAsia="Arial Unicode MS" w:hAnsi="Arial" w:cs="Arial"/>
          <w:u w:color="000000"/>
        </w:rPr>
      </w:pPr>
      <w:r w:rsidRPr="000307FE">
        <w:rPr>
          <w:rFonts w:ascii="Arial" w:eastAsia="Arial Unicode MS" w:hAnsi="Arial" w:cs="Arial"/>
          <w:u w:color="000000"/>
        </w:rPr>
        <w:t>Ausencia de Conducta</w:t>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t>1</w:t>
      </w:r>
      <w:r w:rsidR="00797114">
        <w:rPr>
          <w:rFonts w:ascii="Arial" w:eastAsia="Arial Unicode MS" w:hAnsi="Arial" w:cs="Arial"/>
          <w:u w:color="000000"/>
        </w:rPr>
        <w:t>2</w:t>
      </w:r>
    </w:p>
    <w:p w14:paraId="44349D1D" w14:textId="598350D0" w:rsidR="00496A44" w:rsidRPr="000307FE" w:rsidRDefault="00496A44" w:rsidP="00496A44">
      <w:pPr>
        <w:pStyle w:val="Prrafodelista"/>
        <w:numPr>
          <w:ilvl w:val="3"/>
          <w:numId w:val="4"/>
        </w:numPr>
        <w:tabs>
          <w:tab w:val="left" w:pos="1276"/>
        </w:tabs>
        <w:spacing w:after="0" w:line="360" w:lineRule="auto"/>
        <w:ind w:left="1134" w:hanging="513"/>
        <w:rPr>
          <w:rFonts w:ascii="Arial" w:eastAsia="Arial Unicode MS" w:hAnsi="Arial" w:cs="Arial"/>
          <w:u w:color="000000"/>
        </w:rPr>
      </w:pPr>
      <w:r w:rsidRPr="000307FE">
        <w:rPr>
          <w:rFonts w:ascii="Arial" w:eastAsia="Arial Unicode MS" w:hAnsi="Arial" w:cs="Arial"/>
          <w:u w:color="000000"/>
        </w:rPr>
        <w:t>Tipicidad</w:t>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t>1</w:t>
      </w:r>
      <w:r w:rsidR="00797114">
        <w:rPr>
          <w:rFonts w:ascii="Arial" w:eastAsia="Arial Unicode MS" w:hAnsi="Arial" w:cs="Arial"/>
          <w:u w:color="000000"/>
        </w:rPr>
        <w:t>2</w:t>
      </w:r>
    </w:p>
    <w:p w14:paraId="317C3575" w14:textId="77777777" w:rsidR="00496A44" w:rsidRPr="000307FE" w:rsidRDefault="00496A44" w:rsidP="00496A44">
      <w:pPr>
        <w:pStyle w:val="Prrafodelista"/>
        <w:numPr>
          <w:ilvl w:val="3"/>
          <w:numId w:val="4"/>
        </w:numPr>
        <w:tabs>
          <w:tab w:val="left" w:pos="1276"/>
        </w:tabs>
        <w:spacing w:after="0" w:line="360" w:lineRule="auto"/>
        <w:ind w:left="1134" w:hanging="513"/>
        <w:rPr>
          <w:rFonts w:ascii="Arial" w:eastAsia="Arial Unicode MS" w:hAnsi="Arial" w:cs="Arial"/>
          <w:u w:color="000000"/>
        </w:rPr>
      </w:pPr>
      <w:r w:rsidRPr="000307FE">
        <w:rPr>
          <w:rFonts w:ascii="Arial" w:eastAsia="Arial Unicode MS" w:hAnsi="Arial" w:cs="Arial"/>
          <w:u w:color="000000"/>
        </w:rPr>
        <w:t>Atipicidad</w:t>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t>13</w:t>
      </w:r>
    </w:p>
    <w:p w14:paraId="051B8DC4" w14:textId="77777777" w:rsidR="00496A44" w:rsidRPr="000307FE" w:rsidRDefault="00496A44" w:rsidP="00496A44">
      <w:pPr>
        <w:pStyle w:val="Prrafodelista"/>
        <w:numPr>
          <w:ilvl w:val="3"/>
          <w:numId w:val="4"/>
        </w:numPr>
        <w:tabs>
          <w:tab w:val="left" w:pos="1276"/>
        </w:tabs>
        <w:spacing w:after="0" w:line="360" w:lineRule="auto"/>
        <w:ind w:left="1134" w:hanging="513"/>
        <w:rPr>
          <w:rFonts w:ascii="Arial" w:eastAsia="Arial Unicode MS" w:hAnsi="Arial" w:cs="Arial"/>
          <w:u w:color="000000"/>
        </w:rPr>
      </w:pPr>
      <w:r w:rsidRPr="000307FE">
        <w:rPr>
          <w:rFonts w:ascii="Arial" w:eastAsia="Arial Unicode MS" w:hAnsi="Arial" w:cs="Arial"/>
          <w:u w:color="000000"/>
        </w:rPr>
        <w:t>Antijuridicidad</w:t>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t>14</w:t>
      </w:r>
    </w:p>
    <w:p w14:paraId="0D1A5DE4" w14:textId="77777777" w:rsidR="00496A44" w:rsidRPr="000307FE" w:rsidRDefault="00496A44" w:rsidP="00496A44">
      <w:pPr>
        <w:pStyle w:val="Prrafodelista"/>
        <w:numPr>
          <w:ilvl w:val="3"/>
          <w:numId w:val="4"/>
        </w:numPr>
        <w:tabs>
          <w:tab w:val="left" w:pos="1276"/>
        </w:tabs>
        <w:spacing w:after="0" w:line="360" w:lineRule="auto"/>
        <w:ind w:left="1134" w:hanging="513"/>
        <w:rPr>
          <w:rFonts w:ascii="Arial" w:eastAsia="Arial Unicode MS" w:hAnsi="Arial" w:cs="Arial"/>
          <w:u w:color="000000"/>
        </w:rPr>
      </w:pPr>
      <w:r w:rsidRPr="000307FE">
        <w:rPr>
          <w:rFonts w:ascii="Arial" w:eastAsia="Arial Unicode MS" w:hAnsi="Arial" w:cs="Arial"/>
          <w:u w:color="000000"/>
        </w:rPr>
        <w:t>Causas de Justificación</w:t>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t>15</w:t>
      </w:r>
    </w:p>
    <w:p w14:paraId="4790A475" w14:textId="77777777" w:rsidR="00496A44" w:rsidRPr="000307FE" w:rsidRDefault="00496A44" w:rsidP="00496A44">
      <w:pPr>
        <w:pStyle w:val="Prrafodelista"/>
        <w:numPr>
          <w:ilvl w:val="3"/>
          <w:numId w:val="4"/>
        </w:numPr>
        <w:tabs>
          <w:tab w:val="left" w:pos="1276"/>
        </w:tabs>
        <w:spacing w:after="0" w:line="360" w:lineRule="auto"/>
        <w:ind w:left="1134" w:hanging="513"/>
        <w:rPr>
          <w:rFonts w:ascii="Arial" w:eastAsia="Arial Unicode MS" w:hAnsi="Arial" w:cs="Arial"/>
          <w:u w:color="000000"/>
        </w:rPr>
      </w:pPr>
      <w:r w:rsidRPr="000307FE">
        <w:rPr>
          <w:rFonts w:ascii="Arial" w:eastAsia="Arial Unicode MS" w:hAnsi="Arial" w:cs="Arial"/>
          <w:u w:color="000000"/>
        </w:rPr>
        <w:t>Culpabilidad</w:t>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t>18</w:t>
      </w:r>
    </w:p>
    <w:p w14:paraId="1301F1ED" w14:textId="77777777" w:rsidR="00496A44" w:rsidRPr="000307FE" w:rsidRDefault="00496A44" w:rsidP="00496A44">
      <w:pPr>
        <w:pStyle w:val="Prrafodelista"/>
        <w:numPr>
          <w:ilvl w:val="3"/>
          <w:numId w:val="4"/>
        </w:numPr>
        <w:tabs>
          <w:tab w:val="left" w:pos="1276"/>
        </w:tabs>
        <w:spacing w:after="0" w:line="360" w:lineRule="auto"/>
        <w:ind w:left="1134" w:hanging="513"/>
        <w:rPr>
          <w:rFonts w:ascii="Arial" w:eastAsia="Arial Unicode MS" w:hAnsi="Arial" w:cs="Arial"/>
          <w:u w:color="000000"/>
        </w:rPr>
      </w:pPr>
      <w:r w:rsidRPr="000307FE">
        <w:rPr>
          <w:rFonts w:ascii="Arial" w:eastAsia="Arial Unicode MS" w:hAnsi="Arial" w:cs="Arial"/>
          <w:u w:color="000000"/>
        </w:rPr>
        <w:t>Inculpabilidad</w:t>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t>20</w:t>
      </w:r>
    </w:p>
    <w:p w14:paraId="4CAAC745" w14:textId="77777777" w:rsidR="00496A44" w:rsidRPr="000307FE" w:rsidRDefault="00496A44" w:rsidP="00496A44">
      <w:pPr>
        <w:pStyle w:val="Prrafodelista"/>
        <w:numPr>
          <w:ilvl w:val="3"/>
          <w:numId w:val="4"/>
        </w:numPr>
        <w:tabs>
          <w:tab w:val="left" w:pos="1276"/>
          <w:tab w:val="left" w:pos="1560"/>
        </w:tabs>
        <w:spacing w:after="0" w:line="360" w:lineRule="auto"/>
        <w:ind w:left="1134" w:hanging="513"/>
        <w:rPr>
          <w:rFonts w:ascii="Arial" w:eastAsia="Arial Unicode MS" w:hAnsi="Arial" w:cs="Arial"/>
          <w:u w:color="000000"/>
        </w:rPr>
      </w:pPr>
      <w:r w:rsidRPr="000307FE">
        <w:rPr>
          <w:rFonts w:ascii="Arial" w:eastAsia="Arial Unicode MS" w:hAnsi="Arial" w:cs="Arial"/>
          <w:u w:color="000000"/>
        </w:rPr>
        <w:t>Punibilidad</w:t>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r>
      <w:r w:rsidRPr="000307FE">
        <w:rPr>
          <w:rFonts w:ascii="Arial" w:eastAsia="Arial Unicode MS" w:hAnsi="Arial" w:cs="Arial"/>
          <w:u w:color="000000"/>
        </w:rPr>
        <w:tab/>
        <w:t>20</w:t>
      </w:r>
    </w:p>
    <w:p w14:paraId="4EAB886B" w14:textId="77777777" w:rsidR="00496A44" w:rsidRDefault="00496A44" w:rsidP="00496A44">
      <w:pPr>
        <w:pStyle w:val="Prrafodelista"/>
        <w:numPr>
          <w:ilvl w:val="3"/>
          <w:numId w:val="4"/>
        </w:numPr>
        <w:tabs>
          <w:tab w:val="left" w:pos="1276"/>
          <w:tab w:val="left" w:pos="1560"/>
        </w:tabs>
        <w:spacing w:after="0" w:line="360" w:lineRule="auto"/>
        <w:ind w:left="1134" w:hanging="513"/>
        <w:rPr>
          <w:rFonts w:ascii="Arial" w:eastAsia="Arial Unicode MS" w:hAnsi="Arial" w:cs="Arial"/>
          <w:u w:color="000000"/>
        </w:rPr>
      </w:pPr>
      <w:r w:rsidRPr="000307FE">
        <w:rPr>
          <w:rFonts w:ascii="Arial" w:eastAsia="Arial Unicode MS" w:hAnsi="Arial" w:cs="Arial"/>
          <w:u w:color="000000"/>
        </w:rPr>
        <w:t>Excusas Absolutorias</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t>21</w:t>
      </w:r>
    </w:p>
    <w:p w14:paraId="259D4F5C" w14:textId="77777777" w:rsidR="00496A44" w:rsidRDefault="00496A44" w:rsidP="00496A44">
      <w:pPr>
        <w:pStyle w:val="Prrafodelista"/>
        <w:numPr>
          <w:ilvl w:val="1"/>
          <w:numId w:val="4"/>
        </w:numPr>
        <w:spacing w:after="0" w:line="360" w:lineRule="auto"/>
        <w:rPr>
          <w:rFonts w:ascii="Arial" w:eastAsia="Arial Unicode MS" w:hAnsi="Arial" w:cs="Arial"/>
          <w:u w:color="000000"/>
        </w:rPr>
      </w:pPr>
      <w:r>
        <w:rPr>
          <w:rFonts w:ascii="Arial" w:eastAsia="Arial Unicode MS" w:hAnsi="Arial" w:cs="Arial"/>
          <w:u w:color="000000"/>
        </w:rPr>
        <w:t>La Pena</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t>22</w:t>
      </w:r>
    </w:p>
    <w:p w14:paraId="1EFA31C6" w14:textId="77777777" w:rsidR="00496A44" w:rsidRDefault="00496A44" w:rsidP="00496A44">
      <w:pPr>
        <w:pStyle w:val="Prrafodelista"/>
        <w:numPr>
          <w:ilvl w:val="2"/>
          <w:numId w:val="4"/>
        </w:numPr>
        <w:tabs>
          <w:tab w:val="left" w:pos="851"/>
        </w:tabs>
        <w:spacing w:after="0" w:line="360" w:lineRule="auto"/>
        <w:ind w:hanging="436"/>
        <w:rPr>
          <w:rFonts w:ascii="Arial" w:eastAsia="Arial Unicode MS" w:hAnsi="Arial" w:cs="Arial"/>
          <w:u w:color="000000"/>
        </w:rPr>
      </w:pPr>
      <w:r>
        <w:rPr>
          <w:rFonts w:ascii="Arial" w:eastAsia="Arial Unicode MS" w:hAnsi="Arial" w:cs="Arial"/>
          <w:u w:color="000000"/>
        </w:rPr>
        <w:t>Características de la Pena</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t>23</w:t>
      </w:r>
    </w:p>
    <w:p w14:paraId="7F5438FD" w14:textId="77777777" w:rsidR="00496A44" w:rsidRDefault="00496A44" w:rsidP="00496A44">
      <w:pPr>
        <w:pStyle w:val="Prrafodelista"/>
        <w:numPr>
          <w:ilvl w:val="2"/>
          <w:numId w:val="4"/>
        </w:numPr>
        <w:tabs>
          <w:tab w:val="left" w:pos="851"/>
        </w:tabs>
        <w:spacing w:after="0" w:line="360" w:lineRule="auto"/>
        <w:ind w:hanging="436"/>
        <w:rPr>
          <w:rFonts w:ascii="Arial" w:eastAsia="Arial Unicode MS" w:hAnsi="Arial" w:cs="Arial"/>
          <w:u w:color="000000"/>
        </w:rPr>
      </w:pPr>
      <w:r>
        <w:rPr>
          <w:rFonts w:ascii="Arial" w:eastAsia="Arial Unicode MS" w:hAnsi="Arial" w:cs="Arial"/>
          <w:u w:color="000000"/>
        </w:rPr>
        <w:t>Clasificación de la Pena</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t>24</w:t>
      </w:r>
    </w:p>
    <w:p w14:paraId="5D1B4DBA" w14:textId="77777777" w:rsidR="00496A44" w:rsidRDefault="00496A44" w:rsidP="00496A44">
      <w:pPr>
        <w:pStyle w:val="Prrafodelista"/>
        <w:numPr>
          <w:ilvl w:val="2"/>
          <w:numId w:val="4"/>
        </w:numPr>
        <w:tabs>
          <w:tab w:val="left" w:pos="851"/>
        </w:tabs>
        <w:spacing w:after="0" w:line="360" w:lineRule="auto"/>
        <w:ind w:hanging="436"/>
        <w:rPr>
          <w:rFonts w:ascii="Arial" w:eastAsia="Arial Unicode MS" w:hAnsi="Arial" w:cs="Arial"/>
          <w:u w:color="000000"/>
        </w:rPr>
      </w:pPr>
      <w:r>
        <w:rPr>
          <w:rFonts w:ascii="Arial" w:eastAsia="Arial Unicode MS" w:hAnsi="Arial" w:cs="Arial"/>
          <w:u w:color="000000"/>
        </w:rPr>
        <w:t>Causas Modificativas de la Pena</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t>25</w:t>
      </w:r>
    </w:p>
    <w:p w14:paraId="7B81B04F" w14:textId="77777777" w:rsidR="00496A44" w:rsidRDefault="00496A44" w:rsidP="00496A44">
      <w:pPr>
        <w:pStyle w:val="Prrafodelista"/>
        <w:numPr>
          <w:ilvl w:val="2"/>
          <w:numId w:val="4"/>
        </w:numPr>
        <w:tabs>
          <w:tab w:val="left" w:pos="851"/>
        </w:tabs>
        <w:spacing w:after="0" w:line="360" w:lineRule="auto"/>
        <w:ind w:hanging="436"/>
        <w:rPr>
          <w:rFonts w:ascii="Arial" w:eastAsia="Arial Unicode MS" w:hAnsi="Arial" w:cs="Arial"/>
          <w:u w:color="000000"/>
        </w:rPr>
      </w:pPr>
      <w:r>
        <w:rPr>
          <w:rFonts w:ascii="Arial" w:eastAsia="Arial Unicode MS" w:hAnsi="Arial" w:cs="Arial"/>
          <w:u w:color="000000"/>
        </w:rPr>
        <w:t>Fin de la Pena</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t>27</w:t>
      </w:r>
    </w:p>
    <w:p w14:paraId="3955BB70" w14:textId="77777777" w:rsidR="00496A44" w:rsidRPr="002D7CF5" w:rsidRDefault="00496A44" w:rsidP="00496A44">
      <w:pPr>
        <w:pStyle w:val="Prrafodelista"/>
        <w:tabs>
          <w:tab w:val="left" w:pos="851"/>
        </w:tabs>
        <w:spacing w:line="360" w:lineRule="auto"/>
        <w:ind w:left="405"/>
        <w:rPr>
          <w:rFonts w:ascii="Arial" w:eastAsia="Arial Unicode MS" w:hAnsi="Arial" w:cs="Arial"/>
          <w:u w:color="000000"/>
        </w:rPr>
      </w:pPr>
      <w:r w:rsidRPr="002D7CF5">
        <w:rPr>
          <w:rFonts w:ascii="Arial" w:eastAsia="Arial Unicode MS" w:hAnsi="Arial" w:cs="Arial"/>
          <w:u w:color="000000"/>
        </w:rPr>
        <w:tab/>
      </w:r>
      <w:r w:rsidRPr="002D7CF5">
        <w:rPr>
          <w:rFonts w:ascii="Arial" w:eastAsia="Arial Unicode MS" w:hAnsi="Arial" w:cs="Arial"/>
          <w:u w:color="000000"/>
        </w:rPr>
        <w:tab/>
      </w:r>
      <w:r w:rsidRPr="002D7CF5">
        <w:rPr>
          <w:rFonts w:ascii="Arial" w:eastAsia="Arial Unicode MS" w:hAnsi="Arial" w:cs="Arial"/>
          <w:u w:color="000000"/>
        </w:rPr>
        <w:tab/>
      </w:r>
      <w:r w:rsidRPr="000A5A5F">
        <w:rPr>
          <w:rFonts w:ascii="Arial" w:eastAsia="Arial Unicode MS" w:hAnsi="Arial" w:cs="Arial"/>
          <w:u w:color="000000"/>
        </w:rPr>
        <w:tab/>
      </w:r>
      <w:r w:rsidRPr="000A5A5F">
        <w:rPr>
          <w:rFonts w:ascii="Arial" w:eastAsia="Arial Unicode MS" w:hAnsi="Arial" w:cs="Arial"/>
          <w:u w:color="000000"/>
        </w:rPr>
        <w:tab/>
      </w:r>
      <w:r>
        <w:rPr>
          <w:rFonts w:ascii="Arial" w:eastAsia="Arial Unicode MS" w:hAnsi="Arial" w:cs="Arial"/>
          <w:u w:color="000000"/>
        </w:rPr>
        <w:tab/>
      </w:r>
    </w:p>
    <w:p w14:paraId="29049187" w14:textId="77777777" w:rsidR="00496A44" w:rsidRPr="002D7CF5" w:rsidRDefault="00496A44" w:rsidP="00496A44">
      <w:pPr>
        <w:spacing w:line="360" w:lineRule="auto"/>
        <w:jc w:val="center"/>
        <w:rPr>
          <w:rFonts w:ascii="Arial" w:eastAsia="Arial Unicode MS" w:hAnsi="Arial" w:cs="Arial"/>
          <w:b/>
          <w:sz w:val="22"/>
          <w:szCs w:val="22"/>
          <w:u w:color="000000"/>
        </w:rPr>
      </w:pPr>
      <w:r>
        <w:rPr>
          <w:rFonts w:ascii="Arial" w:eastAsia="Arial Unicode MS" w:hAnsi="Arial" w:cs="Arial"/>
          <w:b/>
          <w:sz w:val="22"/>
          <w:szCs w:val="22"/>
          <w:u w:color="000000"/>
        </w:rPr>
        <w:t>CAPÍTULO SEGUNDO</w:t>
      </w:r>
    </w:p>
    <w:p w14:paraId="2F4FB9B7" w14:textId="77777777" w:rsidR="00496A44" w:rsidRPr="00983632" w:rsidRDefault="00496A44" w:rsidP="00496A44">
      <w:pPr>
        <w:pStyle w:val="Prrafodelista"/>
        <w:numPr>
          <w:ilvl w:val="0"/>
          <w:numId w:val="8"/>
        </w:numPr>
        <w:spacing w:after="0" w:line="360" w:lineRule="auto"/>
        <w:jc w:val="center"/>
        <w:rPr>
          <w:rFonts w:ascii="Arial" w:eastAsia="Arial Unicode MS" w:hAnsi="Arial" w:cs="Arial"/>
          <w:b/>
          <w:u w:color="000000"/>
        </w:rPr>
      </w:pPr>
      <w:r w:rsidRPr="00983632">
        <w:rPr>
          <w:rFonts w:ascii="Arial" w:eastAsia="Arial Unicode MS" w:hAnsi="Arial" w:cs="Arial"/>
          <w:b/>
          <w:u w:color="000000"/>
        </w:rPr>
        <w:t>EL PRINCIPIO DE PROPORCIONALIDAD</w:t>
      </w:r>
      <w:r>
        <w:rPr>
          <w:rFonts w:ascii="Arial" w:eastAsia="Arial Unicode MS" w:hAnsi="Arial" w:cs="Arial"/>
          <w:b/>
          <w:u w:color="000000"/>
        </w:rPr>
        <w:t xml:space="preserve"> </w:t>
      </w:r>
    </w:p>
    <w:p w14:paraId="20947ADF" w14:textId="77777777" w:rsidR="00496A44" w:rsidRPr="002D7CF5" w:rsidRDefault="00496A44" w:rsidP="00496A44">
      <w:pPr>
        <w:spacing w:line="360" w:lineRule="auto"/>
        <w:jc w:val="center"/>
        <w:rPr>
          <w:rFonts w:ascii="Arial" w:eastAsia="Arial Unicode MS" w:hAnsi="Arial" w:cs="Arial"/>
          <w:sz w:val="22"/>
          <w:szCs w:val="22"/>
          <w:u w:color="000000"/>
        </w:rPr>
      </w:pPr>
    </w:p>
    <w:p w14:paraId="7B3A8B3C" w14:textId="4E4D0339" w:rsidR="00496A44" w:rsidRDefault="00496A44" w:rsidP="00496A44">
      <w:pPr>
        <w:pStyle w:val="Prrafodelista"/>
        <w:numPr>
          <w:ilvl w:val="1"/>
          <w:numId w:val="5"/>
        </w:numPr>
        <w:tabs>
          <w:tab w:val="left" w:pos="2085"/>
        </w:tabs>
        <w:spacing w:after="0" w:line="360" w:lineRule="auto"/>
        <w:rPr>
          <w:rFonts w:ascii="Arial" w:eastAsia="Arial Unicode MS" w:hAnsi="Arial" w:cs="Arial"/>
          <w:u w:color="000000"/>
        </w:rPr>
      </w:pPr>
      <w:r>
        <w:rPr>
          <w:rFonts w:ascii="Arial" w:eastAsia="Arial Unicode MS" w:hAnsi="Arial" w:cs="Arial"/>
          <w:u w:color="000000"/>
        </w:rPr>
        <w:t>La Proporcionalidad a través de la Historia</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sidR="00797114">
        <w:rPr>
          <w:rFonts w:ascii="Arial" w:eastAsia="Arial Unicode MS" w:hAnsi="Arial" w:cs="Arial"/>
          <w:u w:color="000000"/>
        </w:rPr>
        <w:t>30</w:t>
      </w:r>
    </w:p>
    <w:p w14:paraId="0FFC6EEA" w14:textId="6522BF1A" w:rsidR="00496A44" w:rsidRDefault="00496A44" w:rsidP="00496A44">
      <w:pPr>
        <w:pStyle w:val="Prrafodelista"/>
        <w:numPr>
          <w:ilvl w:val="2"/>
          <w:numId w:val="5"/>
        </w:numPr>
        <w:tabs>
          <w:tab w:val="left" w:pos="851"/>
        </w:tabs>
        <w:spacing w:after="0" w:line="360" w:lineRule="auto"/>
        <w:ind w:hanging="436"/>
        <w:rPr>
          <w:rFonts w:ascii="Arial" w:eastAsia="Arial Unicode MS" w:hAnsi="Arial" w:cs="Arial"/>
          <w:u w:color="000000"/>
        </w:rPr>
      </w:pPr>
      <w:r>
        <w:rPr>
          <w:rFonts w:ascii="Arial" w:eastAsia="Arial Unicode MS" w:hAnsi="Arial" w:cs="Arial"/>
          <w:u w:color="000000"/>
        </w:rPr>
        <w:t>Código de Hammurabi</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sidR="00797114">
        <w:rPr>
          <w:rFonts w:ascii="Arial" w:eastAsia="Arial Unicode MS" w:hAnsi="Arial" w:cs="Arial"/>
          <w:u w:color="000000"/>
        </w:rPr>
        <w:t>30</w:t>
      </w:r>
    </w:p>
    <w:p w14:paraId="6237D30F" w14:textId="7FDFF903" w:rsidR="00496A44" w:rsidRDefault="00496A44" w:rsidP="00496A44">
      <w:pPr>
        <w:pStyle w:val="Prrafodelista"/>
        <w:numPr>
          <w:ilvl w:val="2"/>
          <w:numId w:val="5"/>
        </w:numPr>
        <w:tabs>
          <w:tab w:val="left" w:pos="851"/>
        </w:tabs>
        <w:spacing w:after="0" w:line="360" w:lineRule="auto"/>
        <w:ind w:hanging="436"/>
        <w:rPr>
          <w:rFonts w:ascii="Arial" w:eastAsia="Arial Unicode MS" w:hAnsi="Arial" w:cs="Arial"/>
          <w:u w:color="000000"/>
        </w:rPr>
      </w:pPr>
      <w:r>
        <w:rPr>
          <w:rFonts w:ascii="Arial" w:eastAsia="Arial Unicode MS" w:hAnsi="Arial" w:cs="Arial"/>
          <w:u w:color="000000"/>
        </w:rPr>
        <w:t>La Biblia</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t>3</w:t>
      </w:r>
      <w:r w:rsidR="00797114">
        <w:rPr>
          <w:rFonts w:ascii="Arial" w:eastAsia="Arial Unicode MS" w:hAnsi="Arial" w:cs="Arial"/>
          <w:u w:color="000000"/>
        </w:rPr>
        <w:t>2</w:t>
      </w:r>
    </w:p>
    <w:p w14:paraId="12A8CE4E" w14:textId="756931CA" w:rsidR="00496A44" w:rsidRDefault="00496A44" w:rsidP="00496A44">
      <w:pPr>
        <w:pStyle w:val="Prrafodelista"/>
        <w:numPr>
          <w:ilvl w:val="2"/>
          <w:numId w:val="5"/>
        </w:numPr>
        <w:tabs>
          <w:tab w:val="left" w:pos="851"/>
        </w:tabs>
        <w:spacing w:after="0" w:line="360" w:lineRule="auto"/>
        <w:ind w:hanging="436"/>
        <w:rPr>
          <w:rFonts w:ascii="Arial" w:eastAsia="Arial Unicode MS" w:hAnsi="Arial" w:cs="Arial"/>
          <w:u w:color="000000"/>
        </w:rPr>
      </w:pPr>
      <w:r>
        <w:rPr>
          <w:rFonts w:ascii="Arial" w:eastAsia="Arial Unicode MS" w:hAnsi="Arial" w:cs="Arial"/>
          <w:u w:color="000000"/>
        </w:rPr>
        <w:lastRenderedPageBreak/>
        <w:t>En el Derecho Romano</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t>3</w:t>
      </w:r>
      <w:r w:rsidR="00797114">
        <w:rPr>
          <w:rFonts w:ascii="Arial" w:eastAsia="Arial Unicode MS" w:hAnsi="Arial" w:cs="Arial"/>
          <w:u w:color="000000"/>
        </w:rPr>
        <w:t>4</w:t>
      </w:r>
    </w:p>
    <w:p w14:paraId="70FF305E" w14:textId="4CD28257" w:rsidR="00496A44" w:rsidRDefault="00496A44" w:rsidP="00496A44">
      <w:pPr>
        <w:pStyle w:val="Prrafodelista"/>
        <w:numPr>
          <w:ilvl w:val="2"/>
          <w:numId w:val="5"/>
        </w:numPr>
        <w:tabs>
          <w:tab w:val="left" w:pos="851"/>
        </w:tabs>
        <w:spacing w:after="0" w:line="360" w:lineRule="auto"/>
        <w:ind w:hanging="436"/>
        <w:rPr>
          <w:rFonts w:ascii="Arial" w:eastAsia="Arial Unicode MS" w:hAnsi="Arial" w:cs="Arial"/>
          <w:u w:color="000000"/>
        </w:rPr>
      </w:pPr>
      <w:r>
        <w:rPr>
          <w:rFonts w:ascii="Arial" w:eastAsia="Arial Unicode MS" w:hAnsi="Arial" w:cs="Arial"/>
          <w:u w:color="000000"/>
        </w:rPr>
        <w:t>En la Época de la Ilustración</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t>3</w:t>
      </w:r>
      <w:r w:rsidR="00797114">
        <w:rPr>
          <w:rFonts w:ascii="Arial" w:eastAsia="Arial Unicode MS" w:hAnsi="Arial" w:cs="Arial"/>
          <w:u w:color="000000"/>
        </w:rPr>
        <w:t>4</w:t>
      </w:r>
    </w:p>
    <w:p w14:paraId="08EF8288" w14:textId="06707975" w:rsidR="00496A44" w:rsidRDefault="00496A44" w:rsidP="00496A44">
      <w:pPr>
        <w:pStyle w:val="Prrafodelista"/>
        <w:numPr>
          <w:ilvl w:val="1"/>
          <w:numId w:val="5"/>
        </w:numPr>
        <w:tabs>
          <w:tab w:val="left" w:pos="2085"/>
        </w:tabs>
        <w:spacing w:after="0" w:line="360" w:lineRule="auto"/>
        <w:rPr>
          <w:rFonts w:ascii="Arial" w:eastAsia="Arial Unicode MS" w:hAnsi="Arial" w:cs="Arial"/>
          <w:u w:color="000000"/>
        </w:rPr>
      </w:pPr>
      <w:r>
        <w:rPr>
          <w:rFonts w:ascii="Arial" w:eastAsia="Arial Unicode MS" w:hAnsi="Arial" w:cs="Arial"/>
          <w:u w:color="000000"/>
        </w:rPr>
        <w:t>El Principio de Lesividad</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t>3</w:t>
      </w:r>
      <w:r w:rsidR="00797114">
        <w:rPr>
          <w:rFonts w:ascii="Arial" w:eastAsia="Arial Unicode MS" w:hAnsi="Arial" w:cs="Arial"/>
          <w:u w:color="000000"/>
        </w:rPr>
        <w:t>5</w:t>
      </w:r>
    </w:p>
    <w:p w14:paraId="676F62F6" w14:textId="51AAB24F" w:rsidR="00496A44" w:rsidRDefault="00496A44" w:rsidP="00496A44">
      <w:pPr>
        <w:pStyle w:val="Prrafodelista"/>
        <w:numPr>
          <w:ilvl w:val="1"/>
          <w:numId w:val="5"/>
        </w:numPr>
        <w:tabs>
          <w:tab w:val="left" w:pos="2085"/>
        </w:tabs>
        <w:spacing w:after="0" w:line="360" w:lineRule="auto"/>
        <w:rPr>
          <w:rFonts w:ascii="Arial" w:eastAsia="Arial Unicode MS" w:hAnsi="Arial" w:cs="Arial"/>
          <w:u w:color="000000"/>
        </w:rPr>
      </w:pPr>
      <w:r>
        <w:rPr>
          <w:rFonts w:ascii="Arial" w:eastAsia="Arial Unicode MS" w:hAnsi="Arial" w:cs="Arial"/>
          <w:u w:color="000000"/>
        </w:rPr>
        <w:t>La Proporcionalidad</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t>3</w:t>
      </w:r>
      <w:r w:rsidR="00797114">
        <w:rPr>
          <w:rFonts w:ascii="Arial" w:eastAsia="Arial Unicode MS" w:hAnsi="Arial" w:cs="Arial"/>
          <w:u w:color="000000"/>
        </w:rPr>
        <w:t>7</w:t>
      </w:r>
    </w:p>
    <w:p w14:paraId="3734631D" w14:textId="12EDAC2D" w:rsidR="00496A44" w:rsidRDefault="00496A44" w:rsidP="00496A44">
      <w:pPr>
        <w:pStyle w:val="Prrafodelista"/>
        <w:numPr>
          <w:ilvl w:val="1"/>
          <w:numId w:val="5"/>
        </w:numPr>
        <w:tabs>
          <w:tab w:val="left" w:pos="2085"/>
        </w:tabs>
        <w:spacing w:after="0" w:line="360" w:lineRule="auto"/>
        <w:rPr>
          <w:rFonts w:ascii="Arial" w:eastAsia="Arial Unicode MS" w:hAnsi="Arial" w:cs="Arial"/>
          <w:u w:color="000000"/>
        </w:rPr>
      </w:pPr>
      <w:r>
        <w:rPr>
          <w:rFonts w:ascii="Arial" w:eastAsia="Arial Unicode MS" w:hAnsi="Arial" w:cs="Arial"/>
          <w:u w:color="000000"/>
        </w:rPr>
        <w:t>Elementos</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t>3</w:t>
      </w:r>
      <w:r w:rsidR="00797114">
        <w:rPr>
          <w:rFonts w:ascii="Arial" w:eastAsia="Arial Unicode MS" w:hAnsi="Arial" w:cs="Arial"/>
          <w:u w:color="000000"/>
        </w:rPr>
        <w:t>7</w:t>
      </w:r>
    </w:p>
    <w:p w14:paraId="6FCB3104" w14:textId="7B0AFB4C" w:rsidR="00496A44" w:rsidRDefault="00496A44" w:rsidP="00496A44">
      <w:pPr>
        <w:pStyle w:val="Prrafodelista"/>
        <w:numPr>
          <w:ilvl w:val="1"/>
          <w:numId w:val="5"/>
        </w:numPr>
        <w:tabs>
          <w:tab w:val="left" w:pos="851"/>
        </w:tabs>
        <w:spacing w:after="0" w:line="360" w:lineRule="auto"/>
        <w:rPr>
          <w:rFonts w:ascii="Arial" w:eastAsia="Arial Unicode MS" w:hAnsi="Arial" w:cs="Arial"/>
          <w:u w:color="000000"/>
        </w:rPr>
      </w:pPr>
      <w:r>
        <w:rPr>
          <w:rFonts w:ascii="Arial" w:eastAsia="Arial Unicode MS" w:hAnsi="Arial" w:cs="Arial"/>
          <w:u w:color="000000"/>
        </w:rPr>
        <w:t>Proporcionalidad como Límite</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t>3</w:t>
      </w:r>
      <w:r w:rsidR="00797114">
        <w:rPr>
          <w:rFonts w:ascii="Arial" w:eastAsia="Arial Unicode MS" w:hAnsi="Arial" w:cs="Arial"/>
          <w:u w:color="000000"/>
        </w:rPr>
        <w:t>8</w:t>
      </w:r>
    </w:p>
    <w:p w14:paraId="61244C5B" w14:textId="77777777" w:rsidR="00496A44" w:rsidRDefault="00496A44" w:rsidP="00496A44">
      <w:pPr>
        <w:tabs>
          <w:tab w:val="left" w:pos="2085"/>
        </w:tabs>
        <w:spacing w:line="360" w:lineRule="auto"/>
        <w:rPr>
          <w:rFonts w:ascii="Arial" w:eastAsia="Arial Unicode MS" w:hAnsi="Arial" w:cs="Arial"/>
          <w:sz w:val="22"/>
          <w:szCs w:val="22"/>
          <w:u w:color="000000"/>
        </w:rPr>
      </w:pPr>
    </w:p>
    <w:p w14:paraId="48921A19" w14:textId="77777777" w:rsidR="00496A44" w:rsidRPr="002D7CF5" w:rsidRDefault="00496A44" w:rsidP="00496A44">
      <w:pPr>
        <w:spacing w:line="360" w:lineRule="auto"/>
        <w:jc w:val="center"/>
        <w:rPr>
          <w:rFonts w:ascii="Arial" w:eastAsia="Arial Unicode MS" w:hAnsi="Arial" w:cs="Arial"/>
          <w:b/>
          <w:sz w:val="22"/>
          <w:szCs w:val="22"/>
          <w:u w:color="000000"/>
        </w:rPr>
      </w:pPr>
      <w:r>
        <w:rPr>
          <w:rFonts w:ascii="Arial" w:eastAsia="Arial Unicode MS" w:hAnsi="Arial" w:cs="Arial"/>
          <w:b/>
          <w:sz w:val="22"/>
          <w:szCs w:val="22"/>
          <w:u w:color="000000"/>
        </w:rPr>
        <w:t>CAPÍTULO TERCERO</w:t>
      </w:r>
    </w:p>
    <w:p w14:paraId="27FFFF29" w14:textId="77777777" w:rsidR="00496A44" w:rsidRPr="00983632" w:rsidRDefault="00496A44" w:rsidP="00496A44">
      <w:pPr>
        <w:pStyle w:val="Prrafodelista"/>
        <w:numPr>
          <w:ilvl w:val="0"/>
          <w:numId w:val="8"/>
        </w:numPr>
        <w:spacing w:after="0" w:line="360" w:lineRule="auto"/>
        <w:jc w:val="center"/>
        <w:rPr>
          <w:rFonts w:ascii="Arial" w:eastAsia="Arial Unicode MS" w:hAnsi="Arial" w:cs="Arial"/>
          <w:b/>
          <w:u w:color="000000"/>
        </w:rPr>
      </w:pPr>
      <w:r w:rsidRPr="00983632">
        <w:rPr>
          <w:rFonts w:ascii="Arial" w:eastAsia="Arial Unicode MS" w:hAnsi="Arial" w:cs="Arial"/>
          <w:b/>
          <w:u w:color="000000"/>
        </w:rPr>
        <w:t>FUNDAMENTOS LEGALES</w:t>
      </w:r>
    </w:p>
    <w:p w14:paraId="22EC85B6" w14:textId="77777777" w:rsidR="00496A44" w:rsidRPr="002D7CF5" w:rsidRDefault="00496A44" w:rsidP="00496A44">
      <w:pPr>
        <w:spacing w:line="360" w:lineRule="auto"/>
        <w:jc w:val="center"/>
        <w:rPr>
          <w:rFonts w:ascii="Arial" w:eastAsia="Arial Unicode MS" w:hAnsi="Arial" w:cs="Arial"/>
          <w:b/>
          <w:sz w:val="22"/>
          <w:szCs w:val="22"/>
          <w:u w:color="000000"/>
        </w:rPr>
      </w:pPr>
    </w:p>
    <w:p w14:paraId="66D26B56" w14:textId="045C7501" w:rsidR="00496A44" w:rsidRDefault="00496A44" w:rsidP="00496A44">
      <w:pPr>
        <w:pStyle w:val="Prrafodelista"/>
        <w:numPr>
          <w:ilvl w:val="1"/>
          <w:numId w:val="6"/>
        </w:numPr>
        <w:spacing w:after="0" w:line="360" w:lineRule="auto"/>
        <w:rPr>
          <w:rFonts w:ascii="Arial" w:eastAsia="Arial Unicode MS" w:hAnsi="Arial" w:cs="Arial"/>
          <w:u w:color="000000"/>
        </w:rPr>
      </w:pPr>
      <w:r w:rsidRPr="00D76619">
        <w:rPr>
          <w:rFonts w:ascii="Arial" w:eastAsia="Arial Unicode MS" w:hAnsi="Arial" w:cs="Arial"/>
          <w:u w:color="000000"/>
        </w:rPr>
        <w:t>Constitución Política de los Estados Unidos Mexicanos</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sidR="00797114">
        <w:rPr>
          <w:rFonts w:ascii="Arial" w:eastAsia="Arial Unicode MS" w:hAnsi="Arial" w:cs="Arial"/>
          <w:u w:color="000000"/>
        </w:rPr>
        <w:t>40</w:t>
      </w:r>
    </w:p>
    <w:p w14:paraId="316CA260" w14:textId="77777777" w:rsidR="00496A44" w:rsidRDefault="00496A44" w:rsidP="00496A44">
      <w:pPr>
        <w:pStyle w:val="Prrafodelista"/>
        <w:numPr>
          <w:ilvl w:val="1"/>
          <w:numId w:val="6"/>
        </w:numPr>
        <w:spacing w:after="0" w:line="360" w:lineRule="auto"/>
        <w:rPr>
          <w:rFonts w:ascii="Arial" w:eastAsia="Arial Unicode MS" w:hAnsi="Arial" w:cs="Arial"/>
          <w:u w:color="000000"/>
        </w:rPr>
      </w:pPr>
      <w:r>
        <w:rPr>
          <w:rFonts w:ascii="Arial" w:eastAsia="Arial Unicode MS" w:hAnsi="Arial" w:cs="Arial"/>
          <w:u w:color="000000"/>
        </w:rPr>
        <w:t>Principios Penales en la Constitución Política de los Estados Unidos Mexicanos</w:t>
      </w:r>
      <w:r>
        <w:rPr>
          <w:rFonts w:ascii="Arial" w:eastAsia="Arial Unicode MS" w:hAnsi="Arial" w:cs="Arial"/>
          <w:u w:color="000000"/>
        </w:rPr>
        <w:tab/>
        <w:t>43</w:t>
      </w:r>
    </w:p>
    <w:p w14:paraId="2F9E1870" w14:textId="52CCE758" w:rsidR="00496A44" w:rsidRDefault="00496A44" w:rsidP="00496A44">
      <w:pPr>
        <w:pStyle w:val="Prrafodelista"/>
        <w:numPr>
          <w:ilvl w:val="1"/>
          <w:numId w:val="6"/>
        </w:numPr>
        <w:spacing w:after="0" w:line="360" w:lineRule="auto"/>
        <w:rPr>
          <w:rFonts w:ascii="Arial" w:eastAsia="Arial Unicode MS" w:hAnsi="Arial" w:cs="Arial"/>
          <w:u w:color="000000"/>
        </w:rPr>
      </w:pPr>
      <w:r>
        <w:rPr>
          <w:rFonts w:ascii="Arial" w:eastAsia="Arial Unicode MS" w:hAnsi="Arial" w:cs="Arial"/>
          <w:u w:color="000000"/>
        </w:rPr>
        <w:t>El Código Penal del Estado de México</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t>5</w:t>
      </w:r>
      <w:r w:rsidR="00797114">
        <w:rPr>
          <w:rFonts w:ascii="Arial" w:eastAsia="Arial Unicode MS" w:hAnsi="Arial" w:cs="Arial"/>
          <w:u w:color="000000"/>
        </w:rPr>
        <w:t>3</w:t>
      </w:r>
    </w:p>
    <w:p w14:paraId="5F1C592D" w14:textId="737A79D5" w:rsidR="00496A44" w:rsidRDefault="00496A44" w:rsidP="00496A44">
      <w:pPr>
        <w:pStyle w:val="Prrafodelista"/>
        <w:numPr>
          <w:ilvl w:val="1"/>
          <w:numId w:val="6"/>
        </w:numPr>
        <w:spacing w:after="0" w:line="360" w:lineRule="auto"/>
        <w:rPr>
          <w:rFonts w:ascii="Arial" w:eastAsia="Arial Unicode MS" w:hAnsi="Arial" w:cs="Arial"/>
          <w:u w:color="000000"/>
        </w:rPr>
      </w:pPr>
      <w:r>
        <w:rPr>
          <w:rFonts w:ascii="Arial" w:eastAsia="Arial Unicode MS" w:hAnsi="Arial" w:cs="Arial"/>
          <w:u w:color="000000"/>
        </w:rPr>
        <w:t>El Tipo Penal del Homicidio</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t>5</w:t>
      </w:r>
      <w:r w:rsidR="00797114">
        <w:rPr>
          <w:rFonts w:ascii="Arial" w:eastAsia="Arial Unicode MS" w:hAnsi="Arial" w:cs="Arial"/>
          <w:u w:color="000000"/>
        </w:rPr>
        <w:t>7</w:t>
      </w:r>
    </w:p>
    <w:p w14:paraId="5D96010B" w14:textId="77777777" w:rsidR="00496A44" w:rsidRDefault="00496A44" w:rsidP="00496A44">
      <w:pPr>
        <w:pStyle w:val="Prrafodelista"/>
        <w:spacing w:line="360" w:lineRule="auto"/>
        <w:ind w:left="360"/>
        <w:rPr>
          <w:rFonts w:ascii="Arial" w:eastAsia="Arial Unicode MS" w:hAnsi="Arial" w:cs="Arial"/>
          <w:u w:color="000000"/>
        </w:rPr>
      </w:pPr>
    </w:p>
    <w:p w14:paraId="5EB2D9D6" w14:textId="77777777" w:rsidR="00496A44" w:rsidRPr="002D7CF5" w:rsidRDefault="00496A44" w:rsidP="00496A44">
      <w:pPr>
        <w:spacing w:line="360" w:lineRule="auto"/>
        <w:jc w:val="center"/>
        <w:rPr>
          <w:rFonts w:ascii="Arial" w:eastAsia="Arial Unicode MS" w:hAnsi="Arial" w:cs="Arial"/>
          <w:b/>
          <w:sz w:val="22"/>
          <w:szCs w:val="22"/>
          <w:u w:color="000000"/>
        </w:rPr>
      </w:pPr>
      <w:r>
        <w:rPr>
          <w:rFonts w:ascii="Arial" w:eastAsia="Arial Unicode MS" w:hAnsi="Arial" w:cs="Arial"/>
          <w:b/>
          <w:sz w:val="22"/>
          <w:szCs w:val="22"/>
          <w:u w:color="000000"/>
        </w:rPr>
        <w:t>CAPÍTULO CUARTO</w:t>
      </w:r>
    </w:p>
    <w:p w14:paraId="0E5BD497" w14:textId="66FBFC4B" w:rsidR="00496A44" w:rsidRPr="00983632" w:rsidRDefault="00797114" w:rsidP="00496A44">
      <w:pPr>
        <w:pStyle w:val="Prrafodelista"/>
        <w:numPr>
          <w:ilvl w:val="0"/>
          <w:numId w:val="8"/>
        </w:numPr>
        <w:spacing w:after="0" w:line="360" w:lineRule="auto"/>
        <w:ind w:left="426"/>
        <w:jc w:val="center"/>
        <w:rPr>
          <w:rFonts w:ascii="Arial" w:eastAsia="Arial Unicode MS" w:hAnsi="Arial" w:cs="Arial"/>
          <w:b/>
          <w:u w:color="000000"/>
        </w:rPr>
      </w:pPr>
      <w:bookmarkStart w:id="0" w:name="_Hlk22300861"/>
      <w:r>
        <w:rPr>
          <w:rFonts w:ascii="Arial" w:eastAsia="Arial Unicode MS" w:hAnsi="Arial" w:cs="Arial"/>
          <w:b/>
          <w:u w:color="000000"/>
        </w:rPr>
        <w:t>ANÁLISIS DE LA PROPORCIONALIDAD DE LA PENA EN EL TIPO PENAL DEL HOMICIDIO CON SUS MODIFICATIVAS AGRAVANTES</w:t>
      </w:r>
    </w:p>
    <w:bookmarkEnd w:id="0"/>
    <w:p w14:paraId="73F76345" w14:textId="77777777" w:rsidR="00496A44" w:rsidRDefault="00496A44" w:rsidP="00496A44">
      <w:pPr>
        <w:pStyle w:val="Prrafodelista"/>
        <w:spacing w:line="360" w:lineRule="auto"/>
        <w:ind w:left="360"/>
        <w:rPr>
          <w:rFonts w:ascii="Arial" w:eastAsia="Arial Unicode MS" w:hAnsi="Arial" w:cs="Arial"/>
          <w:u w:color="000000"/>
        </w:rPr>
      </w:pPr>
    </w:p>
    <w:p w14:paraId="74A833AB" w14:textId="4DD1BD90" w:rsidR="00496A44" w:rsidRDefault="00496A44" w:rsidP="00496A44">
      <w:pPr>
        <w:pStyle w:val="Prrafodelista"/>
        <w:numPr>
          <w:ilvl w:val="0"/>
          <w:numId w:val="7"/>
        </w:numPr>
        <w:spacing w:after="0" w:line="360" w:lineRule="auto"/>
        <w:ind w:left="426" w:hanging="426"/>
        <w:rPr>
          <w:rFonts w:ascii="Arial" w:eastAsia="Arial Unicode MS" w:hAnsi="Arial" w:cs="Arial"/>
          <w:u w:color="000000"/>
        </w:rPr>
      </w:pPr>
      <w:r>
        <w:rPr>
          <w:rFonts w:ascii="Arial" w:eastAsia="Arial Unicode MS" w:hAnsi="Arial" w:cs="Arial"/>
          <w:u w:color="000000"/>
        </w:rPr>
        <w:t>Derecho Penal del Enemigo</w:t>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r>
      <w:r>
        <w:rPr>
          <w:rFonts w:ascii="Arial" w:eastAsia="Arial Unicode MS" w:hAnsi="Arial" w:cs="Arial"/>
          <w:u w:color="000000"/>
        </w:rPr>
        <w:tab/>
        <w:t>6</w:t>
      </w:r>
      <w:r w:rsidR="0084766C">
        <w:rPr>
          <w:rFonts w:ascii="Arial" w:eastAsia="Arial Unicode MS" w:hAnsi="Arial" w:cs="Arial"/>
          <w:u w:color="000000"/>
        </w:rPr>
        <w:t>2</w:t>
      </w:r>
    </w:p>
    <w:p w14:paraId="73D30CA5" w14:textId="0A388CA9" w:rsidR="00496A44" w:rsidRDefault="00496A44" w:rsidP="00496A44">
      <w:pPr>
        <w:spacing w:line="360" w:lineRule="auto"/>
        <w:rPr>
          <w:rFonts w:ascii="Arial" w:eastAsia="Arial Unicode MS" w:hAnsi="Arial" w:cs="Arial"/>
          <w:sz w:val="22"/>
          <w:szCs w:val="22"/>
          <w:u w:color="000000"/>
        </w:rPr>
      </w:pPr>
      <w:r w:rsidRPr="00C62662">
        <w:rPr>
          <w:rFonts w:ascii="Arial" w:eastAsia="Arial Unicode MS" w:hAnsi="Arial" w:cs="Arial"/>
          <w:b/>
          <w:sz w:val="22"/>
          <w:szCs w:val="22"/>
          <w:u w:color="000000"/>
        </w:rPr>
        <w:t>4.2</w:t>
      </w:r>
      <w:r>
        <w:rPr>
          <w:rFonts w:ascii="Arial" w:eastAsia="Arial Unicode MS" w:hAnsi="Arial" w:cs="Arial"/>
          <w:sz w:val="22"/>
          <w:szCs w:val="22"/>
          <w:u w:color="000000"/>
        </w:rPr>
        <w:t xml:space="preserve"> El Principio de Proporcionalidad ante el Derecho Penal del Enemigo</w:t>
      </w:r>
      <w:r>
        <w:rPr>
          <w:rFonts w:ascii="Arial" w:eastAsia="Arial Unicode MS" w:hAnsi="Arial" w:cs="Arial"/>
          <w:sz w:val="22"/>
          <w:szCs w:val="22"/>
          <w:u w:color="000000"/>
        </w:rPr>
        <w:tab/>
      </w:r>
      <w:r>
        <w:rPr>
          <w:rFonts w:ascii="Arial" w:eastAsia="Arial Unicode MS" w:hAnsi="Arial" w:cs="Arial"/>
          <w:sz w:val="22"/>
          <w:szCs w:val="22"/>
          <w:u w:color="000000"/>
        </w:rPr>
        <w:tab/>
      </w:r>
      <w:r>
        <w:rPr>
          <w:rFonts w:ascii="Arial" w:eastAsia="Arial Unicode MS" w:hAnsi="Arial" w:cs="Arial"/>
          <w:sz w:val="22"/>
          <w:szCs w:val="22"/>
          <w:u w:color="000000"/>
        </w:rPr>
        <w:tab/>
        <w:t>6</w:t>
      </w:r>
      <w:r w:rsidR="0084766C">
        <w:rPr>
          <w:rFonts w:ascii="Arial" w:eastAsia="Arial Unicode MS" w:hAnsi="Arial" w:cs="Arial"/>
          <w:sz w:val="22"/>
          <w:szCs w:val="22"/>
          <w:u w:color="000000"/>
        </w:rPr>
        <w:t>7</w:t>
      </w:r>
    </w:p>
    <w:p w14:paraId="02991AF1" w14:textId="18E5FA83" w:rsidR="00496A44" w:rsidRDefault="00496A44" w:rsidP="00496A44">
      <w:pPr>
        <w:spacing w:line="360" w:lineRule="auto"/>
        <w:rPr>
          <w:rFonts w:ascii="Arial" w:eastAsia="Arial Unicode MS" w:hAnsi="Arial" w:cs="Arial"/>
          <w:sz w:val="22"/>
          <w:szCs w:val="22"/>
          <w:u w:color="000000"/>
        </w:rPr>
      </w:pPr>
      <w:r w:rsidRPr="00C62662">
        <w:rPr>
          <w:rFonts w:ascii="Arial" w:eastAsia="Arial Unicode MS" w:hAnsi="Arial" w:cs="Arial"/>
          <w:b/>
          <w:sz w:val="22"/>
          <w:szCs w:val="22"/>
          <w:u w:color="000000"/>
        </w:rPr>
        <w:t>4.3</w:t>
      </w:r>
      <w:r>
        <w:rPr>
          <w:rFonts w:ascii="Arial" w:eastAsia="Arial Unicode MS" w:hAnsi="Arial" w:cs="Arial"/>
          <w:sz w:val="22"/>
          <w:szCs w:val="22"/>
          <w:u w:color="000000"/>
        </w:rPr>
        <w:t xml:space="preserve"> Problemática que presenta la Escala de Punibilidad</w:t>
      </w:r>
      <w:r>
        <w:rPr>
          <w:rFonts w:ascii="Arial" w:eastAsia="Arial Unicode MS" w:hAnsi="Arial" w:cs="Arial"/>
          <w:sz w:val="22"/>
          <w:szCs w:val="22"/>
          <w:u w:color="000000"/>
        </w:rPr>
        <w:tab/>
      </w:r>
      <w:r>
        <w:rPr>
          <w:rFonts w:ascii="Arial" w:eastAsia="Arial Unicode MS" w:hAnsi="Arial" w:cs="Arial"/>
          <w:sz w:val="22"/>
          <w:szCs w:val="22"/>
          <w:u w:color="000000"/>
        </w:rPr>
        <w:tab/>
      </w:r>
      <w:r>
        <w:rPr>
          <w:rFonts w:ascii="Arial" w:eastAsia="Arial Unicode MS" w:hAnsi="Arial" w:cs="Arial"/>
          <w:sz w:val="22"/>
          <w:szCs w:val="22"/>
          <w:u w:color="000000"/>
        </w:rPr>
        <w:tab/>
      </w:r>
      <w:r>
        <w:rPr>
          <w:rFonts w:ascii="Arial" w:eastAsia="Arial Unicode MS" w:hAnsi="Arial" w:cs="Arial"/>
          <w:sz w:val="22"/>
          <w:szCs w:val="22"/>
          <w:u w:color="000000"/>
        </w:rPr>
        <w:tab/>
      </w:r>
      <w:r>
        <w:rPr>
          <w:rFonts w:ascii="Arial" w:eastAsia="Arial Unicode MS" w:hAnsi="Arial" w:cs="Arial"/>
          <w:sz w:val="22"/>
          <w:szCs w:val="22"/>
          <w:u w:color="000000"/>
        </w:rPr>
        <w:tab/>
      </w:r>
      <w:r w:rsidR="0084766C">
        <w:rPr>
          <w:rFonts w:ascii="Arial" w:eastAsia="Arial Unicode MS" w:hAnsi="Arial" w:cs="Arial"/>
          <w:sz w:val="22"/>
          <w:szCs w:val="22"/>
          <w:u w:color="000000"/>
        </w:rPr>
        <w:t>69</w:t>
      </w:r>
    </w:p>
    <w:p w14:paraId="46AB52E9" w14:textId="2197A5EF" w:rsidR="00496A44" w:rsidRDefault="00496A44" w:rsidP="00496A44">
      <w:pPr>
        <w:spacing w:line="360" w:lineRule="auto"/>
        <w:rPr>
          <w:rFonts w:ascii="Arial" w:eastAsia="Arial Unicode MS" w:hAnsi="Arial" w:cs="Arial"/>
          <w:sz w:val="22"/>
          <w:szCs w:val="22"/>
          <w:u w:color="000000"/>
        </w:rPr>
      </w:pPr>
      <w:r w:rsidRPr="00C62662">
        <w:rPr>
          <w:rFonts w:ascii="Arial" w:eastAsia="Arial Unicode MS" w:hAnsi="Arial" w:cs="Arial"/>
          <w:b/>
          <w:sz w:val="22"/>
          <w:szCs w:val="22"/>
          <w:u w:color="000000"/>
        </w:rPr>
        <w:t>4.4</w:t>
      </w:r>
      <w:r>
        <w:rPr>
          <w:rFonts w:ascii="Arial" w:eastAsia="Arial Unicode MS" w:hAnsi="Arial" w:cs="Arial"/>
          <w:sz w:val="22"/>
          <w:szCs w:val="22"/>
          <w:u w:color="000000"/>
        </w:rPr>
        <w:t xml:space="preserve"> Proporcionalidad como Límite</w:t>
      </w:r>
      <w:r>
        <w:rPr>
          <w:rFonts w:ascii="Arial" w:eastAsia="Arial Unicode MS" w:hAnsi="Arial" w:cs="Arial"/>
          <w:sz w:val="22"/>
          <w:szCs w:val="22"/>
          <w:u w:color="000000"/>
        </w:rPr>
        <w:tab/>
      </w:r>
      <w:r>
        <w:rPr>
          <w:rFonts w:ascii="Arial" w:eastAsia="Arial Unicode MS" w:hAnsi="Arial" w:cs="Arial"/>
          <w:sz w:val="22"/>
          <w:szCs w:val="22"/>
          <w:u w:color="000000"/>
        </w:rPr>
        <w:tab/>
      </w:r>
      <w:r>
        <w:rPr>
          <w:rFonts w:ascii="Arial" w:eastAsia="Arial Unicode MS" w:hAnsi="Arial" w:cs="Arial"/>
          <w:sz w:val="22"/>
          <w:szCs w:val="22"/>
          <w:u w:color="000000"/>
        </w:rPr>
        <w:tab/>
      </w:r>
      <w:r>
        <w:rPr>
          <w:rFonts w:ascii="Arial" w:eastAsia="Arial Unicode MS" w:hAnsi="Arial" w:cs="Arial"/>
          <w:sz w:val="22"/>
          <w:szCs w:val="22"/>
          <w:u w:color="000000"/>
        </w:rPr>
        <w:tab/>
      </w:r>
      <w:r>
        <w:rPr>
          <w:rFonts w:ascii="Arial" w:eastAsia="Arial Unicode MS" w:hAnsi="Arial" w:cs="Arial"/>
          <w:sz w:val="22"/>
          <w:szCs w:val="22"/>
          <w:u w:color="000000"/>
        </w:rPr>
        <w:tab/>
      </w:r>
      <w:r>
        <w:rPr>
          <w:rFonts w:ascii="Arial" w:eastAsia="Arial Unicode MS" w:hAnsi="Arial" w:cs="Arial"/>
          <w:sz w:val="22"/>
          <w:szCs w:val="22"/>
          <w:u w:color="000000"/>
        </w:rPr>
        <w:tab/>
      </w:r>
      <w:r>
        <w:rPr>
          <w:rFonts w:ascii="Arial" w:eastAsia="Arial Unicode MS" w:hAnsi="Arial" w:cs="Arial"/>
          <w:sz w:val="22"/>
          <w:szCs w:val="22"/>
          <w:u w:color="000000"/>
        </w:rPr>
        <w:tab/>
      </w:r>
      <w:r>
        <w:rPr>
          <w:rFonts w:ascii="Arial" w:eastAsia="Arial Unicode MS" w:hAnsi="Arial" w:cs="Arial"/>
          <w:sz w:val="22"/>
          <w:szCs w:val="22"/>
          <w:u w:color="000000"/>
        </w:rPr>
        <w:tab/>
        <w:t>7</w:t>
      </w:r>
      <w:r w:rsidR="0084766C">
        <w:rPr>
          <w:rFonts w:ascii="Arial" w:eastAsia="Arial Unicode MS" w:hAnsi="Arial" w:cs="Arial"/>
          <w:sz w:val="22"/>
          <w:szCs w:val="22"/>
          <w:u w:color="000000"/>
        </w:rPr>
        <w:t>1</w:t>
      </w:r>
    </w:p>
    <w:p w14:paraId="359899CD" w14:textId="1F1ADDAE" w:rsidR="00496A44" w:rsidRPr="000009B5" w:rsidRDefault="00496A44" w:rsidP="00496A44">
      <w:pPr>
        <w:spacing w:line="360" w:lineRule="auto"/>
        <w:rPr>
          <w:rFonts w:ascii="Arial" w:eastAsia="Arial Unicode MS" w:hAnsi="Arial" w:cs="Arial"/>
          <w:sz w:val="22"/>
          <w:szCs w:val="22"/>
          <w:u w:color="000000"/>
        </w:rPr>
      </w:pPr>
      <w:r w:rsidRPr="00C62662">
        <w:rPr>
          <w:rFonts w:ascii="Arial" w:eastAsia="Arial Unicode MS" w:hAnsi="Arial" w:cs="Arial"/>
          <w:b/>
          <w:sz w:val="22"/>
          <w:szCs w:val="22"/>
          <w:u w:color="000000"/>
        </w:rPr>
        <w:t>4.5</w:t>
      </w:r>
      <w:r>
        <w:rPr>
          <w:rFonts w:ascii="Arial" w:eastAsia="Arial Unicode MS" w:hAnsi="Arial" w:cs="Arial"/>
          <w:sz w:val="22"/>
          <w:szCs w:val="22"/>
          <w:u w:color="000000"/>
        </w:rPr>
        <w:t xml:space="preserve"> Desproporcionalidad en el Tipo Penal del Homicidio en el Estado de México</w:t>
      </w:r>
      <w:r>
        <w:rPr>
          <w:rFonts w:ascii="Arial" w:eastAsia="Arial Unicode MS" w:hAnsi="Arial" w:cs="Arial"/>
          <w:sz w:val="22"/>
          <w:szCs w:val="22"/>
          <w:u w:color="000000"/>
        </w:rPr>
        <w:tab/>
      </w:r>
      <w:r>
        <w:rPr>
          <w:rFonts w:ascii="Arial" w:eastAsia="Arial Unicode MS" w:hAnsi="Arial" w:cs="Arial"/>
          <w:sz w:val="22"/>
          <w:szCs w:val="22"/>
          <w:u w:color="000000"/>
        </w:rPr>
        <w:tab/>
        <w:t>7</w:t>
      </w:r>
      <w:r w:rsidR="0084766C">
        <w:rPr>
          <w:rFonts w:ascii="Arial" w:eastAsia="Arial Unicode MS" w:hAnsi="Arial" w:cs="Arial"/>
          <w:sz w:val="22"/>
          <w:szCs w:val="22"/>
          <w:u w:color="000000"/>
        </w:rPr>
        <w:t>3</w:t>
      </w:r>
    </w:p>
    <w:p w14:paraId="3A512032" w14:textId="77777777" w:rsidR="00496A44" w:rsidRPr="002D7CF5" w:rsidRDefault="00496A44" w:rsidP="00496A44">
      <w:pPr>
        <w:spacing w:line="360" w:lineRule="auto"/>
        <w:rPr>
          <w:rFonts w:ascii="Arial" w:eastAsia="Arial Unicode MS" w:hAnsi="Arial" w:cs="Arial"/>
          <w:sz w:val="22"/>
          <w:szCs w:val="22"/>
          <w:u w:color="000000"/>
        </w:rPr>
      </w:pPr>
    </w:p>
    <w:p w14:paraId="554CE605" w14:textId="77777777" w:rsidR="00496A44" w:rsidRPr="002D7CF5" w:rsidRDefault="00496A44" w:rsidP="00496A44">
      <w:pPr>
        <w:tabs>
          <w:tab w:val="left" w:pos="9214"/>
        </w:tabs>
        <w:spacing w:line="360" w:lineRule="auto"/>
        <w:rPr>
          <w:rFonts w:ascii="Arial" w:eastAsia="Arial Unicode MS" w:hAnsi="Arial" w:cs="Arial"/>
          <w:sz w:val="22"/>
          <w:szCs w:val="22"/>
          <w:u w:color="000000"/>
        </w:rPr>
      </w:pPr>
    </w:p>
    <w:p w14:paraId="176322E5" w14:textId="2353E0CD" w:rsidR="006F0CD5" w:rsidRDefault="006F0CD5" w:rsidP="00496A44">
      <w:pPr>
        <w:spacing w:line="360" w:lineRule="auto"/>
        <w:rPr>
          <w:rFonts w:ascii="Arial" w:eastAsia="Arial Unicode MS" w:hAnsi="Arial" w:cs="Arial"/>
          <w:b/>
          <w:bCs/>
          <w:sz w:val="22"/>
          <w:szCs w:val="22"/>
          <w:u w:color="000000"/>
        </w:rPr>
      </w:pPr>
      <w:r>
        <w:rPr>
          <w:rFonts w:ascii="Arial" w:eastAsia="Arial Unicode MS" w:hAnsi="Arial" w:cs="Arial"/>
          <w:b/>
          <w:bCs/>
          <w:sz w:val="22"/>
          <w:szCs w:val="22"/>
          <w:u w:color="000000"/>
        </w:rPr>
        <w:t>PROPUESTA</w:t>
      </w:r>
      <w:r>
        <w:rPr>
          <w:rFonts w:ascii="Arial" w:eastAsia="Arial Unicode MS" w:hAnsi="Arial" w:cs="Arial"/>
          <w:b/>
          <w:bCs/>
          <w:sz w:val="22"/>
          <w:szCs w:val="22"/>
          <w:u w:color="000000"/>
        </w:rPr>
        <w:tab/>
      </w:r>
      <w:r>
        <w:rPr>
          <w:rFonts w:ascii="Arial" w:eastAsia="Arial Unicode MS" w:hAnsi="Arial" w:cs="Arial"/>
          <w:b/>
          <w:bCs/>
          <w:sz w:val="22"/>
          <w:szCs w:val="22"/>
          <w:u w:color="000000"/>
        </w:rPr>
        <w:tab/>
      </w:r>
      <w:r>
        <w:rPr>
          <w:rFonts w:ascii="Arial" w:eastAsia="Arial Unicode MS" w:hAnsi="Arial" w:cs="Arial"/>
          <w:b/>
          <w:bCs/>
          <w:sz w:val="22"/>
          <w:szCs w:val="22"/>
          <w:u w:color="000000"/>
        </w:rPr>
        <w:tab/>
      </w:r>
      <w:r>
        <w:rPr>
          <w:rFonts w:ascii="Arial" w:eastAsia="Arial Unicode MS" w:hAnsi="Arial" w:cs="Arial"/>
          <w:b/>
          <w:bCs/>
          <w:sz w:val="22"/>
          <w:szCs w:val="22"/>
          <w:u w:color="000000"/>
        </w:rPr>
        <w:tab/>
      </w:r>
      <w:r>
        <w:rPr>
          <w:rFonts w:ascii="Arial" w:eastAsia="Arial Unicode MS" w:hAnsi="Arial" w:cs="Arial"/>
          <w:b/>
          <w:bCs/>
          <w:sz w:val="22"/>
          <w:szCs w:val="22"/>
          <w:u w:color="000000"/>
        </w:rPr>
        <w:tab/>
      </w:r>
      <w:r>
        <w:rPr>
          <w:rFonts w:ascii="Arial" w:eastAsia="Arial Unicode MS" w:hAnsi="Arial" w:cs="Arial"/>
          <w:b/>
          <w:bCs/>
          <w:sz w:val="22"/>
          <w:szCs w:val="22"/>
          <w:u w:color="000000"/>
        </w:rPr>
        <w:tab/>
      </w:r>
      <w:r>
        <w:rPr>
          <w:rFonts w:ascii="Arial" w:eastAsia="Arial Unicode MS" w:hAnsi="Arial" w:cs="Arial"/>
          <w:b/>
          <w:bCs/>
          <w:sz w:val="22"/>
          <w:szCs w:val="22"/>
          <w:u w:color="000000"/>
        </w:rPr>
        <w:tab/>
      </w:r>
      <w:r>
        <w:rPr>
          <w:rFonts w:ascii="Arial" w:eastAsia="Arial Unicode MS" w:hAnsi="Arial" w:cs="Arial"/>
          <w:b/>
          <w:bCs/>
          <w:sz w:val="22"/>
          <w:szCs w:val="22"/>
          <w:u w:color="000000"/>
        </w:rPr>
        <w:tab/>
      </w:r>
      <w:r>
        <w:rPr>
          <w:rFonts w:ascii="Arial" w:eastAsia="Arial Unicode MS" w:hAnsi="Arial" w:cs="Arial"/>
          <w:b/>
          <w:bCs/>
          <w:sz w:val="22"/>
          <w:szCs w:val="22"/>
          <w:u w:color="000000"/>
        </w:rPr>
        <w:tab/>
      </w:r>
      <w:r>
        <w:rPr>
          <w:rFonts w:ascii="Arial" w:eastAsia="Arial Unicode MS" w:hAnsi="Arial" w:cs="Arial"/>
          <w:b/>
          <w:bCs/>
          <w:sz w:val="22"/>
          <w:szCs w:val="22"/>
          <w:u w:color="000000"/>
        </w:rPr>
        <w:tab/>
      </w:r>
      <w:r>
        <w:rPr>
          <w:rFonts w:ascii="Arial" w:eastAsia="Arial Unicode MS" w:hAnsi="Arial" w:cs="Arial"/>
          <w:b/>
          <w:bCs/>
          <w:sz w:val="22"/>
          <w:szCs w:val="22"/>
          <w:u w:color="000000"/>
        </w:rPr>
        <w:tab/>
        <w:t>79</w:t>
      </w:r>
    </w:p>
    <w:p w14:paraId="02212F14" w14:textId="72D74B36" w:rsidR="00496A44" w:rsidRPr="001C2922" w:rsidRDefault="00496A44" w:rsidP="00496A44">
      <w:pPr>
        <w:spacing w:line="360" w:lineRule="auto"/>
        <w:rPr>
          <w:rFonts w:ascii="Arial" w:eastAsia="Arial Unicode MS" w:hAnsi="Arial" w:cs="Arial"/>
          <w:b/>
          <w:bCs/>
          <w:sz w:val="22"/>
          <w:szCs w:val="22"/>
          <w:u w:color="000000"/>
        </w:rPr>
      </w:pPr>
      <w:r w:rsidRPr="001C2922">
        <w:rPr>
          <w:rFonts w:ascii="Arial" w:eastAsia="Arial Unicode MS" w:hAnsi="Arial" w:cs="Arial"/>
          <w:b/>
          <w:bCs/>
          <w:sz w:val="22"/>
          <w:szCs w:val="22"/>
          <w:u w:color="000000"/>
        </w:rPr>
        <w:t>CONCLUSIONES</w:t>
      </w:r>
      <w:r>
        <w:rPr>
          <w:rFonts w:ascii="Arial" w:eastAsia="Arial Unicode MS" w:hAnsi="Arial" w:cs="Arial"/>
          <w:b/>
          <w:bCs/>
          <w:sz w:val="22"/>
          <w:szCs w:val="22"/>
          <w:u w:color="000000"/>
        </w:rPr>
        <w:tab/>
      </w:r>
      <w:r>
        <w:rPr>
          <w:rFonts w:ascii="Arial" w:eastAsia="Arial Unicode MS" w:hAnsi="Arial" w:cs="Arial"/>
          <w:b/>
          <w:bCs/>
          <w:sz w:val="22"/>
          <w:szCs w:val="22"/>
          <w:u w:color="000000"/>
        </w:rPr>
        <w:tab/>
      </w:r>
      <w:r>
        <w:rPr>
          <w:rFonts w:ascii="Arial" w:eastAsia="Arial Unicode MS" w:hAnsi="Arial" w:cs="Arial"/>
          <w:b/>
          <w:bCs/>
          <w:sz w:val="22"/>
          <w:szCs w:val="22"/>
          <w:u w:color="000000"/>
        </w:rPr>
        <w:tab/>
      </w:r>
      <w:r>
        <w:rPr>
          <w:rFonts w:ascii="Arial" w:eastAsia="Arial Unicode MS" w:hAnsi="Arial" w:cs="Arial"/>
          <w:b/>
          <w:bCs/>
          <w:sz w:val="22"/>
          <w:szCs w:val="22"/>
          <w:u w:color="000000"/>
        </w:rPr>
        <w:tab/>
      </w:r>
      <w:r>
        <w:rPr>
          <w:rFonts w:ascii="Arial" w:eastAsia="Arial Unicode MS" w:hAnsi="Arial" w:cs="Arial"/>
          <w:b/>
          <w:bCs/>
          <w:sz w:val="22"/>
          <w:szCs w:val="22"/>
          <w:u w:color="000000"/>
        </w:rPr>
        <w:tab/>
      </w:r>
      <w:r>
        <w:rPr>
          <w:rFonts w:ascii="Arial" w:eastAsia="Arial Unicode MS" w:hAnsi="Arial" w:cs="Arial"/>
          <w:b/>
          <w:bCs/>
          <w:sz w:val="22"/>
          <w:szCs w:val="22"/>
          <w:u w:color="000000"/>
        </w:rPr>
        <w:tab/>
      </w:r>
      <w:r>
        <w:rPr>
          <w:rFonts w:ascii="Arial" w:eastAsia="Arial Unicode MS" w:hAnsi="Arial" w:cs="Arial"/>
          <w:b/>
          <w:bCs/>
          <w:sz w:val="22"/>
          <w:szCs w:val="22"/>
          <w:u w:color="000000"/>
        </w:rPr>
        <w:tab/>
      </w:r>
      <w:r>
        <w:rPr>
          <w:rFonts w:ascii="Arial" w:eastAsia="Arial Unicode MS" w:hAnsi="Arial" w:cs="Arial"/>
          <w:b/>
          <w:bCs/>
          <w:sz w:val="22"/>
          <w:szCs w:val="22"/>
          <w:u w:color="000000"/>
        </w:rPr>
        <w:tab/>
        <w:t xml:space="preserve">              </w:t>
      </w:r>
      <w:r>
        <w:rPr>
          <w:rFonts w:ascii="Arial" w:eastAsia="Arial Unicode MS" w:hAnsi="Arial" w:cs="Arial"/>
          <w:b/>
          <w:bCs/>
          <w:sz w:val="22"/>
          <w:szCs w:val="22"/>
          <w:u w:color="000000"/>
        </w:rPr>
        <w:tab/>
      </w:r>
      <w:r w:rsidR="00A60B33">
        <w:rPr>
          <w:rFonts w:ascii="Arial" w:eastAsia="Arial Unicode MS" w:hAnsi="Arial" w:cs="Arial"/>
          <w:b/>
          <w:bCs/>
          <w:sz w:val="22"/>
          <w:szCs w:val="22"/>
          <w:u w:color="000000"/>
        </w:rPr>
        <w:t>81</w:t>
      </w:r>
    </w:p>
    <w:p w14:paraId="4E17BCE6" w14:textId="220AF1AE" w:rsidR="00496A44" w:rsidRPr="002D7CF5" w:rsidRDefault="00496A44" w:rsidP="00496A44">
      <w:pPr>
        <w:spacing w:line="360" w:lineRule="auto"/>
        <w:rPr>
          <w:rFonts w:ascii="Arial" w:eastAsia="Arial Unicode MS" w:hAnsi="Arial" w:cs="Arial"/>
          <w:sz w:val="22"/>
          <w:szCs w:val="22"/>
          <w:u w:color="000000"/>
        </w:rPr>
      </w:pPr>
      <w:r w:rsidRPr="001C2922">
        <w:rPr>
          <w:rFonts w:ascii="Arial" w:eastAsia="Arial Unicode MS" w:hAnsi="Arial" w:cs="Arial"/>
          <w:b/>
          <w:bCs/>
          <w:sz w:val="22"/>
          <w:szCs w:val="22"/>
          <w:u w:color="000000"/>
        </w:rPr>
        <w:t>BIBLIOGRAFÍA</w:t>
      </w:r>
      <w:r w:rsidRPr="001C2922">
        <w:rPr>
          <w:rFonts w:ascii="Arial" w:eastAsia="Arial Unicode MS" w:hAnsi="Arial" w:cs="Arial"/>
          <w:b/>
          <w:bCs/>
          <w:sz w:val="22"/>
          <w:szCs w:val="22"/>
          <w:u w:color="000000"/>
        </w:rPr>
        <w:tab/>
      </w:r>
      <w:r w:rsidRPr="001C2922">
        <w:rPr>
          <w:rFonts w:ascii="Arial" w:eastAsia="Arial Unicode MS" w:hAnsi="Arial" w:cs="Arial"/>
          <w:b/>
          <w:bCs/>
          <w:sz w:val="22"/>
          <w:szCs w:val="22"/>
          <w:u w:color="000000"/>
        </w:rPr>
        <w:tab/>
      </w:r>
      <w:r w:rsidRPr="002D7CF5">
        <w:rPr>
          <w:rFonts w:ascii="Arial" w:eastAsia="Arial Unicode MS" w:hAnsi="Arial" w:cs="Arial"/>
          <w:sz w:val="22"/>
          <w:szCs w:val="22"/>
          <w:u w:color="000000"/>
        </w:rPr>
        <w:tab/>
      </w:r>
      <w:r w:rsidRPr="002D7CF5">
        <w:rPr>
          <w:rFonts w:ascii="Arial" w:eastAsia="Arial Unicode MS" w:hAnsi="Arial" w:cs="Arial"/>
          <w:sz w:val="22"/>
          <w:szCs w:val="22"/>
          <w:u w:color="000000"/>
        </w:rPr>
        <w:tab/>
      </w:r>
      <w:r w:rsidRPr="002D7CF5">
        <w:rPr>
          <w:rFonts w:ascii="Arial" w:eastAsia="Arial Unicode MS" w:hAnsi="Arial" w:cs="Arial"/>
          <w:sz w:val="22"/>
          <w:szCs w:val="22"/>
          <w:u w:color="000000"/>
        </w:rPr>
        <w:tab/>
      </w:r>
      <w:r w:rsidRPr="002D7CF5">
        <w:rPr>
          <w:rFonts w:ascii="Arial" w:eastAsia="Arial Unicode MS" w:hAnsi="Arial" w:cs="Arial"/>
          <w:sz w:val="22"/>
          <w:szCs w:val="22"/>
          <w:u w:color="000000"/>
        </w:rPr>
        <w:tab/>
      </w:r>
      <w:r w:rsidRPr="002D7CF5">
        <w:rPr>
          <w:rFonts w:ascii="Arial" w:eastAsia="Arial Unicode MS" w:hAnsi="Arial" w:cs="Arial"/>
          <w:sz w:val="22"/>
          <w:szCs w:val="22"/>
          <w:u w:color="000000"/>
        </w:rPr>
        <w:tab/>
      </w:r>
      <w:r w:rsidRPr="002D7CF5">
        <w:rPr>
          <w:rFonts w:ascii="Arial" w:eastAsia="Arial Unicode MS" w:hAnsi="Arial" w:cs="Arial"/>
          <w:sz w:val="22"/>
          <w:szCs w:val="22"/>
          <w:u w:color="000000"/>
        </w:rPr>
        <w:tab/>
      </w:r>
      <w:r w:rsidRPr="002D7CF5">
        <w:rPr>
          <w:rFonts w:ascii="Arial" w:eastAsia="Arial Unicode MS" w:hAnsi="Arial" w:cs="Arial"/>
          <w:sz w:val="22"/>
          <w:szCs w:val="22"/>
          <w:u w:color="000000"/>
        </w:rPr>
        <w:tab/>
      </w:r>
      <w:r w:rsidRPr="002D7CF5">
        <w:rPr>
          <w:rFonts w:ascii="Arial" w:eastAsia="Arial Unicode MS" w:hAnsi="Arial" w:cs="Arial"/>
          <w:sz w:val="22"/>
          <w:szCs w:val="22"/>
          <w:u w:color="000000"/>
        </w:rPr>
        <w:tab/>
      </w:r>
      <w:r w:rsidR="0084766C">
        <w:rPr>
          <w:rFonts w:ascii="Arial" w:eastAsia="Arial Unicode MS" w:hAnsi="Arial" w:cs="Arial"/>
          <w:b/>
          <w:sz w:val="22"/>
          <w:szCs w:val="22"/>
          <w:u w:color="000000"/>
        </w:rPr>
        <w:t>8</w:t>
      </w:r>
      <w:r w:rsidR="00A60B33">
        <w:rPr>
          <w:rFonts w:ascii="Arial" w:eastAsia="Arial Unicode MS" w:hAnsi="Arial" w:cs="Arial"/>
          <w:b/>
          <w:sz w:val="22"/>
          <w:szCs w:val="22"/>
          <w:u w:color="000000"/>
        </w:rPr>
        <w:t>3</w:t>
      </w:r>
      <w:r w:rsidRPr="002D7CF5">
        <w:rPr>
          <w:rFonts w:ascii="Arial" w:eastAsia="Arial Unicode MS" w:hAnsi="Arial" w:cs="Arial"/>
          <w:sz w:val="22"/>
          <w:szCs w:val="22"/>
          <w:u w:color="000000"/>
        </w:rPr>
        <w:tab/>
      </w:r>
    </w:p>
    <w:p w14:paraId="5478A101" w14:textId="510008D5" w:rsidR="00496A44" w:rsidRDefault="00496A44" w:rsidP="005E5674">
      <w:pPr>
        <w:spacing w:line="360" w:lineRule="auto"/>
        <w:ind w:left="1080"/>
        <w:rPr>
          <w:rFonts w:ascii="Helvetica" w:hAnsi="Helvetica"/>
          <w:b/>
          <w:szCs w:val="28"/>
        </w:rPr>
      </w:pPr>
    </w:p>
    <w:p w14:paraId="095FA774" w14:textId="35A7B8FA" w:rsidR="00496A44" w:rsidRDefault="00496A44" w:rsidP="005E5674">
      <w:pPr>
        <w:spacing w:line="360" w:lineRule="auto"/>
        <w:ind w:left="1080"/>
        <w:rPr>
          <w:rFonts w:ascii="Helvetica" w:hAnsi="Helvetica"/>
          <w:b/>
          <w:szCs w:val="28"/>
        </w:rPr>
      </w:pPr>
    </w:p>
    <w:p w14:paraId="7E700C42" w14:textId="2B933E15" w:rsidR="00496A44" w:rsidRDefault="00496A44" w:rsidP="005E5674">
      <w:pPr>
        <w:spacing w:line="360" w:lineRule="auto"/>
        <w:ind w:left="1080"/>
        <w:rPr>
          <w:rFonts w:ascii="Helvetica" w:hAnsi="Helvetica"/>
          <w:b/>
          <w:szCs w:val="28"/>
        </w:rPr>
      </w:pPr>
    </w:p>
    <w:p w14:paraId="5A0910B6" w14:textId="28D2F833" w:rsidR="00496A44" w:rsidRDefault="00496A44" w:rsidP="005E5674">
      <w:pPr>
        <w:spacing w:line="360" w:lineRule="auto"/>
        <w:ind w:left="1080"/>
        <w:rPr>
          <w:rFonts w:ascii="Helvetica" w:hAnsi="Helvetica"/>
          <w:b/>
          <w:szCs w:val="28"/>
        </w:rPr>
      </w:pPr>
    </w:p>
    <w:p w14:paraId="40888D73" w14:textId="51A75536" w:rsidR="00496A44" w:rsidRDefault="00496A44" w:rsidP="005E5674">
      <w:pPr>
        <w:spacing w:line="360" w:lineRule="auto"/>
        <w:ind w:left="1080"/>
        <w:rPr>
          <w:rFonts w:ascii="Helvetica" w:hAnsi="Helvetica"/>
          <w:b/>
          <w:szCs w:val="28"/>
        </w:rPr>
      </w:pPr>
    </w:p>
    <w:p w14:paraId="1B7CC9B1" w14:textId="1D52534F" w:rsidR="00496A44" w:rsidRDefault="00496A44" w:rsidP="005E5674">
      <w:pPr>
        <w:spacing w:line="360" w:lineRule="auto"/>
        <w:ind w:left="1080"/>
        <w:rPr>
          <w:rFonts w:ascii="Helvetica" w:hAnsi="Helvetica"/>
          <w:b/>
          <w:szCs w:val="28"/>
        </w:rPr>
      </w:pPr>
    </w:p>
    <w:p w14:paraId="7A52C687" w14:textId="54971829" w:rsidR="00496A44" w:rsidRDefault="00496A44" w:rsidP="005E5674">
      <w:pPr>
        <w:spacing w:line="360" w:lineRule="auto"/>
        <w:ind w:left="1080"/>
        <w:rPr>
          <w:rFonts w:ascii="Helvetica" w:hAnsi="Helvetica"/>
          <w:b/>
          <w:szCs w:val="28"/>
        </w:rPr>
      </w:pPr>
    </w:p>
    <w:p w14:paraId="4386C51F" w14:textId="24450324" w:rsidR="00496A44" w:rsidRDefault="00496A44" w:rsidP="005E5674">
      <w:pPr>
        <w:spacing w:line="360" w:lineRule="auto"/>
        <w:ind w:left="1080"/>
        <w:rPr>
          <w:rFonts w:ascii="Helvetica" w:hAnsi="Helvetica"/>
          <w:b/>
          <w:szCs w:val="28"/>
        </w:rPr>
      </w:pPr>
    </w:p>
    <w:p w14:paraId="06963D7F" w14:textId="4CC1D434" w:rsidR="00496A44" w:rsidRDefault="00496A44" w:rsidP="005E5674">
      <w:pPr>
        <w:spacing w:line="360" w:lineRule="auto"/>
        <w:ind w:left="1080"/>
        <w:rPr>
          <w:rFonts w:ascii="Helvetica" w:hAnsi="Helvetica"/>
          <w:b/>
          <w:szCs w:val="28"/>
        </w:rPr>
      </w:pPr>
    </w:p>
    <w:p w14:paraId="42F6A908" w14:textId="0BBF5F17" w:rsidR="00496A44" w:rsidRDefault="00496A44" w:rsidP="005E5674">
      <w:pPr>
        <w:spacing w:line="360" w:lineRule="auto"/>
        <w:ind w:left="1080"/>
        <w:rPr>
          <w:rFonts w:ascii="Helvetica" w:hAnsi="Helvetica"/>
          <w:b/>
          <w:szCs w:val="28"/>
        </w:rPr>
      </w:pPr>
    </w:p>
    <w:p w14:paraId="47AFBE43" w14:textId="3C22E010" w:rsidR="00496A44" w:rsidRDefault="00496A44" w:rsidP="005E5674">
      <w:pPr>
        <w:spacing w:line="360" w:lineRule="auto"/>
        <w:ind w:left="1080"/>
        <w:rPr>
          <w:rFonts w:ascii="Helvetica" w:hAnsi="Helvetica"/>
          <w:b/>
          <w:szCs w:val="28"/>
        </w:rPr>
      </w:pPr>
    </w:p>
    <w:p w14:paraId="20FAA9D8" w14:textId="4B5289C0" w:rsidR="00496A44" w:rsidRDefault="00496A44" w:rsidP="005E5674">
      <w:pPr>
        <w:spacing w:line="360" w:lineRule="auto"/>
        <w:ind w:left="1080"/>
        <w:rPr>
          <w:rFonts w:ascii="Helvetica" w:hAnsi="Helvetica"/>
          <w:b/>
          <w:szCs w:val="28"/>
        </w:rPr>
      </w:pPr>
    </w:p>
    <w:p w14:paraId="387B7320" w14:textId="72FC6D6F" w:rsidR="00496A44" w:rsidRDefault="00496A44" w:rsidP="005E5674">
      <w:pPr>
        <w:spacing w:line="360" w:lineRule="auto"/>
        <w:ind w:left="1080"/>
        <w:rPr>
          <w:rFonts w:ascii="Helvetica" w:hAnsi="Helvetica"/>
          <w:b/>
          <w:szCs w:val="28"/>
        </w:rPr>
      </w:pPr>
    </w:p>
    <w:p w14:paraId="58FF4138" w14:textId="5375F1F6" w:rsidR="00496A44" w:rsidRDefault="00496A44" w:rsidP="005E5674">
      <w:pPr>
        <w:spacing w:line="360" w:lineRule="auto"/>
        <w:ind w:left="1080"/>
        <w:rPr>
          <w:rFonts w:ascii="Helvetica" w:hAnsi="Helvetica"/>
          <w:b/>
          <w:szCs w:val="28"/>
        </w:rPr>
      </w:pPr>
    </w:p>
    <w:p w14:paraId="6ED0446E" w14:textId="46DE168A" w:rsidR="00496A44" w:rsidRDefault="00496A44" w:rsidP="005E5674">
      <w:pPr>
        <w:spacing w:line="360" w:lineRule="auto"/>
        <w:ind w:left="1080"/>
        <w:rPr>
          <w:rFonts w:ascii="Helvetica" w:hAnsi="Helvetica"/>
          <w:b/>
          <w:szCs w:val="28"/>
        </w:rPr>
      </w:pPr>
    </w:p>
    <w:p w14:paraId="5113793C" w14:textId="731EC91D" w:rsidR="00496A44" w:rsidRDefault="00496A44" w:rsidP="005E5674">
      <w:pPr>
        <w:spacing w:line="360" w:lineRule="auto"/>
        <w:ind w:left="1080"/>
        <w:rPr>
          <w:rFonts w:ascii="Helvetica" w:hAnsi="Helvetica"/>
          <w:b/>
          <w:szCs w:val="28"/>
        </w:rPr>
      </w:pPr>
    </w:p>
    <w:p w14:paraId="7F1640F6" w14:textId="13C71F12" w:rsidR="00496A44" w:rsidRDefault="00496A44" w:rsidP="005E5674">
      <w:pPr>
        <w:spacing w:line="360" w:lineRule="auto"/>
        <w:ind w:left="1080"/>
        <w:rPr>
          <w:rFonts w:ascii="Helvetica" w:hAnsi="Helvetica"/>
          <w:b/>
          <w:szCs w:val="28"/>
        </w:rPr>
      </w:pPr>
    </w:p>
    <w:p w14:paraId="58FFB933" w14:textId="6570B430" w:rsidR="00496A44" w:rsidRDefault="00496A44" w:rsidP="005E5674">
      <w:pPr>
        <w:spacing w:line="360" w:lineRule="auto"/>
        <w:ind w:left="1080"/>
        <w:rPr>
          <w:rFonts w:ascii="Helvetica" w:hAnsi="Helvetica"/>
          <w:b/>
          <w:szCs w:val="28"/>
        </w:rPr>
      </w:pPr>
    </w:p>
    <w:p w14:paraId="2FBD8D66" w14:textId="15E6547B" w:rsidR="00496A44" w:rsidRDefault="00496A44" w:rsidP="005E5674">
      <w:pPr>
        <w:spacing w:line="360" w:lineRule="auto"/>
        <w:ind w:left="1080"/>
        <w:rPr>
          <w:rFonts w:ascii="Helvetica" w:hAnsi="Helvetica"/>
          <w:b/>
          <w:szCs w:val="28"/>
        </w:rPr>
      </w:pPr>
    </w:p>
    <w:p w14:paraId="40439EAB" w14:textId="7D2AD17F" w:rsidR="00496A44" w:rsidRDefault="00496A44" w:rsidP="005E5674">
      <w:pPr>
        <w:spacing w:line="360" w:lineRule="auto"/>
        <w:ind w:left="1080"/>
        <w:rPr>
          <w:rFonts w:ascii="Helvetica" w:hAnsi="Helvetica"/>
          <w:b/>
          <w:szCs w:val="28"/>
        </w:rPr>
      </w:pPr>
    </w:p>
    <w:p w14:paraId="6EB3EAFF" w14:textId="074B2E34" w:rsidR="00496A44" w:rsidRDefault="00496A44" w:rsidP="005E5674">
      <w:pPr>
        <w:spacing w:line="360" w:lineRule="auto"/>
        <w:ind w:left="1080"/>
        <w:rPr>
          <w:rFonts w:ascii="Helvetica" w:hAnsi="Helvetica"/>
          <w:b/>
          <w:szCs w:val="28"/>
        </w:rPr>
      </w:pPr>
    </w:p>
    <w:p w14:paraId="6A383437" w14:textId="09380C15" w:rsidR="00496A44" w:rsidRDefault="00496A44" w:rsidP="005E5674">
      <w:pPr>
        <w:spacing w:line="360" w:lineRule="auto"/>
        <w:ind w:left="1080"/>
        <w:rPr>
          <w:rFonts w:ascii="Helvetica" w:hAnsi="Helvetica"/>
          <w:b/>
          <w:szCs w:val="28"/>
        </w:rPr>
      </w:pPr>
    </w:p>
    <w:p w14:paraId="46343CE6" w14:textId="5D111107" w:rsidR="00496A44" w:rsidRDefault="00496A44" w:rsidP="005E5674">
      <w:pPr>
        <w:spacing w:line="360" w:lineRule="auto"/>
        <w:ind w:left="1080"/>
        <w:rPr>
          <w:rFonts w:ascii="Helvetica" w:hAnsi="Helvetica"/>
          <w:b/>
          <w:szCs w:val="28"/>
        </w:rPr>
      </w:pPr>
    </w:p>
    <w:p w14:paraId="72C732B3" w14:textId="5EF0F237" w:rsidR="00496A44" w:rsidRDefault="00496A44" w:rsidP="005E5674">
      <w:pPr>
        <w:spacing w:line="360" w:lineRule="auto"/>
        <w:ind w:left="1080"/>
        <w:rPr>
          <w:rFonts w:ascii="Helvetica" w:hAnsi="Helvetica"/>
          <w:b/>
          <w:szCs w:val="28"/>
        </w:rPr>
      </w:pPr>
    </w:p>
    <w:p w14:paraId="5C89051D" w14:textId="0F962146" w:rsidR="00496A44" w:rsidRDefault="00496A44" w:rsidP="005E5674">
      <w:pPr>
        <w:spacing w:line="360" w:lineRule="auto"/>
        <w:ind w:left="1080"/>
        <w:rPr>
          <w:rFonts w:ascii="Helvetica" w:hAnsi="Helvetica"/>
          <w:b/>
          <w:szCs w:val="28"/>
        </w:rPr>
      </w:pPr>
    </w:p>
    <w:p w14:paraId="0D8737F3" w14:textId="177A1DA0" w:rsidR="00496A44" w:rsidRDefault="00496A44" w:rsidP="005E5674">
      <w:pPr>
        <w:spacing w:line="360" w:lineRule="auto"/>
        <w:ind w:left="1080"/>
        <w:rPr>
          <w:rFonts w:ascii="Helvetica" w:hAnsi="Helvetica"/>
          <w:b/>
          <w:szCs w:val="28"/>
        </w:rPr>
      </w:pPr>
    </w:p>
    <w:p w14:paraId="42CF4D61" w14:textId="25D85C4E" w:rsidR="00496A44" w:rsidRDefault="00496A44" w:rsidP="005E5674">
      <w:pPr>
        <w:spacing w:line="360" w:lineRule="auto"/>
        <w:ind w:left="1080"/>
        <w:rPr>
          <w:rFonts w:ascii="Helvetica" w:hAnsi="Helvetica"/>
          <w:b/>
          <w:szCs w:val="28"/>
        </w:rPr>
      </w:pPr>
    </w:p>
    <w:p w14:paraId="7859DC8C" w14:textId="2A6EDA40" w:rsidR="00496A44" w:rsidRDefault="00496A44" w:rsidP="005E5674">
      <w:pPr>
        <w:spacing w:line="360" w:lineRule="auto"/>
        <w:ind w:left="1080"/>
        <w:rPr>
          <w:rFonts w:ascii="Helvetica" w:hAnsi="Helvetica"/>
          <w:b/>
          <w:szCs w:val="28"/>
        </w:rPr>
      </w:pPr>
    </w:p>
    <w:p w14:paraId="79B79899" w14:textId="13660D23" w:rsidR="00496A44" w:rsidRDefault="00496A44" w:rsidP="005E5674">
      <w:pPr>
        <w:spacing w:line="360" w:lineRule="auto"/>
        <w:ind w:left="1080"/>
        <w:rPr>
          <w:rFonts w:ascii="Helvetica" w:hAnsi="Helvetica"/>
          <w:b/>
          <w:szCs w:val="28"/>
        </w:rPr>
      </w:pPr>
    </w:p>
    <w:p w14:paraId="4D12AC64" w14:textId="718967ED" w:rsidR="00496A44" w:rsidRDefault="00496A44" w:rsidP="005E5674">
      <w:pPr>
        <w:spacing w:line="360" w:lineRule="auto"/>
        <w:ind w:left="1080"/>
        <w:rPr>
          <w:rFonts w:ascii="Helvetica" w:hAnsi="Helvetica"/>
          <w:b/>
          <w:szCs w:val="28"/>
        </w:rPr>
      </w:pPr>
    </w:p>
    <w:p w14:paraId="3F64E316" w14:textId="77777777" w:rsidR="00BB383B" w:rsidRDefault="00BB383B" w:rsidP="005E5674">
      <w:pPr>
        <w:spacing w:line="360" w:lineRule="auto"/>
        <w:ind w:left="1080"/>
        <w:rPr>
          <w:rFonts w:ascii="Helvetica" w:hAnsi="Helvetica"/>
          <w:b/>
          <w:szCs w:val="28"/>
        </w:rPr>
      </w:pPr>
    </w:p>
    <w:p w14:paraId="34D5C199" w14:textId="0770DECE" w:rsidR="00496A44" w:rsidRDefault="00496A44" w:rsidP="005E5674">
      <w:pPr>
        <w:spacing w:line="360" w:lineRule="auto"/>
        <w:ind w:left="1080"/>
        <w:rPr>
          <w:rFonts w:ascii="Helvetica" w:hAnsi="Helvetica"/>
          <w:b/>
          <w:szCs w:val="28"/>
        </w:rPr>
      </w:pPr>
    </w:p>
    <w:p w14:paraId="10203E9C" w14:textId="400E9BDF" w:rsidR="00496A44" w:rsidRDefault="00496A44" w:rsidP="005E5674">
      <w:pPr>
        <w:spacing w:line="360" w:lineRule="auto"/>
        <w:ind w:left="1080"/>
        <w:rPr>
          <w:rFonts w:ascii="Helvetica" w:hAnsi="Helvetica"/>
          <w:b/>
          <w:szCs w:val="28"/>
        </w:rPr>
      </w:pPr>
    </w:p>
    <w:p w14:paraId="0B7E9281" w14:textId="11C72633" w:rsidR="00496A44" w:rsidRDefault="00496A44" w:rsidP="005E5674">
      <w:pPr>
        <w:spacing w:line="360" w:lineRule="auto"/>
        <w:ind w:left="1080"/>
        <w:rPr>
          <w:rFonts w:ascii="Helvetica" w:hAnsi="Helvetica"/>
          <w:b/>
          <w:szCs w:val="28"/>
        </w:rPr>
      </w:pPr>
    </w:p>
    <w:p w14:paraId="041D15C2" w14:textId="6AD86BAC" w:rsidR="00496A44" w:rsidRDefault="00496A44" w:rsidP="005E5674">
      <w:pPr>
        <w:spacing w:line="360" w:lineRule="auto"/>
        <w:ind w:left="1080"/>
        <w:rPr>
          <w:rFonts w:ascii="Helvetica" w:hAnsi="Helvetica"/>
          <w:b/>
          <w:szCs w:val="28"/>
        </w:rPr>
      </w:pPr>
    </w:p>
    <w:p w14:paraId="7AB7598F" w14:textId="77777777" w:rsidR="00496A44" w:rsidRPr="004E3D7E" w:rsidRDefault="00496A44" w:rsidP="00496A44">
      <w:pPr>
        <w:jc w:val="center"/>
        <w:rPr>
          <w:rFonts w:ascii="Arial" w:eastAsia="Arial Unicode MS" w:hAnsi="Arial" w:cs="Arial"/>
          <w:b/>
          <w:u w:color="000000"/>
        </w:rPr>
      </w:pPr>
      <w:r>
        <w:rPr>
          <w:rFonts w:ascii="Arial" w:eastAsia="Arial Unicode MS" w:hAnsi="Arial" w:cs="Arial"/>
          <w:b/>
          <w:u w:color="000000"/>
        </w:rPr>
        <w:t>INTRODUCCIÓ</w:t>
      </w:r>
      <w:r w:rsidRPr="004E3D7E">
        <w:rPr>
          <w:rFonts w:ascii="Arial" w:eastAsia="Arial Unicode MS" w:hAnsi="Arial" w:cs="Arial"/>
          <w:b/>
          <w:u w:color="000000"/>
        </w:rPr>
        <w:t>N</w:t>
      </w:r>
    </w:p>
    <w:p w14:paraId="66F3BAD5" w14:textId="77777777" w:rsidR="00496A44" w:rsidRPr="004E3D7E" w:rsidRDefault="00496A44" w:rsidP="00496A44">
      <w:pPr>
        <w:jc w:val="both"/>
        <w:rPr>
          <w:rFonts w:ascii="Arial" w:eastAsia="Arial Unicode MS" w:hAnsi="Arial" w:cs="Arial"/>
          <w:b/>
          <w:u w:color="000000"/>
        </w:rPr>
      </w:pPr>
    </w:p>
    <w:p w14:paraId="2F536F32" w14:textId="77777777" w:rsidR="00496A44" w:rsidRDefault="00496A44" w:rsidP="00496A44">
      <w:pPr>
        <w:jc w:val="both"/>
        <w:rPr>
          <w:rFonts w:ascii="Arial" w:eastAsia="Arial Unicode MS" w:hAnsi="Arial" w:cs="Arial"/>
          <w:u w:color="000000"/>
        </w:rPr>
      </w:pPr>
    </w:p>
    <w:p w14:paraId="2EDDA7A2" w14:textId="77777777" w:rsidR="00496A44" w:rsidRDefault="00496A44" w:rsidP="00496A44">
      <w:pPr>
        <w:spacing w:line="360" w:lineRule="auto"/>
        <w:jc w:val="both"/>
        <w:rPr>
          <w:rFonts w:ascii="Arial" w:eastAsia="Arial Unicode MS" w:hAnsi="Arial" w:cs="Arial"/>
          <w:u w:color="000000"/>
        </w:rPr>
      </w:pPr>
      <w:r>
        <w:rPr>
          <w:rFonts w:ascii="Arial" w:eastAsia="Arial Unicode MS" w:hAnsi="Arial" w:cs="Arial"/>
          <w:u w:color="000000"/>
        </w:rPr>
        <w:t>Uno de los principios que consagra la Constitución General de la República en la imposición de las penas es su proporcionalidad, sin embargo hay ambigüedad y dificultad para establecer con claridad el término, además que no existe unanimidad doctrinaria sobre la denominación y el contenido de este principio.</w:t>
      </w:r>
    </w:p>
    <w:p w14:paraId="0874BCDC" w14:textId="77777777" w:rsidR="00496A44" w:rsidRDefault="00496A44" w:rsidP="00496A44">
      <w:pPr>
        <w:spacing w:line="360" w:lineRule="auto"/>
        <w:jc w:val="both"/>
        <w:rPr>
          <w:rFonts w:ascii="Arial" w:eastAsia="Arial Unicode MS" w:hAnsi="Arial" w:cs="Arial"/>
          <w:u w:color="000000"/>
        </w:rPr>
      </w:pPr>
    </w:p>
    <w:p w14:paraId="017DF095" w14:textId="77777777" w:rsidR="00496A44" w:rsidRDefault="00496A44" w:rsidP="00496A44">
      <w:pPr>
        <w:spacing w:line="360" w:lineRule="auto"/>
        <w:jc w:val="both"/>
        <w:rPr>
          <w:rFonts w:ascii="Arial" w:eastAsia="Arial Unicode MS" w:hAnsi="Arial" w:cs="Arial"/>
          <w:u w:color="000000"/>
        </w:rPr>
      </w:pPr>
      <w:r>
        <w:rPr>
          <w:rFonts w:ascii="Arial" w:eastAsia="Arial Unicode MS" w:hAnsi="Arial" w:cs="Arial"/>
          <w:u w:color="000000"/>
        </w:rPr>
        <w:t xml:space="preserve">La proporcionalidad de las penas es producto de la evolución histórica para delimitar al </w:t>
      </w:r>
      <w:r>
        <w:rPr>
          <w:rFonts w:ascii="Arial" w:eastAsia="Arial Unicode MS" w:hAnsi="Arial" w:cs="Arial"/>
          <w:i/>
          <w:u w:color="000000"/>
        </w:rPr>
        <w:t>ius puniendi,</w:t>
      </w:r>
      <w:r>
        <w:rPr>
          <w:rFonts w:ascii="Arial" w:eastAsia="Arial Unicode MS" w:hAnsi="Arial" w:cs="Arial"/>
          <w:u w:color="000000"/>
        </w:rPr>
        <w:t xml:space="preserve"> al que de manera más común establece que toda pena deberá ser proporcional al delito que se cometió y al bien o bienes jurídicos afectados, pero también se liga al del “Estado de Derecho” y por ende al del valor de la justicia.</w:t>
      </w:r>
    </w:p>
    <w:p w14:paraId="5783417E" w14:textId="77777777" w:rsidR="00496A44" w:rsidRDefault="00496A44" w:rsidP="00496A44">
      <w:pPr>
        <w:spacing w:line="360" w:lineRule="auto"/>
        <w:jc w:val="both"/>
        <w:rPr>
          <w:rFonts w:ascii="Arial" w:eastAsia="Arial Unicode MS" w:hAnsi="Arial" w:cs="Arial"/>
          <w:u w:color="000000"/>
        </w:rPr>
      </w:pPr>
      <w:r>
        <w:rPr>
          <w:rFonts w:ascii="Arial" w:eastAsia="Arial Unicode MS" w:hAnsi="Arial" w:cs="Arial"/>
          <w:u w:color="000000"/>
        </w:rPr>
        <w:t xml:space="preserve"> </w:t>
      </w:r>
    </w:p>
    <w:p w14:paraId="617475E9" w14:textId="77777777" w:rsidR="00496A44" w:rsidRDefault="00496A44" w:rsidP="00496A44">
      <w:pPr>
        <w:spacing w:line="360" w:lineRule="auto"/>
        <w:jc w:val="both"/>
        <w:rPr>
          <w:rFonts w:ascii="Arial" w:eastAsia="Arial Unicode MS" w:hAnsi="Arial" w:cs="Arial"/>
          <w:u w:color="000000"/>
        </w:rPr>
      </w:pPr>
      <w:r>
        <w:rPr>
          <w:rFonts w:ascii="Arial" w:eastAsia="Arial Unicode MS" w:hAnsi="Arial" w:cs="Arial"/>
          <w:u w:color="000000"/>
        </w:rPr>
        <w:t>En la práctica postulatoria del derecho en materia penal, se puede vislumbrar que no hay una efectiva observancia de este principio, razón por la cual los sentenciados recurren en muchas ocasiones al juicio de garantías con la intención de recibir una sanción de acuerdo a los factores que intervienen en la comisión del hecho delictuoso.</w:t>
      </w:r>
    </w:p>
    <w:p w14:paraId="4BDC499B" w14:textId="77777777" w:rsidR="00496A44" w:rsidRDefault="00496A44" w:rsidP="00496A44">
      <w:pPr>
        <w:spacing w:line="360" w:lineRule="auto"/>
        <w:jc w:val="both"/>
        <w:rPr>
          <w:rFonts w:ascii="Arial" w:eastAsia="Arial Unicode MS" w:hAnsi="Arial" w:cs="Arial"/>
          <w:u w:color="000000"/>
        </w:rPr>
      </w:pPr>
    </w:p>
    <w:p w14:paraId="5D00909B" w14:textId="77777777" w:rsidR="00496A44" w:rsidRDefault="00496A44" w:rsidP="00496A44">
      <w:pPr>
        <w:spacing w:line="360" w:lineRule="auto"/>
        <w:jc w:val="both"/>
        <w:rPr>
          <w:rFonts w:ascii="Arial" w:eastAsia="Arial Unicode MS" w:hAnsi="Arial" w:cs="Arial"/>
          <w:u w:color="000000"/>
        </w:rPr>
      </w:pPr>
      <w:r>
        <w:rPr>
          <w:rFonts w:ascii="Arial" w:eastAsia="Arial Unicode MS" w:hAnsi="Arial" w:cs="Arial"/>
          <w:u w:color="000000"/>
        </w:rPr>
        <w:t xml:space="preserve">En términos de este trabajo de investigación, se abordará al caso concreto del homicidio y su punibilidad, en razón de que el Código sustantivo en materia penal para el Estado de México, señala </w:t>
      </w:r>
      <w:r w:rsidRPr="0097323A">
        <w:rPr>
          <w:rFonts w:ascii="Arial" w:eastAsia="Arial Unicode MS" w:hAnsi="Arial" w:cs="Arial"/>
          <w:u w:color="000000"/>
        </w:rPr>
        <w:t xml:space="preserve">que comete </w:t>
      </w:r>
      <w:r>
        <w:rPr>
          <w:rFonts w:ascii="Arial" w:eastAsia="Arial Unicode MS" w:hAnsi="Arial" w:cs="Arial"/>
          <w:u w:color="000000"/>
        </w:rPr>
        <w:t>éste delito</w:t>
      </w:r>
      <w:r w:rsidRPr="0097323A">
        <w:rPr>
          <w:rFonts w:ascii="Arial" w:eastAsia="Arial Unicode MS" w:hAnsi="Arial" w:cs="Arial"/>
          <w:u w:color="000000"/>
        </w:rPr>
        <w:t>, el que priva de la vida a otra persona; esto es, consigna “el tipo básico de homicidio” u “homicidio simple”, al cual, en términos del artículo 242 del propio ordenamiento, se asocia una pena de diez a quince años de prisión y de doscientos cincuenta a trescientos setenta y cinco días multa.</w:t>
      </w:r>
    </w:p>
    <w:p w14:paraId="79B86737" w14:textId="77777777" w:rsidR="00496A44" w:rsidRDefault="00496A44" w:rsidP="00496A44">
      <w:pPr>
        <w:spacing w:line="360" w:lineRule="auto"/>
        <w:jc w:val="both"/>
        <w:rPr>
          <w:rFonts w:ascii="Arial" w:eastAsia="Arial Unicode MS" w:hAnsi="Arial" w:cs="Arial"/>
          <w:u w:color="000000"/>
        </w:rPr>
      </w:pPr>
    </w:p>
    <w:p w14:paraId="325CB22D" w14:textId="77777777" w:rsidR="00496A44" w:rsidRDefault="00496A44" w:rsidP="00496A44">
      <w:pPr>
        <w:spacing w:line="360" w:lineRule="auto"/>
        <w:jc w:val="both"/>
        <w:rPr>
          <w:rFonts w:ascii="Arial" w:eastAsia="Arial Unicode MS" w:hAnsi="Arial" w:cs="Arial"/>
          <w:u w:color="000000"/>
        </w:rPr>
      </w:pPr>
      <w:r>
        <w:rPr>
          <w:rFonts w:ascii="Arial" w:eastAsia="Arial Unicode MS" w:hAnsi="Arial" w:cs="Arial"/>
          <w:u w:color="000000"/>
        </w:rPr>
        <w:t xml:space="preserve">Por otro lado, </w:t>
      </w:r>
      <w:r w:rsidRPr="0097323A">
        <w:rPr>
          <w:rFonts w:ascii="Arial" w:eastAsia="Arial Unicode MS" w:hAnsi="Arial" w:cs="Arial"/>
          <w:u w:color="000000"/>
        </w:rPr>
        <w:t>en términos de la fracción II del artículo 242 del mismo código sustantivo, al responsable de homicidio calificado, se le impondrán de cuarenta a setenta años de prisión o prisión vitalicia y de setecientos a cinco mil días multa.</w:t>
      </w:r>
    </w:p>
    <w:p w14:paraId="292C324E" w14:textId="77777777" w:rsidR="00496A44" w:rsidRDefault="00496A44" w:rsidP="00496A44">
      <w:pPr>
        <w:spacing w:line="360" w:lineRule="auto"/>
        <w:jc w:val="both"/>
        <w:rPr>
          <w:rFonts w:ascii="Arial" w:eastAsia="Arial Unicode MS" w:hAnsi="Arial" w:cs="Arial"/>
          <w:u w:color="000000"/>
        </w:rPr>
      </w:pPr>
    </w:p>
    <w:p w14:paraId="1F929887" w14:textId="77777777" w:rsidR="00496A44" w:rsidRDefault="00496A44" w:rsidP="00496A44">
      <w:pPr>
        <w:spacing w:line="360" w:lineRule="auto"/>
        <w:jc w:val="both"/>
        <w:rPr>
          <w:rFonts w:ascii="Arial" w:eastAsia="Arial Unicode MS" w:hAnsi="Arial" w:cs="Arial"/>
          <w:u w:color="000000"/>
        </w:rPr>
      </w:pPr>
      <w:r>
        <w:rPr>
          <w:rFonts w:ascii="Arial" w:eastAsia="Arial Unicode MS" w:hAnsi="Arial" w:cs="Arial"/>
          <w:u w:color="000000"/>
        </w:rPr>
        <w:t xml:space="preserve">De lo que se puede colegir, las penas de privación de la libertad para el homicidio calificado, aumenta su punibilidad de una manera significativa en relación a las previstas para el considerado como simple, en virtud de que existe una diferencia considerable, por lo que </w:t>
      </w:r>
      <w:r>
        <w:rPr>
          <w:rFonts w:ascii="Arial" w:eastAsia="Arial Unicode MS" w:hAnsi="Arial" w:cs="Arial"/>
          <w:i/>
          <w:u w:color="000000"/>
        </w:rPr>
        <w:t xml:space="preserve">a priori </w:t>
      </w:r>
      <w:r>
        <w:rPr>
          <w:rFonts w:ascii="Arial" w:eastAsia="Arial Unicode MS" w:hAnsi="Arial" w:cs="Arial"/>
          <w:u w:color="000000"/>
        </w:rPr>
        <w:t>se puede advertir que son desproporcionadas entre sí, ya que se sanciona en mayor medida las circunstancias agravantes como la premeditación, ventaja, alevosía y traición, que la conducta básica y la lesión a la vida, que es el bien jurídico tutelado del tipo penal.</w:t>
      </w:r>
    </w:p>
    <w:p w14:paraId="55F243BD" w14:textId="77777777" w:rsidR="00496A44" w:rsidRDefault="00496A44" w:rsidP="00496A44">
      <w:pPr>
        <w:spacing w:line="360" w:lineRule="auto"/>
        <w:jc w:val="both"/>
        <w:rPr>
          <w:rFonts w:ascii="Arial" w:eastAsia="Arial Unicode MS" w:hAnsi="Arial" w:cs="Arial"/>
          <w:u w:color="000000"/>
        </w:rPr>
      </w:pPr>
    </w:p>
    <w:p w14:paraId="4A1D9B8D" w14:textId="77777777" w:rsidR="00496A44" w:rsidRDefault="00496A44" w:rsidP="00496A44">
      <w:pPr>
        <w:spacing w:line="360" w:lineRule="auto"/>
        <w:jc w:val="both"/>
        <w:rPr>
          <w:rFonts w:ascii="Arial" w:eastAsia="Arial Unicode MS" w:hAnsi="Arial" w:cs="Arial"/>
          <w:u w:color="000000"/>
        </w:rPr>
      </w:pPr>
      <w:r>
        <w:rPr>
          <w:rFonts w:ascii="Arial" w:eastAsia="Arial Unicode MS" w:hAnsi="Arial" w:cs="Arial"/>
          <w:u w:color="000000"/>
        </w:rPr>
        <w:t>De tal manera, que como se dijo anteriormente no hay un criterio específico respecto a la consideración de la proporcionalidad de las penas, tan es así que la propia Constitución Política de nuestro país hace un señalamiento corto respecto al mismo, refiriendo que toda pena ser proporcional al delito que se sancione y al bien jurídico afectado, de lo cual se advierte que debe haber un análisis sobre las consideraciones del juzgador para emitir su resolución.</w:t>
      </w:r>
    </w:p>
    <w:p w14:paraId="6CE54DA8" w14:textId="77777777" w:rsidR="00496A44" w:rsidRDefault="00496A44" w:rsidP="00496A44">
      <w:pPr>
        <w:spacing w:line="360" w:lineRule="auto"/>
        <w:jc w:val="both"/>
        <w:rPr>
          <w:rFonts w:ascii="Arial" w:eastAsia="Arial Unicode MS" w:hAnsi="Arial" w:cs="Arial"/>
          <w:u w:color="000000"/>
        </w:rPr>
      </w:pPr>
    </w:p>
    <w:p w14:paraId="33E11347" w14:textId="77777777" w:rsidR="00496A44" w:rsidRDefault="00496A44" w:rsidP="00496A44">
      <w:pPr>
        <w:spacing w:line="360" w:lineRule="auto"/>
        <w:jc w:val="both"/>
        <w:rPr>
          <w:rFonts w:ascii="Arial" w:eastAsia="Arial Unicode MS" w:hAnsi="Arial" w:cs="Arial"/>
          <w:u w:color="000000"/>
        </w:rPr>
      </w:pPr>
      <w:r>
        <w:rPr>
          <w:rFonts w:ascii="Arial" w:eastAsia="Arial Unicode MS" w:hAnsi="Arial" w:cs="Arial"/>
          <w:u w:color="000000"/>
        </w:rPr>
        <w:t>Es así, que para hablar de estos temas en el primer capítulo, se abordarán los conceptos que encierran la investigación, siendo estos los del homicidio, sus elementos y también las causas modificativas de la pena, es decir propiamente las agravantes y atenuantes.</w:t>
      </w:r>
    </w:p>
    <w:p w14:paraId="5CAD5E56" w14:textId="77777777" w:rsidR="00496A44" w:rsidRDefault="00496A44" w:rsidP="00496A44">
      <w:pPr>
        <w:spacing w:line="360" w:lineRule="auto"/>
        <w:jc w:val="both"/>
        <w:rPr>
          <w:rFonts w:ascii="Arial" w:eastAsia="Arial Unicode MS" w:hAnsi="Arial" w:cs="Arial"/>
          <w:u w:color="000000"/>
        </w:rPr>
      </w:pPr>
    </w:p>
    <w:p w14:paraId="0208F764" w14:textId="77777777" w:rsidR="00496A44" w:rsidRDefault="00496A44" w:rsidP="00496A44">
      <w:pPr>
        <w:spacing w:line="360" w:lineRule="auto"/>
        <w:jc w:val="both"/>
        <w:rPr>
          <w:rFonts w:ascii="Arial" w:eastAsia="Arial Unicode MS" w:hAnsi="Arial" w:cs="Arial"/>
          <w:u w:color="000000"/>
        </w:rPr>
      </w:pPr>
      <w:r>
        <w:rPr>
          <w:rFonts w:ascii="Arial" w:eastAsia="Arial Unicode MS" w:hAnsi="Arial" w:cs="Arial"/>
          <w:u w:color="000000"/>
        </w:rPr>
        <w:t>Respecto al capítulo segundo, se hablará sobre la corriente garantista en la aplicación de la pena propuesta por el doctrinario italiano Luigi Ferrajoli, la pena y sus características, la punibilidad y el delito; la proporcionalidad de la pena y la reinserción social, como uno de los nuevos fines del sistema penal acusatorio.</w:t>
      </w:r>
    </w:p>
    <w:p w14:paraId="2D076B41" w14:textId="77777777" w:rsidR="00496A44" w:rsidRDefault="00496A44" w:rsidP="00496A44">
      <w:pPr>
        <w:spacing w:line="360" w:lineRule="auto"/>
        <w:jc w:val="both"/>
        <w:rPr>
          <w:rFonts w:ascii="Arial" w:eastAsia="Arial Unicode MS" w:hAnsi="Arial" w:cs="Arial"/>
          <w:u w:color="000000"/>
        </w:rPr>
      </w:pPr>
    </w:p>
    <w:p w14:paraId="10AA71BD" w14:textId="77777777" w:rsidR="00496A44" w:rsidRDefault="00496A44" w:rsidP="00496A44">
      <w:pPr>
        <w:spacing w:line="360" w:lineRule="auto"/>
        <w:jc w:val="both"/>
        <w:rPr>
          <w:rFonts w:ascii="Arial" w:eastAsia="Arial Unicode MS" w:hAnsi="Arial" w:cs="Arial"/>
          <w:u w:color="000000"/>
        </w:rPr>
      </w:pPr>
      <w:r>
        <w:rPr>
          <w:rFonts w:ascii="Arial" w:eastAsia="Arial Unicode MS" w:hAnsi="Arial" w:cs="Arial"/>
          <w:u w:color="000000"/>
        </w:rPr>
        <w:t xml:space="preserve">Por lo que hace al capítulo tercero, se referirá sobre el marco normativo de las penas y el delito de homicidio desde la constitución hasta el código sustantivo en la materia en el Estado de México. </w:t>
      </w:r>
    </w:p>
    <w:p w14:paraId="75DA10F6" w14:textId="77777777" w:rsidR="00496A44" w:rsidRDefault="00496A44" w:rsidP="00496A44">
      <w:pPr>
        <w:spacing w:line="360" w:lineRule="auto"/>
        <w:jc w:val="both"/>
        <w:rPr>
          <w:rFonts w:ascii="Arial" w:eastAsia="Arial Unicode MS" w:hAnsi="Arial" w:cs="Arial"/>
          <w:u w:color="000000"/>
        </w:rPr>
      </w:pPr>
    </w:p>
    <w:p w14:paraId="49C99B23" w14:textId="77777777" w:rsidR="00496A44" w:rsidRDefault="00496A44" w:rsidP="00496A44">
      <w:pPr>
        <w:spacing w:line="360" w:lineRule="auto"/>
        <w:jc w:val="both"/>
        <w:rPr>
          <w:rFonts w:ascii="Arial" w:eastAsia="Arial Unicode MS" w:hAnsi="Arial" w:cs="Arial"/>
          <w:u w:color="000000"/>
        </w:rPr>
      </w:pPr>
      <w:r>
        <w:rPr>
          <w:rFonts w:ascii="Arial" w:eastAsia="Arial Unicode MS" w:hAnsi="Arial" w:cs="Arial"/>
          <w:u w:color="000000"/>
        </w:rPr>
        <w:lastRenderedPageBreak/>
        <w:t>Y por último, en el capítulo cuarto sobre los criterios generales de la fijación de las penas, su proporcionalidad y la propuesta de modificación al numeral 241 del código citado.</w:t>
      </w:r>
    </w:p>
    <w:p w14:paraId="2975DC09" w14:textId="77777777" w:rsidR="00DA64BB" w:rsidRDefault="00DA64BB">
      <w:pPr>
        <w:rPr>
          <w:rFonts w:ascii="Arial" w:eastAsia="Arial Unicode MS" w:hAnsi="Arial" w:cs="Arial"/>
          <w:u w:color="000000"/>
        </w:rPr>
        <w:sectPr w:rsidR="00DA64BB" w:rsidSect="00DA64BB">
          <w:footerReference w:type="default" r:id="rId10"/>
          <w:footerReference w:type="first" r:id="rId11"/>
          <w:pgSz w:w="12240" w:h="15840"/>
          <w:pgMar w:top="1417" w:right="1701" w:bottom="1417" w:left="1701" w:header="720" w:footer="720" w:gutter="0"/>
          <w:cols w:space="720"/>
          <w:docGrid w:linePitch="360"/>
        </w:sectPr>
      </w:pPr>
    </w:p>
    <w:p w14:paraId="7646F970" w14:textId="77777777" w:rsidR="00496A44" w:rsidRPr="009F44C6" w:rsidRDefault="00496A44" w:rsidP="00496A44">
      <w:pPr>
        <w:spacing w:line="360" w:lineRule="auto"/>
        <w:jc w:val="center"/>
        <w:rPr>
          <w:rFonts w:ascii="Arial" w:eastAsia="Arial Unicode MS" w:hAnsi="Arial" w:cs="Arial"/>
          <w:b/>
          <w:u w:color="000000"/>
        </w:rPr>
      </w:pPr>
      <w:r>
        <w:rPr>
          <w:rFonts w:ascii="Arial" w:eastAsia="Arial Unicode MS" w:hAnsi="Arial" w:cs="Arial"/>
          <w:b/>
          <w:u w:color="000000"/>
        </w:rPr>
        <w:lastRenderedPageBreak/>
        <w:t>CAPÍTULO PRIMERO</w:t>
      </w:r>
    </w:p>
    <w:p w14:paraId="1BDC3C9E" w14:textId="77777777" w:rsidR="00496A44" w:rsidRDefault="00496A44" w:rsidP="00496A44">
      <w:pPr>
        <w:spacing w:line="360" w:lineRule="auto"/>
        <w:jc w:val="center"/>
        <w:rPr>
          <w:rFonts w:ascii="Arial" w:eastAsia="Arial Unicode MS" w:hAnsi="Arial" w:cs="Arial"/>
          <w:b/>
          <w:u w:color="000000"/>
        </w:rPr>
      </w:pPr>
      <w:r>
        <w:rPr>
          <w:rFonts w:ascii="Arial" w:eastAsia="Arial Unicode MS" w:hAnsi="Arial" w:cs="Arial"/>
          <w:b/>
          <w:u w:color="000000"/>
        </w:rPr>
        <w:t>EL HOMICIDIO Y LA PENA EN MÉXICO</w:t>
      </w:r>
    </w:p>
    <w:p w14:paraId="6B0E47D9" w14:textId="77777777" w:rsidR="00496A44" w:rsidRDefault="00496A44" w:rsidP="00496A44">
      <w:pPr>
        <w:spacing w:line="360" w:lineRule="auto"/>
        <w:jc w:val="center"/>
        <w:rPr>
          <w:rFonts w:ascii="Arial" w:eastAsia="Arial Unicode MS" w:hAnsi="Arial" w:cs="Arial"/>
          <w:b/>
          <w:sz w:val="18"/>
          <w:u w:color="000000"/>
        </w:rPr>
      </w:pPr>
    </w:p>
    <w:p w14:paraId="1DE7307E" w14:textId="77777777" w:rsidR="00496A44" w:rsidRDefault="00496A44" w:rsidP="00BB383B">
      <w:pPr>
        <w:pStyle w:val="Prrafodelista"/>
        <w:numPr>
          <w:ilvl w:val="1"/>
          <w:numId w:val="35"/>
        </w:numPr>
        <w:spacing w:after="0" w:line="360" w:lineRule="auto"/>
        <w:ind w:hanging="121"/>
        <w:rPr>
          <w:rFonts w:ascii="Arial" w:eastAsia="Arial Unicode MS" w:hAnsi="Arial" w:cs="Arial"/>
          <w:b/>
          <w:u w:color="000000"/>
        </w:rPr>
      </w:pPr>
      <w:r w:rsidRPr="009316A0">
        <w:rPr>
          <w:rFonts w:ascii="Arial" w:eastAsia="Arial Unicode MS" w:hAnsi="Arial" w:cs="Arial"/>
          <w:b/>
          <w:u w:color="000000"/>
        </w:rPr>
        <w:t>El Homicidio</w:t>
      </w:r>
    </w:p>
    <w:p w14:paraId="493C118A" w14:textId="77777777" w:rsidR="00496A44" w:rsidRDefault="00496A44" w:rsidP="00496A44">
      <w:pPr>
        <w:spacing w:line="360" w:lineRule="auto"/>
        <w:rPr>
          <w:rFonts w:ascii="Arial" w:eastAsia="Arial Unicode MS" w:hAnsi="Arial" w:cs="Arial"/>
          <w:b/>
          <w:szCs w:val="22"/>
          <w:u w:color="000000"/>
        </w:rPr>
      </w:pPr>
    </w:p>
    <w:p w14:paraId="2079A4B7"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El homicidio es sin duda el delito más grave que un ser humano puede perpetrar en contra de otra, entendido como aquel hecho que agravia y se comete en contra de la integridad de una persona, a su familia y a la sociedad; él mismo ha ido evolucionando en su comisión, por lo que su concepción jurídica y social también ha cambiado.</w:t>
      </w:r>
    </w:p>
    <w:p w14:paraId="75B0C231" w14:textId="77777777" w:rsidR="00496A44" w:rsidRDefault="00496A44" w:rsidP="00496A44">
      <w:pPr>
        <w:spacing w:line="360" w:lineRule="auto"/>
        <w:jc w:val="both"/>
        <w:rPr>
          <w:rFonts w:ascii="Arial" w:eastAsia="Arial Unicode MS" w:hAnsi="Arial" w:cs="Arial"/>
          <w:szCs w:val="22"/>
          <w:u w:color="000000"/>
        </w:rPr>
      </w:pPr>
    </w:p>
    <w:p w14:paraId="1916B71B"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En la actualidad, como fenómeno social, la tasa de criminalidad ha ido en aumento, independientemente de la persona que ostente el Poder Ejecutivo o el partido político que lo cobije, tan es así que se han registrado meses </w:t>
      </w:r>
      <w:proofErr w:type="spellStart"/>
      <w:r w:rsidRPr="006E4652">
        <w:rPr>
          <w:rFonts w:ascii="Arial" w:eastAsia="Arial Unicode MS" w:hAnsi="Arial" w:cs="Arial"/>
          <w:i/>
          <w:szCs w:val="22"/>
          <w:u w:color="000000"/>
        </w:rPr>
        <w:t>records</w:t>
      </w:r>
      <w:proofErr w:type="spellEnd"/>
      <w:r>
        <w:rPr>
          <w:rFonts w:ascii="Arial" w:eastAsia="Arial Unicode MS" w:hAnsi="Arial" w:cs="Arial"/>
          <w:szCs w:val="22"/>
          <w:u w:color="000000"/>
        </w:rPr>
        <w:t xml:space="preserve"> en el número de homicidios en nuestro país, por lo que hay muchos esfuerzos del Estado para contrarrestarlo, en conjunto a la política criminal y del sistema penal. Es por lo tanto, importante señalar las bases para adentrarnos al tema base de esta investigación. </w:t>
      </w:r>
    </w:p>
    <w:p w14:paraId="177B5077" w14:textId="77777777" w:rsidR="00496A44" w:rsidRDefault="00496A44" w:rsidP="00496A44">
      <w:pPr>
        <w:spacing w:line="360" w:lineRule="auto"/>
        <w:jc w:val="both"/>
        <w:rPr>
          <w:rFonts w:ascii="Arial" w:eastAsia="Arial Unicode MS" w:hAnsi="Arial" w:cs="Arial"/>
          <w:szCs w:val="22"/>
          <w:u w:color="000000"/>
        </w:rPr>
      </w:pPr>
    </w:p>
    <w:p w14:paraId="70CAADE9"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Primeramente, relativo a la gramática, el homicidio se entiende como “</w:t>
      </w:r>
      <w:r w:rsidRPr="00851050">
        <w:rPr>
          <w:rFonts w:ascii="Arial" w:eastAsia="Arial Unicode MS" w:hAnsi="Arial" w:cs="Arial"/>
          <w:i/>
          <w:iCs/>
          <w:szCs w:val="22"/>
          <w:u w:color="000000"/>
        </w:rPr>
        <w:t>la muerte causada a una persona por otra</w:t>
      </w:r>
      <w:r>
        <w:rPr>
          <w:rFonts w:ascii="Arial" w:eastAsia="Arial Unicode MS" w:hAnsi="Arial" w:cs="Arial"/>
          <w:szCs w:val="22"/>
          <w:u w:color="000000"/>
        </w:rPr>
        <w:t>”</w:t>
      </w:r>
      <w:r>
        <w:rPr>
          <w:rStyle w:val="Refdenotaalpie"/>
          <w:rFonts w:ascii="Arial" w:eastAsia="Arial Unicode MS" w:hAnsi="Arial" w:cs="Arial"/>
          <w:szCs w:val="22"/>
          <w:u w:color="000000"/>
        </w:rPr>
        <w:footnoteReference w:id="1"/>
      </w:r>
      <w:r>
        <w:rPr>
          <w:rFonts w:ascii="Arial" w:eastAsia="Arial Unicode MS" w:hAnsi="Arial" w:cs="Arial"/>
          <w:szCs w:val="22"/>
          <w:u w:color="000000"/>
        </w:rPr>
        <w:t xml:space="preserve">, definición sencilla y especifica que por </w:t>
      </w:r>
      <w:proofErr w:type="spellStart"/>
      <w:r>
        <w:rPr>
          <w:rFonts w:ascii="Arial" w:eastAsia="Arial Unicode MS" w:hAnsi="Arial" w:cs="Arial"/>
          <w:szCs w:val="22"/>
          <w:u w:color="000000"/>
        </w:rPr>
        <w:t>si</w:t>
      </w:r>
      <w:proofErr w:type="spellEnd"/>
      <w:r>
        <w:rPr>
          <w:rFonts w:ascii="Arial" w:eastAsia="Arial Unicode MS" w:hAnsi="Arial" w:cs="Arial"/>
          <w:szCs w:val="22"/>
          <w:u w:color="000000"/>
        </w:rPr>
        <w:t xml:space="preserve"> misma no genera duda sobre su referencia. Sin embargo, desde la doctrina las concepciones son diversas e integradas de diferente manera; el maestro Francisco Carrara lo refiere como </w:t>
      </w:r>
      <w:r w:rsidRPr="00422A03">
        <w:rPr>
          <w:rFonts w:ascii="Arial" w:eastAsia="Arial Unicode MS" w:hAnsi="Arial" w:cs="Arial"/>
          <w:i/>
          <w:szCs w:val="22"/>
          <w:u w:color="000000"/>
        </w:rPr>
        <w:t>“…la muerte de un hombre cometida por otro hombre</w:t>
      </w:r>
      <w:r>
        <w:rPr>
          <w:rFonts w:ascii="Arial" w:eastAsia="Arial Unicode MS" w:hAnsi="Arial" w:cs="Arial"/>
          <w:szCs w:val="22"/>
          <w:u w:color="000000"/>
        </w:rPr>
        <w:t>”.</w:t>
      </w:r>
      <w:r>
        <w:rPr>
          <w:rStyle w:val="Refdenotaalpie"/>
          <w:rFonts w:ascii="Arial" w:eastAsia="Arial Unicode MS" w:hAnsi="Arial" w:cs="Arial"/>
          <w:szCs w:val="22"/>
          <w:u w:color="000000"/>
        </w:rPr>
        <w:footnoteReference w:id="2"/>
      </w:r>
      <w:r>
        <w:rPr>
          <w:rFonts w:ascii="Arial" w:eastAsia="Arial Unicode MS" w:hAnsi="Arial" w:cs="Arial"/>
          <w:szCs w:val="22"/>
          <w:u w:color="000000"/>
        </w:rPr>
        <w:t xml:space="preserve"> Esto es, que de manera lisa y llana lo señala como la acción de privar de la vida a otra persona, sin considerar aspectos jurídicos, culturales o sociales que pudieran converger en su comisión. Por otro lado, el maestro González de la Vega, lo define como “…</w:t>
      </w:r>
      <w:r w:rsidRPr="00422A03">
        <w:rPr>
          <w:rFonts w:ascii="Arial" w:eastAsia="Arial Unicode MS" w:hAnsi="Arial" w:cs="Arial"/>
          <w:i/>
          <w:szCs w:val="22"/>
          <w:u w:color="000000"/>
        </w:rPr>
        <w:t xml:space="preserve">el delito de homicidio, en el derecho moderno consiste en la privación antijurídica de la vida de un ser humano, cualquiera que sea su edad, </w:t>
      </w:r>
      <w:r w:rsidRPr="00422A03">
        <w:rPr>
          <w:rFonts w:ascii="Arial" w:eastAsia="Arial Unicode MS" w:hAnsi="Arial" w:cs="Arial"/>
          <w:i/>
          <w:szCs w:val="22"/>
          <w:u w:color="000000"/>
        </w:rPr>
        <w:lastRenderedPageBreak/>
        <w:t>sexo, raza o condiciones sociales</w:t>
      </w:r>
      <w:r>
        <w:rPr>
          <w:rFonts w:ascii="Arial" w:eastAsia="Arial Unicode MS" w:hAnsi="Arial" w:cs="Arial"/>
          <w:szCs w:val="22"/>
          <w:u w:color="000000"/>
        </w:rPr>
        <w:t>.”</w:t>
      </w:r>
      <w:r>
        <w:rPr>
          <w:rStyle w:val="Refdenotaalpie"/>
          <w:rFonts w:ascii="Arial" w:eastAsia="Arial Unicode MS" w:hAnsi="Arial" w:cs="Arial"/>
          <w:szCs w:val="22"/>
          <w:u w:color="000000"/>
        </w:rPr>
        <w:footnoteReference w:id="3"/>
      </w:r>
      <w:r>
        <w:rPr>
          <w:rFonts w:ascii="Arial" w:eastAsia="Arial Unicode MS" w:hAnsi="Arial" w:cs="Arial"/>
          <w:szCs w:val="22"/>
          <w:u w:color="000000"/>
        </w:rPr>
        <w:t xml:space="preserve"> Esta definición, conjunta con mayor detalle aspectos jurídicos y sociales en la privación de la vida de una persona.</w:t>
      </w:r>
    </w:p>
    <w:p w14:paraId="2A7EA4D4" w14:textId="77777777" w:rsidR="00496A44" w:rsidRDefault="00496A44" w:rsidP="00496A44">
      <w:pPr>
        <w:spacing w:line="360" w:lineRule="auto"/>
        <w:jc w:val="both"/>
        <w:rPr>
          <w:rFonts w:ascii="Arial" w:eastAsia="Arial Unicode MS" w:hAnsi="Arial" w:cs="Arial"/>
          <w:szCs w:val="22"/>
          <w:u w:color="000000"/>
        </w:rPr>
      </w:pPr>
    </w:p>
    <w:p w14:paraId="5786231E"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En añadidura, </w:t>
      </w:r>
      <w:proofErr w:type="spellStart"/>
      <w:r>
        <w:rPr>
          <w:rFonts w:ascii="Arial" w:eastAsia="Arial Unicode MS" w:hAnsi="Arial" w:cs="Arial"/>
          <w:szCs w:val="22"/>
          <w:u w:color="000000"/>
        </w:rPr>
        <w:t>Vannini</w:t>
      </w:r>
      <w:proofErr w:type="spellEnd"/>
      <w:r>
        <w:rPr>
          <w:rFonts w:ascii="Arial" w:eastAsia="Arial Unicode MS" w:hAnsi="Arial" w:cs="Arial"/>
          <w:szCs w:val="22"/>
          <w:u w:color="000000"/>
        </w:rPr>
        <w:t xml:space="preserve"> agrega un aspecto más, señalándola como: “</w:t>
      </w:r>
      <w:r>
        <w:rPr>
          <w:rFonts w:ascii="Arial" w:eastAsia="Arial Unicode MS" w:hAnsi="Arial" w:cs="Arial"/>
          <w:i/>
          <w:szCs w:val="22"/>
          <w:u w:color="000000"/>
        </w:rPr>
        <w:t>… la muerte de un hombre ocasionada por el ilícito comportamiento de otro hombre…"</w:t>
      </w:r>
      <w:r>
        <w:rPr>
          <w:rStyle w:val="Refdenotaalpie"/>
          <w:rFonts w:ascii="Arial" w:eastAsia="Arial Unicode MS" w:hAnsi="Arial" w:cs="Arial"/>
          <w:i/>
          <w:szCs w:val="22"/>
          <w:u w:color="000000"/>
        </w:rPr>
        <w:footnoteReference w:id="4"/>
      </w:r>
      <w:r>
        <w:rPr>
          <w:rFonts w:ascii="Arial" w:eastAsia="Arial Unicode MS" w:hAnsi="Arial" w:cs="Arial"/>
          <w:i/>
          <w:szCs w:val="22"/>
          <w:u w:color="000000"/>
        </w:rPr>
        <w:t xml:space="preserve">, </w:t>
      </w:r>
      <w:r>
        <w:rPr>
          <w:rFonts w:ascii="Arial" w:eastAsia="Arial Unicode MS" w:hAnsi="Arial" w:cs="Arial"/>
          <w:szCs w:val="22"/>
          <w:u w:color="000000"/>
        </w:rPr>
        <w:t xml:space="preserve">resaltando que se comete por una conducta contraria a la ley, generada por otra persona, a la que se le denomina sujeto activo, lo anterior se reconoce que es una actividad antijurídica, el cual es un aspecto debidamente considerado como un elemento del delito, que posteriormente se detallará junto con otro elementos más.  </w:t>
      </w:r>
    </w:p>
    <w:p w14:paraId="4FFE2863" w14:textId="77777777" w:rsidR="00496A44" w:rsidRPr="001C47CC" w:rsidRDefault="00496A44" w:rsidP="00496A44">
      <w:pPr>
        <w:spacing w:line="360" w:lineRule="auto"/>
        <w:jc w:val="both"/>
        <w:rPr>
          <w:rFonts w:ascii="Arial" w:eastAsia="Arial Unicode MS" w:hAnsi="Arial" w:cs="Arial"/>
          <w:szCs w:val="22"/>
          <w:u w:color="000000"/>
        </w:rPr>
      </w:pPr>
    </w:p>
    <w:p w14:paraId="64604CC8"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El homicidio, es una conducta considerada por la ley como un delito que atenta contra la vida humana, ésta considerada como el bien jurídico tutelado por la ley y el Estado, producido por una acción, omisión y comisión por omisión; en tal sentido el Maestro González de la Vega dice que para que el delito sea integrado, además de la muerte de la personas, debe concurrir un elemento moral, esto es que deberá ser causada intencionalmente o de forma imprudente por otro hombre</w:t>
      </w:r>
      <w:r>
        <w:rPr>
          <w:rStyle w:val="Refdenotaalpie"/>
          <w:rFonts w:ascii="Arial" w:eastAsia="Arial Unicode MS" w:hAnsi="Arial" w:cs="Arial"/>
          <w:szCs w:val="22"/>
          <w:u w:color="000000"/>
        </w:rPr>
        <w:footnoteReference w:id="5"/>
      </w:r>
      <w:r>
        <w:rPr>
          <w:rFonts w:ascii="Arial" w:eastAsia="Arial Unicode MS" w:hAnsi="Arial" w:cs="Arial"/>
          <w:szCs w:val="22"/>
          <w:u w:color="000000"/>
        </w:rPr>
        <w:t>, es decir denota y prepondera la existencia de la conducta.</w:t>
      </w:r>
    </w:p>
    <w:p w14:paraId="5D6E874C" w14:textId="77777777" w:rsidR="00496A44" w:rsidRDefault="00496A44" w:rsidP="00496A44">
      <w:pPr>
        <w:spacing w:line="360" w:lineRule="auto"/>
        <w:jc w:val="both"/>
        <w:rPr>
          <w:rFonts w:ascii="Arial" w:eastAsia="Arial Unicode MS" w:hAnsi="Arial" w:cs="Arial"/>
          <w:szCs w:val="22"/>
          <w:u w:color="000000"/>
        </w:rPr>
      </w:pPr>
    </w:p>
    <w:p w14:paraId="74494500"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Sin embargo, se debe tener claridad de la situación en concreto, debido a que existen muertes que no constituyen propiamente un homicidio, por mencionar un ejemplo, podría considerarse la causada por una bala perdida o las muertes causadas intencionalmente por otro hombre, las cuales no son consideradas en algún cuerpo normativo, como por ejemplo las causadas en tiempo de guerra.</w:t>
      </w:r>
    </w:p>
    <w:p w14:paraId="39E8FB66" w14:textId="77777777" w:rsidR="00496A44" w:rsidRDefault="00496A44" w:rsidP="00496A44">
      <w:pPr>
        <w:spacing w:line="360" w:lineRule="auto"/>
        <w:jc w:val="both"/>
        <w:rPr>
          <w:rFonts w:ascii="Arial" w:eastAsia="Arial Unicode MS" w:hAnsi="Arial" w:cs="Arial"/>
          <w:szCs w:val="22"/>
          <w:u w:color="000000"/>
        </w:rPr>
      </w:pPr>
    </w:p>
    <w:p w14:paraId="3A014F32" w14:textId="77777777" w:rsidR="00496A44" w:rsidRPr="00496A44" w:rsidRDefault="00496A44" w:rsidP="00496A44">
      <w:pPr>
        <w:spacing w:line="360" w:lineRule="auto"/>
        <w:jc w:val="both"/>
        <w:rPr>
          <w:rFonts w:ascii="Arial" w:eastAsia="Arial Unicode MS" w:hAnsi="Arial" w:cs="Arial"/>
          <w:u w:color="000000"/>
        </w:rPr>
      </w:pPr>
      <w:r>
        <w:rPr>
          <w:rFonts w:ascii="Arial" w:eastAsia="Arial Unicode MS" w:hAnsi="Arial" w:cs="Arial"/>
          <w:szCs w:val="22"/>
          <w:u w:color="000000"/>
        </w:rPr>
        <w:t xml:space="preserve">De manera, que se puede expresar, como lo refiere </w:t>
      </w:r>
      <w:proofErr w:type="spellStart"/>
      <w:r>
        <w:rPr>
          <w:rFonts w:ascii="Arial" w:eastAsia="Arial Unicode MS" w:hAnsi="Arial" w:cs="Arial"/>
          <w:szCs w:val="22"/>
          <w:u w:color="000000"/>
        </w:rPr>
        <w:t>Vialé</w:t>
      </w:r>
      <w:proofErr w:type="spellEnd"/>
      <w:r>
        <w:rPr>
          <w:rFonts w:ascii="Arial" w:eastAsia="Arial Unicode MS" w:hAnsi="Arial" w:cs="Arial"/>
          <w:szCs w:val="22"/>
          <w:u w:color="000000"/>
        </w:rPr>
        <w:t xml:space="preserve"> </w:t>
      </w:r>
      <w:proofErr w:type="spellStart"/>
      <w:r>
        <w:rPr>
          <w:rFonts w:ascii="Arial" w:eastAsia="Arial Unicode MS" w:hAnsi="Arial" w:cs="Arial"/>
          <w:szCs w:val="22"/>
          <w:u w:color="000000"/>
        </w:rPr>
        <w:t>Sironi</w:t>
      </w:r>
      <w:proofErr w:type="spellEnd"/>
      <w:r>
        <w:rPr>
          <w:rFonts w:ascii="Arial" w:eastAsia="Arial Unicode MS" w:hAnsi="Arial" w:cs="Arial"/>
          <w:szCs w:val="22"/>
          <w:u w:color="000000"/>
        </w:rPr>
        <w:t xml:space="preserve">, que el </w:t>
      </w:r>
      <w:r>
        <w:rPr>
          <w:rFonts w:ascii="Arial" w:eastAsia="Arial Unicode MS" w:hAnsi="Arial" w:cs="Arial"/>
          <w:i/>
          <w:szCs w:val="22"/>
          <w:u w:color="000000"/>
        </w:rPr>
        <w:t>“homicidio es la muerte intencional de</w:t>
      </w:r>
      <w:r w:rsidRPr="00496A44">
        <w:rPr>
          <w:rFonts w:ascii="Arial" w:eastAsia="Arial Unicode MS" w:hAnsi="Arial" w:cs="Arial"/>
          <w:i/>
          <w:u w:color="000000"/>
        </w:rPr>
        <w:t xml:space="preserve"> un hombre, injustamente causada por otro”</w:t>
      </w:r>
      <w:r w:rsidRPr="00496A44">
        <w:rPr>
          <w:rStyle w:val="Refdenotaalpie"/>
          <w:rFonts w:ascii="Arial" w:eastAsia="Arial Unicode MS" w:hAnsi="Arial" w:cs="Arial"/>
          <w:u w:color="000000"/>
        </w:rPr>
        <w:t xml:space="preserve"> </w:t>
      </w:r>
      <w:r w:rsidRPr="00496A44">
        <w:rPr>
          <w:rStyle w:val="Refdenotaalpie"/>
          <w:rFonts w:ascii="Arial" w:eastAsia="Arial Unicode MS" w:hAnsi="Arial" w:cs="Arial"/>
          <w:u w:color="000000"/>
        </w:rPr>
        <w:footnoteReference w:id="6"/>
      </w:r>
      <w:r w:rsidRPr="00496A44">
        <w:rPr>
          <w:rFonts w:ascii="Arial" w:eastAsia="Arial Unicode MS" w:hAnsi="Arial" w:cs="Arial"/>
          <w:i/>
          <w:u w:color="000000"/>
        </w:rPr>
        <w:t xml:space="preserve">, </w:t>
      </w:r>
      <w:r w:rsidRPr="00496A44">
        <w:rPr>
          <w:rFonts w:ascii="Arial" w:eastAsia="Arial Unicode MS" w:hAnsi="Arial" w:cs="Arial"/>
          <w:u w:color="000000"/>
        </w:rPr>
        <w:t xml:space="preserve">por lo </w:t>
      </w:r>
      <w:r w:rsidRPr="00496A44">
        <w:rPr>
          <w:rFonts w:ascii="Arial" w:eastAsia="Arial Unicode MS" w:hAnsi="Arial" w:cs="Arial"/>
          <w:u w:color="000000"/>
        </w:rPr>
        <w:lastRenderedPageBreak/>
        <w:t>que se observa se requieren al menos de tres condiciones esenciales, consistentes en: la privación de un hombre causada por otro, la injusticia en su comisión y la intención o conducta, que llevó el camino para su materialización.</w:t>
      </w:r>
    </w:p>
    <w:p w14:paraId="5F481484" w14:textId="77777777" w:rsidR="00496A44" w:rsidRPr="00496A44" w:rsidRDefault="00496A44" w:rsidP="00496A44">
      <w:pPr>
        <w:spacing w:line="360" w:lineRule="auto"/>
        <w:jc w:val="both"/>
        <w:rPr>
          <w:rFonts w:ascii="Arial" w:eastAsia="Arial Unicode MS" w:hAnsi="Arial" w:cs="Arial"/>
          <w:u w:color="000000"/>
        </w:rPr>
      </w:pPr>
    </w:p>
    <w:p w14:paraId="6B48069C" w14:textId="77777777" w:rsidR="00496A44" w:rsidRPr="00496A44" w:rsidRDefault="00496A44" w:rsidP="00BB383B">
      <w:pPr>
        <w:pStyle w:val="Prrafodelista"/>
        <w:numPr>
          <w:ilvl w:val="2"/>
          <w:numId w:val="35"/>
        </w:numPr>
        <w:spacing w:after="0" w:line="360" w:lineRule="auto"/>
        <w:ind w:hanging="436"/>
        <w:rPr>
          <w:rFonts w:ascii="Arial" w:eastAsia="Arial Unicode MS" w:hAnsi="Arial" w:cs="Arial"/>
          <w:b/>
          <w:sz w:val="24"/>
          <w:szCs w:val="24"/>
          <w:u w:color="000000"/>
        </w:rPr>
      </w:pPr>
      <w:r w:rsidRPr="00496A44">
        <w:rPr>
          <w:rFonts w:ascii="Arial" w:eastAsia="Arial Unicode MS" w:hAnsi="Arial" w:cs="Arial"/>
          <w:b/>
          <w:sz w:val="24"/>
          <w:szCs w:val="24"/>
          <w:u w:color="000000"/>
        </w:rPr>
        <w:t>Homicidio Simple y Calificado</w:t>
      </w:r>
    </w:p>
    <w:p w14:paraId="453275C6" w14:textId="77777777" w:rsidR="00496A44" w:rsidRPr="00496A44" w:rsidRDefault="00496A44" w:rsidP="00496A44">
      <w:pPr>
        <w:spacing w:line="360" w:lineRule="auto"/>
        <w:rPr>
          <w:rFonts w:ascii="Arial" w:eastAsia="Arial Unicode MS" w:hAnsi="Arial" w:cs="Arial"/>
          <w:b/>
          <w:u w:color="000000"/>
        </w:rPr>
      </w:pPr>
    </w:p>
    <w:p w14:paraId="3BDD045F" w14:textId="77777777" w:rsidR="00496A44" w:rsidRPr="00496A44" w:rsidRDefault="00496A44" w:rsidP="00496A44">
      <w:pPr>
        <w:spacing w:line="360" w:lineRule="auto"/>
        <w:jc w:val="both"/>
        <w:rPr>
          <w:rFonts w:ascii="Arial" w:eastAsia="Arial Unicode MS" w:hAnsi="Arial" w:cs="Arial"/>
          <w:u w:color="000000"/>
        </w:rPr>
      </w:pPr>
      <w:r w:rsidRPr="00496A44">
        <w:rPr>
          <w:rFonts w:ascii="Arial" w:eastAsia="Arial Unicode MS" w:hAnsi="Arial" w:cs="Arial"/>
          <w:u w:color="000000"/>
        </w:rPr>
        <w:t>El homicidio se considera culposo o no intencional, cuando la muerte de una persona se produce en virtud de la conducta del sujeto que la emite, la cual infringe también, un deber de cuidado que las circunstancias de cada situación imponen.</w:t>
      </w:r>
      <w:r w:rsidRPr="00496A44">
        <w:rPr>
          <w:rStyle w:val="Refdenotaalpie"/>
          <w:rFonts w:ascii="Arial" w:eastAsia="Arial Unicode MS" w:hAnsi="Arial" w:cs="Arial"/>
          <w:u w:color="000000"/>
        </w:rPr>
        <w:footnoteReference w:id="7"/>
      </w:r>
      <w:r w:rsidRPr="00496A44">
        <w:rPr>
          <w:rFonts w:ascii="Arial" w:eastAsia="Arial Unicode MS" w:hAnsi="Arial" w:cs="Arial"/>
          <w:u w:color="000000"/>
        </w:rPr>
        <w:t xml:space="preserve"> Así mismo para Ranieri, “es la muerte no querida de un hombre, que se verifica como consecuencia de negligencia, imprudencia o impericia, también por la inobservancia de las leyes, reglamentos, ordenes o disposiciones”</w:t>
      </w:r>
      <w:r w:rsidRPr="00496A44">
        <w:rPr>
          <w:rStyle w:val="Refdenotaalpie"/>
          <w:rFonts w:ascii="Arial" w:eastAsia="Arial Unicode MS" w:hAnsi="Arial" w:cs="Arial"/>
          <w:u w:color="000000"/>
        </w:rPr>
        <w:footnoteReference w:id="8"/>
      </w:r>
      <w:r w:rsidRPr="00496A44">
        <w:rPr>
          <w:rFonts w:ascii="Arial" w:eastAsia="Arial Unicode MS" w:hAnsi="Arial" w:cs="Arial"/>
          <w:u w:color="000000"/>
        </w:rPr>
        <w:t xml:space="preserve"> </w:t>
      </w:r>
    </w:p>
    <w:p w14:paraId="28FD8961" w14:textId="77777777" w:rsidR="00496A44" w:rsidRPr="00496A44" w:rsidRDefault="00496A44" w:rsidP="00496A44">
      <w:pPr>
        <w:spacing w:line="360" w:lineRule="auto"/>
        <w:jc w:val="both"/>
        <w:rPr>
          <w:rFonts w:ascii="Arial" w:eastAsia="Arial Unicode MS" w:hAnsi="Arial" w:cs="Arial"/>
          <w:u w:color="000000"/>
        </w:rPr>
      </w:pPr>
    </w:p>
    <w:p w14:paraId="218C120D" w14:textId="77777777" w:rsidR="00496A44" w:rsidRPr="00496A44" w:rsidRDefault="00496A44" w:rsidP="00496A44">
      <w:pPr>
        <w:spacing w:line="360" w:lineRule="auto"/>
        <w:jc w:val="both"/>
        <w:rPr>
          <w:rFonts w:ascii="Arial" w:eastAsia="Arial Unicode MS" w:hAnsi="Arial" w:cs="Arial"/>
          <w:u w:color="000000"/>
        </w:rPr>
      </w:pPr>
      <w:r w:rsidRPr="00496A44">
        <w:rPr>
          <w:rFonts w:ascii="Arial" w:eastAsia="Arial Unicode MS" w:hAnsi="Arial" w:cs="Arial"/>
          <w:u w:color="000000"/>
        </w:rPr>
        <w:t xml:space="preserve">De ambas concepciones, se desprende que el homicidio se considera culposo, cuando por alguna circunstancia se priva de la vida a un ser humano, sin haber tenido previamente la intención de hacerlo o al incumplir un deber de cuidado, pudiendo ser por casos ajenos a la convicción de los sujetos o hasta por la coyuntura de las circunstancias, pues no debe existir la intención de lesionar o en caso concreto de matar, sino que la muerte, como se dijo sea consecuencia de una conducta culposa. </w:t>
      </w:r>
    </w:p>
    <w:p w14:paraId="159D3EF6" w14:textId="77777777" w:rsidR="00496A44" w:rsidRPr="00496A44" w:rsidRDefault="00496A44" w:rsidP="00496A44">
      <w:pPr>
        <w:spacing w:line="360" w:lineRule="auto"/>
        <w:jc w:val="both"/>
        <w:rPr>
          <w:rFonts w:ascii="Arial" w:eastAsia="Arial Unicode MS" w:hAnsi="Arial" w:cs="Arial"/>
          <w:u w:color="000000"/>
        </w:rPr>
      </w:pPr>
    </w:p>
    <w:p w14:paraId="4C852CB9" w14:textId="77777777" w:rsidR="00496A44" w:rsidRPr="00496A44" w:rsidRDefault="00496A44" w:rsidP="00496A44">
      <w:pPr>
        <w:spacing w:line="360" w:lineRule="auto"/>
        <w:jc w:val="both"/>
        <w:rPr>
          <w:rFonts w:ascii="Arial" w:eastAsia="Arial Unicode MS" w:hAnsi="Arial" w:cs="Arial"/>
          <w:u w:color="000000"/>
        </w:rPr>
      </w:pPr>
      <w:r w:rsidRPr="00496A44">
        <w:rPr>
          <w:rFonts w:ascii="Arial" w:eastAsia="Arial Unicode MS" w:hAnsi="Arial" w:cs="Arial"/>
          <w:u w:color="000000"/>
        </w:rPr>
        <w:t>Haciendo énfasis también, en una figura que puede relacionarse con la conducta criminal que ocupa, siendo el denominado</w:t>
      </w:r>
      <w:r>
        <w:rPr>
          <w:rFonts w:ascii="Arial" w:eastAsia="Arial Unicode MS" w:hAnsi="Arial" w:cs="Arial"/>
          <w:szCs w:val="22"/>
          <w:u w:color="000000"/>
        </w:rPr>
        <w:t xml:space="preserve"> homicidio preterintencional. El Maestro Eugenio Cuello Calón, establece que cuando el sujeto activo golpea o causa alguna lesión </w:t>
      </w:r>
      <w:r w:rsidRPr="00496A44">
        <w:rPr>
          <w:rFonts w:ascii="Arial" w:eastAsia="Arial Unicode MS" w:hAnsi="Arial" w:cs="Arial"/>
          <w:u w:color="000000"/>
        </w:rPr>
        <w:t xml:space="preserve">a una persona sin ánimo de matar, emanado quizás de una riña, y produce la muerte, el homicidio se considerará así, pues convergen los siguientes tres elementos: </w:t>
      </w:r>
    </w:p>
    <w:p w14:paraId="2C118861" w14:textId="77777777" w:rsidR="00496A44" w:rsidRPr="00496A44" w:rsidRDefault="00496A44" w:rsidP="00496A44">
      <w:pPr>
        <w:spacing w:line="360" w:lineRule="auto"/>
        <w:jc w:val="both"/>
        <w:rPr>
          <w:rFonts w:ascii="Arial" w:eastAsia="Arial Unicode MS" w:hAnsi="Arial" w:cs="Arial"/>
          <w:u w:color="000000"/>
        </w:rPr>
      </w:pPr>
    </w:p>
    <w:p w14:paraId="37A9BC8B" w14:textId="77777777" w:rsidR="00496A44" w:rsidRPr="00496A44" w:rsidRDefault="00496A44" w:rsidP="00496A44">
      <w:pPr>
        <w:spacing w:line="360" w:lineRule="auto"/>
        <w:ind w:left="567" w:right="616"/>
        <w:jc w:val="both"/>
        <w:rPr>
          <w:rFonts w:ascii="Arial" w:eastAsia="Arial Unicode MS" w:hAnsi="Arial" w:cs="Arial"/>
          <w:i/>
          <w:sz w:val="22"/>
          <w:u w:color="000000"/>
        </w:rPr>
      </w:pPr>
      <w:r w:rsidRPr="00496A44">
        <w:rPr>
          <w:rFonts w:ascii="Arial" w:eastAsia="Arial Unicode MS" w:hAnsi="Arial" w:cs="Arial"/>
          <w:i/>
          <w:sz w:val="22"/>
          <w:u w:color="000000"/>
        </w:rPr>
        <w:lastRenderedPageBreak/>
        <w:t>“1.- Que fuera un daño o lesión corporal ejecutada con el ánimo de ofender, pero no de matar;</w:t>
      </w:r>
    </w:p>
    <w:p w14:paraId="05B2E908" w14:textId="77777777" w:rsidR="00496A44" w:rsidRPr="00496A44" w:rsidRDefault="00496A44" w:rsidP="00496A44">
      <w:pPr>
        <w:spacing w:line="360" w:lineRule="auto"/>
        <w:ind w:left="567" w:right="616"/>
        <w:jc w:val="both"/>
        <w:rPr>
          <w:rFonts w:ascii="Arial" w:eastAsia="Arial Unicode MS" w:hAnsi="Arial" w:cs="Arial"/>
          <w:i/>
          <w:sz w:val="22"/>
          <w:u w:color="000000"/>
        </w:rPr>
      </w:pPr>
      <w:r w:rsidRPr="00496A44">
        <w:rPr>
          <w:rFonts w:ascii="Arial" w:eastAsia="Arial Unicode MS" w:hAnsi="Arial" w:cs="Arial"/>
          <w:i/>
          <w:sz w:val="22"/>
          <w:u w:color="000000"/>
        </w:rPr>
        <w:t>2.- Resultado mortal no previsto; y</w:t>
      </w:r>
    </w:p>
    <w:p w14:paraId="3BA284CA" w14:textId="77777777" w:rsidR="00496A44" w:rsidRPr="00496A44" w:rsidRDefault="00496A44" w:rsidP="00496A44">
      <w:pPr>
        <w:spacing w:line="360" w:lineRule="auto"/>
        <w:ind w:left="567" w:right="616"/>
        <w:jc w:val="both"/>
        <w:rPr>
          <w:rFonts w:ascii="Arial" w:eastAsia="Arial Unicode MS" w:hAnsi="Arial" w:cs="Arial"/>
          <w:i/>
          <w:sz w:val="20"/>
          <w:u w:color="000000"/>
        </w:rPr>
      </w:pPr>
      <w:r w:rsidRPr="00496A44">
        <w:rPr>
          <w:rFonts w:ascii="Arial" w:eastAsia="Arial Unicode MS" w:hAnsi="Arial" w:cs="Arial"/>
          <w:i/>
          <w:sz w:val="22"/>
          <w:u w:color="000000"/>
        </w:rPr>
        <w:t>3.- Que sea previsible</w:t>
      </w:r>
      <w:r w:rsidRPr="00496A44">
        <w:rPr>
          <w:rFonts w:ascii="Arial" w:eastAsia="Arial Unicode MS" w:hAnsi="Arial" w:cs="Arial"/>
          <w:i/>
          <w:sz w:val="20"/>
          <w:u w:color="000000"/>
        </w:rPr>
        <w:t>”</w:t>
      </w:r>
      <w:r w:rsidRPr="00496A44">
        <w:rPr>
          <w:rStyle w:val="Refdenotaalpie"/>
          <w:rFonts w:ascii="Arial" w:eastAsia="Arial Unicode MS" w:hAnsi="Arial" w:cs="Arial"/>
          <w:i/>
          <w:sz w:val="20"/>
          <w:u w:color="000000"/>
        </w:rPr>
        <w:footnoteReference w:id="9"/>
      </w:r>
      <w:r w:rsidRPr="00496A44">
        <w:rPr>
          <w:rFonts w:ascii="Arial" w:eastAsia="Arial Unicode MS" w:hAnsi="Arial" w:cs="Arial"/>
          <w:i/>
          <w:sz w:val="20"/>
          <w:u w:color="000000"/>
        </w:rPr>
        <w:t>.</w:t>
      </w:r>
    </w:p>
    <w:p w14:paraId="64CD0BA7" w14:textId="77777777" w:rsidR="00496A44" w:rsidRPr="00496A44" w:rsidRDefault="00496A44" w:rsidP="00496A44">
      <w:pPr>
        <w:spacing w:line="360" w:lineRule="auto"/>
        <w:ind w:left="567" w:right="616"/>
        <w:jc w:val="both"/>
        <w:rPr>
          <w:rFonts w:ascii="Arial" w:eastAsia="Arial Unicode MS" w:hAnsi="Arial" w:cs="Arial"/>
          <w:i/>
          <w:u w:color="000000"/>
        </w:rPr>
      </w:pPr>
    </w:p>
    <w:p w14:paraId="2944F071" w14:textId="77777777" w:rsidR="00496A44" w:rsidRPr="00496A44" w:rsidRDefault="00496A44" w:rsidP="00496A44">
      <w:pPr>
        <w:spacing w:line="360" w:lineRule="auto"/>
        <w:jc w:val="both"/>
        <w:rPr>
          <w:rFonts w:ascii="Arial" w:eastAsia="Arial Unicode MS" w:hAnsi="Arial" w:cs="Arial"/>
          <w:u w:color="000000"/>
        </w:rPr>
      </w:pPr>
      <w:r w:rsidRPr="00496A44">
        <w:rPr>
          <w:rFonts w:ascii="Arial" w:eastAsia="Arial Unicode MS" w:hAnsi="Arial" w:cs="Arial"/>
          <w:u w:color="000000"/>
        </w:rPr>
        <w:t xml:space="preserve">También se considera homicidio preterintencional, </w:t>
      </w:r>
      <w:r w:rsidRPr="00496A44">
        <w:rPr>
          <w:rFonts w:ascii="Arial" w:eastAsia="Arial Unicode MS" w:hAnsi="Arial" w:cs="Arial"/>
          <w:i/>
          <w:u w:color="000000"/>
        </w:rPr>
        <w:t>“cuando queriendo causar o aceptando un daño menor que la muerte, se causa esta, habiéndola previsto con la esperanza que no se producirá o no previéndola cuando se la debía de haber hecho”</w:t>
      </w:r>
      <w:r w:rsidRPr="00496A44">
        <w:rPr>
          <w:rStyle w:val="Refdenotaalpie"/>
          <w:rFonts w:ascii="Arial" w:eastAsia="Arial Unicode MS" w:hAnsi="Arial" w:cs="Arial"/>
          <w:i/>
          <w:u w:color="000000"/>
        </w:rPr>
        <w:footnoteReference w:id="10"/>
      </w:r>
      <w:r w:rsidRPr="00496A44">
        <w:rPr>
          <w:rFonts w:ascii="Arial" w:eastAsia="Arial Unicode MS" w:hAnsi="Arial" w:cs="Arial"/>
          <w:i/>
          <w:u w:color="000000"/>
        </w:rPr>
        <w:t xml:space="preserve">, </w:t>
      </w:r>
      <w:r w:rsidRPr="00496A44">
        <w:rPr>
          <w:rFonts w:ascii="Arial" w:eastAsia="Arial Unicode MS" w:hAnsi="Arial" w:cs="Arial"/>
          <w:u w:color="000000"/>
        </w:rPr>
        <w:t xml:space="preserve">es decir que si bien es cierto, se puede prever un daño o agravio, esta no se considera tan grave que pudiera privar de la vida a otra persona. </w:t>
      </w:r>
    </w:p>
    <w:p w14:paraId="54C8F2AB" w14:textId="77777777" w:rsidR="00496A44" w:rsidRPr="00496A44" w:rsidRDefault="00496A44" w:rsidP="00496A44">
      <w:pPr>
        <w:spacing w:line="360" w:lineRule="auto"/>
        <w:jc w:val="both"/>
        <w:rPr>
          <w:rFonts w:ascii="Arial" w:eastAsia="Arial Unicode MS" w:hAnsi="Arial" w:cs="Arial"/>
          <w:u w:color="000000"/>
        </w:rPr>
      </w:pPr>
    </w:p>
    <w:p w14:paraId="3C127F3C" w14:textId="77777777" w:rsidR="00496A44" w:rsidRPr="00496A44" w:rsidRDefault="00496A44" w:rsidP="00496A44">
      <w:pPr>
        <w:spacing w:line="360" w:lineRule="auto"/>
        <w:jc w:val="both"/>
        <w:rPr>
          <w:rFonts w:ascii="Arial" w:eastAsia="Arial Unicode MS" w:hAnsi="Arial" w:cs="Arial"/>
          <w:u w:color="000000"/>
        </w:rPr>
      </w:pPr>
      <w:r w:rsidRPr="00496A44">
        <w:rPr>
          <w:rFonts w:ascii="Arial" w:eastAsia="Arial Unicode MS" w:hAnsi="Arial" w:cs="Arial"/>
          <w:u w:color="000000"/>
        </w:rPr>
        <w:t xml:space="preserve">Es así como se puede señalar, que el delito se considera preterintencional, cuando un sujeto habiendo querido únicamente alterar la salud de otro, por imprudencia de su parte, le produce la muerte. Sin embargo, la diferencia que existe entre el culposo es que en este no se busca la muerte; en tanto que en el preterintencional, el dolo surge en el inicio y la culpa se configura al final. </w:t>
      </w:r>
    </w:p>
    <w:p w14:paraId="2CA7F6F7" w14:textId="77777777" w:rsidR="00496A44" w:rsidRPr="00496A44" w:rsidRDefault="00496A44" w:rsidP="00496A44">
      <w:pPr>
        <w:spacing w:line="360" w:lineRule="auto"/>
        <w:jc w:val="both"/>
        <w:rPr>
          <w:rFonts w:ascii="Arial" w:eastAsia="Arial Unicode MS" w:hAnsi="Arial" w:cs="Arial"/>
          <w:u w:color="000000"/>
        </w:rPr>
      </w:pPr>
    </w:p>
    <w:p w14:paraId="42BA3739" w14:textId="77777777" w:rsidR="00496A44" w:rsidRPr="00496A44" w:rsidRDefault="00496A44" w:rsidP="00496A44">
      <w:pPr>
        <w:spacing w:line="360" w:lineRule="auto"/>
        <w:jc w:val="both"/>
        <w:rPr>
          <w:rFonts w:ascii="Arial" w:eastAsia="Arial Unicode MS" w:hAnsi="Arial" w:cs="Arial"/>
          <w:u w:color="000000"/>
        </w:rPr>
      </w:pPr>
      <w:r w:rsidRPr="00496A44">
        <w:rPr>
          <w:rFonts w:ascii="Arial" w:eastAsia="Arial Unicode MS" w:hAnsi="Arial" w:cs="Arial"/>
          <w:u w:color="000000"/>
        </w:rPr>
        <w:t xml:space="preserve">Ahora bien, el homicidio puede agravarse por situaciones específicas que concurran en su comisión, un ejemplo de ellos es cuando entre la víctima y el sujeto activo, media un vínculo de parentesco, siempre que el segundo conozca dicha relación, por cuanto si no la conoce el homicidio será solo simple.  </w:t>
      </w:r>
    </w:p>
    <w:p w14:paraId="7CE56935" w14:textId="77777777" w:rsidR="00496A44" w:rsidRPr="00496A44" w:rsidRDefault="00496A44" w:rsidP="00496A44">
      <w:pPr>
        <w:spacing w:line="360" w:lineRule="auto"/>
        <w:jc w:val="both"/>
        <w:rPr>
          <w:rFonts w:ascii="Arial" w:eastAsia="Arial Unicode MS" w:hAnsi="Arial" w:cs="Arial"/>
          <w:u w:color="000000"/>
        </w:rPr>
      </w:pPr>
    </w:p>
    <w:p w14:paraId="08021EDA" w14:textId="77777777" w:rsidR="00496A44" w:rsidRDefault="00496A44" w:rsidP="00496A44">
      <w:pPr>
        <w:spacing w:line="360" w:lineRule="auto"/>
        <w:jc w:val="both"/>
        <w:rPr>
          <w:rFonts w:ascii="Arial" w:eastAsia="Arial Unicode MS" w:hAnsi="Arial" w:cs="Arial"/>
          <w:szCs w:val="22"/>
          <w:u w:color="000000"/>
        </w:rPr>
      </w:pPr>
      <w:r w:rsidRPr="00496A44">
        <w:rPr>
          <w:rFonts w:ascii="Arial" w:eastAsia="Arial Unicode MS" w:hAnsi="Arial" w:cs="Arial"/>
          <w:u w:color="000000"/>
        </w:rPr>
        <w:t>Aunque de forma específica, se puede hablar de homicidio calificado, cuando se comete con ventaja, traición, alevosía, retribución, por el medio empleado en su</w:t>
      </w:r>
      <w:r w:rsidRPr="00496A44">
        <w:rPr>
          <w:rFonts w:ascii="Arial" w:eastAsia="Arial Unicode MS" w:hAnsi="Arial" w:cs="Arial"/>
          <w:sz w:val="28"/>
          <w:szCs w:val="22"/>
          <w:u w:color="000000"/>
        </w:rPr>
        <w:t xml:space="preserve"> </w:t>
      </w:r>
      <w:r>
        <w:rPr>
          <w:rFonts w:ascii="Arial" w:eastAsia="Arial Unicode MS" w:hAnsi="Arial" w:cs="Arial"/>
          <w:szCs w:val="22"/>
          <w:u w:color="000000"/>
        </w:rPr>
        <w:t>comisión, saña o en estado de alteración voluntaria. La ventaja, según el Diccionario de la Real Academia de la Lengua, expresa que “… es la superioridad o mejoría de una persona o cosa respecto de la otra.”</w:t>
      </w:r>
      <w:r>
        <w:rPr>
          <w:rStyle w:val="Refdenotaalpie"/>
          <w:rFonts w:ascii="Arial" w:eastAsia="Arial Unicode MS" w:hAnsi="Arial" w:cs="Arial"/>
          <w:szCs w:val="22"/>
          <w:u w:color="000000"/>
        </w:rPr>
        <w:footnoteReference w:id="11"/>
      </w:r>
      <w:r>
        <w:rPr>
          <w:rFonts w:ascii="Arial" w:eastAsia="Arial Unicode MS" w:hAnsi="Arial" w:cs="Arial"/>
          <w:szCs w:val="22"/>
          <w:u w:color="000000"/>
        </w:rPr>
        <w:t xml:space="preserve"> En términos jurídicos, se precisa en relación a este criterio jurisprudencia: </w:t>
      </w:r>
    </w:p>
    <w:p w14:paraId="546649C4" w14:textId="77777777" w:rsidR="00496A44" w:rsidRDefault="00496A44" w:rsidP="00496A44">
      <w:pPr>
        <w:spacing w:line="360" w:lineRule="auto"/>
        <w:jc w:val="both"/>
        <w:rPr>
          <w:rFonts w:ascii="Arial" w:eastAsia="Arial Unicode MS" w:hAnsi="Arial" w:cs="Arial"/>
          <w:szCs w:val="22"/>
          <w:u w:color="000000"/>
        </w:rPr>
      </w:pPr>
    </w:p>
    <w:p w14:paraId="7328C35C" w14:textId="77777777" w:rsidR="00496A44" w:rsidRPr="00444885" w:rsidRDefault="00496A44" w:rsidP="00496A44">
      <w:pPr>
        <w:spacing w:line="276" w:lineRule="auto"/>
        <w:ind w:left="567" w:right="616"/>
        <w:jc w:val="both"/>
        <w:rPr>
          <w:rFonts w:ascii="Arial" w:eastAsia="Arial Unicode MS" w:hAnsi="Arial" w:cs="Arial"/>
          <w:i/>
          <w:sz w:val="22"/>
          <w:szCs w:val="22"/>
          <w:u w:color="000000"/>
        </w:rPr>
      </w:pPr>
      <w:r w:rsidRPr="00444885">
        <w:rPr>
          <w:rFonts w:ascii="Arial" w:eastAsia="Arial Unicode MS" w:hAnsi="Arial" w:cs="Arial"/>
          <w:i/>
          <w:sz w:val="22"/>
          <w:szCs w:val="22"/>
          <w:u w:color="000000"/>
        </w:rPr>
        <w:t>“…atienden a situaciones diversas, pues si bien en la primera se requiere que los agentes del delito se encuentren armados y que el activo sea superior por las armas que emplea, o bien, por ser experto en el manejo de la que utiliza, en la segunda el único que se halla armado es el sujeto activo, pues el adjetivo "inerme" con que el legislador calificó al ofendido gramaticalmente significa que éste no tenga arma para repeler la agresión.”</w:t>
      </w:r>
      <w:r>
        <w:rPr>
          <w:rStyle w:val="Refdenotaalpie"/>
          <w:rFonts w:ascii="Arial" w:eastAsia="Arial Unicode MS" w:hAnsi="Arial" w:cs="Arial"/>
          <w:i/>
          <w:sz w:val="22"/>
          <w:szCs w:val="22"/>
          <w:u w:color="000000"/>
        </w:rPr>
        <w:footnoteReference w:id="12"/>
      </w:r>
    </w:p>
    <w:p w14:paraId="7DDB947B" w14:textId="77777777" w:rsidR="00496A44" w:rsidRDefault="00496A44" w:rsidP="00496A44">
      <w:pPr>
        <w:spacing w:line="360" w:lineRule="auto"/>
        <w:jc w:val="both"/>
        <w:rPr>
          <w:rFonts w:ascii="Arial" w:eastAsia="Arial Unicode MS" w:hAnsi="Arial" w:cs="Arial"/>
          <w:szCs w:val="22"/>
          <w:u w:color="000000"/>
        </w:rPr>
      </w:pPr>
    </w:p>
    <w:p w14:paraId="6BDC40D2"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La traición se configura cuando el agente realiza el hecho quebrantando la confianza o la seguridad que expresamente le había prometido al ofendido, o las mismas que en forma tácita debía éste esperar de aquel por las relaciones de confianza que existen en ambos.</w:t>
      </w:r>
    </w:p>
    <w:p w14:paraId="7BAFA827" w14:textId="77777777" w:rsidR="00496A44" w:rsidRDefault="00496A44" w:rsidP="00496A44">
      <w:pPr>
        <w:spacing w:line="360" w:lineRule="auto"/>
        <w:jc w:val="both"/>
        <w:rPr>
          <w:rFonts w:ascii="Arial" w:eastAsia="Arial Unicode MS" w:hAnsi="Arial" w:cs="Arial"/>
          <w:szCs w:val="22"/>
          <w:u w:color="000000"/>
        </w:rPr>
      </w:pPr>
    </w:p>
    <w:p w14:paraId="1CD2E7B7"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Cuando el agente realiza el hecho sorprendido intencionalmente a alguien de improviso o empleando acechanza u otro medio que no le dé lugar a defenderse ni evitar que se le quiera hacer, concurrirá la alevosía. La retribución, es cuando el sujeto activo lo cometa por pago o prestación, prometida o ya dada. </w:t>
      </w:r>
    </w:p>
    <w:p w14:paraId="62102195" w14:textId="77777777" w:rsidR="00496A44" w:rsidRDefault="00496A44" w:rsidP="00496A44">
      <w:pPr>
        <w:spacing w:line="360" w:lineRule="auto"/>
        <w:jc w:val="both"/>
        <w:rPr>
          <w:rFonts w:ascii="Arial" w:eastAsia="Arial Unicode MS" w:hAnsi="Arial" w:cs="Arial"/>
          <w:szCs w:val="22"/>
          <w:u w:color="000000"/>
        </w:rPr>
      </w:pPr>
    </w:p>
    <w:p w14:paraId="1FE5439F"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Respecto a los medios empleados, es cuando se causen por inundación, incendio, minas, bombas o explosivos, o bien por envenenamiento, asfixia, tormento o por medio de cualquier otra sustancia nociva para la salud; mientas que la saña es cuando se actúe con crueldad. </w:t>
      </w:r>
    </w:p>
    <w:p w14:paraId="395FF338" w14:textId="77777777" w:rsidR="00496A44" w:rsidRDefault="00496A44" w:rsidP="00496A44">
      <w:pPr>
        <w:spacing w:line="360" w:lineRule="auto"/>
        <w:jc w:val="both"/>
        <w:rPr>
          <w:rFonts w:ascii="Arial" w:eastAsia="Arial Unicode MS" w:hAnsi="Arial" w:cs="Arial"/>
          <w:szCs w:val="22"/>
          <w:u w:color="000000"/>
        </w:rPr>
      </w:pPr>
    </w:p>
    <w:p w14:paraId="3102779F" w14:textId="77777777" w:rsidR="00496A44" w:rsidRPr="00496A44" w:rsidRDefault="00496A44" w:rsidP="00496A44">
      <w:pPr>
        <w:spacing w:line="360" w:lineRule="auto"/>
        <w:jc w:val="both"/>
        <w:rPr>
          <w:rFonts w:ascii="Arial" w:eastAsia="Arial Unicode MS" w:hAnsi="Arial" w:cs="Arial"/>
          <w:u w:color="000000"/>
        </w:rPr>
      </w:pPr>
      <w:r>
        <w:rPr>
          <w:rFonts w:ascii="Arial" w:eastAsia="Arial Unicode MS" w:hAnsi="Arial" w:cs="Arial"/>
          <w:szCs w:val="22"/>
          <w:u w:color="000000"/>
        </w:rPr>
        <w:t xml:space="preserve">Y por último, existe estado de alteración voluntaria, cuando el agente lo comete en estado de ebriedad o bajo el influjo de sustancias que vulneren la capacidad mental y física. Precisamente como las acepciones descritas anteriormente del </w:t>
      </w:r>
      <w:r w:rsidRPr="00496A44">
        <w:rPr>
          <w:rFonts w:ascii="Arial" w:eastAsia="Arial Unicode MS" w:hAnsi="Arial" w:cs="Arial"/>
          <w:u w:color="000000"/>
        </w:rPr>
        <w:t>homicidio y de sus clasificaciones, se abordan aspectos jurídicos, como la sanción, conducta y materialización, es prudente en consiguiente, señalar los elementos dogmáticos, doctrinales y legislativos que se conjuntan para que la sociedad lo sancione.</w:t>
      </w:r>
    </w:p>
    <w:p w14:paraId="46B3E527" w14:textId="77777777" w:rsidR="00496A44" w:rsidRPr="00496A44" w:rsidRDefault="00496A44" w:rsidP="00496A44">
      <w:pPr>
        <w:spacing w:line="360" w:lineRule="auto"/>
        <w:jc w:val="both"/>
        <w:rPr>
          <w:rFonts w:ascii="Arial" w:eastAsia="Arial Unicode MS" w:hAnsi="Arial" w:cs="Arial"/>
          <w:u w:color="000000"/>
        </w:rPr>
      </w:pPr>
    </w:p>
    <w:p w14:paraId="7E6AF390" w14:textId="77777777" w:rsidR="00496A44" w:rsidRPr="00496A44" w:rsidRDefault="00496A44" w:rsidP="00BB383B">
      <w:pPr>
        <w:pStyle w:val="Prrafodelista"/>
        <w:numPr>
          <w:ilvl w:val="1"/>
          <w:numId w:val="35"/>
        </w:numPr>
        <w:spacing w:after="0" w:line="360" w:lineRule="auto"/>
        <w:ind w:hanging="121"/>
        <w:rPr>
          <w:rFonts w:ascii="Arial" w:eastAsia="Arial Unicode MS" w:hAnsi="Arial" w:cs="Arial"/>
          <w:b/>
          <w:sz w:val="24"/>
          <w:szCs w:val="24"/>
          <w:u w:color="000000"/>
        </w:rPr>
      </w:pPr>
      <w:r w:rsidRPr="00496A44">
        <w:rPr>
          <w:rFonts w:ascii="Arial" w:eastAsia="Arial Unicode MS" w:hAnsi="Arial" w:cs="Arial"/>
          <w:b/>
          <w:sz w:val="24"/>
          <w:szCs w:val="24"/>
          <w:u w:color="000000"/>
        </w:rPr>
        <w:lastRenderedPageBreak/>
        <w:t>El Delito</w:t>
      </w:r>
    </w:p>
    <w:p w14:paraId="680ED8D1" w14:textId="77777777" w:rsidR="00496A44" w:rsidRPr="00496A44" w:rsidRDefault="00496A44" w:rsidP="00496A44">
      <w:pPr>
        <w:spacing w:line="360" w:lineRule="auto"/>
        <w:rPr>
          <w:rFonts w:ascii="Arial" w:eastAsia="Arial Unicode MS" w:hAnsi="Arial" w:cs="Arial"/>
          <w:u w:color="000000"/>
        </w:rPr>
      </w:pPr>
    </w:p>
    <w:p w14:paraId="1CA0AD5C" w14:textId="77777777" w:rsidR="00496A44" w:rsidRDefault="00496A44" w:rsidP="00496A44">
      <w:pPr>
        <w:spacing w:line="360" w:lineRule="auto"/>
        <w:jc w:val="both"/>
        <w:rPr>
          <w:rFonts w:ascii="Arial" w:eastAsia="Arial Unicode MS" w:hAnsi="Arial" w:cs="Arial"/>
          <w:szCs w:val="22"/>
          <w:u w:color="000000"/>
        </w:rPr>
      </w:pPr>
      <w:r w:rsidRPr="00496A44">
        <w:rPr>
          <w:rFonts w:ascii="Arial" w:eastAsia="Arial Unicode MS" w:hAnsi="Arial" w:cs="Arial"/>
          <w:u w:color="000000"/>
        </w:rPr>
        <w:t>El delito para efectos de esta investigación se entiende como la  “…</w:t>
      </w:r>
      <w:r w:rsidRPr="00496A44">
        <w:rPr>
          <w:rFonts w:ascii="Arial" w:eastAsia="Arial Unicode MS" w:hAnsi="Arial" w:cs="Arial"/>
          <w:i/>
          <w:u w:color="000000"/>
        </w:rPr>
        <w:t>conducta humana,… se precisa, además que sea típica, antijurídica y culpable</w:t>
      </w:r>
      <w:r w:rsidRPr="00496A44">
        <w:rPr>
          <w:rFonts w:ascii="Arial" w:eastAsia="Arial Unicode MS" w:hAnsi="Arial" w:cs="Arial"/>
          <w:u w:color="000000"/>
        </w:rPr>
        <w:t>”.</w:t>
      </w:r>
      <w:r w:rsidRPr="00496A44">
        <w:rPr>
          <w:rStyle w:val="Refdenotaalpie"/>
          <w:rFonts w:ascii="Arial" w:eastAsia="Arial Unicode MS" w:hAnsi="Arial" w:cs="Arial"/>
          <w:u w:color="000000"/>
        </w:rPr>
        <w:footnoteReference w:id="13"/>
      </w:r>
      <w:r w:rsidRPr="00496A44">
        <w:rPr>
          <w:rFonts w:ascii="Arial" w:eastAsia="Arial Unicode MS" w:hAnsi="Arial" w:cs="Arial"/>
          <w:u w:color="000000"/>
        </w:rPr>
        <w:t xml:space="preserve"> Esto es, que se considera como una manifestación de la voluntad, que se pueda materializar y que por ende modifique la realidad, que sea con motivo o en ánimos que contravengan la ley, pues no</w:t>
      </w:r>
      <w:r>
        <w:rPr>
          <w:rFonts w:ascii="Arial" w:eastAsia="Arial Unicode MS" w:hAnsi="Arial" w:cs="Arial"/>
          <w:szCs w:val="22"/>
          <w:u w:color="000000"/>
        </w:rPr>
        <w:t xml:space="preserve"> toda conducta, se considera como delito, la cual debe encuadrarse específicamente como típica, antijurídica y culpable, aspectos que serán debidamente abordados posteriormente. </w:t>
      </w:r>
    </w:p>
    <w:p w14:paraId="5B275752" w14:textId="77777777" w:rsidR="00496A44" w:rsidRDefault="00496A44" w:rsidP="00496A44">
      <w:pPr>
        <w:spacing w:line="360" w:lineRule="auto"/>
        <w:rPr>
          <w:rFonts w:ascii="Arial" w:eastAsia="Arial Unicode MS" w:hAnsi="Arial" w:cs="Arial"/>
          <w:szCs w:val="22"/>
          <w:u w:color="000000"/>
        </w:rPr>
      </w:pPr>
    </w:p>
    <w:p w14:paraId="0F4DC7C6"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Inicialmente en sentido gramatical, la palabra delito proviene de la voz latina </w:t>
      </w:r>
      <w:proofErr w:type="spellStart"/>
      <w:r>
        <w:rPr>
          <w:rFonts w:ascii="Arial" w:eastAsia="Arial Unicode MS" w:hAnsi="Arial" w:cs="Arial"/>
          <w:i/>
          <w:szCs w:val="22"/>
          <w:u w:color="000000"/>
        </w:rPr>
        <w:t>delinquire</w:t>
      </w:r>
      <w:proofErr w:type="spellEnd"/>
      <w:r>
        <w:rPr>
          <w:rFonts w:ascii="Arial" w:eastAsia="Arial Unicode MS" w:hAnsi="Arial" w:cs="Arial"/>
          <w:i/>
          <w:szCs w:val="22"/>
          <w:u w:color="000000"/>
        </w:rPr>
        <w:t xml:space="preserve">, </w:t>
      </w:r>
      <w:r>
        <w:rPr>
          <w:rFonts w:ascii="Arial" w:eastAsia="Arial Unicode MS" w:hAnsi="Arial" w:cs="Arial"/>
          <w:szCs w:val="22"/>
          <w:u w:color="000000"/>
        </w:rPr>
        <w:t>la cual se puede entender como “abandonar, apartarse del buen camino, alejarse del sendero señalado por la ley”</w:t>
      </w:r>
      <w:r>
        <w:rPr>
          <w:rStyle w:val="Refdenotaalpie"/>
          <w:rFonts w:ascii="Arial" w:eastAsia="Arial Unicode MS" w:hAnsi="Arial" w:cs="Arial"/>
          <w:szCs w:val="22"/>
          <w:u w:color="000000"/>
        </w:rPr>
        <w:footnoteReference w:id="14"/>
      </w:r>
      <w:r>
        <w:rPr>
          <w:rFonts w:ascii="Arial" w:eastAsia="Arial Unicode MS" w:hAnsi="Arial" w:cs="Arial"/>
          <w:szCs w:val="22"/>
          <w:u w:color="000000"/>
        </w:rPr>
        <w:t xml:space="preserve"> y se puede relacionar en términos llanos, a qué por estas conductas, se aparta del sentido de la ley y hasta del contrato social, que en consecuencia, el mismo estado tendrá que sancionar y reinsertar en la sociedad, hablando en la concepción contemporánea del sistema penal mexicano. </w:t>
      </w:r>
    </w:p>
    <w:p w14:paraId="35F5A862" w14:textId="77777777" w:rsidR="00496A44" w:rsidRDefault="00496A44" w:rsidP="00496A44">
      <w:pPr>
        <w:spacing w:line="360" w:lineRule="auto"/>
        <w:rPr>
          <w:rFonts w:ascii="Arial" w:eastAsia="Arial Unicode MS" w:hAnsi="Arial" w:cs="Arial"/>
          <w:szCs w:val="22"/>
          <w:u w:color="000000"/>
        </w:rPr>
      </w:pPr>
    </w:p>
    <w:p w14:paraId="2C498CF2" w14:textId="77777777" w:rsidR="00496A44" w:rsidRDefault="00496A44" w:rsidP="00496A44">
      <w:pPr>
        <w:tabs>
          <w:tab w:val="left" w:pos="993"/>
        </w:tabs>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Desde el derecho positivo, el numeral 7 del Código Penal Federal lo refiere literalmente de la siguiente forma: </w:t>
      </w:r>
      <w:r w:rsidRPr="001C2720">
        <w:rPr>
          <w:rFonts w:ascii="Arial" w:eastAsia="Arial Unicode MS" w:hAnsi="Arial" w:cs="Arial"/>
          <w:i/>
          <w:szCs w:val="22"/>
          <w:u w:color="000000"/>
        </w:rPr>
        <w:t>“Artículo 7o.- Delito es el acto u omisión que sancionan las leyes penales.”</w:t>
      </w:r>
      <w:r>
        <w:rPr>
          <w:rFonts w:ascii="Arial" w:eastAsia="Arial Unicode MS" w:hAnsi="Arial" w:cs="Arial"/>
          <w:szCs w:val="22"/>
          <w:u w:color="000000"/>
        </w:rPr>
        <w:t xml:space="preserve">, que únicamente señala que es una acción u omisión que es penada por la ley en la materia, sin hacer una descripción mucho más profunda, caso contrario sucede con el arábigo seis del Código Penal vigente para el Estado de México, que dice </w:t>
      </w:r>
      <w:r w:rsidRPr="00C83DBF">
        <w:rPr>
          <w:rFonts w:ascii="Arial" w:eastAsia="Arial Unicode MS" w:hAnsi="Arial" w:cs="Arial"/>
          <w:i/>
          <w:szCs w:val="22"/>
          <w:u w:color="000000"/>
        </w:rPr>
        <w:t>“Artículo 6.- El delito es la conducta típica, antijurídica, culpable y punible”</w:t>
      </w:r>
      <w:r>
        <w:rPr>
          <w:rFonts w:ascii="Arial" w:eastAsia="Arial Unicode MS" w:hAnsi="Arial" w:cs="Arial"/>
          <w:i/>
          <w:szCs w:val="22"/>
          <w:u w:color="000000"/>
        </w:rPr>
        <w:t>,</w:t>
      </w:r>
      <w:r>
        <w:rPr>
          <w:rFonts w:ascii="Arial" w:eastAsia="Arial Unicode MS" w:hAnsi="Arial" w:cs="Arial"/>
          <w:szCs w:val="22"/>
          <w:u w:color="000000"/>
        </w:rPr>
        <w:t xml:space="preserve"> del cual se aprecia que la legislación local si determina desde su definición a los elementos que doctrinalmente lo integran, es decir de manera dogmática, mientras que en la federal, lo hace formal. </w:t>
      </w:r>
    </w:p>
    <w:p w14:paraId="1CB0F57C" w14:textId="77777777" w:rsidR="00496A44" w:rsidRPr="001C2720" w:rsidRDefault="00496A44" w:rsidP="00496A44">
      <w:pPr>
        <w:tabs>
          <w:tab w:val="left" w:pos="993"/>
        </w:tabs>
        <w:spacing w:line="360" w:lineRule="auto"/>
        <w:jc w:val="both"/>
        <w:rPr>
          <w:rFonts w:ascii="Arial" w:eastAsia="Arial Unicode MS" w:hAnsi="Arial" w:cs="Arial"/>
          <w:szCs w:val="22"/>
          <w:u w:color="000000"/>
        </w:rPr>
      </w:pPr>
    </w:p>
    <w:p w14:paraId="4BC65A28" w14:textId="77777777" w:rsidR="00496A44" w:rsidRDefault="00496A44" w:rsidP="00496A44">
      <w:pPr>
        <w:tabs>
          <w:tab w:val="left" w:pos="993"/>
        </w:tabs>
        <w:spacing w:line="360" w:lineRule="auto"/>
        <w:jc w:val="both"/>
        <w:rPr>
          <w:rFonts w:ascii="Arial" w:eastAsia="Arial Unicode MS" w:hAnsi="Arial" w:cs="Arial"/>
          <w:szCs w:val="22"/>
          <w:u w:color="000000"/>
        </w:rPr>
      </w:pPr>
      <w:r>
        <w:rPr>
          <w:rFonts w:ascii="Arial" w:eastAsia="Arial Unicode MS" w:hAnsi="Arial" w:cs="Arial"/>
          <w:szCs w:val="22"/>
          <w:u w:color="000000"/>
        </w:rPr>
        <w:lastRenderedPageBreak/>
        <w:t xml:space="preserve">Y del lado de la doctrina, el delito es según Francisco Muñoz Conde, “…es </w:t>
      </w:r>
      <w:r>
        <w:rPr>
          <w:rFonts w:ascii="Arial" w:eastAsia="Arial Unicode MS" w:hAnsi="Arial" w:cs="Arial"/>
          <w:i/>
          <w:szCs w:val="22"/>
          <w:u w:color="000000"/>
        </w:rPr>
        <w:t>una conducta castigada por la ley con una pena…”</w:t>
      </w:r>
      <w:r>
        <w:rPr>
          <w:rStyle w:val="Refdenotaalpie"/>
          <w:rFonts w:ascii="Arial" w:eastAsia="Arial Unicode MS" w:hAnsi="Arial" w:cs="Arial"/>
          <w:i/>
          <w:szCs w:val="22"/>
          <w:u w:color="000000"/>
        </w:rPr>
        <w:footnoteReference w:id="15"/>
      </w:r>
      <w:r>
        <w:rPr>
          <w:rFonts w:ascii="Arial" w:eastAsia="Arial Unicode MS" w:hAnsi="Arial" w:cs="Arial"/>
          <w:i/>
          <w:szCs w:val="22"/>
          <w:u w:color="000000"/>
        </w:rPr>
        <w:t xml:space="preserve">, </w:t>
      </w:r>
      <w:r>
        <w:rPr>
          <w:rFonts w:ascii="Arial" w:eastAsia="Arial Unicode MS" w:hAnsi="Arial" w:cs="Arial"/>
          <w:szCs w:val="22"/>
          <w:u w:color="000000"/>
        </w:rPr>
        <w:t>siendo una percepción mucho más amplia, que habla contemplado la consecuencia de su comisión, la sanción; por el lado de Jorge Machicado dice que el delito es:</w:t>
      </w:r>
    </w:p>
    <w:p w14:paraId="137D8EA5" w14:textId="77777777" w:rsidR="00496A44" w:rsidRDefault="00496A44" w:rsidP="00496A44">
      <w:pPr>
        <w:tabs>
          <w:tab w:val="left" w:pos="993"/>
        </w:tabs>
        <w:spacing w:line="360" w:lineRule="auto"/>
        <w:jc w:val="both"/>
        <w:rPr>
          <w:rFonts w:ascii="Arial" w:eastAsia="Arial Unicode MS" w:hAnsi="Arial" w:cs="Arial"/>
          <w:szCs w:val="22"/>
          <w:u w:color="000000"/>
        </w:rPr>
      </w:pPr>
    </w:p>
    <w:p w14:paraId="52D608D0" w14:textId="77777777" w:rsidR="00496A44" w:rsidRPr="00E0128B" w:rsidRDefault="00496A44" w:rsidP="00496A44">
      <w:pPr>
        <w:spacing w:line="276" w:lineRule="auto"/>
        <w:ind w:left="851" w:right="616"/>
        <w:jc w:val="both"/>
        <w:rPr>
          <w:rFonts w:ascii="Arial" w:eastAsia="Arial Unicode MS" w:hAnsi="Arial" w:cs="Arial"/>
          <w:sz w:val="22"/>
          <w:szCs w:val="22"/>
          <w:u w:color="000000"/>
        </w:rPr>
      </w:pPr>
      <w:r w:rsidRPr="00E0128B">
        <w:rPr>
          <w:rFonts w:ascii="Arial" w:eastAsia="Arial Unicode MS" w:hAnsi="Arial" w:cs="Arial"/>
          <w:i/>
          <w:sz w:val="22"/>
          <w:szCs w:val="22"/>
          <w:u w:color="000000"/>
        </w:rPr>
        <w:t>“… una conducta humana que se opone a lo que la ley manda o prohíbe bajo la amenaza de una pena. Es la ley que establece qué hechos son delitos, es la ley la que nomina qué hecho va a ser considerado como delito, es la ley la (que) designa y fija caracteres delictuales a un hecho, sí en algún momento esta ley es abrogada el delito desaparece. El delito es artificial</w:t>
      </w:r>
      <w:r>
        <w:rPr>
          <w:rFonts w:ascii="Arial" w:eastAsia="Arial Unicode MS" w:hAnsi="Arial" w:cs="Arial"/>
          <w:i/>
          <w:sz w:val="22"/>
          <w:szCs w:val="22"/>
          <w:u w:color="000000"/>
        </w:rPr>
        <w:t>…</w:t>
      </w:r>
      <w:r w:rsidRPr="00E0128B">
        <w:rPr>
          <w:rFonts w:ascii="Arial" w:eastAsia="Arial Unicode MS" w:hAnsi="Arial" w:cs="Arial"/>
          <w:i/>
          <w:sz w:val="22"/>
          <w:szCs w:val="22"/>
          <w:u w:color="000000"/>
        </w:rPr>
        <w:t xml:space="preserve">” </w:t>
      </w:r>
      <w:r w:rsidRPr="00E0128B">
        <w:rPr>
          <w:rStyle w:val="Refdenotaalpie"/>
          <w:rFonts w:ascii="Arial" w:eastAsia="Arial Unicode MS" w:hAnsi="Arial" w:cs="Arial"/>
          <w:i/>
          <w:sz w:val="22"/>
          <w:szCs w:val="22"/>
          <w:u w:color="000000"/>
        </w:rPr>
        <w:footnoteReference w:id="16"/>
      </w:r>
    </w:p>
    <w:p w14:paraId="781CE83A" w14:textId="77777777" w:rsidR="00496A44" w:rsidRDefault="00496A44" w:rsidP="00496A44">
      <w:pPr>
        <w:spacing w:line="360" w:lineRule="auto"/>
        <w:jc w:val="both"/>
        <w:rPr>
          <w:rFonts w:ascii="Arial" w:eastAsia="Arial Unicode MS" w:hAnsi="Arial" w:cs="Arial"/>
          <w:i/>
          <w:szCs w:val="22"/>
          <w:u w:color="000000"/>
        </w:rPr>
      </w:pPr>
    </w:p>
    <w:p w14:paraId="08060304" w14:textId="77777777" w:rsidR="00496A44" w:rsidRDefault="00496A44" w:rsidP="00496A44">
      <w:pPr>
        <w:tabs>
          <w:tab w:val="left" w:pos="993"/>
        </w:tabs>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Es de resaltarse, que Jorge Machicado habla con mayor profundidad respecto de los conceptos anteriormente señalados. Primeramente porque reconoce que es una conducta que expresamente la ley prohíbe, con el apercibimiento que se obtendrá una pena si se comente, al igual que el Mtro. Muñoz Conde. Ahora bien, se expresa con toda claridad que el ordenamiento normativo establece cuales conductas son consideradas como delitos, -lo que doctrinalmente conocemos como tipo penal-, generando así, esa construcción virtual de lo que el delito, como todas aquellas creaciones jurídicas, que existen mientras se encuentre vigente el ordenamiento que les de vida. </w:t>
      </w:r>
    </w:p>
    <w:p w14:paraId="69AE735D" w14:textId="77777777" w:rsidR="00496A44" w:rsidRDefault="00496A44" w:rsidP="00496A44">
      <w:pPr>
        <w:tabs>
          <w:tab w:val="left" w:pos="993"/>
        </w:tabs>
        <w:spacing w:line="360" w:lineRule="auto"/>
        <w:jc w:val="both"/>
        <w:rPr>
          <w:rFonts w:ascii="Arial" w:eastAsia="Arial Unicode MS" w:hAnsi="Arial" w:cs="Arial"/>
          <w:szCs w:val="22"/>
          <w:u w:color="000000"/>
        </w:rPr>
      </w:pPr>
    </w:p>
    <w:p w14:paraId="648C987D" w14:textId="77777777" w:rsidR="00496A44" w:rsidRDefault="00496A44" w:rsidP="00496A44">
      <w:pPr>
        <w:tabs>
          <w:tab w:val="left" w:pos="993"/>
        </w:tabs>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En síntesis, se entiende que el delito puede ser cometido a razón de una acción u omisión, pero se denota que debe existir la manifestación de la voluntad, que en términos jurídicos es el hacer o en su defecto el no hacer. De lo anterior, se desprende que el delito está conformado por una conducta típica, antijurídica y culpable, de los cuales se hablará posteriormente, aunado con otros más. </w:t>
      </w:r>
    </w:p>
    <w:p w14:paraId="00C2EE39" w14:textId="77777777" w:rsidR="00496A44" w:rsidRDefault="00496A44" w:rsidP="00496A44">
      <w:pPr>
        <w:spacing w:line="360" w:lineRule="auto"/>
        <w:jc w:val="both"/>
        <w:rPr>
          <w:rFonts w:ascii="Arial" w:eastAsia="Arial Unicode MS" w:hAnsi="Arial" w:cs="Arial"/>
          <w:szCs w:val="22"/>
          <w:u w:color="000000"/>
        </w:rPr>
      </w:pPr>
    </w:p>
    <w:p w14:paraId="5139A905"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En sentido diverso, el delito como noción jurídica es contemplado en dos aspectos:</w:t>
      </w:r>
    </w:p>
    <w:p w14:paraId="2C15F405" w14:textId="77777777" w:rsidR="00496A44" w:rsidRDefault="00496A44" w:rsidP="00496A44">
      <w:pPr>
        <w:spacing w:line="360" w:lineRule="auto"/>
        <w:rPr>
          <w:rFonts w:ascii="Arial" w:eastAsia="Arial Unicode MS" w:hAnsi="Arial" w:cs="Arial"/>
          <w:szCs w:val="22"/>
          <w:u w:color="000000"/>
        </w:rPr>
      </w:pPr>
    </w:p>
    <w:p w14:paraId="613F2288" w14:textId="77777777" w:rsidR="00496A44" w:rsidRDefault="00496A44" w:rsidP="00496A44">
      <w:pPr>
        <w:pStyle w:val="Prrafodelista"/>
        <w:numPr>
          <w:ilvl w:val="0"/>
          <w:numId w:val="16"/>
        </w:numPr>
        <w:spacing w:after="0" w:line="360" w:lineRule="auto"/>
        <w:jc w:val="both"/>
        <w:rPr>
          <w:rFonts w:ascii="Arial" w:eastAsia="Arial Unicode MS" w:hAnsi="Arial" w:cs="Arial"/>
          <w:u w:color="000000"/>
        </w:rPr>
      </w:pPr>
      <w:r>
        <w:rPr>
          <w:rFonts w:ascii="Arial" w:eastAsia="Arial Unicode MS" w:hAnsi="Arial" w:cs="Arial"/>
          <w:u w:color="000000"/>
        </w:rPr>
        <w:lastRenderedPageBreak/>
        <w:t>Jurídico Formal: Se refiere a las entidades típicas que traen aparejada una sanción. No es la descripción del delito concreto, sino la enunciación de que un ilícito penal una pena.</w:t>
      </w:r>
    </w:p>
    <w:p w14:paraId="4E1C9685" w14:textId="77777777" w:rsidR="00496A44" w:rsidRDefault="00496A44" w:rsidP="00496A44">
      <w:pPr>
        <w:pStyle w:val="Prrafodelista"/>
        <w:spacing w:line="360" w:lineRule="auto"/>
        <w:ind w:left="1065"/>
        <w:jc w:val="both"/>
        <w:rPr>
          <w:rFonts w:ascii="Arial" w:eastAsia="Arial Unicode MS" w:hAnsi="Arial" w:cs="Arial"/>
          <w:u w:color="000000"/>
        </w:rPr>
      </w:pPr>
    </w:p>
    <w:p w14:paraId="39C7415C" w14:textId="77777777" w:rsidR="00496A44" w:rsidRDefault="00496A44" w:rsidP="00496A44">
      <w:pPr>
        <w:pStyle w:val="Prrafodelista"/>
        <w:numPr>
          <w:ilvl w:val="0"/>
          <w:numId w:val="16"/>
        </w:numPr>
        <w:spacing w:after="0" w:line="360" w:lineRule="auto"/>
        <w:jc w:val="both"/>
        <w:rPr>
          <w:rFonts w:ascii="Arial" w:eastAsia="Arial Unicode MS" w:hAnsi="Arial" w:cs="Arial"/>
          <w:u w:color="000000"/>
        </w:rPr>
      </w:pPr>
      <w:r>
        <w:rPr>
          <w:rFonts w:ascii="Arial" w:eastAsia="Arial Unicode MS" w:hAnsi="Arial" w:cs="Arial"/>
          <w:u w:color="000000"/>
        </w:rPr>
        <w:t>Jurídico Sustancial: Consiste en hacer referencia a los elementos que consta el delito; los diversos autores no coinciden en el número de elementos, por lo que existen dos corrientes: la unitaria o totalizadora y la atomizadora o analítica.</w:t>
      </w:r>
    </w:p>
    <w:p w14:paraId="2C23467B" w14:textId="77777777" w:rsidR="00496A44" w:rsidRDefault="00496A44" w:rsidP="00496A44">
      <w:pPr>
        <w:spacing w:line="360" w:lineRule="auto"/>
        <w:jc w:val="both"/>
        <w:rPr>
          <w:rFonts w:ascii="Arial" w:eastAsia="Arial Unicode MS" w:hAnsi="Arial" w:cs="Arial"/>
          <w:szCs w:val="22"/>
          <w:u w:color="000000"/>
        </w:rPr>
      </w:pPr>
    </w:p>
    <w:p w14:paraId="6053B147"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Unitaria o totalizadora, los partidarios de esta tendencia afirman que el delito es una unidad que no admite divisiones y por el lado de la atomizadora o analítica, para los seguidores de esta tendencia, el delito es el resultado de varios elementos que en su totalidad integran al delito.</w:t>
      </w:r>
    </w:p>
    <w:p w14:paraId="05C4CD69" w14:textId="77777777" w:rsidR="00496A44" w:rsidRDefault="00496A44" w:rsidP="00496A44">
      <w:pPr>
        <w:tabs>
          <w:tab w:val="left" w:pos="993"/>
        </w:tabs>
        <w:spacing w:line="360" w:lineRule="auto"/>
        <w:jc w:val="both"/>
        <w:rPr>
          <w:rFonts w:ascii="Arial" w:eastAsia="Arial Unicode MS" w:hAnsi="Arial" w:cs="Arial"/>
          <w:szCs w:val="22"/>
          <w:u w:color="000000"/>
        </w:rPr>
      </w:pPr>
    </w:p>
    <w:p w14:paraId="6A08D5BC"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Una vez, hechas las manifestaciones que otorgan base para su entendimiento, se abordará lo que González de la Vega considera, que es la integración del delito, el cual está compuesto por los siguientes elementos:</w:t>
      </w:r>
    </w:p>
    <w:p w14:paraId="6FFC8E05" w14:textId="77777777" w:rsidR="00496A44" w:rsidRDefault="00496A44" w:rsidP="00496A44">
      <w:pPr>
        <w:spacing w:line="360" w:lineRule="auto"/>
        <w:jc w:val="both"/>
        <w:rPr>
          <w:rFonts w:ascii="Arial" w:eastAsia="Arial Unicode MS" w:hAnsi="Arial" w:cs="Arial"/>
          <w:szCs w:val="22"/>
          <w:u w:color="000000"/>
        </w:rPr>
      </w:pPr>
    </w:p>
    <w:p w14:paraId="46E15844"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1.- Supuesto Lógico</w:t>
      </w:r>
    </w:p>
    <w:p w14:paraId="4E040BAF"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2.- Elemento Material y</w:t>
      </w:r>
    </w:p>
    <w:p w14:paraId="0C411065"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3.- Elemento Moral.</w:t>
      </w:r>
    </w:p>
    <w:p w14:paraId="371EA1AC" w14:textId="77777777" w:rsidR="00496A44" w:rsidRDefault="00496A44" w:rsidP="00496A44">
      <w:pPr>
        <w:spacing w:line="360" w:lineRule="auto"/>
        <w:jc w:val="both"/>
        <w:rPr>
          <w:rFonts w:ascii="Arial" w:eastAsia="Arial Unicode MS" w:hAnsi="Arial" w:cs="Arial"/>
          <w:szCs w:val="22"/>
          <w:u w:color="000000"/>
        </w:rPr>
      </w:pPr>
    </w:p>
    <w:p w14:paraId="2D2D190E"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El primero de ellos, habla que para que la comisión de </w:t>
      </w:r>
      <w:proofErr w:type="gramStart"/>
      <w:r>
        <w:rPr>
          <w:rFonts w:ascii="Arial" w:eastAsia="Arial Unicode MS" w:hAnsi="Arial" w:cs="Arial"/>
          <w:szCs w:val="22"/>
          <w:u w:color="000000"/>
        </w:rPr>
        <w:t>éste</w:t>
      </w:r>
      <w:proofErr w:type="gramEnd"/>
      <w:r>
        <w:rPr>
          <w:rFonts w:ascii="Arial" w:eastAsia="Arial Unicode MS" w:hAnsi="Arial" w:cs="Arial"/>
          <w:szCs w:val="22"/>
          <w:u w:color="000000"/>
        </w:rPr>
        <w:t xml:space="preserve"> delito se debe presuponer la existencia de la vida. Si el delito consiste en la privación de la vida humana es lógico que ésta deba existir previamente, cualquiera que sea su condición o circunstancias personales o sociales.</w:t>
      </w:r>
    </w:p>
    <w:p w14:paraId="3626F232" w14:textId="77777777" w:rsidR="00496A44" w:rsidRDefault="00496A44" w:rsidP="00496A44">
      <w:pPr>
        <w:spacing w:line="360" w:lineRule="auto"/>
        <w:jc w:val="both"/>
        <w:rPr>
          <w:rFonts w:ascii="Arial" w:eastAsia="Arial Unicode MS" w:hAnsi="Arial" w:cs="Arial"/>
          <w:szCs w:val="22"/>
          <w:u w:color="000000"/>
        </w:rPr>
      </w:pPr>
    </w:p>
    <w:p w14:paraId="0F264647"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El elemento material es la privación de la vida, por el empleo de medios físicos, instrumentos comisivos o cualquier otra. Y por el elemento moral, se refiere a que sea imputable a una persona, que la muerte tiene que ser causada intencional o imprudencial por otro hombre, es por ello los delitos se dividen en intencional o </w:t>
      </w:r>
      <w:r>
        <w:rPr>
          <w:rFonts w:ascii="Arial" w:eastAsia="Arial Unicode MS" w:hAnsi="Arial" w:cs="Arial"/>
          <w:szCs w:val="22"/>
          <w:u w:color="000000"/>
        </w:rPr>
        <w:lastRenderedPageBreak/>
        <w:t>doloso, culposo o imprudencial o sin culpa.</w:t>
      </w:r>
      <w:r>
        <w:rPr>
          <w:rStyle w:val="Refdenotaalpie"/>
          <w:rFonts w:ascii="Arial" w:eastAsia="Arial Unicode MS" w:hAnsi="Arial" w:cs="Arial"/>
          <w:szCs w:val="22"/>
          <w:u w:color="000000"/>
        </w:rPr>
        <w:footnoteReference w:id="17"/>
      </w:r>
      <w:r>
        <w:rPr>
          <w:rFonts w:ascii="Arial" w:eastAsia="Arial Unicode MS" w:hAnsi="Arial" w:cs="Arial"/>
          <w:szCs w:val="22"/>
          <w:u w:color="000000"/>
        </w:rPr>
        <w:t xml:space="preserve"> En conclusión, se puede considerar que pueden converger los elementos del delito con otras acepciones doctrinales, como las formales que la ley otorga, o las dogmáticas que también la doctrina y otros ordenamientos legales señalan, de lo cual se expondrán en el siguiente tema.</w:t>
      </w:r>
    </w:p>
    <w:p w14:paraId="4A62CAAA" w14:textId="77777777" w:rsidR="00496A44" w:rsidRDefault="00496A44" w:rsidP="00496A44">
      <w:pPr>
        <w:tabs>
          <w:tab w:val="left" w:pos="993"/>
        </w:tabs>
        <w:spacing w:line="360" w:lineRule="auto"/>
        <w:jc w:val="both"/>
        <w:rPr>
          <w:rFonts w:ascii="Arial" w:eastAsia="Arial Unicode MS" w:hAnsi="Arial" w:cs="Arial"/>
          <w:szCs w:val="22"/>
          <w:u w:color="000000"/>
        </w:rPr>
      </w:pPr>
    </w:p>
    <w:p w14:paraId="4B05B06D" w14:textId="77777777" w:rsidR="00496A44" w:rsidRPr="00496A44" w:rsidRDefault="00496A44" w:rsidP="00BB383B">
      <w:pPr>
        <w:pStyle w:val="Prrafodelista"/>
        <w:numPr>
          <w:ilvl w:val="2"/>
          <w:numId w:val="35"/>
        </w:numPr>
        <w:spacing w:after="0" w:line="360" w:lineRule="auto"/>
        <w:ind w:hanging="436"/>
        <w:rPr>
          <w:rFonts w:ascii="Arial" w:eastAsia="Arial Unicode MS" w:hAnsi="Arial" w:cs="Arial"/>
          <w:b/>
          <w:sz w:val="24"/>
          <w:u w:color="000000"/>
        </w:rPr>
      </w:pPr>
      <w:r w:rsidRPr="00496A44">
        <w:rPr>
          <w:rFonts w:ascii="Arial" w:eastAsia="Arial Unicode MS" w:hAnsi="Arial" w:cs="Arial"/>
          <w:b/>
          <w:sz w:val="24"/>
          <w:u w:color="000000"/>
        </w:rPr>
        <w:t>Elementos Constitutivos del Delito</w:t>
      </w:r>
    </w:p>
    <w:p w14:paraId="344E292E" w14:textId="77777777" w:rsidR="00496A44" w:rsidRDefault="00496A44" w:rsidP="00496A44">
      <w:pPr>
        <w:pStyle w:val="Prrafodelista"/>
        <w:spacing w:line="360" w:lineRule="auto"/>
        <w:rPr>
          <w:rFonts w:ascii="Arial" w:eastAsia="Arial Unicode MS" w:hAnsi="Arial" w:cs="Arial"/>
          <w:b/>
          <w:u w:color="000000"/>
        </w:rPr>
      </w:pPr>
    </w:p>
    <w:p w14:paraId="358E8C8C"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El derecho ha evolucionado en virtud de los cambios doctrinarios y de la realidad, en materia penal, se ha dotado de diversos conceptos para señalar los elementos constitutivos de este delito, migrando desde imputación, antijuridicidad objetiva y culpabilidad objetiva, entre otros.</w:t>
      </w:r>
    </w:p>
    <w:p w14:paraId="38B2B199" w14:textId="77777777" w:rsidR="00496A44" w:rsidRDefault="00496A44" w:rsidP="00496A44">
      <w:pPr>
        <w:spacing w:line="360" w:lineRule="auto"/>
        <w:jc w:val="both"/>
        <w:rPr>
          <w:rFonts w:ascii="Arial" w:eastAsia="Arial Unicode MS" w:hAnsi="Arial" w:cs="Arial"/>
          <w:szCs w:val="22"/>
          <w:u w:color="000000"/>
        </w:rPr>
      </w:pPr>
    </w:p>
    <w:p w14:paraId="3A541326"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En este sentido, las corrientes y la doctrina han sido basta y en algunos casos se complementan entre sí, lo cual ha integrado a la dogmática penal en una estructura específica del delito en cinco elementos positivos y en contrario sentido tiene sus aspectos negativos, los cuales son</w:t>
      </w:r>
      <w:r>
        <w:rPr>
          <w:rStyle w:val="Refdenotaalpie"/>
          <w:rFonts w:ascii="Arial" w:eastAsia="Arial Unicode MS" w:hAnsi="Arial" w:cs="Arial"/>
          <w:szCs w:val="22"/>
          <w:u w:color="000000"/>
        </w:rPr>
        <w:footnoteReference w:id="18"/>
      </w:r>
      <w:r>
        <w:rPr>
          <w:rFonts w:ascii="Arial" w:eastAsia="Arial Unicode MS" w:hAnsi="Arial" w:cs="Arial"/>
          <w:szCs w:val="22"/>
          <w:u w:color="000000"/>
        </w:rPr>
        <w:t xml:space="preserve">: </w:t>
      </w:r>
    </w:p>
    <w:p w14:paraId="466F671B" w14:textId="77777777" w:rsidR="00496A44" w:rsidRDefault="00496A44" w:rsidP="00496A44">
      <w:pPr>
        <w:spacing w:line="360" w:lineRule="auto"/>
        <w:jc w:val="both"/>
        <w:rPr>
          <w:rFonts w:ascii="Arial" w:eastAsia="Arial Unicode MS" w:hAnsi="Arial" w:cs="Arial"/>
          <w:szCs w:val="22"/>
          <w:u w:color="000000"/>
        </w:rPr>
      </w:pPr>
    </w:p>
    <w:tbl>
      <w:tblPr>
        <w:tblStyle w:val="Tablaconcuadrcula"/>
        <w:tblW w:w="0" w:type="auto"/>
        <w:tblLook w:val="04A0" w:firstRow="1" w:lastRow="0" w:firstColumn="1" w:lastColumn="0" w:noHBand="0" w:noVBand="1"/>
      </w:tblPr>
      <w:tblGrid>
        <w:gridCol w:w="4489"/>
        <w:gridCol w:w="4489"/>
      </w:tblGrid>
      <w:tr w:rsidR="00496A44" w14:paraId="0602219A" w14:textId="77777777" w:rsidTr="001D465E">
        <w:tc>
          <w:tcPr>
            <w:tcW w:w="4489" w:type="dxa"/>
          </w:tcPr>
          <w:p w14:paraId="3AD34988" w14:textId="77777777" w:rsidR="00496A44" w:rsidRPr="00307853" w:rsidRDefault="00496A44" w:rsidP="001D465E">
            <w:pPr>
              <w:spacing w:line="360" w:lineRule="auto"/>
              <w:jc w:val="center"/>
              <w:rPr>
                <w:rFonts w:ascii="Arial" w:eastAsia="Arial Unicode MS" w:hAnsi="Arial" w:cs="Arial"/>
                <w:i/>
                <w:szCs w:val="22"/>
                <w:u w:color="000000"/>
              </w:rPr>
            </w:pPr>
            <w:r>
              <w:rPr>
                <w:rFonts w:ascii="Arial" w:eastAsia="Arial Unicode MS" w:hAnsi="Arial" w:cs="Arial"/>
                <w:i/>
                <w:szCs w:val="22"/>
                <w:u w:color="000000"/>
              </w:rPr>
              <w:t>Aspecto Positivo</w:t>
            </w:r>
          </w:p>
        </w:tc>
        <w:tc>
          <w:tcPr>
            <w:tcW w:w="4489" w:type="dxa"/>
          </w:tcPr>
          <w:p w14:paraId="56B8AE43" w14:textId="77777777" w:rsidR="00496A44" w:rsidRPr="00307853" w:rsidRDefault="00496A44" w:rsidP="001D465E">
            <w:pPr>
              <w:spacing w:line="360" w:lineRule="auto"/>
              <w:jc w:val="center"/>
              <w:rPr>
                <w:rFonts w:ascii="Arial" w:eastAsia="Arial Unicode MS" w:hAnsi="Arial" w:cs="Arial"/>
                <w:i/>
                <w:szCs w:val="22"/>
                <w:u w:color="000000"/>
              </w:rPr>
            </w:pPr>
            <w:r w:rsidRPr="00307853">
              <w:rPr>
                <w:rFonts w:ascii="Arial" w:eastAsia="Arial Unicode MS" w:hAnsi="Arial" w:cs="Arial"/>
                <w:i/>
                <w:szCs w:val="22"/>
                <w:u w:color="000000"/>
              </w:rPr>
              <w:t>Aspecto Negativo</w:t>
            </w:r>
          </w:p>
        </w:tc>
      </w:tr>
      <w:tr w:rsidR="00496A44" w14:paraId="1B18B293" w14:textId="77777777" w:rsidTr="001D465E">
        <w:tc>
          <w:tcPr>
            <w:tcW w:w="4489" w:type="dxa"/>
          </w:tcPr>
          <w:p w14:paraId="1ACFBB95" w14:textId="77777777" w:rsidR="00496A44" w:rsidRDefault="00496A44" w:rsidP="001D465E">
            <w:pPr>
              <w:spacing w:line="360" w:lineRule="auto"/>
              <w:jc w:val="both"/>
              <w:rPr>
                <w:rFonts w:ascii="Arial" w:eastAsia="Arial Unicode MS" w:hAnsi="Arial" w:cs="Arial"/>
                <w:szCs w:val="22"/>
                <w:u w:color="000000"/>
              </w:rPr>
            </w:pPr>
            <w:r>
              <w:rPr>
                <w:rFonts w:ascii="Arial" w:eastAsia="Arial Unicode MS" w:hAnsi="Arial" w:cs="Arial"/>
                <w:szCs w:val="22"/>
                <w:u w:color="000000"/>
              </w:rPr>
              <w:t>1.- Conducta o hecho</w:t>
            </w:r>
          </w:p>
        </w:tc>
        <w:tc>
          <w:tcPr>
            <w:tcW w:w="4489" w:type="dxa"/>
          </w:tcPr>
          <w:p w14:paraId="2E5C042B" w14:textId="77777777" w:rsidR="00496A44" w:rsidRDefault="00496A44" w:rsidP="001D465E">
            <w:pPr>
              <w:spacing w:line="360" w:lineRule="auto"/>
              <w:jc w:val="both"/>
              <w:rPr>
                <w:rFonts w:ascii="Arial" w:eastAsia="Arial Unicode MS" w:hAnsi="Arial" w:cs="Arial"/>
                <w:szCs w:val="22"/>
                <w:u w:color="000000"/>
              </w:rPr>
            </w:pPr>
            <w:r>
              <w:rPr>
                <w:rFonts w:ascii="Arial" w:eastAsia="Arial Unicode MS" w:hAnsi="Arial" w:cs="Arial"/>
                <w:szCs w:val="22"/>
                <w:u w:color="000000"/>
              </w:rPr>
              <w:t>1.- Ausencia de Conducta</w:t>
            </w:r>
          </w:p>
        </w:tc>
      </w:tr>
      <w:tr w:rsidR="00496A44" w14:paraId="52394607" w14:textId="77777777" w:rsidTr="001D465E">
        <w:tc>
          <w:tcPr>
            <w:tcW w:w="4489" w:type="dxa"/>
          </w:tcPr>
          <w:p w14:paraId="1D8779C9" w14:textId="77777777" w:rsidR="00496A44" w:rsidRDefault="00496A44" w:rsidP="001D465E">
            <w:pPr>
              <w:spacing w:line="360" w:lineRule="auto"/>
              <w:jc w:val="both"/>
              <w:rPr>
                <w:rFonts w:ascii="Arial" w:eastAsia="Arial Unicode MS" w:hAnsi="Arial" w:cs="Arial"/>
                <w:szCs w:val="22"/>
                <w:u w:color="000000"/>
              </w:rPr>
            </w:pPr>
            <w:r>
              <w:rPr>
                <w:rFonts w:ascii="Arial" w:eastAsia="Arial Unicode MS" w:hAnsi="Arial" w:cs="Arial"/>
                <w:szCs w:val="22"/>
                <w:u w:color="000000"/>
              </w:rPr>
              <w:t>2.- Tipicidad</w:t>
            </w:r>
          </w:p>
        </w:tc>
        <w:tc>
          <w:tcPr>
            <w:tcW w:w="4489" w:type="dxa"/>
          </w:tcPr>
          <w:p w14:paraId="7157D953" w14:textId="77777777" w:rsidR="00496A44" w:rsidRDefault="00496A44" w:rsidP="001D465E">
            <w:pPr>
              <w:spacing w:line="360" w:lineRule="auto"/>
              <w:jc w:val="both"/>
              <w:rPr>
                <w:rFonts w:ascii="Arial" w:eastAsia="Arial Unicode MS" w:hAnsi="Arial" w:cs="Arial"/>
                <w:szCs w:val="22"/>
                <w:u w:color="000000"/>
              </w:rPr>
            </w:pPr>
            <w:r>
              <w:rPr>
                <w:rFonts w:ascii="Arial" w:eastAsia="Arial Unicode MS" w:hAnsi="Arial" w:cs="Arial"/>
                <w:szCs w:val="22"/>
                <w:u w:color="000000"/>
              </w:rPr>
              <w:t>2.- Atipicidad</w:t>
            </w:r>
          </w:p>
        </w:tc>
      </w:tr>
      <w:tr w:rsidR="00496A44" w14:paraId="3B2A805A" w14:textId="77777777" w:rsidTr="001D465E">
        <w:tc>
          <w:tcPr>
            <w:tcW w:w="4489" w:type="dxa"/>
          </w:tcPr>
          <w:p w14:paraId="7A406490" w14:textId="77777777" w:rsidR="00496A44" w:rsidRDefault="00496A44" w:rsidP="001D465E">
            <w:pPr>
              <w:spacing w:line="360" w:lineRule="auto"/>
              <w:jc w:val="both"/>
              <w:rPr>
                <w:rFonts w:ascii="Arial" w:eastAsia="Arial Unicode MS" w:hAnsi="Arial" w:cs="Arial"/>
                <w:szCs w:val="22"/>
                <w:u w:color="000000"/>
              </w:rPr>
            </w:pPr>
            <w:r>
              <w:rPr>
                <w:rFonts w:ascii="Arial" w:eastAsia="Arial Unicode MS" w:hAnsi="Arial" w:cs="Arial"/>
                <w:szCs w:val="22"/>
                <w:u w:color="000000"/>
              </w:rPr>
              <w:t>3.- Antijuridicidad</w:t>
            </w:r>
          </w:p>
        </w:tc>
        <w:tc>
          <w:tcPr>
            <w:tcW w:w="4489" w:type="dxa"/>
          </w:tcPr>
          <w:p w14:paraId="135EE958" w14:textId="77777777" w:rsidR="00496A44" w:rsidRDefault="00496A44" w:rsidP="001D465E">
            <w:pPr>
              <w:spacing w:line="360" w:lineRule="auto"/>
              <w:jc w:val="both"/>
              <w:rPr>
                <w:rFonts w:ascii="Arial" w:eastAsia="Arial Unicode MS" w:hAnsi="Arial" w:cs="Arial"/>
                <w:szCs w:val="22"/>
                <w:u w:color="000000"/>
              </w:rPr>
            </w:pPr>
            <w:r>
              <w:rPr>
                <w:rFonts w:ascii="Arial" w:eastAsia="Arial Unicode MS" w:hAnsi="Arial" w:cs="Arial"/>
                <w:szCs w:val="22"/>
                <w:u w:color="000000"/>
              </w:rPr>
              <w:t>3.- Causas de Justificación</w:t>
            </w:r>
          </w:p>
        </w:tc>
      </w:tr>
      <w:tr w:rsidR="00496A44" w14:paraId="225F1FEE" w14:textId="77777777" w:rsidTr="001D465E">
        <w:tc>
          <w:tcPr>
            <w:tcW w:w="4489" w:type="dxa"/>
          </w:tcPr>
          <w:p w14:paraId="688ADD0D" w14:textId="77777777" w:rsidR="00496A44" w:rsidRDefault="00496A44" w:rsidP="001D465E">
            <w:pPr>
              <w:spacing w:line="360" w:lineRule="auto"/>
              <w:jc w:val="both"/>
              <w:rPr>
                <w:rFonts w:ascii="Arial" w:eastAsia="Arial Unicode MS" w:hAnsi="Arial" w:cs="Arial"/>
                <w:szCs w:val="22"/>
                <w:u w:color="000000"/>
              </w:rPr>
            </w:pPr>
            <w:r>
              <w:rPr>
                <w:rFonts w:ascii="Arial" w:eastAsia="Arial Unicode MS" w:hAnsi="Arial" w:cs="Arial"/>
                <w:szCs w:val="22"/>
                <w:u w:color="000000"/>
              </w:rPr>
              <w:t>4.- Culpabilidad</w:t>
            </w:r>
          </w:p>
        </w:tc>
        <w:tc>
          <w:tcPr>
            <w:tcW w:w="4489" w:type="dxa"/>
          </w:tcPr>
          <w:p w14:paraId="324F2C31" w14:textId="77777777" w:rsidR="00496A44" w:rsidRDefault="00496A44" w:rsidP="001D465E">
            <w:pPr>
              <w:spacing w:line="360" w:lineRule="auto"/>
              <w:jc w:val="both"/>
              <w:rPr>
                <w:rFonts w:ascii="Arial" w:eastAsia="Arial Unicode MS" w:hAnsi="Arial" w:cs="Arial"/>
                <w:szCs w:val="22"/>
                <w:u w:color="000000"/>
              </w:rPr>
            </w:pPr>
            <w:r>
              <w:rPr>
                <w:rFonts w:ascii="Arial" w:eastAsia="Arial Unicode MS" w:hAnsi="Arial" w:cs="Arial"/>
                <w:szCs w:val="22"/>
                <w:u w:color="000000"/>
              </w:rPr>
              <w:t>4.- Inculpabilidad</w:t>
            </w:r>
          </w:p>
        </w:tc>
      </w:tr>
      <w:tr w:rsidR="00496A44" w14:paraId="504FEAB2" w14:textId="77777777" w:rsidTr="001D465E">
        <w:tc>
          <w:tcPr>
            <w:tcW w:w="4489" w:type="dxa"/>
          </w:tcPr>
          <w:p w14:paraId="3658B5EB" w14:textId="77777777" w:rsidR="00496A44" w:rsidRDefault="00496A44" w:rsidP="001D465E">
            <w:pPr>
              <w:spacing w:line="360" w:lineRule="auto"/>
              <w:jc w:val="both"/>
              <w:rPr>
                <w:rFonts w:ascii="Arial" w:eastAsia="Arial Unicode MS" w:hAnsi="Arial" w:cs="Arial"/>
                <w:szCs w:val="22"/>
                <w:u w:color="000000"/>
              </w:rPr>
            </w:pPr>
            <w:r>
              <w:rPr>
                <w:rFonts w:ascii="Arial" w:eastAsia="Arial Unicode MS" w:hAnsi="Arial" w:cs="Arial"/>
                <w:szCs w:val="22"/>
                <w:u w:color="000000"/>
              </w:rPr>
              <w:t>5- Punibilidad</w:t>
            </w:r>
          </w:p>
        </w:tc>
        <w:tc>
          <w:tcPr>
            <w:tcW w:w="4489" w:type="dxa"/>
          </w:tcPr>
          <w:p w14:paraId="0447C4A7" w14:textId="77777777" w:rsidR="00496A44" w:rsidRDefault="00496A44" w:rsidP="001D465E">
            <w:pPr>
              <w:spacing w:line="360" w:lineRule="auto"/>
              <w:jc w:val="both"/>
              <w:rPr>
                <w:rFonts w:ascii="Arial" w:eastAsia="Arial Unicode MS" w:hAnsi="Arial" w:cs="Arial"/>
                <w:szCs w:val="22"/>
                <w:u w:color="000000"/>
              </w:rPr>
            </w:pPr>
            <w:r>
              <w:rPr>
                <w:rFonts w:ascii="Arial" w:eastAsia="Arial Unicode MS" w:hAnsi="Arial" w:cs="Arial"/>
                <w:szCs w:val="22"/>
                <w:u w:color="000000"/>
              </w:rPr>
              <w:t>5.- Excusas Absolutorias</w:t>
            </w:r>
          </w:p>
        </w:tc>
      </w:tr>
    </w:tbl>
    <w:p w14:paraId="24EB9910" w14:textId="07B8F016" w:rsidR="00496A44" w:rsidRDefault="00496A44" w:rsidP="00496A44">
      <w:pPr>
        <w:spacing w:line="360" w:lineRule="auto"/>
        <w:jc w:val="both"/>
        <w:rPr>
          <w:rFonts w:ascii="Arial" w:eastAsia="Arial Unicode MS" w:hAnsi="Arial" w:cs="Arial"/>
          <w:szCs w:val="22"/>
          <w:u w:color="000000"/>
        </w:rPr>
      </w:pPr>
    </w:p>
    <w:p w14:paraId="5CDF3C0E" w14:textId="6D9B8B15" w:rsidR="005F0ECC" w:rsidRDefault="005F0ECC" w:rsidP="00496A44">
      <w:pPr>
        <w:spacing w:line="360" w:lineRule="auto"/>
        <w:jc w:val="both"/>
        <w:rPr>
          <w:rFonts w:ascii="Arial" w:eastAsia="Arial Unicode MS" w:hAnsi="Arial" w:cs="Arial"/>
          <w:szCs w:val="22"/>
          <w:u w:color="000000"/>
        </w:rPr>
      </w:pPr>
    </w:p>
    <w:p w14:paraId="03338D88" w14:textId="6BC95945" w:rsidR="005F0ECC" w:rsidRDefault="005F0ECC" w:rsidP="00496A44">
      <w:pPr>
        <w:spacing w:line="360" w:lineRule="auto"/>
        <w:jc w:val="both"/>
        <w:rPr>
          <w:rFonts w:ascii="Arial" w:eastAsia="Arial Unicode MS" w:hAnsi="Arial" w:cs="Arial"/>
          <w:szCs w:val="22"/>
          <w:u w:color="000000"/>
        </w:rPr>
      </w:pPr>
    </w:p>
    <w:p w14:paraId="2672951F" w14:textId="77777777" w:rsidR="005F0ECC" w:rsidRDefault="005F0ECC" w:rsidP="00496A44">
      <w:pPr>
        <w:spacing w:line="360" w:lineRule="auto"/>
        <w:jc w:val="both"/>
        <w:rPr>
          <w:rFonts w:ascii="Arial" w:eastAsia="Arial Unicode MS" w:hAnsi="Arial" w:cs="Arial"/>
          <w:szCs w:val="22"/>
          <w:u w:color="000000"/>
        </w:rPr>
      </w:pPr>
    </w:p>
    <w:p w14:paraId="7D5BD1F3" w14:textId="77777777" w:rsidR="00496A44" w:rsidRPr="005F0ECC" w:rsidRDefault="00496A44" w:rsidP="00BB383B">
      <w:pPr>
        <w:pStyle w:val="Prrafodelista"/>
        <w:numPr>
          <w:ilvl w:val="3"/>
          <w:numId w:val="35"/>
        </w:numPr>
        <w:tabs>
          <w:tab w:val="left" w:pos="1134"/>
        </w:tabs>
        <w:spacing w:after="0" w:line="360" w:lineRule="auto"/>
        <w:ind w:left="709" w:hanging="425"/>
        <w:rPr>
          <w:rFonts w:ascii="Arial" w:eastAsia="Arial Unicode MS" w:hAnsi="Arial" w:cs="Arial"/>
          <w:b/>
          <w:sz w:val="24"/>
          <w:szCs w:val="24"/>
          <w:u w:color="000000"/>
        </w:rPr>
      </w:pPr>
      <w:r w:rsidRPr="005F0ECC">
        <w:rPr>
          <w:rFonts w:ascii="Arial" w:eastAsia="Arial Unicode MS" w:hAnsi="Arial" w:cs="Arial"/>
          <w:b/>
          <w:sz w:val="24"/>
          <w:szCs w:val="24"/>
          <w:u w:color="000000"/>
        </w:rPr>
        <w:lastRenderedPageBreak/>
        <w:t>El Tipo Penal</w:t>
      </w:r>
      <w:r w:rsidRPr="005F0ECC">
        <w:rPr>
          <w:rFonts w:ascii="Arial" w:eastAsia="Arial Unicode MS" w:hAnsi="Arial" w:cs="Arial"/>
          <w:b/>
          <w:sz w:val="24"/>
          <w:szCs w:val="24"/>
          <w:u w:color="000000"/>
        </w:rPr>
        <w:tab/>
      </w:r>
    </w:p>
    <w:p w14:paraId="469260FF" w14:textId="77777777" w:rsidR="00496A44" w:rsidRPr="00496A44" w:rsidRDefault="00496A44" w:rsidP="00496A44">
      <w:pPr>
        <w:spacing w:line="360" w:lineRule="auto"/>
        <w:rPr>
          <w:rFonts w:ascii="Arial" w:eastAsia="Arial Unicode MS" w:hAnsi="Arial" w:cs="Arial"/>
          <w:b/>
          <w:u w:color="000000"/>
        </w:rPr>
      </w:pPr>
    </w:p>
    <w:p w14:paraId="789FEB14" w14:textId="77777777" w:rsidR="00496A44" w:rsidRPr="00496A44" w:rsidRDefault="00496A44" w:rsidP="00496A44">
      <w:pPr>
        <w:spacing w:line="360" w:lineRule="auto"/>
        <w:jc w:val="both"/>
        <w:rPr>
          <w:rFonts w:ascii="Arial" w:eastAsia="Arial Unicode MS" w:hAnsi="Arial" w:cs="Arial"/>
          <w:u w:color="000000"/>
        </w:rPr>
      </w:pPr>
      <w:r w:rsidRPr="00496A44">
        <w:rPr>
          <w:rFonts w:ascii="Arial" w:eastAsia="Arial Unicode MS" w:hAnsi="Arial" w:cs="Arial"/>
          <w:u w:color="000000"/>
        </w:rPr>
        <w:t xml:space="preserve">Sin embargo, como preámbulo necesario para adentrarnos a los elementos propios del delito, se considera hacer mención del tipo penal. Hacia el año de 1906, que Ernest </w:t>
      </w:r>
      <w:proofErr w:type="spellStart"/>
      <w:r w:rsidRPr="00496A44">
        <w:rPr>
          <w:rFonts w:ascii="Arial" w:eastAsia="Arial Unicode MS" w:hAnsi="Arial" w:cs="Arial"/>
          <w:u w:color="000000"/>
        </w:rPr>
        <w:t>Von</w:t>
      </w:r>
      <w:proofErr w:type="spellEnd"/>
      <w:r w:rsidRPr="00496A44">
        <w:rPr>
          <w:rFonts w:ascii="Arial" w:eastAsia="Arial Unicode MS" w:hAnsi="Arial" w:cs="Arial"/>
          <w:u w:color="000000"/>
        </w:rPr>
        <w:t xml:space="preserve"> </w:t>
      </w:r>
      <w:proofErr w:type="spellStart"/>
      <w:r w:rsidRPr="00496A44">
        <w:rPr>
          <w:rFonts w:ascii="Arial" w:eastAsia="Arial Unicode MS" w:hAnsi="Arial" w:cs="Arial"/>
          <w:u w:color="000000"/>
        </w:rPr>
        <w:t>Beling</w:t>
      </w:r>
      <w:proofErr w:type="spellEnd"/>
      <w:r w:rsidRPr="00496A44">
        <w:rPr>
          <w:rFonts w:ascii="Arial" w:eastAsia="Arial Unicode MS" w:hAnsi="Arial" w:cs="Arial"/>
          <w:u w:color="000000"/>
        </w:rPr>
        <w:t xml:space="preserve"> acuñó el concepto de “tipo”. Welzel por su parte, hizo la división del delito en tres diversos grados de enjuiciamiento y valoración analítica: tipo, antijuridicidad y culpabilidad, de esta forma surgió el sistema clásico o causal o también llamado casualismo natural del delito. </w:t>
      </w:r>
    </w:p>
    <w:p w14:paraId="2A0A534E" w14:textId="77777777" w:rsidR="00496A44" w:rsidRPr="00496A44" w:rsidRDefault="00496A44" w:rsidP="00496A44">
      <w:pPr>
        <w:spacing w:line="360" w:lineRule="auto"/>
        <w:jc w:val="both"/>
        <w:rPr>
          <w:rFonts w:ascii="Arial" w:eastAsia="Arial Unicode MS" w:hAnsi="Arial" w:cs="Arial"/>
          <w:u w:color="000000"/>
        </w:rPr>
      </w:pPr>
    </w:p>
    <w:p w14:paraId="692AA6AF" w14:textId="77777777" w:rsidR="00496A44" w:rsidRPr="00496A44" w:rsidRDefault="00496A44" w:rsidP="00496A44">
      <w:pPr>
        <w:spacing w:line="360" w:lineRule="auto"/>
        <w:jc w:val="both"/>
        <w:rPr>
          <w:rFonts w:ascii="Arial" w:eastAsia="Arial Unicode MS" w:hAnsi="Arial" w:cs="Arial"/>
          <w:u w:color="000000"/>
        </w:rPr>
      </w:pPr>
      <w:r w:rsidRPr="00496A44">
        <w:rPr>
          <w:rFonts w:ascii="Arial" w:eastAsia="Arial Unicode MS" w:hAnsi="Arial" w:cs="Arial"/>
          <w:u w:color="000000"/>
        </w:rPr>
        <w:t>Respecto al tipo, en la ley penal, es que el describe el hecho prohibido, constituido por una acción u omisión, por lo que por tipicidad se puede entender cuando el hecho real de la experiencia social encuadra en el tipo.</w:t>
      </w:r>
      <w:r w:rsidRPr="00496A44">
        <w:rPr>
          <w:rStyle w:val="Refdenotaalpie"/>
          <w:rFonts w:ascii="Arial" w:eastAsia="Arial Unicode MS" w:hAnsi="Arial" w:cs="Arial"/>
          <w:u w:color="000000"/>
        </w:rPr>
        <w:footnoteReference w:id="19"/>
      </w:r>
      <w:r w:rsidRPr="00496A44">
        <w:rPr>
          <w:rFonts w:ascii="Arial" w:eastAsia="Arial Unicode MS" w:hAnsi="Arial" w:cs="Arial"/>
          <w:u w:color="000000"/>
        </w:rPr>
        <w:t xml:space="preserve"> El tipo penal es definida como “</w:t>
      </w:r>
      <w:r w:rsidRPr="00496A44">
        <w:rPr>
          <w:rFonts w:ascii="Arial" w:eastAsia="Arial Unicode MS" w:hAnsi="Arial" w:cs="Arial"/>
          <w:i/>
          <w:u w:color="000000"/>
        </w:rPr>
        <w:t>la descripción precisa de las acciones u omisiones que son considerados como delito y a los que se les asigna una pena o sanción</w:t>
      </w:r>
      <w:r w:rsidRPr="00496A44">
        <w:rPr>
          <w:rFonts w:ascii="Arial" w:eastAsia="Arial Unicode MS" w:hAnsi="Arial" w:cs="Arial"/>
          <w:u w:color="000000"/>
        </w:rPr>
        <w:t>”.</w:t>
      </w:r>
      <w:r w:rsidRPr="00496A44">
        <w:rPr>
          <w:rStyle w:val="Refdenotaalpie"/>
          <w:rFonts w:ascii="Arial" w:eastAsia="Arial Unicode MS" w:hAnsi="Arial" w:cs="Arial"/>
          <w:u w:color="000000"/>
        </w:rPr>
        <w:footnoteReference w:id="20"/>
      </w:r>
      <w:r w:rsidRPr="00496A44">
        <w:rPr>
          <w:rFonts w:ascii="Arial" w:eastAsia="Arial Unicode MS" w:hAnsi="Arial" w:cs="Arial"/>
          <w:u w:color="000000"/>
        </w:rPr>
        <w:t xml:space="preserve"> Esto es la redacción que se encuentra inserta en cada artículo de los cuerpos normativos del </w:t>
      </w:r>
      <w:r w:rsidRPr="00496A44">
        <w:rPr>
          <w:rFonts w:ascii="Arial" w:eastAsia="Arial Unicode MS" w:hAnsi="Arial" w:cs="Arial"/>
          <w:i/>
          <w:u w:color="000000"/>
        </w:rPr>
        <w:t xml:space="preserve">ius </w:t>
      </w:r>
      <w:proofErr w:type="spellStart"/>
      <w:r w:rsidRPr="00496A44">
        <w:rPr>
          <w:rFonts w:ascii="Arial" w:eastAsia="Arial Unicode MS" w:hAnsi="Arial" w:cs="Arial"/>
          <w:i/>
          <w:u w:color="000000"/>
        </w:rPr>
        <w:t>punuendi</w:t>
      </w:r>
      <w:proofErr w:type="spellEnd"/>
      <w:r w:rsidRPr="00496A44">
        <w:rPr>
          <w:rFonts w:ascii="Arial" w:eastAsia="Arial Unicode MS" w:hAnsi="Arial" w:cs="Arial"/>
          <w:i/>
          <w:u w:color="000000"/>
        </w:rPr>
        <w:t xml:space="preserve">, </w:t>
      </w:r>
      <w:r w:rsidRPr="00496A44">
        <w:rPr>
          <w:rFonts w:ascii="Arial" w:eastAsia="Arial Unicode MS" w:hAnsi="Arial" w:cs="Arial"/>
          <w:u w:color="000000"/>
        </w:rPr>
        <w:t xml:space="preserve">particularmente en el Código Penal Federal, Código Penal del Estado de México y de las demás entidades federativa de nuestro país. </w:t>
      </w:r>
    </w:p>
    <w:p w14:paraId="24496F21" w14:textId="77777777" w:rsidR="00496A44" w:rsidRPr="00496A44" w:rsidRDefault="00496A44" w:rsidP="00496A44">
      <w:pPr>
        <w:spacing w:line="360" w:lineRule="auto"/>
        <w:rPr>
          <w:rFonts w:ascii="Arial" w:eastAsia="Arial Unicode MS" w:hAnsi="Arial" w:cs="Arial"/>
          <w:b/>
          <w:u w:color="000000"/>
        </w:rPr>
      </w:pPr>
    </w:p>
    <w:p w14:paraId="3038F984" w14:textId="77777777" w:rsidR="00496A44" w:rsidRPr="00496A44" w:rsidRDefault="00496A44" w:rsidP="00BB383B">
      <w:pPr>
        <w:pStyle w:val="Prrafodelista"/>
        <w:numPr>
          <w:ilvl w:val="3"/>
          <w:numId w:val="35"/>
        </w:numPr>
        <w:spacing w:after="0" w:line="360" w:lineRule="auto"/>
        <w:ind w:left="567" w:hanging="283"/>
        <w:rPr>
          <w:rFonts w:ascii="Arial" w:eastAsia="Arial Unicode MS" w:hAnsi="Arial" w:cs="Arial"/>
          <w:b/>
          <w:sz w:val="24"/>
          <w:szCs w:val="24"/>
          <w:u w:color="000000"/>
        </w:rPr>
      </w:pPr>
      <w:r w:rsidRPr="00496A44">
        <w:rPr>
          <w:rFonts w:ascii="Arial" w:eastAsia="Arial Unicode MS" w:hAnsi="Arial" w:cs="Arial"/>
          <w:b/>
          <w:sz w:val="24"/>
          <w:szCs w:val="24"/>
          <w:u w:color="000000"/>
        </w:rPr>
        <w:t>Conducta</w:t>
      </w:r>
    </w:p>
    <w:p w14:paraId="14C8FD18" w14:textId="77777777" w:rsidR="00496A44" w:rsidRPr="00496A44" w:rsidRDefault="00496A44" w:rsidP="00496A44">
      <w:pPr>
        <w:spacing w:line="360" w:lineRule="auto"/>
        <w:rPr>
          <w:rFonts w:ascii="Arial" w:eastAsia="Arial Unicode MS" w:hAnsi="Arial" w:cs="Arial"/>
          <w:b/>
          <w:u w:color="000000"/>
        </w:rPr>
      </w:pPr>
    </w:p>
    <w:p w14:paraId="7DA247C6" w14:textId="77777777" w:rsidR="00496A44" w:rsidRPr="00E832B8" w:rsidRDefault="00496A44" w:rsidP="00496A44">
      <w:pPr>
        <w:tabs>
          <w:tab w:val="left" w:pos="993"/>
        </w:tabs>
        <w:spacing w:line="360" w:lineRule="auto"/>
        <w:jc w:val="both"/>
        <w:rPr>
          <w:rFonts w:ascii="Arial" w:eastAsia="Arial Unicode MS" w:hAnsi="Arial" w:cs="Arial"/>
          <w:szCs w:val="22"/>
          <w:u w:color="000000"/>
        </w:rPr>
      </w:pPr>
      <w:r w:rsidRPr="00496A44">
        <w:rPr>
          <w:rFonts w:ascii="Arial" w:eastAsia="Arial Unicode MS" w:hAnsi="Arial" w:cs="Arial"/>
          <w:u w:color="000000"/>
        </w:rPr>
        <w:t xml:space="preserve">Fernando Castellanos la define como </w:t>
      </w:r>
      <w:r w:rsidRPr="00496A44">
        <w:rPr>
          <w:rFonts w:ascii="Arial" w:eastAsia="Arial Unicode MS" w:hAnsi="Arial" w:cs="Arial"/>
          <w:i/>
          <w:u w:color="000000"/>
        </w:rPr>
        <w:t xml:space="preserve">“el comportamiento humano voluntario, positivo o negativo, encaminado a un propósito”. </w:t>
      </w:r>
      <w:r w:rsidRPr="00496A44">
        <w:rPr>
          <w:rStyle w:val="Refdenotaalpie"/>
          <w:rFonts w:ascii="Arial" w:eastAsia="Arial Unicode MS" w:hAnsi="Arial" w:cs="Arial"/>
          <w:i/>
          <w:u w:color="000000"/>
        </w:rPr>
        <w:footnoteReference w:id="21"/>
      </w:r>
      <w:r w:rsidRPr="00496A44">
        <w:rPr>
          <w:rFonts w:ascii="Arial" w:eastAsia="Arial Unicode MS" w:hAnsi="Arial" w:cs="Arial"/>
          <w:i/>
          <w:u w:color="000000"/>
        </w:rPr>
        <w:t xml:space="preserve">, </w:t>
      </w:r>
      <w:r w:rsidRPr="00496A44">
        <w:rPr>
          <w:rFonts w:ascii="Arial" w:eastAsia="Arial Unicode MS" w:hAnsi="Arial" w:cs="Arial"/>
          <w:u w:color="000000"/>
        </w:rPr>
        <w:t>siendo una postura en su generalidad, sin concebir de forma concreta en la materia jurídica</w:t>
      </w:r>
      <w:r>
        <w:rPr>
          <w:rFonts w:ascii="Arial" w:eastAsia="Arial Unicode MS" w:hAnsi="Arial" w:cs="Arial"/>
          <w:szCs w:val="22"/>
          <w:u w:color="000000"/>
        </w:rPr>
        <w:t xml:space="preserve">. No obstante, la Maestra Gabriela López, la define como </w:t>
      </w:r>
      <w:r>
        <w:rPr>
          <w:rFonts w:ascii="Arial" w:eastAsia="Arial Unicode MS" w:hAnsi="Arial" w:cs="Arial"/>
          <w:i/>
          <w:szCs w:val="22"/>
          <w:u w:color="000000"/>
        </w:rPr>
        <w:t>“… la conducta se relaciona con el  comportamiento, mismo que denota una acción, ya sea en sentido positivo o en sentido negativo, la cual se identifica como omisión.”</w:t>
      </w:r>
      <w:r>
        <w:rPr>
          <w:rStyle w:val="Refdenotaalpie"/>
          <w:rFonts w:ascii="Arial" w:eastAsia="Arial Unicode MS" w:hAnsi="Arial" w:cs="Arial"/>
          <w:i/>
          <w:szCs w:val="22"/>
          <w:u w:color="000000"/>
        </w:rPr>
        <w:footnoteReference w:id="22"/>
      </w:r>
      <w:r>
        <w:rPr>
          <w:rFonts w:ascii="Arial" w:eastAsia="Arial Unicode MS" w:hAnsi="Arial" w:cs="Arial"/>
          <w:szCs w:val="22"/>
          <w:u w:color="000000"/>
        </w:rPr>
        <w:t xml:space="preserve"> Es decir, se puede colegir que puede haber manifestación de la voluntad, la positiva no agravia la esfera de derechos de otra persona, mientras que la negativa si lo hace, estableciendo lo </w:t>
      </w:r>
      <w:r>
        <w:rPr>
          <w:rFonts w:ascii="Arial" w:eastAsia="Arial Unicode MS" w:hAnsi="Arial" w:cs="Arial"/>
          <w:szCs w:val="22"/>
          <w:u w:color="000000"/>
        </w:rPr>
        <w:lastRenderedPageBreak/>
        <w:t xml:space="preserve">que en derecho se le conoce la comisión por omisión, que se abordará debidamente. </w:t>
      </w:r>
    </w:p>
    <w:p w14:paraId="55A870C3" w14:textId="77777777" w:rsidR="00496A44" w:rsidRDefault="00496A44" w:rsidP="00496A44">
      <w:pPr>
        <w:spacing w:line="360" w:lineRule="auto"/>
        <w:jc w:val="both"/>
        <w:rPr>
          <w:rFonts w:ascii="Arial" w:eastAsia="Arial Unicode MS" w:hAnsi="Arial" w:cs="Arial"/>
          <w:szCs w:val="22"/>
          <w:u w:color="000000"/>
        </w:rPr>
      </w:pPr>
    </w:p>
    <w:p w14:paraId="39FAD02B"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La conducta debe estar previamente establecida y descrita en la ley –el tipo-, la narración específica de la acción y omisión se refiere al tipo penal, que también tiene la finalidad de señalar las penas que correspondan. Hay tipos de conductas, sin embargo, para que sean consideradas como delitos, deben ser antijurídicas, es decir que contravengan al derecho. No obstante, la misma ley considera figuras que puedan suceder durante su comisión, como lo son las causas de justificación, como lo es la legítima defensa. </w:t>
      </w:r>
    </w:p>
    <w:p w14:paraId="6610C79A" w14:textId="77777777" w:rsidR="00496A44" w:rsidRDefault="00496A44" w:rsidP="00496A44">
      <w:pPr>
        <w:spacing w:line="360" w:lineRule="auto"/>
        <w:jc w:val="both"/>
        <w:rPr>
          <w:rFonts w:ascii="Arial" w:eastAsia="Arial Unicode MS" w:hAnsi="Arial" w:cs="Arial"/>
          <w:szCs w:val="22"/>
          <w:u w:color="000000"/>
        </w:rPr>
      </w:pPr>
    </w:p>
    <w:p w14:paraId="2CC651D0" w14:textId="77777777" w:rsidR="00496A44" w:rsidRPr="00B7088F" w:rsidRDefault="00496A44" w:rsidP="00496A44">
      <w:pPr>
        <w:spacing w:line="360" w:lineRule="auto"/>
        <w:jc w:val="both"/>
        <w:rPr>
          <w:rFonts w:ascii="Arial" w:eastAsia="Arial Unicode MS" w:hAnsi="Arial" w:cs="Arial"/>
          <w:i/>
          <w:szCs w:val="22"/>
          <w:u w:color="000000"/>
        </w:rPr>
      </w:pPr>
      <w:r>
        <w:rPr>
          <w:rFonts w:ascii="Arial" w:eastAsia="Arial Unicode MS" w:hAnsi="Arial" w:cs="Arial"/>
          <w:szCs w:val="22"/>
          <w:u w:color="000000"/>
        </w:rPr>
        <w:t xml:space="preserve">En este orden de ideas, la conducta que se ajusta a un tipo y que es antijurídica debe adjudicarse a la persona que lo haya realizado, en términos jurídicos se le denomina sujeto activo. Según Alfredo Calderón, la conducta es </w:t>
      </w:r>
      <w:r w:rsidRPr="00B7088F">
        <w:rPr>
          <w:rFonts w:ascii="Arial" w:eastAsia="Arial Unicode MS" w:hAnsi="Arial" w:cs="Arial"/>
          <w:i/>
          <w:szCs w:val="22"/>
          <w:u w:color="000000"/>
        </w:rPr>
        <w:t>“una actividad o inactividad humana, que está compuesta por dos elementos:</w:t>
      </w:r>
    </w:p>
    <w:p w14:paraId="4F3D5D7F" w14:textId="77777777" w:rsidR="00496A44" w:rsidRPr="00B7088F" w:rsidRDefault="00496A44" w:rsidP="00496A44">
      <w:pPr>
        <w:tabs>
          <w:tab w:val="left" w:pos="993"/>
        </w:tabs>
        <w:spacing w:line="360" w:lineRule="auto"/>
        <w:jc w:val="both"/>
        <w:rPr>
          <w:rFonts w:ascii="Arial" w:eastAsia="Arial Unicode MS" w:hAnsi="Arial" w:cs="Arial"/>
          <w:i/>
          <w:szCs w:val="22"/>
          <w:u w:color="000000"/>
        </w:rPr>
      </w:pPr>
    </w:p>
    <w:p w14:paraId="0038AF2D" w14:textId="77777777" w:rsidR="00496A44" w:rsidRPr="00671B09" w:rsidRDefault="00496A44" w:rsidP="00496A44">
      <w:pPr>
        <w:pStyle w:val="Prrafodelista"/>
        <w:numPr>
          <w:ilvl w:val="0"/>
          <w:numId w:val="11"/>
        </w:numPr>
        <w:tabs>
          <w:tab w:val="left" w:pos="993"/>
        </w:tabs>
        <w:spacing w:after="0" w:line="276" w:lineRule="auto"/>
        <w:ind w:left="567" w:right="616" w:hanging="142"/>
        <w:jc w:val="both"/>
        <w:rPr>
          <w:rFonts w:ascii="Arial" w:eastAsia="Arial Unicode MS" w:hAnsi="Arial" w:cs="Arial"/>
          <w:i/>
          <w:u w:color="000000"/>
        </w:rPr>
      </w:pPr>
      <w:r w:rsidRPr="00671B09">
        <w:rPr>
          <w:rFonts w:ascii="Arial" w:eastAsia="Arial Unicode MS" w:hAnsi="Arial" w:cs="Arial"/>
          <w:i/>
          <w:u w:color="000000"/>
        </w:rPr>
        <w:t>“Elemento psíquico: Se presenta cuando el sujeto activo ha querido mentalmente hace</w:t>
      </w:r>
      <w:r>
        <w:rPr>
          <w:rFonts w:ascii="Arial" w:eastAsia="Arial Unicode MS" w:hAnsi="Arial" w:cs="Arial"/>
          <w:i/>
          <w:u w:color="000000"/>
        </w:rPr>
        <w:t>r</w:t>
      </w:r>
      <w:r w:rsidRPr="00671B09">
        <w:rPr>
          <w:rFonts w:ascii="Arial" w:eastAsia="Arial Unicode MS" w:hAnsi="Arial" w:cs="Arial"/>
          <w:i/>
          <w:u w:color="000000"/>
        </w:rPr>
        <w:t xml:space="preserve"> u omitir algo. Por ejemplo, querer accionar un arma de fuego, lanzar un golpe a otra persona o querer apoderarse de una cosa mueble ajeno, etcétera.</w:t>
      </w:r>
    </w:p>
    <w:p w14:paraId="19A50341" w14:textId="77777777" w:rsidR="00496A44" w:rsidRPr="00671B09" w:rsidRDefault="00496A44" w:rsidP="00496A44">
      <w:pPr>
        <w:pStyle w:val="Prrafodelista"/>
        <w:tabs>
          <w:tab w:val="left" w:pos="993"/>
        </w:tabs>
        <w:spacing w:line="276" w:lineRule="auto"/>
        <w:ind w:left="567" w:right="616"/>
        <w:jc w:val="both"/>
        <w:rPr>
          <w:rFonts w:ascii="Arial" w:eastAsia="Arial Unicode MS" w:hAnsi="Arial" w:cs="Arial"/>
          <w:i/>
          <w:u w:color="000000"/>
        </w:rPr>
      </w:pPr>
    </w:p>
    <w:p w14:paraId="6A7A870A" w14:textId="77777777" w:rsidR="00496A44" w:rsidRPr="00671B09" w:rsidRDefault="00496A44" w:rsidP="00496A44">
      <w:pPr>
        <w:pStyle w:val="Prrafodelista"/>
        <w:numPr>
          <w:ilvl w:val="0"/>
          <w:numId w:val="11"/>
        </w:numPr>
        <w:tabs>
          <w:tab w:val="left" w:pos="993"/>
        </w:tabs>
        <w:spacing w:after="0" w:line="276" w:lineRule="auto"/>
        <w:ind w:left="567" w:right="616" w:hanging="142"/>
        <w:jc w:val="both"/>
        <w:rPr>
          <w:rFonts w:ascii="Arial" w:eastAsia="Arial Unicode MS" w:hAnsi="Arial" w:cs="Arial"/>
          <w:i/>
          <w:u w:color="000000"/>
        </w:rPr>
      </w:pPr>
      <w:r w:rsidRPr="00671B09">
        <w:rPr>
          <w:rFonts w:ascii="Arial" w:eastAsia="Arial Unicode MS" w:hAnsi="Arial" w:cs="Arial"/>
          <w:i/>
          <w:u w:color="000000"/>
        </w:rPr>
        <w:t>Elemento físico: Consiste en hacer u omitir algo; en el caso de la omisión debe ser respecto a una conducta obligatoria. Por ejemplo, disparar el arma de fuego, no pagar pensión alimenticia, etcétera.”</w:t>
      </w:r>
      <w:r w:rsidRPr="00671B09">
        <w:rPr>
          <w:rStyle w:val="Refdenotaalpie"/>
          <w:rFonts w:ascii="Arial" w:eastAsia="Arial Unicode MS" w:hAnsi="Arial" w:cs="Arial"/>
          <w:i/>
          <w:u w:color="000000"/>
        </w:rPr>
        <w:footnoteReference w:id="23"/>
      </w:r>
    </w:p>
    <w:p w14:paraId="799B7C34" w14:textId="77777777" w:rsidR="00496A44" w:rsidRDefault="00496A44" w:rsidP="00496A44">
      <w:pPr>
        <w:tabs>
          <w:tab w:val="left" w:pos="993"/>
        </w:tabs>
        <w:spacing w:line="360" w:lineRule="auto"/>
        <w:jc w:val="both"/>
        <w:rPr>
          <w:rFonts w:ascii="Arial" w:eastAsia="Arial Unicode MS" w:hAnsi="Arial" w:cs="Arial"/>
          <w:szCs w:val="22"/>
          <w:u w:color="000000"/>
        </w:rPr>
      </w:pPr>
    </w:p>
    <w:p w14:paraId="5CF8C6AF" w14:textId="77777777" w:rsidR="00496A44" w:rsidRPr="00496A44" w:rsidRDefault="00496A44" w:rsidP="00496A44">
      <w:pPr>
        <w:tabs>
          <w:tab w:val="left" w:pos="993"/>
        </w:tabs>
        <w:spacing w:line="360" w:lineRule="auto"/>
        <w:jc w:val="both"/>
        <w:rPr>
          <w:rFonts w:ascii="Arial" w:eastAsia="Arial Unicode MS" w:hAnsi="Arial" w:cs="Arial"/>
          <w:u w:color="000000"/>
        </w:rPr>
      </w:pPr>
      <w:r>
        <w:rPr>
          <w:rFonts w:ascii="Arial" w:eastAsia="Arial Unicode MS" w:hAnsi="Arial" w:cs="Arial"/>
          <w:szCs w:val="22"/>
          <w:u w:color="000000"/>
        </w:rPr>
        <w:t xml:space="preserve">Es importante considerar, las características que el Maestro Calderón resalta, siendo los elementos mentales y materiales, los primeros que idealizan la forma en </w:t>
      </w:r>
      <w:r w:rsidRPr="00496A44">
        <w:rPr>
          <w:rFonts w:ascii="Arial" w:eastAsia="Arial Unicode MS" w:hAnsi="Arial" w:cs="Arial"/>
          <w:u w:color="000000"/>
        </w:rPr>
        <w:t xml:space="preserve">que se cometerá y el segundo, se refiere a la materialización propiamente de esa idea. </w:t>
      </w:r>
    </w:p>
    <w:p w14:paraId="4EEB01B6" w14:textId="1259609B" w:rsidR="00496A44" w:rsidRDefault="00496A44" w:rsidP="00496A44">
      <w:pPr>
        <w:spacing w:line="360" w:lineRule="auto"/>
        <w:rPr>
          <w:rFonts w:ascii="Arial" w:eastAsia="Arial Unicode MS" w:hAnsi="Arial" w:cs="Arial"/>
          <w:b/>
          <w:u w:color="000000"/>
        </w:rPr>
      </w:pPr>
    </w:p>
    <w:p w14:paraId="09DBD7FA" w14:textId="51F9581A" w:rsidR="005F0ECC" w:rsidRDefault="005F0ECC" w:rsidP="00496A44">
      <w:pPr>
        <w:spacing w:line="360" w:lineRule="auto"/>
        <w:rPr>
          <w:rFonts w:ascii="Arial" w:eastAsia="Arial Unicode MS" w:hAnsi="Arial" w:cs="Arial"/>
          <w:b/>
          <w:u w:color="000000"/>
        </w:rPr>
      </w:pPr>
    </w:p>
    <w:p w14:paraId="65B5C5D2" w14:textId="77777777" w:rsidR="005F0ECC" w:rsidRPr="00496A44" w:rsidRDefault="005F0ECC" w:rsidP="00496A44">
      <w:pPr>
        <w:spacing w:line="360" w:lineRule="auto"/>
        <w:rPr>
          <w:rFonts w:ascii="Arial" w:eastAsia="Arial Unicode MS" w:hAnsi="Arial" w:cs="Arial"/>
          <w:b/>
          <w:u w:color="000000"/>
        </w:rPr>
      </w:pPr>
    </w:p>
    <w:p w14:paraId="28AD90AA" w14:textId="77777777" w:rsidR="00496A44" w:rsidRPr="00496A44" w:rsidRDefault="00496A44" w:rsidP="00BB383B">
      <w:pPr>
        <w:pStyle w:val="Prrafodelista"/>
        <w:numPr>
          <w:ilvl w:val="3"/>
          <w:numId w:val="35"/>
        </w:numPr>
        <w:spacing w:after="0" w:line="360" w:lineRule="auto"/>
        <w:ind w:left="851" w:hanging="567"/>
        <w:rPr>
          <w:rFonts w:ascii="Arial" w:eastAsia="Arial Unicode MS" w:hAnsi="Arial" w:cs="Arial"/>
          <w:b/>
          <w:sz w:val="24"/>
          <w:szCs w:val="24"/>
          <w:u w:color="000000"/>
        </w:rPr>
      </w:pPr>
      <w:r w:rsidRPr="00496A44">
        <w:rPr>
          <w:rFonts w:ascii="Arial" w:eastAsia="Arial Unicode MS" w:hAnsi="Arial" w:cs="Arial"/>
          <w:b/>
          <w:sz w:val="24"/>
          <w:szCs w:val="24"/>
          <w:u w:color="000000"/>
        </w:rPr>
        <w:lastRenderedPageBreak/>
        <w:t>Ausencia de Conducta</w:t>
      </w:r>
    </w:p>
    <w:p w14:paraId="259392AA" w14:textId="77777777" w:rsidR="00496A44" w:rsidRPr="00496A44" w:rsidRDefault="00496A44" w:rsidP="00496A44">
      <w:pPr>
        <w:spacing w:line="360" w:lineRule="auto"/>
        <w:rPr>
          <w:rFonts w:ascii="Arial" w:eastAsia="Arial Unicode MS" w:hAnsi="Arial" w:cs="Arial"/>
          <w:b/>
          <w:u w:color="000000"/>
        </w:rPr>
      </w:pPr>
    </w:p>
    <w:p w14:paraId="296E537C" w14:textId="77777777" w:rsidR="00496A44" w:rsidRDefault="00496A44" w:rsidP="00496A44">
      <w:pPr>
        <w:spacing w:line="360" w:lineRule="auto"/>
        <w:rPr>
          <w:rFonts w:ascii="Arial" w:eastAsia="Arial Unicode MS" w:hAnsi="Arial" w:cs="Arial"/>
          <w:bCs/>
          <w:szCs w:val="22"/>
          <w:u w:color="000000"/>
        </w:rPr>
      </w:pPr>
      <w:r w:rsidRPr="00496A44">
        <w:rPr>
          <w:rFonts w:ascii="Arial" w:eastAsia="Arial Unicode MS" w:hAnsi="Arial" w:cs="Arial"/>
          <w:bCs/>
          <w:u w:color="000000"/>
        </w:rPr>
        <w:t>Como aspecto negativo de la conducta, con relación a los elementos del delito, se entiende que son las situaciones</w:t>
      </w:r>
      <w:r>
        <w:rPr>
          <w:rFonts w:ascii="Arial" w:eastAsia="Arial Unicode MS" w:hAnsi="Arial" w:cs="Arial"/>
          <w:bCs/>
          <w:szCs w:val="22"/>
          <w:u w:color="000000"/>
        </w:rPr>
        <w:t xml:space="preserve"> en las que el sujeto dañó o posiblemente pudo agraviar el bien jurídico tutelado, pero en virtud de la voluntad del agente o sujeto activo es inexistente, el delito se excluirá, es decir no es punible. </w:t>
      </w:r>
    </w:p>
    <w:p w14:paraId="088579B7" w14:textId="77777777" w:rsidR="00496A44" w:rsidRDefault="00496A44" w:rsidP="00496A44">
      <w:pPr>
        <w:spacing w:line="360" w:lineRule="auto"/>
        <w:rPr>
          <w:rFonts w:ascii="Arial" w:eastAsia="Arial Unicode MS" w:hAnsi="Arial" w:cs="Arial"/>
          <w:bCs/>
          <w:szCs w:val="22"/>
          <w:u w:color="000000"/>
        </w:rPr>
      </w:pPr>
    </w:p>
    <w:p w14:paraId="039B27C4" w14:textId="77777777" w:rsidR="00496A44" w:rsidRDefault="00496A44" w:rsidP="00496A44">
      <w:pPr>
        <w:spacing w:line="360" w:lineRule="auto"/>
        <w:rPr>
          <w:rFonts w:ascii="Arial" w:eastAsia="Arial Unicode MS" w:hAnsi="Arial" w:cs="Arial"/>
          <w:bCs/>
          <w:szCs w:val="22"/>
          <w:u w:color="000000"/>
        </w:rPr>
      </w:pPr>
      <w:r>
        <w:rPr>
          <w:rFonts w:ascii="Arial" w:eastAsia="Arial Unicode MS" w:hAnsi="Arial" w:cs="Arial"/>
          <w:bCs/>
          <w:szCs w:val="22"/>
          <w:u w:color="000000"/>
        </w:rPr>
        <w:t xml:space="preserve">La doctrina ha distinguido tres tipos en lo que se puede encuadrar, siendo estos: </w:t>
      </w:r>
    </w:p>
    <w:p w14:paraId="72514C36" w14:textId="77777777" w:rsidR="00496A44" w:rsidRDefault="00496A44" w:rsidP="00496A44">
      <w:pPr>
        <w:spacing w:line="360" w:lineRule="auto"/>
        <w:rPr>
          <w:rFonts w:ascii="Arial" w:eastAsia="Arial Unicode MS" w:hAnsi="Arial" w:cs="Arial"/>
          <w:bCs/>
          <w:szCs w:val="22"/>
          <w:u w:color="000000"/>
        </w:rPr>
      </w:pPr>
    </w:p>
    <w:p w14:paraId="33E5B4CB" w14:textId="77777777" w:rsidR="00496A44" w:rsidRDefault="00496A44" w:rsidP="00496A44">
      <w:pPr>
        <w:pStyle w:val="Prrafodelista"/>
        <w:numPr>
          <w:ilvl w:val="0"/>
          <w:numId w:val="23"/>
        </w:numPr>
        <w:spacing w:after="0" w:line="360" w:lineRule="auto"/>
        <w:rPr>
          <w:rFonts w:ascii="Arial" w:eastAsia="Arial Unicode MS" w:hAnsi="Arial" w:cs="Arial"/>
          <w:bCs/>
          <w:u w:color="000000"/>
        </w:rPr>
      </w:pPr>
      <w:r>
        <w:rPr>
          <w:rFonts w:ascii="Arial" w:eastAsia="Arial Unicode MS" w:hAnsi="Arial" w:cs="Arial"/>
          <w:bCs/>
          <w:u w:color="000000"/>
        </w:rPr>
        <w:t>La fuerza mayor (</w:t>
      </w:r>
      <w:r w:rsidRPr="00284511">
        <w:rPr>
          <w:rFonts w:ascii="Arial" w:eastAsia="Arial Unicode MS" w:hAnsi="Arial" w:cs="Arial"/>
          <w:bCs/>
          <w:i/>
          <w:iCs/>
          <w:u w:color="000000"/>
        </w:rPr>
        <w:t xml:space="preserve">vis </w:t>
      </w:r>
      <w:proofErr w:type="spellStart"/>
      <w:r w:rsidRPr="00284511">
        <w:rPr>
          <w:rFonts w:ascii="Arial" w:eastAsia="Arial Unicode MS" w:hAnsi="Arial" w:cs="Arial"/>
          <w:bCs/>
          <w:i/>
          <w:iCs/>
          <w:u w:color="000000"/>
        </w:rPr>
        <w:t>major</w:t>
      </w:r>
      <w:proofErr w:type="spellEnd"/>
      <w:r>
        <w:rPr>
          <w:rFonts w:ascii="Arial" w:eastAsia="Arial Unicode MS" w:hAnsi="Arial" w:cs="Arial"/>
          <w:bCs/>
          <w:u w:color="000000"/>
        </w:rPr>
        <w:t>)</w:t>
      </w:r>
    </w:p>
    <w:p w14:paraId="0E55AF48" w14:textId="77777777" w:rsidR="00496A44" w:rsidRDefault="00496A44" w:rsidP="00496A44">
      <w:pPr>
        <w:pStyle w:val="Prrafodelista"/>
        <w:numPr>
          <w:ilvl w:val="0"/>
          <w:numId w:val="23"/>
        </w:numPr>
        <w:spacing w:after="0" w:line="360" w:lineRule="auto"/>
        <w:rPr>
          <w:rFonts w:ascii="Arial" w:eastAsia="Arial Unicode MS" w:hAnsi="Arial" w:cs="Arial"/>
          <w:bCs/>
          <w:u w:color="000000"/>
        </w:rPr>
      </w:pPr>
      <w:r>
        <w:rPr>
          <w:rFonts w:ascii="Arial" w:eastAsia="Arial Unicode MS" w:hAnsi="Arial" w:cs="Arial"/>
          <w:bCs/>
          <w:u w:color="000000"/>
        </w:rPr>
        <w:t>La fuerza física exterior e irresistible (</w:t>
      </w:r>
      <w:r>
        <w:rPr>
          <w:rFonts w:ascii="Arial" w:eastAsia="Arial Unicode MS" w:hAnsi="Arial" w:cs="Arial"/>
          <w:bCs/>
          <w:i/>
          <w:iCs/>
          <w:u w:color="000000"/>
        </w:rPr>
        <w:t>vis absoluta)</w:t>
      </w:r>
    </w:p>
    <w:p w14:paraId="08322757" w14:textId="77777777" w:rsidR="00496A44" w:rsidRDefault="00496A44" w:rsidP="00496A44">
      <w:pPr>
        <w:pStyle w:val="Prrafodelista"/>
        <w:numPr>
          <w:ilvl w:val="0"/>
          <w:numId w:val="23"/>
        </w:numPr>
        <w:spacing w:after="0" w:line="360" w:lineRule="auto"/>
        <w:rPr>
          <w:rFonts w:ascii="Arial" w:eastAsia="Arial Unicode MS" w:hAnsi="Arial" w:cs="Arial"/>
          <w:bCs/>
          <w:u w:color="000000"/>
        </w:rPr>
      </w:pPr>
      <w:r>
        <w:rPr>
          <w:rFonts w:ascii="Arial" w:eastAsia="Arial Unicode MS" w:hAnsi="Arial" w:cs="Arial"/>
          <w:bCs/>
          <w:u w:color="000000"/>
        </w:rPr>
        <w:t>Sueño, sonambulismo, hipnotismo, los actos reflejos, instintivos y repetitivos.</w:t>
      </w:r>
      <w:r>
        <w:rPr>
          <w:rStyle w:val="Refdenotaalpie"/>
          <w:rFonts w:ascii="Arial" w:eastAsia="Arial Unicode MS" w:hAnsi="Arial" w:cs="Arial"/>
          <w:bCs/>
          <w:u w:color="000000"/>
        </w:rPr>
        <w:footnoteReference w:id="24"/>
      </w:r>
    </w:p>
    <w:p w14:paraId="071BE157" w14:textId="77777777" w:rsidR="00496A44" w:rsidRPr="005742F7" w:rsidRDefault="00496A44" w:rsidP="00496A44">
      <w:pPr>
        <w:pStyle w:val="Prrafodelista"/>
        <w:spacing w:line="360" w:lineRule="auto"/>
        <w:ind w:left="1060"/>
        <w:rPr>
          <w:rFonts w:ascii="Arial" w:eastAsia="Arial Unicode MS" w:hAnsi="Arial" w:cs="Arial"/>
          <w:bCs/>
          <w:u w:color="000000"/>
        </w:rPr>
      </w:pPr>
    </w:p>
    <w:p w14:paraId="53A08AF0" w14:textId="77777777" w:rsidR="00496A44" w:rsidRPr="00496A44" w:rsidRDefault="00496A44" w:rsidP="00BB383B">
      <w:pPr>
        <w:pStyle w:val="Prrafodelista"/>
        <w:numPr>
          <w:ilvl w:val="3"/>
          <w:numId w:val="35"/>
        </w:numPr>
        <w:tabs>
          <w:tab w:val="left" w:pos="851"/>
        </w:tabs>
        <w:spacing w:after="0" w:line="360" w:lineRule="auto"/>
        <w:ind w:left="567" w:hanging="283"/>
        <w:rPr>
          <w:rFonts w:ascii="Arial" w:eastAsia="Arial Unicode MS" w:hAnsi="Arial" w:cs="Arial"/>
          <w:b/>
          <w:sz w:val="24"/>
          <w:u w:color="000000"/>
        </w:rPr>
      </w:pPr>
      <w:r w:rsidRPr="00496A44">
        <w:rPr>
          <w:rFonts w:ascii="Arial" w:eastAsia="Arial Unicode MS" w:hAnsi="Arial" w:cs="Arial"/>
          <w:b/>
          <w:sz w:val="24"/>
          <w:u w:color="000000"/>
        </w:rPr>
        <w:t>Tipicidad</w:t>
      </w:r>
    </w:p>
    <w:p w14:paraId="36DDC827" w14:textId="77777777" w:rsidR="00496A44" w:rsidRDefault="00496A44" w:rsidP="00496A44">
      <w:pPr>
        <w:spacing w:line="360" w:lineRule="auto"/>
        <w:jc w:val="both"/>
        <w:rPr>
          <w:rFonts w:ascii="Arial" w:eastAsia="Arial Unicode MS" w:hAnsi="Arial" w:cs="Arial"/>
          <w:szCs w:val="22"/>
          <w:u w:color="000000"/>
        </w:rPr>
      </w:pPr>
    </w:p>
    <w:p w14:paraId="6383F9C2" w14:textId="64F8C656"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En el sistema jurídico mexicano, como se señaló en líneas pretéritas, es la descripción que hace propiamente el legislador, de una conducta o hecho en especial, que los estima en contra de la ley y que se merezcan una sanción se le conoce como el tipo.</w:t>
      </w:r>
    </w:p>
    <w:p w14:paraId="591183A2" w14:textId="77777777" w:rsidR="00496A44" w:rsidRDefault="00496A44" w:rsidP="00496A44">
      <w:pPr>
        <w:spacing w:line="360" w:lineRule="auto"/>
        <w:jc w:val="both"/>
        <w:rPr>
          <w:rFonts w:ascii="Arial" w:eastAsia="Arial Unicode MS" w:hAnsi="Arial" w:cs="Arial"/>
          <w:szCs w:val="22"/>
          <w:u w:color="000000"/>
        </w:rPr>
      </w:pPr>
    </w:p>
    <w:p w14:paraId="0FF3B6DF"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Sin embargo, a pesar de que el tipo y la tipicidad parecieran lo mismo, la tipicidad “</w:t>
      </w:r>
      <w:r w:rsidRPr="00FC7E92">
        <w:rPr>
          <w:rFonts w:ascii="Arial" w:eastAsia="Arial Unicode MS" w:hAnsi="Arial" w:cs="Arial"/>
          <w:i/>
          <w:szCs w:val="22"/>
          <w:u w:color="000000"/>
        </w:rPr>
        <w:t>se enfoca en la adecuación exacta de una conducta o un hecho con el tipo descrito en la ley”</w:t>
      </w:r>
      <w:r>
        <w:rPr>
          <w:rStyle w:val="Refdenotaalpie"/>
          <w:rFonts w:ascii="Arial" w:eastAsia="Arial Unicode MS" w:hAnsi="Arial" w:cs="Arial"/>
          <w:i/>
          <w:szCs w:val="22"/>
          <w:u w:color="000000"/>
        </w:rPr>
        <w:footnoteReference w:id="25"/>
      </w:r>
      <w:r w:rsidRPr="00FC7E92">
        <w:rPr>
          <w:rFonts w:ascii="Arial" w:eastAsia="Arial Unicode MS" w:hAnsi="Arial" w:cs="Arial"/>
          <w:i/>
          <w:szCs w:val="22"/>
          <w:u w:color="000000"/>
        </w:rPr>
        <w:t>.</w:t>
      </w:r>
      <w:r>
        <w:rPr>
          <w:rFonts w:ascii="Arial" w:eastAsia="Arial Unicode MS" w:hAnsi="Arial" w:cs="Arial"/>
          <w:szCs w:val="22"/>
          <w:u w:color="000000"/>
        </w:rPr>
        <w:t xml:space="preserve"> Es decir, el tipo se encuentra en la ley y describe el hecho prohibido al que se asocia la punibilidad cuando el hecho lo ejecuta un hombre en la experiencia de la vida social y la tipicidad es la calificación que corresponde al hecho que el autor realiza en la vida real cuando encuadra en el tipo, en otras palabras el tipo describe la materia de la prohibición y la tipicidad califica al hecho real cuando encuadra en el tipo.</w:t>
      </w:r>
    </w:p>
    <w:p w14:paraId="13BB3466" w14:textId="77777777" w:rsidR="00496A44" w:rsidRPr="001A6545" w:rsidRDefault="00496A44" w:rsidP="00496A44">
      <w:pPr>
        <w:spacing w:line="360" w:lineRule="auto"/>
        <w:jc w:val="both"/>
        <w:rPr>
          <w:rFonts w:ascii="Arial" w:eastAsia="Arial Unicode MS" w:hAnsi="Arial" w:cs="Arial"/>
          <w:szCs w:val="22"/>
          <w:u w:color="000000"/>
        </w:rPr>
      </w:pPr>
    </w:p>
    <w:p w14:paraId="0FD5E70D"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lastRenderedPageBreak/>
        <w:t>Doctrinalmente, por tipicidad, se entiende como:</w:t>
      </w:r>
    </w:p>
    <w:p w14:paraId="1C0DA7D4" w14:textId="77777777" w:rsidR="00496A44" w:rsidRDefault="00496A44" w:rsidP="00496A44">
      <w:pPr>
        <w:spacing w:line="276" w:lineRule="auto"/>
        <w:jc w:val="both"/>
        <w:rPr>
          <w:rFonts w:ascii="Arial" w:eastAsia="Arial Unicode MS" w:hAnsi="Arial" w:cs="Arial"/>
          <w:szCs w:val="22"/>
          <w:u w:color="000000"/>
        </w:rPr>
      </w:pPr>
    </w:p>
    <w:p w14:paraId="52EC3C24" w14:textId="77777777" w:rsidR="00496A44" w:rsidRPr="00E0128B" w:rsidRDefault="00496A44" w:rsidP="00496A44">
      <w:pPr>
        <w:spacing w:line="276" w:lineRule="auto"/>
        <w:ind w:left="851" w:right="616"/>
        <w:jc w:val="both"/>
        <w:rPr>
          <w:rFonts w:ascii="Arial" w:eastAsia="Arial Unicode MS" w:hAnsi="Arial" w:cs="Arial"/>
          <w:i/>
          <w:sz w:val="22"/>
          <w:szCs w:val="22"/>
          <w:u w:color="000000"/>
        </w:rPr>
      </w:pPr>
      <w:r w:rsidRPr="00E0128B">
        <w:rPr>
          <w:rFonts w:ascii="Arial" w:eastAsia="Arial Unicode MS" w:hAnsi="Arial" w:cs="Arial"/>
          <w:i/>
          <w:sz w:val="22"/>
          <w:szCs w:val="22"/>
          <w:u w:color="000000"/>
        </w:rPr>
        <w:t>“La tipicidad es uno de los elementos esenciales del delito, cuya ausencia impide su configuración, habida cuenta de que nuestra Constitución Federal en su artículo 14, establece en forma expresa que en los juicios del orden criminal queda prohibido imponer por simple analogía y aún por mayoría de razón, pena alguna que no esté decretada por una ley exactamente aplicable al delito de que se trata; lo cual significa que no existe tipo sin tipicidad”</w:t>
      </w:r>
      <w:r w:rsidRPr="00E0128B">
        <w:rPr>
          <w:rStyle w:val="Refdenotaalpie"/>
          <w:rFonts w:ascii="Arial" w:eastAsia="Arial Unicode MS" w:hAnsi="Arial" w:cs="Arial"/>
          <w:i/>
          <w:sz w:val="22"/>
          <w:szCs w:val="22"/>
          <w:u w:color="000000"/>
        </w:rPr>
        <w:footnoteReference w:id="26"/>
      </w:r>
    </w:p>
    <w:p w14:paraId="4BCC1FE6" w14:textId="77777777" w:rsidR="00496A44" w:rsidRDefault="00496A44" w:rsidP="00496A44">
      <w:pPr>
        <w:spacing w:line="360" w:lineRule="auto"/>
        <w:jc w:val="both"/>
        <w:rPr>
          <w:rFonts w:ascii="Arial" w:eastAsia="Arial Unicode MS" w:hAnsi="Arial" w:cs="Arial"/>
          <w:szCs w:val="22"/>
          <w:u w:color="000000"/>
        </w:rPr>
      </w:pPr>
    </w:p>
    <w:p w14:paraId="70F086D4" w14:textId="77777777" w:rsidR="00496A44" w:rsidRPr="00496A44" w:rsidRDefault="00496A44" w:rsidP="00496A44">
      <w:pPr>
        <w:spacing w:line="360" w:lineRule="auto"/>
        <w:jc w:val="both"/>
        <w:rPr>
          <w:rFonts w:ascii="Arial" w:eastAsia="Arial Unicode MS" w:hAnsi="Arial" w:cs="Arial"/>
          <w:u w:color="000000"/>
        </w:rPr>
      </w:pPr>
      <w:r>
        <w:rPr>
          <w:rFonts w:ascii="Arial" w:eastAsia="Arial Unicode MS" w:hAnsi="Arial" w:cs="Arial"/>
          <w:szCs w:val="22"/>
          <w:u w:color="000000"/>
        </w:rPr>
        <w:t xml:space="preserve">Esto es que la tipicidad, es un elemento sustantivo para configurar la comisión de un delito, aspecto que se encuentra además previsto por la Constitución de la República, es decir que debe estar debidamente observada por la ley, de tal manera que </w:t>
      </w:r>
      <w:r w:rsidRPr="00496A44">
        <w:rPr>
          <w:rFonts w:ascii="Arial" w:eastAsia="Arial Unicode MS" w:hAnsi="Arial" w:cs="Arial"/>
          <w:u w:color="000000"/>
        </w:rPr>
        <w:t>no debe confundirse al tipo y a la tipicidad, ya que estos son dos conceptos diferentes.</w:t>
      </w:r>
    </w:p>
    <w:p w14:paraId="56716FC5" w14:textId="77777777" w:rsidR="00496A44" w:rsidRPr="00496A44" w:rsidRDefault="00496A44" w:rsidP="00496A44">
      <w:pPr>
        <w:spacing w:line="360" w:lineRule="auto"/>
        <w:jc w:val="both"/>
        <w:rPr>
          <w:rFonts w:ascii="Arial" w:eastAsia="Arial Unicode MS" w:hAnsi="Arial" w:cs="Arial"/>
          <w:u w:color="000000"/>
        </w:rPr>
      </w:pPr>
    </w:p>
    <w:p w14:paraId="58D9C30A" w14:textId="77777777" w:rsidR="00496A44" w:rsidRPr="00496A44" w:rsidRDefault="00496A44" w:rsidP="00BB383B">
      <w:pPr>
        <w:pStyle w:val="Prrafodelista"/>
        <w:numPr>
          <w:ilvl w:val="3"/>
          <w:numId w:val="35"/>
        </w:numPr>
        <w:spacing w:after="0" w:line="360" w:lineRule="auto"/>
        <w:ind w:left="851" w:hanging="425"/>
        <w:rPr>
          <w:rFonts w:ascii="Arial" w:eastAsia="Arial Unicode MS" w:hAnsi="Arial" w:cs="Arial"/>
          <w:b/>
          <w:sz w:val="24"/>
          <w:szCs w:val="24"/>
          <w:u w:color="000000"/>
        </w:rPr>
      </w:pPr>
      <w:r w:rsidRPr="00496A44">
        <w:rPr>
          <w:rFonts w:ascii="Arial" w:eastAsia="Arial Unicode MS" w:hAnsi="Arial" w:cs="Arial"/>
          <w:b/>
          <w:sz w:val="24"/>
          <w:szCs w:val="24"/>
          <w:u w:color="000000"/>
        </w:rPr>
        <w:t>Atipicidad</w:t>
      </w:r>
    </w:p>
    <w:p w14:paraId="351C34BE" w14:textId="77777777" w:rsidR="00496A44" w:rsidRPr="00496A44" w:rsidRDefault="00496A44" w:rsidP="00496A44">
      <w:pPr>
        <w:spacing w:line="360" w:lineRule="auto"/>
        <w:rPr>
          <w:rFonts w:ascii="Arial" w:eastAsia="Arial Unicode MS" w:hAnsi="Arial" w:cs="Arial"/>
          <w:u w:color="000000"/>
        </w:rPr>
      </w:pPr>
    </w:p>
    <w:p w14:paraId="16203C43" w14:textId="77777777" w:rsidR="00496A44" w:rsidRDefault="00496A44" w:rsidP="00496A44">
      <w:pPr>
        <w:spacing w:line="360" w:lineRule="auto"/>
        <w:rPr>
          <w:rFonts w:ascii="Arial" w:eastAsia="Arial Unicode MS" w:hAnsi="Arial" w:cs="Arial"/>
          <w:szCs w:val="22"/>
          <w:u w:color="000000"/>
        </w:rPr>
      </w:pPr>
      <w:r w:rsidRPr="00496A44">
        <w:rPr>
          <w:rFonts w:ascii="Arial" w:eastAsia="Arial Unicode MS" w:hAnsi="Arial" w:cs="Arial"/>
          <w:u w:color="000000"/>
        </w:rPr>
        <w:t>Una concepción que se refiere, que no existe adecuación de una conducta al tipo descrito por la ley, en este sentido</w:t>
      </w:r>
      <w:r>
        <w:rPr>
          <w:rFonts w:ascii="Arial" w:eastAsia="Arial Unicode MS" w:hAnsi="Arial" w:cs="Arial"/>
          <w:szCs w:val="22"/>
          <w:u w:color="000000"/>
        </w:rPr>
        <w:t xml:space="preserve"> Jiménez de Asúa, manifestó: </w:t>
      </w:r>
    </w:p>
    <w:p w14:paraId="6DB484A5" w14:textId="77777777" w:rsidR="00496A44" w:rsidRDefault="00496A44" w:rsidP="00496A44">
      <w:pPr>
        <w:spacing w:line="360" w:lineRule="auto"/>
        <w:rPr>
          <w:rFonts w:ascii="Arial" w:eastAsia="Arial Unicode MS" w:hAnsi="Arial" w:cs="Arial"/>
          <w:szCs w:val="22"/>
          <w:u w:color="000000"/>
        </w:rPr>
      </w:pPr>
    </w:p>
    <w:p w14:paraId="41519185" w14:textId="77777777" w:rsidR="00496A44" w:rsidRDefault="00496A44" w:rsidP="00496A44">
      <w:pPr>
        <w:spacing w:line="360" w:lineRule="auto"/>
        <w:ind w:left="851" w:right="616"/>
        <w:rPr>
          <w:rFonts w:ascii="Arial" w:eastAsia="Arial Unicode MS" w:hAnsi="Arial" w:cs="Arial"/>
          <w:szCs w:val="22"/>
          <w:u w:color="000000"/>
        </w:rPr>
      </w:pPr>
      <w:r w:rsidRPr="00E0128B">
        <w:rPr>
          <w:rFonts w:ascii="Arial" w:eastAsia="Arial Unicode MS" w:hAnsi="Arial" w:cs="Arial"/>
          <w:i/>
          <w:sz w:val="22"/>
          <w:szCs w:val="22"/>
          <w:u w:color="000000"/>
        </w:rPr>
        <w:t>“</w:t>
      </w:r>
      <w:r>
        <w:rPr>
          <w:rFonts w:ascii="Arial" w:eastAsia="Arial Unicode MS" w:hAnsi="Arial" w:cs="Arial"/>
          <w:i/>
          <w:sz w:val="22"/>
          <w:szCs w:val="22"/>
          <w:u w:color="000000"/>
        </w:rPr>
        <w:t>La atipicidad específicamente considerada puede provenir de la falta de la exigida referencia a las condiciones del sujeto activo, del sujeto pasivo, del objeto, del tiempo o lugar y del medio especialmente previsto, así como de la ausencia en la conducta de los elementos subjetivo de lo injusto y hasta de los elementos normativos que de manera taxativa ha incluido la ley en la descripción típica”</w:t>
      </w:r>
      <w:r>
        <w:rPr>
          <w:rStyle w:val="Refdenotaalpie"/>
          <w:rFonts w:ascii="Arial" w:eastAsia="Arial Unicode MS" w:hAnsi="Arial" w:cs="Arial"/>
          <w:szCs w:val="22"/>
          <w:u w:color="000000"/>
        </w:rPr>
        <w:footnoteReference w:id="27"/>
      </w:r>
    </w:p>
    <w:p w14:paraId="71488497" w14:textId="77777777" w:rsidR="00496A44" w:rsidRDefault="00496A44" w:rsidP="00496A44">
      <w:pPr>
        <w:spacing w:line="360" w:lineRule="auto"/>
        <w:rPr>
          <w:rFonts w:ascii="Arial" w:eastAsia="Arial Unicode MS" w:hAnsi="Arial" w:cs="Arial"/>
          <w:szCs w:val="22"/>
          <w:u w:color="000000"/>
        </w:rPr>
      </w:pPr>
    </w:p>
    <w:p w14:paraId="06137691"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Lo anterior en virtud de que propiamente, no se manifiesta en el ordenamiento legal de los elementos para poder suscribirla, sino se emite en virtud de los siguientes supuestos, conforme a las manifestaciones vertidas por Alfredo Calderón: </w:t>
      </w:r>
    </w:p>
    <w:p w14:paraId="33B846C2" w14:textId="77777777" w:rsidR="00496A44" w:rsidRDefault="00496A44" w:rsidP="00496A44">
      <w:pPr>
        <w:spacing w:line="276" w:lineRule="auto"/>
        <w:jc w:val="both"/>
        <w:rPr>
          <w:rFonts w:ascii="Arial" w:eastAsia="Arial Unicode MS" w:hAnsi="Arial" w:cs="Arial"/>
          <w:szCs w:val="22"/>
          <w:u w:color="000000"/>
        </w:rPr>
      </w:pPr>
    </w:p>
    <w:p w14:paraId="3F7F4F27" w14:textId="77777777" w:rsidR="00496A44" w:rsidRPr="00D21E65" w:rsidRDefault="00496A44" w:rsidP="00496A44">
      <w:pPr>
        <w:pStyle w:val="Prrafodelista"/>
        <w:numPr>
          <w:ilvl w:val="0"/>
          <w:numId w:val="11"/>
        </w:numPr>
        <w:spacing w:after="0" w:line="276" w:lineRule="auto"/>
        <w:jc w:val="both"/>
        <w:rPr>
          <w:rFonts w:ascii="Arial" w:eastAsia="Arial Unicode MS" w:hAnsi="Arial" w:cs="Arial"/>
          <w:i/>
          <w:iCs/>
          <w:u w:color="000000"/>
        </w:rPr>
      </w:pPr>
      <w:r w:rsidRPr="00D21E65">
        <w:rPr>
          <w:rFonts w:ascii="Arial" w:eastAsia="Arial Unicode MS" w:hAnsi="Arial" w:cs="Arial"/>
          <w:i/>
          <w:iCs/>
          <w:u w:color="000000"/>
        </w:rPr>
        <w:t>“Cuando falta la calidad exigida por el tipo en cuanto al sujeto activo.</w:t>
      </w:r>
    </w:p>
    <w:p w14:paraId="120C5A5F" w14:textId="77777777" w:rsidR="00496A44" w:rsidRPr="00D21E65" w:rsidRDefault="00496A44" w:rsidP="00496A44">
      <w:pPr>
        <w:pStyle w:val="Prrafodelista"/>
        <w:numPr>
          <w:ilvl w:val="0"/>
          <w:numId w:val="11"/>
        </w:numPr>
        <w:spacing w:after="0" w:line="276" w:lineRule="auto"/>
        <w:jc w:val="both"/>
        <w:rPr>
          <w:rFonts w:ascii="Arial" w:eastAsia="Arial Unicode MS" w:hAnsi="Arial" w:cs="Arial"/>
          <w:i/>
          <w:iCs/>
          <w:u w:color="000000"/>
        </w:rPr>
      </w:pPr>
      <w:r w:rsidRPr="00D21E65">
        <w:rPr>
          <w:rFonts w:ascii="Arial" w:eastAsia="Arial Unicode MS" w:hAnsi="Arial" w:cs="Arial"/>
          <w:i/>
          <w:iCs/>
          <w:u w:color="000000"/>
        </w:rPr>
        <w:t>Cuando falta la calidad exigida por el tipo en cuanto al sujeto pasivo.</w:t>
      </w:r>
    </w:p>
    <w:p w14:paraId="7EF3A1C2" w14:textId="578467A0" w:rsidR="00496A44" w:rsidRPr="00D21E65" w:rsidRDefault="00496A44" w:rsidP="00496A44">
      <w:pPr>
        <w:pStyle w:val="Prrafodelista"/>
        <w:numPr>
          <w:ilvl w:val="0"/>
          <w:numId w:val="11"/>
        </w:numPr>
        <w:spacing w:after="0" w:line="276" w:lineRule="auto"/>
        <w:jc w:val="both"/>
        <w:rPr>
          <w:rFonts w:ascii="Arial" w:eastAsia="Arial Unicode MS" w:hAnsi="Arial" w:cs="Arial"/>
          <w:i/>
          <w:iCs/>
          <w:u w:color="000000"/>
        </w:rPr>
      </w:pPr>
      <w:r w:rsidRPr="00D21E65">
        <w:rPr>
          <w:rFonts w:ascii="Arial" w:eastAsia="Arial Unicode MS" w:hAnsi="Arial" w:cs="Arial"/>
          <w:i/>
          <w:iCs/>
          <w:u w:color="000000"/>
        </w:rPr>
        <w:t>Cuando hay ausencia del objeto; o bien existiendo este no se satisfacen las exigencias de la ley por cuanto a sus atributos.</w:t>
      </w:r>
    </w:p>
    <w:p w14:paraId="639198F8" w14:textId="77777777" w:rsidR="00496A44" w:rsidRPr="00D21E65" w:rsidRDefault="00496A44" w:rsidP="00496A44">
      <w:pPr>
        <w:pStyle w:val="Prrafodelista"/>
        <w:numPr>
          <w:ilvl w:val="0"/>
          <w:numId w:val="11"/>
        </w:numPr>
        <w:spacing w:after="0" w:line="276" w:lineRule="auto"/>
        <w:jc w:val="both"/>
        <w:rPr>
          <w:rFonts w:ascii="Arial" w:eastAsia="Arial Unicode MS" w:hAnsi="Arial" w:cs="Arial"/>
          <w:i/>
          <w:iCs/>
          <w:u w:color="000000"/>
        </w:rPr>
      </w:pPr>
      <w:r w:rsidRPr="00D21E65">
        <w:rPr>
          <w:rFonts w:ascii="Arial" w:eastAsia="Arial Unicode MS" w:hAnsi="Arial" w:cs="Arial"/>
          <w:i/>
          <w:iCs/>
          <w:u w:color="000000"/>
        </w:rPr>
        <w:t>Cuando habiéndose dado la conducta, están ausentes las referencias temporales o especiales exigidas por el tipo.</w:t>
      </w:r>
    </w:p>
    <w:p w14:paraId="63A647EB" w14:textId="77777777" w:rsidR="00496A44" w:rsidRPr="00D21E65" w:rsidRDefault="00496A44" w:rsidP="00496A44">
      <w:pPr>
        <w:pStyle w:val="Prrafodelista"/>
        <w:numPr>
          <w:ilvl w:val="0"/>
          <w:numId w:val="11"/>
        </w:numPr>
        <w:spacing w:after="0" w:line="276" w:lineRule="auto"/>
        <w:jc w:val="both"/>
        <w:rPr>
          <w:rFonts w:ascii="Arial" w:eastAsia="Arial Unicode MS" w:hAnsi="Arial" w:cs="Arial"/>
          <w:i/>
          <w:iCs/>
          <w:u w:color="000000"/>
        </w:rPr>
      </w:pPr>
      <w:r w:rsidRPr="00D21E65">
        <w:rPr>
          <w:rFonts w:ascii="Arial" w:eastAsia="Arial Unicode MS" w:hAnsi="Arial" w:cs="Arial"/>
          <w:i/>
          <w:iCs/>
          <w:u w:color="000000"/>
        </w:rPr>
        <w:t>Cuando no se dan en la conducta o hecho, los medios de comisión señalados por la ley.</w:t>
      </w:r>
    </w:p>
    <w:p w14:paraId="7D21FCCD" w14:textId="77777777" w:rsidR="00496A44" w:rsidRPr="00D21E65" w:rsidRDefault="00496A44" w:rsidP="00496A44">
      <w:pPr>
        <w:pStyle w:val="Prrafodelista"/>
        <w:numPr>
          <w:ilvl w:val="0"/>
          <w:numId w:val="11"/>
        </w:numPr>
        <w:spacing w:after="0" w:line="276" w:lineRule="auto"/>
        <w:jc w:val="both"/>
        <w:rPr>
          <w:rFonts w:ascii="Arial" w:eastAsia="Arial Unicode MS" w:hAnsi="Arial" w:cs="Arial"/>
          <w:i/>
          <w:iCs/>
          <w:u w:color="000000"/>
        </w:rPr>
      </w:pPr>
      <w:r w:rsidRPr="00D21E65">
        <w:rPr>
          <w:rFonts w:ascii="Arial" w:eastAsia="Arial Unicode MS" w:hAnsi="Arial" w:cs="Arial"/>
          <w:i/>
          <w:iCs/>
          <w:u w:color="000000"/>
        </w:rPr>
        <w:t xml:space="preserve">Cuando están ausentes los elementos subjetivos del </w:t>
      </w:r>
      <w:proofErr w:type="spellStart"/>
      <w:r w:rsidRPr="00D21E65">
        <w:rPr>
          <w:rFonts w:ascii="Arial" w:eastAsia="Arial Unicode MS" w:hAnsi="Arial" w:cs="Arial"/>
          <w:i/>
          <w:iCs/>
          <w:u w:color="000000"/>
        </w:rPr>
        <w:t>in-justo</w:t>
      </w:r>
      <w:proofErr w:type="spellEnd"/>
      <w:r w:rsidRPr="00D21E65">
        <w:rPr>
          <w:rFonts w:ascii="Arial" w:eastAsia="Arial Unicode MS" w:hAnsi="Arial" w:cs="Arial"/>
          <w:i/>
          <w:iCs/>
          <w:u w:color="000000"/>
        </w:rPr>
        <w:t>, requeridos expresamente por el tipo legal.</w:t>
      </w:r>
    </w:p>
    <w:p w14:paraId="1BEC3D09" w14:textId="77777777" w:rsidR="00496A44" w:rsidRPr="00E60764" w:rsidRDefault="00496A44" w:rsidP="00496A44">
      <w:pPr>
        <w:pStyle w:val="Prrafodelista"/>
        <w:numPr>
          <w:ilvl w:val="0"/>
          <w:numId w:val="11"/>
        </w:numPr>
        <w:spacing w:after="0" w:line="276" w:lineRule="auto"/>
        <w:jc w:val="both"/>
        <w:rPr>
          <w:rFonts w:ascii="Arial" w:eastAsia="Arial Unicode MS" w:hAnsi="Arial" w:cs="Arial"/>
          <w:u w:color="000000"/>
        </w:rPr>
      </w:pPr>
      <w:r w:rsidRPr="00D21E65">
        <w:rPr>
          <w:rFonts w:ascii="Arial" w:eastAsia="Arial Unicode MS" w:hAnsi="Arial" w:cs="Arial"/>
          <w:i/>
          <w:iCs/>
          <w:u w:color="000000"/>
        </w:rPr>
        <w:t>Cuando están ausentes los elementos normativos, requeridos expresamente por el tipo legal”.</w:t>
      </w:r>
      <w:r>
        <w:rPr>
          <w:rStyle w:val="Refdenotaalpie"/>
          <w:rFonts w:ascii="Arial" w:eastAsia="Arial Unicode MS" w:hAnsi="Arial" w:cs="Arial"/>
          <w:u w:color="000000"/>
        </w:rPr>
        <w:footnoteReference w:id="28"/>
      </w:r>
    </w:p>
    <w:p w14:paraId="50EE3FC9" w14:textId="77777777" w:rsidR="00496A44" w:rsidRPr="00D21E65" w:rsidRDefault="00496A44" w:rsidP="00496A44">
      <w:pPr>
        <w:pStyle w:val="Prrafodelista"/>
        <w:spacing w:line="360" w:lineRule="auto"/>
        <w:jc w:val="both"/>
        <w:rPr>
          <w:rFonts w:ascii="Arial" w:eastAsia="Arial Unicode MS" w:hAnsi="Arial" w:cs="Arial"/>
          <w:u w:color="000000"/>
        </w:rPr>
      </w:pPr>
    </w:p>
    <w:p w14:paraId="5F11E0BA" w14:textId="77777777" w:rsidR="00496A44" w:rsidRPr="00496A44" w:rsidRDefault="00496A44" w:rsidP="00496A44">
      <w:pPr>
        <w:spacing w:line="360" w:lineRule="auto"/>
        <w:jc w:val="both"/>
        <w:rPr>
          <w:rFonts w:ascii="Arial" w:eastAsia="Arial Unicode MS" w:hAnsi="Arial" w:cs="Arial"/>
          <w:u w:color="000000"/>
        </w:rPr>
      </w:pPr>
      <w:r>
        <w:rPr>
          <w:rFonts w:ascii="Arial" w:eastAsia="Arial Unicode MS" w:hAnsi="Arial" w:cs="Arial"/>
          <w:szCs w:val="22"/>
          <w:u w:color="000000"/>
        </w:rPr>
        <w:t xml:space="preserve">Esto es que la conducta, la intención, la calidad de los agentes, del sujeto activo o </w:t>
      </w:r>
      <w:r w:rsidRPr="00496A44">
        <w:rPr>
          <w:rFonts w:ascii="Arial" w:eastAsia="Arial Unicode MS" w:hAnsi="Arial" w:cs="Arial"/>
          <w:u w:color="000000"/>
        </w:rPr>
        <w:t xml:space="preserve">pasivo, medios comisivos o hasta los elementos normativos, deben cuadrarse específicamente en el tipo, sino operará la atipicidad. </w:t>
      </w:r>
    </w:p>
    <w:p w14:paraId="4BE73030" w14:textId="77777777" w:rsidR="00496A44" w:rsidRPr="00496A44" w:rsidRDefault="00496A44" w:rsidP="00496A44">
      <w:pPr>
        <w:spacing w:line="360" w:lineRule="auto"/>
        <w:rPr>
          <w:rFonts w:ascii="Arial" w:eastAsia="Arial Unicode MS" w:hAnsi="Arial" w:cs="Arial"/>
          <w:u w:color="000000"/>
        </w:rPr>
      </w:pPr>
    </w:p>
    <w:p w14:paraId="7F307B7F" w14:textId="77777777" w:rsidR="00496A44" w:rsidRPr="00496A44" w:rsidRDefault="00496A44" w:rsidP="00BB383B">
      <w:pPr>
        <w:pStyle w:val="Prrafodelista"/>
        <w:numPr>
          <w:ilvl w:val="3"/>
          <w:numId w:val="35"/>
        </w:numPr>
        <w:spacing w:after="0" w:line="360" w:lineRule="auto"/>
        <w:ind w:left="851" w:hanging="567"/>
        <w:rPr>
          <w:rFonts w:ascii="Arial" w:eastAsia="Arial Unicode MS" w:hAnsi="Arial" w:cs="Arial"/>
          <w:b/>
          <w:sz w:val="24"/>
          <w:szCs w:val="24"/>
          <w:u w:color="000000"/>
        </w:rPr>
      </w:pPr>
      <w:r w:rsidRPr="00496A44">
        <w:rPr>
          <w:rFonts w:ascii="Arial" w:eastAsia="Arial Unicode MS" w:hAnsi="Arial" w:cs="Arial"/>
          <w:b/>
          <w:sz w:val="24"/>
          <w:szCs w:val="24"/>
          <w:u w:color="000000"/>
        </w:rPr>
        <w:t>Antijuridicidad</w:t>
      </w:r>
    </w:p>
    <w:p w14:paraId="01FEC415" w14:textId="77777777" w:rsidR="00496A44" w:rsidRPr="00496A44" w:rsidRDefault="00496A44" w:rsidP="00496A44">
      <w:pPr>
        <w:spacing w:line="360" w:lineRule="auto"/>
        <w:rPr>
          <w:rFonts w:ascii="Arial" w:eastAsia="Arial Unicode MS" w:hAnsi="Arial" w:cs="Arial"/>
          <w:b/>
          <w:u w:color="000000"/>
        </w:rPr>
      </w:pPr>
    </w:p>
    <w:p w14:paraId="25B5005E" w14:textId="77777777" w:rsidR="00496A44" w:rsidRPr="00A54997" w:rsidRDefault="00496A44" w:rsidP="00496A44">
      <w:pPr>
        <w:spacing w:line="360" w:lineRule="auto"/>
        <w:jc w:val="both"/>
        <w:rPr>
          <w:rFonts w:ascii="Arial" w:eastAsia="Arial Unicode MS" w:hAnsi="Arial" w:cs="Arial"/>
          <w:szCs w:val="22"/>
          <w:u w:color="000000"/>
        </w:rPr>
      </w:pPr>
      <w:r w:rsidRPr="00496A44">
        <w:rPr>
          <w:rFonts w:ascii="Arial" w:eastAsia="Arial Unicode MS" w:hAnsi="Arial" w:cs="Arial"/>
          <w:u w:color="000000"/>
        </w:rPr>
        <w:t xml:space="preserve">Respecto a la antijuridicidad, el maestro Alfredo Calderón señala que es </w:t>
      </w:r>
      <w:r w:rsidRPr="00496A44">
        <w:rPr>
          <w:rFonts w:ascii="Arial" w:eastAsia="Arial Unicode MS" w:hAnsi="Arial" w:cs="Arial"/>
          <w:i/>
          <w:u w:color="000000"/>
        </w:rPr>
        <w:t>“la conducta desplegada, por tanto,</w:t>
      </w:r>
      <w:r>
        <w:rPr>
          <w:rFonts w:ascii="Arial" w:eastAsia="Arial Unicode MS" w:hAnsi="Arial" w:cs="Arial"/>
          <w:i/>
          <w:szCs w:val="22"/>
          <w:u w:color="000000"/>
        </w:rPr>
        <w:t xml:space="preserve"> … pueda ser considera delictiva, debe lesionar el bien jurídico tutelado por la norma penal; entonces se entiende que la conducta además de típica debe ser antijurídica”</w:t>
      </w:r>
      <w:r>
        <w:rPr>
          <w:rStyle w:val="Refdenotaalpie"/>
          <w:rFonts w:ascii="Arial" w:eastAsia="Arial Unicode MS" w:hAnsi="Arial" w:cs="Arial"/>
          <w:i/>
          <w:szCs w:val="22"/>
          <w:u w:color="000000"/>
        </w:rPr>
        <w:footnoteReference w:id="29"/>
      </w:r>
      <w:r>
        <w:rPr>
          <w:rFonts w:ascii="Arial" w:eastAsia="Arial Unicode MS" w:hAnsi="Arial" w:cs="Arial"/>
          <w:i/>
          <w:szCs w:val="22"/>
          <w:u w:color="000000"/>
        </w:rPr>
        <w:t xml:space="preserve"> </w:t>
      </w:r>
      <w:r>
        <w:rPr>
          <w:rFonts w:ascii="Arial" w:eastAsia="Arial Unicode MS" w:hAnsi="Arial" w:cs="Arial"/>
          <w:szCs w:val="22"/>
          <w:u w:color="000000"/>
        </w:rPr>
        <w:t>Esta valoración, se realiza exclusivamente sobre la conducta objeto de la sanción, se entiende a ese juicio y percepción que se realiza, por considerar que una conducta lesiona o pone en peligro los bienes jurídicos tutelados por la ley, esto es que sean contrarios al derecho y a la ley. De manera, que no es suficiente que el hecho consumado por una conducta sea típico, sino que necesita que sea antijurídico, contrario a la ley y por supuesto a la norma en materia penal.</w:t>
      </w:r>
    </w:p>
    <w:p w14:paraId="2BDBEC78" w14:textId="060804C5" w:rsidR="00496A44" w:rsidRDefault="00496A44" w:rsidP="00496A44">
      <w:pPr>
        <w:spacing w:line="360" w:lineRule="auto"/>
        <w:rPr>
          <w:rFonts w:ascii="Arial" w:eastAsia="Arial Unicode MS" w:hAnsi="Arial" w:cs="Arial"/>
          <w:b/>
          <w:szCs w:val="22"/>
          <w:u w:color="000000"/>
        </w:rPr>
      </w:pPr>
    </w:p>
    <w:p w14:paraId="7CABB342" w14:textId="6208E5EF" w:rsidR="005F0ECC" w:rsidRDefault="005F0ECC" w:rsidP="00496A44">
      <w:pPr>
        <w:spacing w:line="360" w:lineRule="auto"/>
        <w:rPr>
          <w:rFonts w:ascii="Arial" w:eastAsia="Arial Unicode MS" w:hAnsi="Arial" w:cs="Arial"/>
          <w:b/>
          <w:szCs w:val="22"/>
          <w:u w:color="000000"/>
        </w:rPr>
      </w:pPr>
    </w:p>
    <w:p w14:paraId="2F0B8BAA" w14:textId="77777777" w:rsidR="00496A44" w:rsidRPr="001D465E" w:rsidRDefault="00496A44" w:rsidP="00BB383B">
      <w:pPr>
        <w:pStyle w:val="Prrafodelista"/>
        <w:numPr>
          <w:ilvl w:val="3"/>
          <w:numId w:val="35"/>
        </w:numPr>
        <w:spacing w:after="0" w:line="360" w:lineRule="auto"/>
        <w:ind w:left="851" w:hanging="567"/>
        <w:rPr>
          <w:rFonts w:ascii="Arial" w:eastAsia="Arial Unicode MS" w:hAnsi="Arial" w:cs="Arial"/>
          <w:b/>
          <w:sz w:val="24"/>
          <w:u w:color="000000"/>
        </w:rPr>
      </w:pPr>
      <w:r w:rsidRPr="001D465E">
        <w:rPr>
          <w:rFonts w:ascii="Arial" w:eastAsia="Arial Unicode MS" w:hAnsi="Arial" w:cs="Arial"/>
          <w:b/>
          <w:sz w:val="24"/>
          <w:u w:color="000000"/>
        </w:rPr>
        <w:lastRenderedPageBreak/>
        <w:t xml:space="preserve"> Causas de Justificación</w:t>
      </w:r>
    </w:p>
    <w:p w14:paraId="68F9CAF4" w14:textId="77777777" w:rsidR="00496A44" w:rsidRDefault="00496A44" w:rsidP="00496A44">
      <w:pPr>
        <w:spacing w:line="360" w:lineRule="auto"/>
        <w:rPr>
          <w:rFonts w:ascii="Arial" w:eastAsia="Arial Unicode MS" w:hAnsi="Arial" w:cs="Arial"/>
          <w:b/>
          <w:szCs w:val="22"/>
          <w:u w:color="000000"/>
        </w:rPr>
      </w:pPr>
    </w:p>
    <w:p w14:paraId="51EBD672" w14:textId="77777777" w:rsidR="00496A44" w:rsidRDefault="00496A44" w:rsidP="00496A44">
      <w:pPr>
        <w:spacing w:line="360" w:lineRule="auto"/>
        <w:jc w:val="both"/>
        <w:rPr>
          <w:rFonts w:ascii="Arial" w:eastAsia="Arial Unicode MS" w:hAnsi="Arial" w:cs="Arial"/>
          <w:bCs/>
          <w:szCs w:val="22"/>
          <w:u w:color="000000"/>
        </w:rPr>
      </w:pPr>
      <w:r>
        <w:rPr>
          <w:rFonts w:ascii="Arial" w:eastAsia="Arial Unicode MS" w:hAnsi="Arial" w:cs="Arial"/>
          <w:bCs/>
          <w:szCs w:val="22"/>
          <w:u w:color="000000"/>
        </w:rPr>
        <w:t xml:space="preserve">Ahora bien, las causas de justificación están debidamente establecidas en los ordenamientos penales, las cuales observan previamente causas por las que impide que una conducta se encuadre exactamente en un tipo penal, siendo contraria a derecho. </w:t>
      </w:r>
    </w:p>
    <w:p w14:paraId="5F8EAB27" w14:textId="77777777" w:rsidR="00496A44" w:rsidRDefault="00496A44" w:rsidP="00496A44">
      <w:pPr>
        <w:spacing w:line="360" w:lineRule="auto"/>
        <w:jc w:val="both"/>
        <w:rPr>
          <w:rFonts w:ascii="Arial" w:eastAsia="Arial Unicode MS" w:hAnsi="Arial" w:cs="Arial"/>
          <w:bCs/>
          <w:szCs w:val="22"/>
          <w:u w:color="000000"/>
        </w:rPr>
      </w:pPr>
    </w:p>
    <w:p w14:paraId="7F48EBE7" w14:textId="77777777" w:rsidR="00496A44" w:rsidRDefault="00496A44" w:rsidP="00496A44">
      <w:pPr>
        <w:spacing w:line="360" w:lineRule="auto"/>
        <w:jc w:val="both"/>
        <w:rPr>
          <w:rFonts w:ascii="Arial" w:eastAsia="Arial Unicode MS" w:hAnsi="Arial" w:cs="Arial"/>
          <w:bCs/>
          <w:szCs w:val="22"/>
          <w:u w:color="000000"/>
        </w:rPr>
      </w:pPr>
      <w:r>
        <w:rPr>
          <w:rFonts w:ascii="Arial" w:eastAsia="Arial Unicode MS" w:hAnsi="Arial" w:cs="Arial"/>
          <w:bCs/>
          <w:szCs w:val="22"/>
          <w:u w:color="000000"/>
        </w:rPr>
        <w:t>De acuerdo con Jiménez de Asúa, “</w:t>
      </w:r>
      <w:r w:rsidRPr="007E46F7">
        <w:rPr>
          <w:rFonts w:ascii="Arial" w:eastAsia="Arial Unicode MS" w:hAnsi="Arial" w:cs="Arial"/>
          <w:bCs/>
          <w:i/>
          <w:iCs/>
          <w:szCs w:val="22"/>
          <w:u w:color="000000"/>
        </w:rPr>
        <w:t>toda conducta legal pertenece al grupo de las conductas libres o potestativas, que son las que se realizan en el ejercicio de un derecho, o al grupo de las conductas obligatorias, que son las que se realizan en el cumplimiento de un deber</w:t>
      </w:r>
      <w:r>
        <w:rPr>
          <w:rFonts w:ascii="Arial" w:eastAsia="Arial Unicode MS" w:hAnsi="Arial" w:cs="Arial"/>
          <w:bCs/>
          <w:szCs w:val="22"/>
          <w:u w:color="000000"/>
        </w:rPr>
        <w:t>.”</w:t>
      </w:r>
      <w:r>
        <w:rPr>
          <w:rStyle w:val="Refdenotaalpie"/>
          <w:rFonts w:ascii="Arial" w:eastAsia="Arial Unicode MS" w:hAnsi="Arial" w:cs="Arial"/>
          <w:bCs/>
          <w:szCs w:val="22"/>
          <w:u w:color="000000"/>
        </w:rPr>
        <w:footnoteReference w:id="30"/>
      </w:r>
      <w:r>
        <w:rPr>
          <w:rFonts w:ascii="Arial" w:eastAsia="Arial Unicode MS" w:hAnsi="Arial" w:cs="Arial"/>
          <w:bCs/>
          <w:szCs w:val="22"/>
          <w:u w:color="000000"/>
        </w:rPr>
        <w:t xml:space="preserve"> Estas conductas, se distinguen en las libres, como su nombre lo dice, el sujeto puede realizar en su concepción del libre albedrio, ejercidas dentro de su esfera jurídica de derechos y por el lado de las obligatorias, en virtud de un mandato o de un deber jurídico. </w:t>
      </w:r>
    </w:p>
    <w:p w14:paraId="2B8EFCF9" w14:textId="77777777" w:rsidR="00496A44" w:rsidRDefault="00496A44" w:rsidP="00496A44">
      <w:pPr>
        <w:spacing w:line="360" w:lineRule="auto"/>
        <w:jc w:val="both"/>
        <w:rPr>
          <w:rFonts w:ascii="Arial" w:eastAsia="Arial Unicode MS" w:hAnsi="Arial" w:cs="Arial"/>
          <w:bCs/>
          <w:szCs w:val="22"/>
          <w:u w:color="000000"/>
        </w:rPr>
      </w:pPr>
    </w:p>
    <w:p w14:paraId="278BA045" w14:textId="77777777" w:rsidR="00496A44" w:rsidRDefault="00496A44" w:rsidP="00496A44">
      <w:pPr>
        <w:spacing w:line="360" w:lineRule="auto"/>
        <w:jc w:val="both"/>
        <w:rPr>
          <w:rFonts w:ascii="Arial" w:eastAsia="Arial Unicode MS" w:hAnsi="Arial" w:cs="Arial"/>
          <w:bCs/>
          <w:szCs w:val="22"/>
          <w:u w:color="000000"/>
        </w:rPr>
      </w:pPr>
      <w:r>
        <w:rPr>
          <w:rFonts w:ascii="Arial" w:eastAsia="Arial Unicode MS" w:hAnsi="Arial" w:cs="Arial"/>
          <w:bCs/>
          <w:szCs w:val="22"/>
          <w:u w:color="000000"/>
        </w:rPr>
        <w:t>Las causas de justificación se pueden agrupar en los siguientes:</w:t>
      </w:r>
    </w:p>
    <w:p w14:paraId="3290394E" w14:textId="77777777" w:rsidR="00496A44" w:rsidRDefault="00496A44" w:rsidP="00496A44">
      <w:pPr>
        <w:spacing w:line="360" w:lineRule="auto"/>
        <w:jc w:val="both"/>
        <w:rPr>
          <w:rFonts w:ascii="Arial" w:eastAsia="Arial Unicode MS" w:hAnsi="Arial" w:cs="Arial"/>
          <w:bCs/>
          <w:szCs w:val="22"/>
          <w:u w:color="000000"/>
        </w:rPr>
      </w:pPr>
    </w:p>
    <w:p w14:paraId="61F32EB0" w14:textId="77777777" w:rsidR="00496A44" w:rsidRDefault="00496A44" w:rsidP="00496A44">
      <w:pPr>
        <w:pStyle w:val="Prrafodelista"/>
        <w:numPr>
          <w:ilvl w:val="0"/>
          <w:numId w:val="11"/>
        </w:numPr>
        <w:spacing w:after="0" w:line="360" w:lineRule="auto"/>
        <w:jc w:val="both"/>
        <w:rPr>
          <w:rFonts w:ascii="Arial" w:eastAsia="Arial Unicode MS" w:hAnsi="Arial" w:cs="Arial"/>
          <w:bCs/>
          <w:u w:color="000000"/>
        </w:rPr>
      </w:pPr>
      <w:r>
        <w:rPr>
          <w:rFonts w:ascii="Arial" w:eastAsia="Arial Unicode MS" w:hAnsi="Arial" w:cs="Arial"/>
          <w:bCs/>
          <w:u w:color="000000"/>
        </w:rPr>
        <w:t>Legítima Defensa</w:t>
      </w:r>
    </w:p>
    <w:p w14:paraId="49530F79" w14:textId="77777777" w:rsidR="00496A44" w:rsidRDefault="00496A44" w:rsidP="00496A44">
      <w:pPr>
        <w:pStyle w:val="Prrafodelista"/>
        <w:numPr>
          <w:ilvl w:val="0"/>
          <w:numId w:val="11"/>
        </w:numPr>
        <w:spacing w:after="0" w:line="360" w:lineRule="auto"/>
        <w:jc w:val="both"/>
        <w:rPr>
          <w:rFonts w:ascii="Arial" w:eastAsia="Arial Unicode MS" w:hAnsi="Arial" w:cs="Arial"/>
          <w:bCs/>
          <w:u w:color="000000"/>
        </w:rPr>
      </w:pPr>
      <w:r>
        <w:rPr>
          <w:rFonts w:ascii="Arial" w:eastAsia="Arial Unicode MS" w:hAnsi="Arial" w:cs="Arial"/>
          <w:bCs/>
          <w:u w:color="000000"/>
        </w:rPr>
        <w:t>Estado de Necesidad</w:t>
      </w:r>
    </w:p>
    <w:p w14:paraId="12856043" w14:textId="77777777" w:rsidR="00496A44" w:rsidRPr="0054779E" w:rsidRDefault="00496A44" w:rsidP="00496A44">
      <w:pPr>
        <w:pStyle w:val="Prrafodelista"/>
        <w:numPr>
          <w:ilvl w:val="0"/>
          <w:numId w:val="11"/>
        </w:numPr>
        <w:spacing w:after="0" w:line="360" w:lineRule="auto"/>
        <w:jc w:val="both"/>
        <w:rPr>
          <w:rFonts w:ascii="Arial" w:eastAsia="Arial Unicode MS" w:hAnsi="Arial" w:cs="Arial"/>
          <w:bCs/>
          <w:u w:color="000000"/>
        </w:rPr>
      </w:pPr>
      <w:r>
        <w:rPr>
          <w:rFonts w:ascii="Arial" w:eastAsia="Arial Unicode MS" w:hAnsi="Arial" w:cs="Arial"/>
          <w:bCs/>
          <w:u w:color="000000"/>
        </w:rPr>
        <w:t xml:space="preserve">Cumplimiento de un Deber y Ejercicio de un Derecho. </w:t>
      </w:r>
      <w:r>
        <w:rPr>
          <w:rStyle w:val="Refdenotaalpie"/>
          <w:rFonts w:ascii="Arial" w:eastAsia="Arial Unicode MS" w:hAnsi="Arial" w:cs="Arial"/>
          <w:bCs/>
          <w:u w:color="000000"/>
        </w:rPr>
        <w:footnoteReference w:id="31"/>
      </w:r>
    </w:p>
    <w:p w14:paraId="21CAB2DF" w14:textId="77777777" w:rsidR="00496A44" w:rsidRDefault="00496A44" w:rsidP="00496A44">
      <w:pPr>
        <w:spacing w:line="360" w:lineRule="auto"/>
        <w:rPr>
          <w:rFonts w:ascii="Arial" w:eastAsia="Arial Unicode MS" w:hAnsi="Arial" w:cs="Arial"/>
          <w:b/>
          <w:szCs w:val="22"/>
          <w:u w:color="000000"/>
        </w:rPr>
      </w:pPr>
    </w:p>
    <w:p w14:paraId="783CE841" w14:textId="77777777" w:rsidR="00496A44" w:rsidRPr="00666852" w:rsidRDefault="00496A44" w:rsidP="00496A44">
      <w:pPr>
        <w:spacing w:line="360" w:lineRule="auto"/>
        <w:jc w:val="both"/>
        <w:rPr>
          <w:rFonts w:ascii="Arial" w:eastAsia="Arial Unicode MS" w:hAnsi="Arial" w:cs="Arial"/>
          <w:i/>
          <w:szCs w:val="22"/>
          <w:u w:color="000000"/>
        </w:rPr>
      </w:pPr>
      <w:r w:rsidRPr="00666852">
        <w:rPr>
          <w:rFonts w:ascii="Arial" w:eastAsia="Arial Unicode MS" w:hAnsi="Arial" w:cs="Arial"/>
          <w:szCs w:val="22"/>
          <w:u w:color="000000"/>
        </w:rPr>
        <w:t>Se presume legítima defensa, cuando se cause un daño a quien por cualquier medio trate de penetrar o penetre, sin derecho, al lugar en  habite de forma temporal o permanente el que se defiende, al de su familia, sin derecho al lugar en que habite de forma temporal</w:t>
      </w:r>
      <w:r>
        <w:rPr>
          <w:rFonts w:ascii="Arial" w:eastAsia="Arial Unicode MS" w:hAnsi="Arial" w:cs="Arial"/>
          <w:szCs w:val="22"/>
          <w:u w:color="000000"/>
        </w:rPr>
        <w:t xml:space="preserve"> </w:t>
      </w:r>
      <w:r w:rsidRPr="00666852">
        <w:rPr>
          <w:rFonts w:ascii="Arial" w:eastAsia="Arial Unicode MS" w:hAnsi="Arial" w:cs="Arial"/>
          <w:szCs w:val="22"/>
          <w:u w:color="000000"/>
        </w:rPr>
        <w:t>o permanente el que se defiende, el de su familia o al de cualquier persona,</w:t>
      </w:r>
      <w:r>
        <w:rPr>
          <w:rFonts w:ascii="Arial" w:eastAsia="Arial Unicode MS" w:hAnsi="Arial" w:cs="Arial"/>
          <w:szCs w:val="22"/>
          <w:u w:color="000000"/>
        </w:rPr>
        <w:t xml:space="preserve"> </w:t>
      </w:r>
      <w:r w:rsidRPr="00666852">
        <w:rPr>
          <w:rFonts w:ascii="Arial" w:eastAsia="Arial Unicode MS" w:hAnsi="Arial" w:cs="Arial"/>
          <w:szCs w:val="22"/>
          <w:u w:color="000000"/>
        </w:rPr>
        <w:t>respecto de las que el agente tenga la obligación de defender, a sus dependencias o al sitio donde se encuentren bienes propios o ajenos respecto de los</w:t>
      </w:r>
      <w:r>
        <w:rPr>
          <w:rFonts w:ascii="Arial" w:eastAsia="Arial Unicode MS" w:hAnsi="Arial" w:cs="Arial"/>
          <w:szCs w:val="22"/>
          <w:u w:color="000000"/>
        </w:rPr>
        <w:t xml:space="preserve"> </w:t>
      </w:r>
      <w:r w:rsidRPr="00666852">
        <w:rPr>
          <w:rFonts w:ascii="Arial" w:eastAsia="Arial Unicode MS" w:hAnsi="Arial" w:cs="Arial"/>
          <w:szCs w:val="22"/>
          <w:u w:color="000000"/>
        </w:rPr>
        <w:t xml:space="preserve">que existan la misma obligación. </w:t>
      </w:r>
      <w:r w:rsidRPr="00666852">
        <w:rPr>
          <w:rFonts w:ascii="Arial" w:eastAsia="Arial Unicode MS" w:hAnsi="Arial" w:cs="Arial"/>
          <w:i/>
          <w:szCs w:val="22"/>
          <w:u w:color="000000"/>
        </w:rPr>
        <w:t xml:space="preserve">“Igual presunción existirá cuando el daño se cause a un intruso al momento de sorprenderlo en alguno de </w:t>
      </w:r>
      <w:r w:rsidRPr="00666852">
        <w:rPr>
          <w:rFonts w:ascii="Arial" w:eastAsia="Arial Unicode MS" w:hAnsi="Arial" w:cs="Arial"/>
          <w:i/>
          <w:szCs w:val="22"/>
          <w:u w:color="000000"/>
        </w:rPr>
        <w:lastRenderedPageBreak/>
        <w:t>los lugares antes citados en circunstancias tales que revelen la posibilidad de una agresión.”</w:t>
      </w:r>
      <w:r>
        <w:rPr>
          <w:rStyle w:val="Refdenotaalpie"/>
          <w:rFonts w:ascii="Arial" w:eastAsia="Arial Unicode MS" w:hAnsi="Arial" w:cs="Arial"/>
          <w:i/>
          <w:szCs w:val="22"/>
          <w:u w:color="000000"/>
        </w:rPr>
        <w:footnoteReference w:id="32"/>
      </w:r>
    </w:p>
    <w:p w14:paraId="53A6FE3F" w14:textId="77777777" w:rsidR="00496A44" w:rsidRDefault="00496A44" w:rsidP="00496A44">
      <w:pPr>
        <w:spacing w:line="360" w:lineRule="auto"/>
        <w:jc w:val="both"/>
        <w:rPr>
          <w:rFonts w:ascii="Arial" w:eastAsia="Arial Unicode MS" w:hAnsi="Arial" w:cs="Arial"/>
          <w:szCs w:val="22"/>
          <w:u w:color="000000"/>
        </w:rPr>
      </w:pPr>
    </w:p>
    <w:p w14:paraId="4874A1CF"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Esto, es que la legítima defensa pretende cuidar o proteger la integridad y patrimonio de una persona, esta debe encuadrar en aspectos específicos para que pueda considerarse como tal.</w:t>
      </w:r>
    </w:p>
    <w:p w14:paraId="3D7063C2" w14:textId="77777777" w:rsidR="00496A44" w:rsidRDefault="00496A44" w:rsidP="00496A44">
      <w:pPr>
        <w:spacing w:line="360" w:lineRule="auto"/>
        <w:jc w:val="both"/>
        <w:rPr>
          <w:rFonts w:ascii="Arial" w:eastAsia="Arial Unicode MS" w:hAnsi="Arial" w:cs="Arial"/>
          <w:szCs w:val="22"/>
          <w:u w:color="000000"/>
        </w:rPr>
      </w:pPr>
    </w:p>
    <w:p w14:paraId="1BAFCFFD" w14:textId="77777777" w:rsidR="00496A44" w:rsidRDefault="00496A44" w:rsidP="00496A44">
      <w:pPr>
        <w:spacing w:line="360" w:lineRule="auto"/>
        <w:jc w:val="both"/>
        <w:rPr>
          <w:rFonts w:ascii="Arial" w:eastAsia="Arial Unicode MS" w:hAnsi="Arial" w:cs="Arial"/>
          <w:szCs w:val="22"/>
          <w:u w:color="000000"/>
        </w:rPr>
      </w:pPr>
      <w:r w:rsidRPr="00734940">
        <w:rPr>
          <w:rFonts w:ascii="Arial" w:eastAsia="Arial Unicode MS" w:hAnsi="Arial" w:cs="Arial"/>
          <w:szCs w:val="22"/>
          <w:u w:color="000000"/>
        </w:rPr>
        <w:t>En este tenor y bajo la noción legal de la figura, se determina que la</w:t>
      </w:r>
      <w:r>
        <w:rPr>
          <w:rFonts w:ascii="Arial" w:eastAsia="Arial Unicode MS" w:hAnsi="Arial" w:cs="Arial"/>
          <w:szCs w:val="22"/>
          <w:u w:color="000000"/>
        </w:rPr>
        <w:t xml:space="preserve"> </w:t>
      </w:r>
      <w:r w:rsidRPr="00734940">
        <w:rPr>
          <w:rFonts w:ascii="Arial" w:eastAsia="Arial Unicode MS" w:hAnsi="Arial" w:cs="Arial"/>
          <w:szCs w:val="22"/>
          <w:u w:color="000000"/>
        </w:rPr>
        <w:t>defensa legítima cuenta con los siguientes elementos:</w:t>
      </w:r>
    </w:p>
    <w:p w14:paraId="42CACD77" w14:textId="77777777" w:rsidR="00496A44" w:rsidRPr="00734940" w:rsidRDefault="00496A44" w:rsidP="00496A44">
      <w:pPr>
        <w:spacing w:line="360" w:lineRule="auto"/>
        <w:jc w:val="both"/>
        <w:rPr>
          <w:rFonts w:ascii="Arial" w:eastAsia="Arial Unicode MS" w:hAnsi="Arial" w:cs="Arial"/>
          <w:szCs w:val="22"/>
          <w:u w:color="000000"/>
        </w:rPr>
      </w:pPr>
    </w:p>
    <w:p w14:paraId="79391CAD" w14:textId="14632444" w:rsidR="00496A44" w:rsidRPr="005F0ECC" w:rsidRDefault="005F0ECC" w:rsidP="00496A44">
      <w:pPr>
        <w:pStyle w:val="Prrafodelista"/>
        <w:numPr>
          <w:ilvl w:val="0"/>
          <w:numId w:val="25"/>
        </w:numPr>
        <w:spacing w:after="0" w:line="360" w:lineRule="auto"/>
        <w:jc w:val="both"/>
        <w:rPr>
          <w:rFonts w:ascii="Arial" w:eastAsia="Arial Unicode MS" w:hAnsi="Arial" w:cs="Arial"/>
          <w:i/>
          <w:u w:color="000000"/>
        </w:rPr>
      </w:pPr>
      <w:r>
        <w:rPr>
          <w:rFonts w:ascii="Arial" w:eastAsia="Arial Unicode MS" w:hAnsi="Arial" w:cs="Arial"/>
          <w:i/>
          <w:u w:color="000000"/>
        </w:rPr>
        <w:t>“</w:t>
      </w:r>
      <w:r w:rsidR="00496A44" w:rsidRPr="005F0ECC">
        <w:rPr>
          <w:rFonts w:ascii="Arial" w:eastAsia="Arial Unicode MS" w:hAnsi="Arial" w:cs="Arial"/>
          <w:i/>
          <w:u w:color="000000"/>
        </w:rPr>
        <w:t>La existencia de una agresión real, actual o inminente y sin derecho.</w:t>
      </w:r>
    </w:p>
    <w:p w14:paraId="1F0E1FDF" w14:textId="77777777" w:rsidR="00496A44" w:rsidRPr="005F0ECC" w:rsidRDefault="00496A44" w:rsidP="00496A44">
      <w:pPr>
        <w:pStyle w:val="Prrafodelista"/>
        <w:spacing w:line="360" w:lineRule="auto"/>
        <w:jc w:val="both"/>
        <w:rPr>
          <w:rFonts w:ascii="Arial" w:eastAsia="Arial Unicode MS" w:hAnsi="Arial" w:cs="Arial"/>
          <w:i/>
          <w:u w:color="000000"/>
        </w:rPr>
      </w:pPr>
    </w:p>
    <w:p w14:paraId="7BE96DC6" w14:textId="77777777" w:rsidR="00496A44" w:rsidRPr="005F0ECC" w:rsidRDefault="00496A44" w:rsidP="00496A44">
      <w:pPr>
        <w:pStyle w:val="Prrafodelista"/>
        <w:numPr>
          <w:ilvl w:val="0"/>
          <w:numId w:val="25"/>
        </w:numPr>
        <w:spacing w:after="0" w:line="360" w:lineRule="auto"/>
        <w:jc w:val="both"/>
        <w:rPr>
          <w:rFonts w:ascii="Arial" w:eastAsia="Arial Unicode MS" w:hAnsi="Arial" w:cs="Arial"/>
          <w:i/>
          <w:u w:color="000000"/>
        </w:rPr>
      </w:pPr>
      <w:r w:rsidRPr="005F0ECC">
        <w:rPr>
          <w:rFonts w:ascii="Arial" w:eastAsia="Arial Unicode MS" w:hAnsi="Arial" w:cs="Arial"/>
          <w:i/>
          <w:u w:color="000000"/>
        </w:rPr>
        <w:t>Un peligro de daño derivado de esta, en donde el peligro de daño debe recaer en cualquier clase de bienes protegidos por el derecho.</w:t>
      </w:r>
    </w:p>
    <w:p w14:paraId="452534DF" w14:textId="77777777" w:rsidR="00496A44" w:rsidRPr="005F0ECC" w:rsidRDefault="00496A44" w:rsidP="00496A44">
      <w:pPr>
        <w:pStyle w:val="Prrafodelista"/>
        <w:rPr>
          <w:rFonts w:ascii="Arial" w:eastAsia="Arial Unicode MS" w:hAnsi="Arial" w:cs="Arial"/>
          <w:i/>
          <w:u w:color="000000"/>
        </w:rPr>
      </w:pPr>
    </w:p>
    <w:p w14:paraId="3F6A373D" w14:textId="3A81282D" w:rsidR="00496A44" w:rsidRPr="005F0ECC" w:rsidRDefault="00496A44" w:rsidP="00496A44">
      <w:pPr>
        <w:pStyle w:val="Prrafodelista"/>
        <w:numPr>
          <w:ilvl w:val="0"/>
          <w:numId w:val="25"/>
        </w:numPr>
        <w:spacing w:after="0" w:line="360" w:lineRule="auto"/>
        <w:jc w:val="both"/>
        <w:rPr>
          <w:rFonts w:ascii="Arial" w:eastAsia="Arial Unicode MS" w:hAnsi="Arial" w:cs="Arial"/>
          <w:i/>
          <w:u w:color="000000"/>
        </w:rPr>
      </w:pPr>
      <w:r w:rsidRPr="005F0ECC">
        <w:rPr>
          <w:rFonts w:ascii="Arial" w:eastAsia="Arial Unicode MS" w:hAnsi="Arial" w:cs="Arial"/>
          <w:i/>
          <w:u w:color="000000"/>
        </w:rPr>
        <w:t>Una defensa, un rechazo de la agresión o contraataque para repelerla, la cual solo se actualizará cuando la agresión es contemporánea y persiste mientras la agresión dura, siempre y cuando sea la única vía posible para repelerla o impedirla</w:t>
      </w:r>
      <w:r w:rsidR="005F0ECC">
        <w:rPr>
          <w:rFonts w:ascii="Arial" w:eastAsia="Arial Unicode MS" w:hAnsi="Arial" w:cs="Arial"/>
          <w:i/>
          <w:u w:color="000000"/>
        </w:rPr>
        <w:t>.”</w:t>
      </w:r>
      <w:r w:rsidRPr="005F0ECC">
        <w:rPr>
          <w:rStyle w:val="Refdenotaalpie"/>
          <w:rFonts w:ascii="Arial" w:eastAsia="Arial Unicode MS" w:hAnsi="Arial" w:cs="Arial"/>
          <w:i/>
          <w:u w:color="000000"/>
        </w:rPr>
        <w:footnoteReference w:id="33"/>
      </w:r>
    </w:p>
    <w:p w14:paraId="68D5EC09" w14:textId="77777777" w:rsidR="00496A44" w:rsidRDefault="00496A44" w:rsidP="00496A44">
      <w:pPr>
        <w:spacing w:line="360" w:lineRule="auto"/>
        <w:rPr>
          <w:rFonts w:ascii="Arial" w:eastAsia="Arial Unicode MS" w:hAnsi="Arial" w:cs="Arial"/>
          <w:b/>
          <w:szCs w:val="22"/>
          <w:u w:color="000000"/>
        </w:rPr>
      </w:pPr>
    </w:p>
    <w:p w14:paraId="71CCFD0B"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Para considerar la existencia de la legítima defensa como una causa de justificación, se debe observar que previó a ella, había una agresión ilegítima, es decir inminente y real. </w:t>
      </w:r>
      <w:r w:rsidRPr="00734940">
        <w:rPr>
          <w:rFonts w:ascii="Arial" w:eastAsia="Arial Unicode MS" w:hAnsi="Arial" w:cs="Arial"/>
          <w:szCs w:val="22"/>
          <w:u w:color="000000"/>
        </w:rPr>
        <w:t>De esta forma se aduce que</w:t>
      </w:r>
      <w:r>
        <w:rPr>
          <w:rFonts w:ascii="Arial" w:eastAsia="Arial Unicode MS" w:hAnsi="Arial" w:cs="Arial"/>
          <w:szCs w:val="22"/>
          <w:u w:color="000000"/>
        </w:rPr>
        <w:t xml:space="preserve"> </w:t>
      </w:r>
      <w:r w:rsidRPr="00734940">
        <w:rPr>
          <w:rFonts w:ascii="Arial" w:eastAsia="Arial Unicode MS" w:hAnsi="Arial" w:cs="Arial"/>
          <w:szCs w:val="22"/>
          <w:u w:color="000000"/>
        </w:rPr>
        <w:t>dicha defensa se tiene que determinar en razón a la peligrosidad e intensidad del atacante y no en virtud del valor del bien atacado, pues no se trata</w:t>
      </w:r>
      <w:r>
        <w:rPr>
          <w:rFonts w:ascii="Arial" w:eastAsia="Arial Unicode MS" w:hAnsi="Arial" w:cs="Arial"/>
          <w:szCs w:val="22"/>
          <w:u w:color="000000"/>
        </w:rPr>
        <w:t xml:space="preserve"> </w:t>
      </w:r>
      <w:r w:rsidRPr="00734940">
        <w:rPr>
          <w:rFonts w:ascii="Arial" w:eastAsia="Arial Unicode MS" w:hAnsi="Arial" w:cs="Arial"/>
          <w:szCs w:val="22"/>
          <w:u w:color="000000"/>
        </w:rPr>
        <w:t>de una ponderación cuantitativa sino cualitativa.</w:t>
      </w:r>
    </w:p>
    <w:p w14:paraId="60147ECA" w14:textId="77777777" w:rsidR="00496A44" w:rsidRDefault="00496A44" w:rsidP="00496A44">
      <w:pPr>
        <w:spacing w:line="360" w:lineRule="auto"/>
        <w:jc w:val="both"/>
        <w:rPr>
          <w:rFonts w:ascii="Arial" w:eastAsia="Arial Unicode MS" w:hAnsi="Arial" w:cs="Arial"/>
          <w:szCs w:val="22"/>
          <w:u w:color="000000"/>
        </w:rPr>
      </w:pPr>
    </w:p>
    <w:p w14:paraId="0D50E586"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lastRenderedPageBreak/>
        <w:t>Por Estado de Necesidad, según Porte Petit, refiere que “</w:t>
      </w:r>
      <w:r w:rsidRPr="00F51DFB">
        <w:rPr>
          <w:rFonts w:ascii="Arial" w:eastAsia="Arial Unicode MS" w:hAnsi="Arial" w:cs="Arial"/>
          <w:i/>
          <w:szCs w:val="22"/>
          <w:u w:color="000000"/>
        </w:rPr>
        <w:t>encontrarnos frente a un estado de necesidad, cuando para salvaguardar un bien de mayor o igual entidad jurídicamente tutelado se lesiona otro bien igualmente amparado por la ley</w:t>
      </w:r>
      <w:r>
        <w:rPr>
          <w:rFonts w:ascii="Arial" w:eastAsia="Arial Unicode MS" w:hAnsi="Arial" w:cs="Arial"/>
          <w:szCs w:val="22"/>
          <w:u w:color="000000"/>
        </w:rPr>
        <w:t>.”</w:t>
      </w:r>
      <w:r>
        <w:rPr>
          <w:rStyle w:val="Refdenotaalpie"/>
          <w:rFonts w:ascii="Arial" w:eastAsia="Arial Unicode MS" w:hAnsi="Arial" w:cs="Arial"/>
          <w:szCs w:val="22"/>
          <w:u w:color="000000"/>
        </w:rPr>
        <w:footnoteReference w:id="34"/>
      </w:r>
    </w:p>
    <w:p w14:paraId="73820CDC" w14:textId="77777777" w:rsidR="00496A44" w:rsidRDefault="00496A44" w:rsidP="00496A44">
      <w:pPr>
        <w:spacing w:line="360" w:lineRule="auto"/>
        <w:jc w:val="both"/>
        <w:rPr>
          <w:rFonts w:ascii="Arial" w:eastAsia="Arial Unicode MS" w:hAnsi="Arial" w:cs="Arial"/>
          <w:szCs w:val="22"/>
          <w:u w:color="000000"/>
        </w:rPr>
      </w:pPr>
    </w:p>
    <w:p w14:paraId="41BF9E94" w14:textId="2547BC91"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Esta causa de justificación es considerada como legitimadora pues el sistema jurídico mexicano, lo que hace es neutraliza la antijuridicidad, ya que realiza un choque entre dos bienes jurídicos de distinto valor. Según el Maestro Miguel Ángel López, los requisitos necesarios para que se acredite un Estado de Necesidad, son:</w:t>
      </w:r>
    </w:p>
    <w:p w14:paraId="6F337C4A" w14:textId="77777777" w:rsidR="00496A44" w:rsidRDefault="00496A44" w:rsidP="00496A44">
      <w:pPr>
        <w:spacing w:line="360" w:lineRule="auto"/>
        <w:jc w:val="both"/>
        <w:rPr>
          <w:rFonts w:ascii="Arial" w:eastAsia="Arial Unicode MS" w:hAnsi="Arial" w:cs="Arial"/>
          <w:szCs w:val="22"/>
          <w:u w:color="000000"/>
        </w:rPr>
      </w:pPr>
    </w:p>
    <w:p w14:paraId="25340BA2" w14:textId="77777777" w:rsidR="00496A44" w:rsidRDefault="00496A44" w:rsidP="00496A44">
      <w:pPr>
        <w:ind w:left="567" w:right="616"/>
        <w:jc w:val="both"/>
        <w:rPr>
          <w:rFonts w:ascii="Arial" w:eastAsia="Arial Unicode MS" w:hAnsi="Arial" w:cs="Arial"/>
          <w:i/>
          <w:sz w:val="22"/>
          <w:szCs w:val="22"/>
          <w:u w:color="000000"/>
        </w:rPr>
      </w:pPr>
      <w:r w:rsidRPr="0055739C">
        <w:rPr>
          <w:rFonts w:ascii="Arial" w:eastAsia="Arial Unicode MS" w:hAnsi="Arial" w:cs="Arial"/>
          <w:i/>
          <w:sz w:val="22"/>
          <w:szCs w:val="22"/>
          <w:u w:color="000000"/>
        </w:rPr>
        <w:t>“I) Se obre por necesidad de salvar un bien jurídico propio o ajeno;</w:t>
      </w:r>
    </w:p>
    <w:p w14:paraId="58AF1D4B" w14:textId="77777777" w:rsidR="00496A44" w:rsidRPr="0055739C" w:rsidRDefault="00496A44" w:rsidP="00496A44">
      <w:pPr>
        <w:ind w:left="567" w:right="616"/>
        <w:jc w:val="both"/>
        <w:rPr>
          <w:rFonts w:ascii="Arial" w:eastAsia="Arial Unicode MS" w:hAnsi="Arial" w:cs="Arial"/>
          <w:i/>
          <w:sz w:val="22"/>
          <w:szCs w:val="22"/>
          <w:u w:color="000000"/>
        </w:rPr>
      </w:pPr>
    </w:p>
    <w:p w14:paraId="51039F1C" w14:textId="77777777" w:rsidR="00496A44" w:rsidRDefault="00496A44" w:rsidP="00496A44">
      <w:pPr>
        <w:ind w:left="567" w:right="616"/>
        <w:jc w:val="both"/>
        <w:rPr>
          <w:rFonts w:ascii="Arial" w:eastAsia="Arial Unicode MS" w:hAnsi="Arial" w:cs="Arial"/>
          <w:i/>
          <w:sz w:val="22"/>
          <w:szCs w:val="22"/>
          <w:u w:color="000000"/>
        </w:rPr>
      </w:pPr>
      <w:r w:rsidRPr="0055739C">
        <w:rPr>
          <w:rFonts w:ascii="Arial" w:eastAsia="Arial Unicode MS" w:hAnsi="Arial" w:cs="Arial"/>
          <w:i/>
          <w:sz w:val="22"/>
          <w:szCs w:val="22"/>
          <w:u w:color="000000"/>
        </w:rPr>
        <w:t>II) Se trate de un peligro real, actual o inminente;</w:t>
      </w:r>
    </w:p>
    <w:p w14:paraId="12FBDF59" w14:textId="77777777" w:rsidR="00496A44" w:rsidRPr="0055739C" w:rsidRDefault="00496A44" w:rsidP="00496A44">
      <w:pPr>
        <w:ind w:left="567" w:right="616"/>
        <w:jc w:val="both"/>
        <w:rPr>
          <w:rFonts w:ascii="Arial" w:eastAsia="Arial Unicode MS" w:hAnsi="Arial" w:cs="Arial"/>
          <w:i/>
          <w:sz w:val="22"/>
          <w:szCs w:val="22"/>
          <w:u w:color="000000"/>
        </w:rPr>
      </w:pPr>
    </w:p>
    <w:p w14:paraId="63B41B91" w14:textId="77777777" w:rsidR="00496A44" w:rsidRDefault="00496A44" w:rsidP="00496A44">
      <w:pPr>
        <w:ind w:left="567" w:right="616"/>
        <w:jc w:val="both"/>
        <w:rPr>
          <w:rFonts w:ascii="Arial" w:eastAsia="Arial Unicode MS" w:hAnsi="Arial" w:cs="Arial"/>
          <w:i/>
          <w:sz w:val="22"/>
          <w:szCs w:val="22"/>
          <w:u w:color="000000"/>
        </w:rPr>
      </w:pPr>
      <w:r w:rsidRPr="0055739C">
        <w:rPr>
          <w:rFonts w:ascii="Arial" w:eastAsia="Arial Unicode MS" w:hAnsi="Arial" w:cs="Arial"/>
          <w:i/>
          <w:sz w:val="22"/>
          <w:szCs w:val="22"/>
          <w:u w:color="000000"/>
        </w:rPr>
        <w:t>III) El peligro en el que se encuentra el bien j</w:t>
      </w:r>
      <w:r>
        <w:rPr>
          <w:rFonts w:ascii="Arial" w:eastAsia="Arial Unicode MS" w:hAnsi="Arial" w:cs="Arial"/>
          <w:i/>
          <w:sz w:val="22"/>
          <w:szCs w:val="22"/>
          <w:u w:color="000000"/>
        </w:rPr>
        <w:t xml:space="preserve">urídico no haya sido ocasionado </w:t>
      </w:r>
      <w:r w:rsidRPr="0055739C">
        <w:rPr>
          <w:rFonts w:ascii="Arial" w:eastAsia="Arial Unicode MS" w:hAnsi="Arial" w:cs="Arial"/>
          <w:i/>
          <w:sz w:val="22"/>
          <w:szCs w:val="22"/>
          <w:u w:color="000000"/>
        </w:rPr>
        <w:t>dolosamente por el agente;</w:t>
      </w:r>
    </w:p>
    <w:p w14:paraId="0F927966" w14:textId="77777777" w:rsidR="00496A44" w:rsidRPr="0055739C" w:rsidRDefault="00496A44" w:rsidP="00496A44">
      <w:pPr>
        <w:ind w:left="567" w:right="616"/>
        <w:jc w:val="both"/>
        <w:rPr>
          <w:rFonts w:ascii="Arial" w:eastAsia="Arial Unicode MS" w:hAnsi="Arial" w:cs="Arial"/>
          <w:i/>
          <w:sz w:val="22"/>
          <w:szCs w:val="22"/>
          <w:u w:color="000000"/>
        </w:rPr>
      </w:pPr>
    </w:p>
    <w:p w14:paraId="0147EADE" w14:textId="77777777" w:rsidR="00496A44" w:rsidRDefault="00496A44" w:rsidP="00496A44">
      <w:pPr>
        <w:ind w:left="567" w:right="616"/>
        <w:jc w:val="both"/>
        <w:rPr>
          <w:rFonts w:ascii="Arial" w:eastAsia="Arial Unicode MS" w:hAnsi="Arial" w:cs="Arial"/>
          <w:i/>
          <w:sz w:val="22"/>
          <w:szCs w:val="22"/>
          <w:u w:color="000000"/>
        </w:rPr>
      </w:pPr>
      <w:r w:rsidRPr="0055739C">
        <w:rPr>
          <w:rFonts w:ascii="Arial" w:eastAsia="Arial Unicode MS" w:hAnsi="Arial" w:cs="Arial"/>
          <w:i/>
          <w:sz w:val="22"/>
          <w:szCs w:val="22"/>
          <w:u w:color="000000"/>
        </w:rPr>
        <w:t>IV) Se lesione otro bien jurídico de menor o igual valor que el salvaguardado;</w:t>
      </w:r>
    </w:p>
    <w:p w14:paraId="3F09EB97" w14:textId="77777777" w:rsidR="00496A44" w:rsidRPr="0055739C" w:rsidRDefault="00496A44" w:rsidP="00496A44">
      <w:pPr>
        <w:ind w:left="567" w:right="616"/>
        <w:jc w:val="both"/>
        <w:rPr>
          <w:rFonts w:ascii="Arial" w:eastAsia="Arial Unicode MS" w:hAnsi="Arial" w:cs="Arial"/>
          <w:i/>
          <w:sz w:val="22"/>
          <w:szCs w:val="22"/>
          <w:u w:color="000000"/>
        </w:rPr>
      </w:pPr>
    </w:p>
    <w:p w14:paraId="7A9FC862" w14:textId="77777777" w:rsidR="00496A44" w:rsidRDefault="00496A44" w:rsidP="00496A44">
      <w:pPr>
        <w:ind w:left="567" w:right="616"/>
        <w:jc w:val="both"/>
        <w:rPr>
          <w:rFonts w:ascii="Arial" w:eastAsia="Arial Unicode MS" w:hAnsi="Arial" w:cs="Arial"/>
          <w:i/>
          <w:sz w:val="22"/>
          <w:szCs w:val="22"/>
          <w:u w:color="000000"/>
        </w:rPr>
      </w:pPr>
      <w:r w:rsidRPr="0055739C">
        <w:rPr>
          <w:rFonts w:ascii="Arial" w:eastAsia="Arial Unicode MS" w:hAnsi="Arial" w:cs="Arial"/>
          <w:i/>
          <w:sz w:val="22"/>
          <w:szCs w:val="22"/>
          <w:u w:color="000000"/>
        </w:rPr>
        <w:t>V) El peligro no sea evitable por otros medios, y</w:t>
      </w:r>
    </w:p>
    <w:p w14:paraId="5ED75CAC" w14:textId="77777777" w:rsidR="00496A44" w:rsidRPr="0055739C" w:rsidRDefault="00496A44" w:rsidP="00496A44">
      <w:pPr>
        <w:ind w:left="567" w:right="616"/>
        <w:jc w:val="both"/>
        <w:rPr>
          <w:rFonts w:ascii="Arial" w:eastAsia="Arial Unicode MS" w:hAnsi="Arial" w:cs="Arial"/>
          <w:i/>
          <w:sz w:val="22"/>
          <w:szCs w:val="22"/>
          <w:u w:color="000000"/>
        </w:rPr>
      </w:pPr>
    </w:p>
    <w:p w14:paraId="070B231B" w14:textId="77777777" w:rsidR="00496A44" w:rsidRPr="0055739C" w:rsidRDefault="00496A44" w:rsidP="00496A44">
      <w:pPr>
        <w:ind w:left="567" w:right="616"/>
        <w:jc w:val="both"/>
        <w:rPr>
          <w:rFonts w:ascii="Arial" w:eastAsia="Arial Unicode MS" w:hAnsi="Arial" w:cs="Arial"/>
          <w:i/>
          <w:sz w:val="22"/>
          <w:szCs w:val="22"/>
          <w:u w:color="000000"/>
        </w:rPr>
      </w:pPr>
      <w:r w:rsidRPr="0055739C">
        <w:rPr>
          <w:rFonts w:ascii="Arial" w:eastAsia="Arial Unicode MS" w:hAnsi="Arial" w:cs="Arial"/>
          <w:i/>
          <w:sz w:val="22"/>
          <w:szCs w:val="22"/>
          <w:u w:color="000000"/>
        </w:rPr>
        <w:t>VI) El agente no tuviere el deber jurídico de afrontarlo.”</w:t>
      </w:r>
    </w:p>
    <w:p w14:paraId="514E7682" w14:textId="77777777" w:rsidR="00496A44" w:rsidRDefault="00496A44" w:rsidP="00496A44">
      <w:pPr>
        <w:spacing w:line="360" w:lineRule="auto"/>
        <w:jc w:val="both"/>
        <w:rPr>
          <w:rFonts w:ascii="Arial" w:eastAsia="Arial Unicode MS" w:hAnsi="Arial" w:cs="Arial"/>
          <w:szCs w:val="22"/>
          <w:u w:color="000000"/>
        </w:rPr>
      </w:pPr>
    </w:p>
    <w:p w14:paraId="4A253FCE"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En otras palabras, el Estado de Necesidad es la acción del sujeto activo que lesiona bienes jurídicos de terceros, que se encuentran amparados por el Derecho y que en virtud del principio de ponderación, la norma que los protege retrocede frente al actuar del sujeto con ese permiso.</w:t>
      </w:r>
    </w:p>
    <w:p w14:paraId="120D8EDE" w14:textId="77777777" w:rsidR="00496A44" w:rsidRDefault="00496A44" w:rsidP="00496A44">
      <w:pPr>
        <w:spacing w:line="360" w:lineRule="auto"/>
        <w:jc w:val="both"/>
        <w:rPr>
          <w:rFonts w:ascii="Arial" w:eastAsia="Arial Unicode MS" w:hAnsi="Arial" w:cs="Arial"/>
          <w:szCs w:val="22"/>
          <w:u w:color="000000"/>
        </w:rPr>
      </w:pPr>
    </w:p>
    <w:p w14:paraId="2D2E83A3" w14:textId="4E4045A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Ahora bien, por lo que hace al Cumplimiento de un Deber, se entiende que la persona que realiza una acción bajo esta causa de </w:t>
      </w:r>
      <w:r w:rsidR="007F7A85">
        <w:rPr>
          <w:rFonts w:ascii="Arial" w:eastAsia="Arial Unicode MS" w:hAnsi="Arial" w:cs="Arial"/>
          <w:szCs w:val="22"/>
          <w:u w:color="000000"/>
        </w:rPr>
        <w:t>justificación</w:t>
      </w:r>
      <w:r>
        <w:rPr>
          <w:rFonts w:ascii="Arial" w:eastAsia="Arial Unicode MS" w:hAnsi="Arial" w:cs="Arial"/>
          <w:szCs w:val="22"/>
          <w:u w:color="000000"/>
        </w:rPr>
        <w:t xml:space="preserve"> es porque se encuentra en un estado de obediencia, sin embargo se entiende que quizás no existen límites posibles ni materiales para excusarse de actuar. Es por ello, que para encuadrarse como tal, se tienen que satisfacer los siguientes requisitos:</w:t>
      </w:r>
    </w:p>
    <w:p w14:paraId="6C7CC566" w14:textId="77777777" w:rsidR="00496A44" w:rsidRDefault="00496A44" w:rsidP="00496A44">
      <w:pPr>
        <w:spacing w:line="360" w:lineRule="auto"/>
        <w:jc w:val="both"/>
        <w:rPr>
          <w:rFonts w:ascii="Arial" w:eastAsia="Arial Unicode MS" w:hAnsi="Arial" w:cs="Arial"/>
          <w:szCs w:val="22"/>
          <w:u w:color="000000"/>
        </w:rPr>
      </w:pPr>
    </w:p>
    <w:p w14:paraId="09ADDB4F" w14:textId="77777777" w:rsidR="00496A44" w:rsidRDefault="00496A44" w:rsidP="007F7A85">
      <w:pPr>
        <w:spacing w:line="276" w:lineRule="auto"/>
        <w:ind w:left="567" w:right="616"/>
        <w:jc w:val="both"/>
        <w:rPr>
          <w:rFonts w:ascii="Arial" w:eastAsia="Arial Unicode MS" w:hAnsi="Arial" w:cs="Arial"/>
          <w:i/>
          <w:sz w:val="22"/>
          <w:szCs w:val="22"/>
          <w:u w:color="000000"/>
        </w:rPr>
      </w:pPr>
      <w:r>
        <w:rPr>
          <w:rFonts w:ascii="Arial" w:eastAsia="Arial Unicode MS" w:hAnsi="Arial" w:cs="Arial"/>
          <w:i/>
          <w:sz w:val="22"/>
          <w:szCs w:val="22"/>
          <w:u w:color="000000"/>
        </w:rPr>
        <w:lastRenderedPageBreak/>
        <w:t>“</w:t>
      </w:r>
      <w:r w:rsidRPr="00E447FE">
        <w:rPr>
          <w:rFonts w:ascii="Arial" w:eastAsia="Arial Unicode MS" w:hAnsi="Arial" w:cs="Arial"/>
          <w:i/>
          <w:sz w:val="22"/>
          <w:szCs w:val="22"/>
          <w:u w:color="000000"/>
        </w:rPr>
        <w:t xml:space="preserve">a) Relación jerárquica. Esta relación solo puede darse en el ámbito público y del derecho militar, que se basan precisamente en la idea de subordinación y del sometimiento del inferior al superior. </w:t>
      </w:r>
    </w:p>
    <w:p w14:paraId="6DC325E9" w14:textId="77777777" w:rsidR="00496A44" w:rsidRPr="00E447FE" w:rsidRDefault="00496A44" w:rsidP="007F7A85">
      <w:pPr>
        <w:spacing w:line="276" w:lineRule="auto"/>
        <w:ind w:left="567" w:right="616"/>
        <w:jc w:val="both"/>
        <w:rPr>
          <w:rFonts w:ascii="Arial" w:eastAsia="Arial Unicode MS" w:hAnsi="Arial" w:cs="Arial"/>
          <w:i/>
          <w:sz w:val="22"/>
          <w:szCs w:val="22"/>
          <w:u w:color="000000"/>
        </w:rPr>
      </w:pPr>
    </w:p>
    <w:p w14:paraId="72924F08" w14:textId="77777777" w:rsidR="00496A44" w:rsidRDefault="00496A44" w:rsidP="007F7A85">
      <w:pPr>
        <w:spacing w:line="276" w:lineRule="auto"/>
        <w:ind w:left="567" w:right="616"/>
        <w:jc w:val="both"/>
        <w:rPr>
          <w:rFonts w:ascii="Arial" w:eastAsia="Arial Unicode MS" w:hAnsi="Arial" w:cs="Arial"/>
          <w:i/>
          <w:sz w:val="22"/>
          <w:szCs w:val="22"/>
          <w:u w:color="000000"/>
        </w:rPr>
      </w:pPr>
      <w:r w:rsidRPr="00E447FE">
        <w:rPr>
          <w:rFonts w:ascii="Arial" w:eastAsia="Arial Unicode MS" w:hAnsi="Arial" w:cs="Arial"/>
          <w:i/>
          <w:sz w:val="22"/>
          <w:szCs w:val="22"/>
          <w:u w:color="000000"/>
        </w:rPr>
        <w:t xml:space="preserve">b) Competencia abstracta del que da la orden para dictarla dentro de sus facultades. Un notario no puede, por ejemplo, dar una orden de detención. </w:t>
      </w:r>
    </w:p>
    <w:p w14:paraId="71EEDB9E" w14:textId="77777777" w:rsidR="00496A44" w:rsidRPr="008017C0" w:rsidRDefault="00496A44" w:rsidP="007F7A85">
      <w:pPr>
        <w:spacing w:line="276" w:lineRule="auto"/>
        <w:ind w:left="567" w:right="616"/>
        <w:jc w:val="both"/>
        <w:rPr>
          <w:rFonts w:ascii="Arial" w:eastAsia="Arial Unicode MS" w:hAnsi="Arial" w:cs="Arial"/>
          <w:i/>
          <w:sz w:val="20"/>
          <w:szCs w:val="22"/>
          <w:u w:color="000000"/>
        </w:rPr>
      </w:pPr>
    </w:p>
    <w:p w14:paraId="736C2405" w14:textId="77777777" w:rsidR="00496A44" w:rsidRDefault="00496A44" w:rsidP="007F7A85">
      <w:pPr>
        <w:spacing w:line="276" w:lineRule="auto"/>
        <w:ind w:left="567" w:right="616"/>
        <w:jc w:val="both"/>
        <w:rPr>
          <w:rFonts w:ascii="Arial" w:eastAsia="Arial Unicode MS" w:hAnsi="Arial" w:cs="Arial"/>
          <w:i/>
          <w:sz w:val="22"/>
          <w:szCs w:val="22"/>
          <w:u w:color="000000"/>
        </w:rPr>
      </w:pPr>
      <w:r w:rsidRPr="00E447FE">
        <w:rPr>
          <w:rFonts w:ascii="Arial" w:eastAsia="Arial Unicode MS" w:hAnsi="Arial" w:cs="Arial"/>
          <w:i/>
          <w:sz w:val="22"/>
          <w:szCs w:val="22"/>
          <w:u w:color="000000"/>
        </w:rPr>
        <w:t>c) Competencia del subordinado para ejecutar el acto ordenado por el superior.</w:t>
      </w:r>
    </w:p>
    <w:p w14:paraId="16AEDC1D" w14:textId="77777777" w:rsidR="00496A44" w:rsidRPr="00E447FE" w:rsidRDefault="00496A44" w:rsidP="007F7A85">
      <w:pPr>
        <w:spacing w:line="276" w:lineRule="auto"/>
        <w:ind w:left="567" w:right="616"/>
        <w:jc w:val="both"/>
        <w:rPr>
          <w:rFonts w:ascii="Arial" w:eastAsia="Arial Unicode MS" w:hAnsi="Arial" w:cs="Arial"/>
          <w:i/>
          <w:sz w:val="22"/>
          <w:szCs w:val="22"/>
          <w:u w:color="000000"/>
        </w:rPr>
      </w:pPr>
    </w:p>
    <w:p w14:paraId="4D3F0798" w14:textId="77777777" w:rsidR="00496A44" w:rsidRDefault="00496A44" w:rsidP="007F7A85">
      <w:pPr>
        <w:spacing w:line="276" w:lineRule="auto"/>
        <w:ind w:left="567" w:right="616"/>
        <w:jc w:val="both"/>
        <w:rPr>
          <w:rFonts w:ascii="Arial" w:eastAsia="Arial Unicode MS" w:hAnsi="Arial" w:cs="Arial"/>
          <w:i/>
          <w:sz w:val="22"/>
          <w:szCs w:val="22"/>
          <w:u w:color="000000"/>
        </w:rPr>
      </w:pPr>
      <w:r w:rsidRPr="00E447FE">
        <w:rPr>
          <w:rFonts w:ascii="Arial" w:eastAsia="Arial Unicode MS" w:hAnsi="Arial" w:cs="Arial"/>
          <w:i/>
          <w:sz w:val="22"/>
          <w:szCs w:val="22"/>
          <w:u w:color="000000"/>
        </w:rPr>
        <w:t>d) La orden sea expresa y aparezca revestida de las formalidades.</w:t>
      </w:r>
    </w:p>
    <w:p w14:paraId="061341DE" w14:textId="77777777" w:rsidR="00496A44" w:rsidRPr="00E447FE" w:rsidRDefault="00496A44" w:rsidP="007F7A85">
      <w:pPr>
        <w:spacing w:line="276" w:lineRule="auto"/>
        <w:ind w:left="567" w:right="616"/>
        <w:jc w:val="both"/>
        <w:rPr>
          <w:rFonts w:ascii="Arial" w:eastAsia="Arial Unicode MS" w:hAnsi="Arial" w:cs="Arial"/>
          <w:i/>
          <w:sz w:val="22"/>
          <w:szCs w:val="22"/>
          <w:u w:color="000000"/>
        </w:rPr>
      </w:pPr>
    </w:p>
    <w:p w14:paraId="2BD2877D" w14:textId="77777777" w:rsidR="00496A44" w:rsidRDefault="00496A44" w:rsidP="007F7A85">
      <w:pPr>
        <w:spacing w:line="276" w:lineRule="auto"/>
        <w:ind w:left="567" w:right="616"/>
        <w:jc w:val="both"/>
        <w:rPr>
          <w:rFonts w:ascii="Arial" w:eastAsia="Arial Unicode MS" w:hAnsi="Arial" w:cs="Arial"/>
          <w:i/>
          <w:sz w:val="22"/>
          <w:szCs w:val="22"/>
          <w:u w:color="000000"/>
        </w:rPr>
      </w:pPr>
      <w:r w:rsidRPr="00E447FE">
        <w:rPr>
          <w:rFonts w:ascii="Arial" w:eastAsia="Arial Unicode MS" w:hAnsi="Arial" w:cs="Arial"/>
          <w:i/>
          <w:sz w:val="22"/>
          <w:szCs w:val="22"/>
          <w:u w:color="000000"/>
        </w:rPr>
        <w:t>e) Por las razones ya dichas, sea, a pesar de todo, antijurídica.</w:t>
      </w:r>
      <w:r>
        <w:rPr>
          <w:rFonts w:ascii="Arial" w:eastAsia="Arial Unicode MS" w:hAnsi="Arial" w:cs="Arial"/>
          <w:i/>
          <w:sz w:val="22"/>
          <w:szCs w:val="22"/>
          <w:u w:color="000000"/>
        </w:rPr>
        <w:t>”</w:t>
      </w:r>
      <w:r>
        <w:rPr>
          <w:rStyle w:val="Refdenotaalpie"/>
          <w:rFonts w:ascii="Arial" w:eastAsia="Arial Unicode MS" w:hAnsi="Arial" w:cs="Arial"/>
          <w:i/>
          <w:sz w:val="22"/>
          <w:szCs w:val="22"/>
          <w:u w:color="000000"/>
        </w:rPr>
        <w:footnoteReference w:id="35"/>
      </w:r>
    </w:p>
    <w:p w14:paraId="46A495D6" w14:textId="77777777" w:rsidR="00496A44" w:rsidRPr="00E447FE" w:rsidRDefault="00496A44" w:rsidP="00496A44">
      <w:pPr>
        <w:ind w:left="567" w:right="616"/>
        <w:jc w:val="both"/>
        <w:rPr>
          <w:rFonts w:ascii="Arial" w:eastAsia="Arial Unicode MS" w:hAnsi="Arial" w:cs="Arial"/>
          <w:i/>
          <w:sz w:val="22"/>
          <w:szCs w:val="22"/>
          <w:u w:color="000000"/>
        </w:rPr>
      </w:pPr>
    </w:p>
    <w:p w14:paraId="3314FAE6"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Se aprecia que son, cuestiones relativas y hasta posiblemente inherentes a las funciones militares, pues debe tomarse en cuenta una ordenanza que no pueda encontrarse en el arbitrio de una persona para realizarla. </w:t>
      </w:r>
    </w:p>
    <w:p w14:paraId="46EA2052" w14:textId="77777777" w:rsidR="00496A44" w:rsidRPr="00734940" w:rsidRDefault="00496A44" w:rsidP="00496A44">
      <w:pPr>
        <w:spacing w:line="360" w:lineRule="auto"/>
        <w:rPr>
          <w:rFonts w:ascii="Arial" w:eastAsia="Arial Unicode MS" w:hAnsi="Arial" w:cs="Arial"/>
          <w:szCs w:val="22"/>
          <w:u w:color="000000"/>
        </w:rPr>
      </w:pPr>
    </w:p>
    <w:p w14:paraId="1EE6D0AB" w14:textId="77777777" w:rsidR="00496A44" w:rsidRPr="007F7A85" w:rsidRDefault="00496A44" w:rsidP="00BB383B">
      <w:pPr>
        <w:pStyle w:val="Prrafodelista"/>
        <w:numPr>
          <w:ilvl w:val="3"/>
          <w:numId w:val="35"/>
        </w:numPr>
        <w:spacing w:after="0" w:line="360" w:lineRule="auto"/>
        <w:ind w:left="851" w:hanging="567"/>
        <w:rPr>
          <w:rFonts w:ascii="Arial" w:eastAsia="Arial Unicode MS" w:hAnsi="Arial" w:cs="Arial"/>
          <w:b/>
          <w:sz w:val="24"/>
          <w:u w:color="000000"/>
        </w:rPr>
      </w:pPr>
      <w:r w:rsidRPr="007F7A85">
        <w:rPr>
          <w:rFonts w:ascii="Arial" w:eastAsia="Arial Unicode MS" w:hAnsi="Arial" w:cs="Arial"/>
          <w:b/>
          <w:sz w:val="24"/>
          <w:u w:color="000000"/>
        </w:rPr>
        <w:t>Culpabilidad</w:t>
      </w:r>
    </w:p>
    <w:p w14:paraId="17DFF2A9" w14:textId="77777777" w:rsidR="00496A44" w:rsidRDefault="00496A44" w:rsidP="00496A44">
      <w:pPr>
        <w:spacing w:line="360" w:lineRule="auto"/>
        <w:rPr>
          <w:rFonts w:ascii="Arial" w:eastAsia="Arial Unicode MS" w:hAnsi="Arial" w:cs="Arial"/>
          <w:b/>
          <w:szCs w:val="22"/>
          <w:u w:color="000000"/>
        </w:rPr>
      </w:pPr>
    </w:p>
    <w:p w14:paraId="056CFC43" w14:textId="77777777" w:rsidR="00496A44" w:rsidRPr="00967869"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La culpabilidad es un elemento del delito que debe adjudicarse al sujeto activo del hecho, la cual puede ser cometida con conocimiento objetivo del actuar –con dolo- o por falta del debido cuidado o exigido por la ley, que es la culpa. Consiste en “</w:t>
      </w:r>
      <w:r>
        <w:rPr>
          <w:rFonts w:ascii="Arial" w:eastAsia="Arial Unicode MS" w:hAnsi="Arial" w:cs="Arial"/>
          <w:i/>
          <w:iCs/>
          <w:szCs w:val="22"/>
          <w:u w:color="000000"/>
        </w:rPr>
        <w:t>… la posibilidad de reprochar a un sujeto imputable y con conciencia de antijuridicidad, la realización de una conducta delictiva o haber producido un resultado dañoso, cuando le era exigible otra conducta que podía y debía desplegar.”</w:t>
      </w:r>
      <w:r>
        <w:rPr>
          <w:rStyle w:val="Refdenotaalpie"/>
          <w:rFonts w:ascii="Arial" w:eastAsia="Arial Unicode MS" w:hAnsi="Arial" w:cs="Arial"/>
          <w:i/>
          <w:iCs/>
          <w:szCs w:val="22"/>
          <w:u w:color="000000"/>
        </w:rPr>
        <w:footnoteReference w:id="36"/>
      </w:r>
      <w:r>
        <w:rPr>
          <w:rFonts w:ascii="Arial" w:eastAsia="Arial Unicode MS" w:hAnsi="Arial" w:cs="Arial"/>
          <w:i/>
          <w:iCs/>
          <w:szCs w:val="22"/>
          <w:u w:color="000000"/>
        </w:rPr>
        <w:t xml:space="preserve"> </w:t>
      </w:r>
      <w:r>
        <w:rPr>
          <w:rFonts w:ascii="Arial" w:eastAsia="Arial Unicode MS" w:hAnsi="Arial" w:cs="Arial"/>
          <w:szCs w:val="22"/>
          <w:u w:color="000000"/>
        </w:rPr>
        <w:t>Esto es, la culpabilidad es una actitud del agente o sujeto activo, al que se le responsabiliza el haber realizado una conducta o hecho típico y antijurídico, es decir de un delito. Esta pudo haberse cometido con la consciencia de los actos y sus consecuencias, o no, es así como se puede configurar el dolo y la culpa.</w:t>
      </w:r>
    </w:p>
    <w:p w14:paraId="41165907" w14:textId="77777777" w:rsidR="00496A44" w:rsidRDefault="00496A44" w:rsidP="00496A44">
      <w:pPr>
        <w:pStyle w:val="Prrafodelista"/>
        <w:rPr>
          <w:rFonts w:ascii="Arial" w:eastAsia="Arial Unicode MS" w:hAnsi="Arial" w:cs="Arial"/>
          <w:b/>
          <w:u w:color="000000"/>
        </w:rPr>
      </w:pPr>
    </w:p>
    <w:p w14:paraId="11622E59"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lastRenderedPageBreak/>
        <w:t xml:space="preserve">En palabras de Francisco Carrara, </w:t>
      </w:r>
      <w:r w:rsidRPr="00D47E53">
        <w:rPr>
          <w:rFonts w:ascii="Arial" w:eastAsia="Arial Unicode MS" w:hAnsi="Arial" w:cs="Arial"/>
          <w:i/>
          <w:szCs w:val="22"/>
          <w:u w:color="000000"/>
        </w:rPr>
        <w:t>“el dolo es la intención más o menos perfecta de ejecutar un acto</w:t>
      </w:r>
      <w:r>
        <w:rPr>
          <w:rFonts w:ascii="Arial" w:eastAsia="Arial Unicode MS" w:hAnsi="Arial" w:cs="Arial"/>
          <w:i/>
          <w:szCs w:val="22"/>
          <w:u w:color="000000"/>
        </w:rPr>
        <w:t xml:space="preserve"> que se sabe contrario a la ley”.</w:t>
      </w:r>
      <w:r>
        <w:rPr>
          <w:rStyle w:val="Refdenotaalpie"/>
          <w:rFonts w:ascii="Arial" w:eastAsia="Arial Unicode MS" w:hAnsi="Arial" w:cs="Arial"/>
          <w:i/>
          <w:szCs w:val="22"/>
          <w:u w:color="000000"/>
        </w:rPr>
        <w:footnoteReference w:id="37"/>
      </w:r>
      <w:r>
        <w:rPr>
          <w:rFonts w:ascii="Arial" w:eastAsia="Arial Unicode MS" w:hAnsi="Arial" w:cs="Arial"/>
          <w:i/>
          <w:szCs w:val="22"/>
          <w:u w:color="000000"/>
        </w:rPr>
        <w:t xml:space="preserve"> </w:t>
      </w:r>
      <w:r>
        <w:rPr>
          <w:rFonts w:ascii="Arial" w:eastAsia="Arial Unicode MS" w:hAnsi="Arial" w:cs="Arial"/>
          <w:szCs w:val="22"/>
          <w:u w:color="000000"/>
        </w:rPr>
        <w:t>El dolo es una acción que se realiza o ejecuta con plena voluntad del sujeto activo o agente, con la determinación de obtener un resultado, sin tener conocimiento de que ese hecho sea contrario al derecho.</w:t>
      </w:r>
    </w:p>
    <w:p w14:paraId="7E98C6C6" w14:textId="77777777" w:rsidR="00496A44" w:rsidRDefault="00496A44" w:rsidP="00496A44">
      <w:pPr>
        <w:spacing w:line="360" w:lineRule="auto"/>
        <w:jc w:val="both"/>
        <w:rPr>
          <w:rFonts w:ascii="Arial" w:eastAsia="Arial Unicode MS" w:hAnsi="Arial" w:cs="Arial"/>
          <w:szCs w:val="22"/>
          <w:u w:color="000000"/>
        </w:rPr>
      </w:pPr>
    </w:p>
    <w:p w14:paraId="460E8DD8" w14:textId="77777777" w:rsidR="00496A44" w:rsidRPr="00995C1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La intención o conducta siempre será un elemento preponderante para configurar el delito y su gravedad, es necesario que la conducta converja con otros elementos que también coadyuven a determinen su clase o tipo, es por tanto que la doctrina ha advertido precisamente el dolo, pues con éste, se puede considerar la intención en la comisión de la conducta. </w:t>
      </w:r>
    </w:p>
    <w:p w14:paraId="3764714F" w14:textId="77777777" w:rsidR="00496A44" w:rsidRDefault="00496A44" w:rsidP="00496A44">
      <w:pPr>
        <w:spacing w:line="360" w:lineRule="auto"/>
        <w:jc w:val="both"/>
        <w:rPr>
          <w:rFonts w:ascii="Arial" w:eastAsia="Arial Unicode MS" w:hAnsi="Arial" w:cs="Arial"/>
          <w:i/>
          <w:szCs w:val="22"/>
          <w:u w:color="000000"/>
        </w:rPr>
      </w:pPr>
    </w:p>
    <w:p w14:paraId="235BB560"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Por culpa, se entiende de manera general a una violación a un deber de cuidado, pues no se calculan las consecuencias que tendría, el mismo autor lo señala como </w:t>
      </w:r>
      <w:r w:rsidRPr="00853C1E">
        <w:rPr>
          <w:rFonts w:ascii="Arial" w:eastAsia="Arial Unicode MS" w:hAnsi="Arial" w:cs="Arial"/>
          <w:i/>
          <w:szCs w:val="22"/>
          <w:u w:color="000000"/>
        </w:rPr>
        <w:t>“la omisión de diligencia en calcular las consecuencias posibles y previsibles del propio hecho.”</w:t>
      </w:r>
      <w:r>
        <w:rPr>
          <w:rStyle w:val="Refdenotaalpie"/>
          <w:rFonts w:ascii="Arial" w:eastAsia="Arial Unicode MS" w:hAnsi="Arial" w:cs="Arial"/>
          <w:i/>
          <w:szCs w:val="22"/>
          <w:u w:color="000000"/>
        </w:rPr>
        <w:footnoteReference w:id="38"/>
      </w:r>
      <w:r>
        <w:rPr>
          <w:rFonts w:ascii="Arial" w:eastAsia="Arial Unicode MS" w:hAnsi="Arial" w:cs="Arial"/>
          <w:szCs w:val="22"/>
          <w:u w:color="000000"/>
        </w:rPr>
        <w:t xml:space="preserve"> </w:t>
      </w:r>
    </w:p>
    <w:p w14:paraId="1049D6E8" w14:textId="77777777" w:rsidR="00496A44" w:rsidRDefault="00496A44" w:rsidP="00496A44">
      <w:pPr>
        <w:spacing w:line="360" w:lineRule="auto"/>
        <w:jc w:val="both"/>
        <w:rPr>
          <w:rFonts w:ascii="Arial" w:eastAsia="Arial Unicode MS" w:hAnsi="Arial" w:cs="Arial"/>
          <w:szCs w:val="22"/>
          <w:u w:color="000000"/>
        </w:rPr>
      </w:pPr>
    </w:p>
    <w:p w14:paraId="7BC62A24" w14:textId="2182EFCF"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En ésta, se aprecia que no se calculan las consecuencias de los actos, pues el daño que se imputa motiva precisamente su responsabilidad pena. </w:t>
      </w:r>
      <w:r w:rsidRPr="00483677">
        <w:rPr>
          <w:rFonts w:ascii="Arial" w:eastAsia="Arial Unicode MS" w:hAnsi="Arial" w:cs="Arial"/>
          <w:szCs w:val="22"/>
          <w:u w:color="000000"/>
        </w:rPr>
        <w:t>La culpa, por lo tanto, consiste en la omisión de la conducta debida para prever y evitar un daño, ya sea por negligencia, imprudencia o impericia.</w:t>
      </w:r>
      <w:r>
        <w:rPr>
          <w:rFonts w:ascii="Arial" w:eastAsia="Arial Unicode MS" w:hAnsi="Arial" w:cs="Arial"/>
          <w:szCs w:val="22"/>
          <w:u w:color="000000"/>
        </w:rPr>
        <w:t xml:space="preserve"> El caso más ejemplificativo de </w:t>
      </w:r>
      <w:proofErr w:type="gramStart"/>
      <w:r>
        <w:rPr>
          <w:rFonts w:ascii="Arial" w:eastAsia="Arial Unicode MS" w:hAnsi="Arial" w:cs="Arial"/>
          <w:szCs w:val="22"/>
          <w:u w:color="000000"/>
        </w:rPr>
        <w:t>esto,</w:t>
      </w:r>
      <w:proofErr w:type="gramEnd"/>
      <w:r>
        <w:rPr>
          <w:rFonts w:ascii="Arial" w:eastAsia="Arial Unicode MS" w:hAnsi="Arial" w:cs="Arial"/>
          <w:szCs w:val="22"/>
          <w:u w:color="000000"/>
        </w:rPr>
        <w:t xml:space="preserve"> es el homicidio realizado por mediante un automóvil. El conductor no utilizó el vehículo con la intención de matar, sino como un medio de transporte, es por tanto que al no tener consciencia de las cosas, por impericia, negligencia o ebriedad, causa una privación de la vida, no puede ser juzgado con dolo, por lo tanto se considera culposo. </w:t>
      </w:r>
    </w:p>
    <w:p w14:paraId="37368FCC" w14:textId="43375668" w:rsidR="00526CEC" w:rsidRDefault="00526CEC" w:rsidP="00496A44">
      <w:pPr>
        <w:spacing w:line="360" w:lineRule="auto"/>
        <w:jc w:val="both"/>
        <w:rPr>
          <w:rFonts w:ascii="Arial" w:eastAsia="Arial Unicode MS" w:hAnsi="Arial" w:cs="Arial"/>
          <w:szCs w:val="22"/>
          <w:u w:color="000000"/>
        </w:rPr>
      </w:pPr>
    </w:p>
    <w:p w14:paraId="3CFAB0B1" w14:textId="78595921" w:rsidR="00526CEC" w:rsidRDefault="00526CEC" w:rsidP="00496A44">
      <w:pPr>
        <w:spacing w:line="360" w:lineRule="auto"/>
        <w:jc w:val="both"/>
        <w:rPr>
          <w:rFonts w:ascii="Arial" w:eastAsia="Arial Unicode MS" w:hAnsi="Arial" w:cs="Arial"/>
          <w:szCs w:val="22"/>
          <w:u w:color="000000"/>
        </w:rPr>
      </w:pPr>
    </w:p>
    <w:p w14:paraId="16BD373C" w14:textId="77777777" w:rsidR="00526CEC" w:rsidRDefault="00526CEC" w:rsidP="00496A44">
      <w:pPr>
        <w:spacing w:line="360" w:lineRule="auto"/>
        <w:jc w:val="both"/>
        <w:rPr>
          <w:rFonts w:ascii="Arial" w:eastAsia="Arial Unicode MS" w:hAnsi="Arial" w:cs="Arial"/>
          <w:szCs w:val="22"/>
          <w:u w:color="000000"/>
        </w:rPr>
      </w:pPr>
    </w:p>
    <w:p w14:paraId="02C028E9" w14:textId="77777777" w:rsidR="00496A44" w:rsidRPr="007F7A85" w:rsidRDefault="00496A44" w:rsidP="00BB383B">
      <w:pPr>
        <w:pStyle w:val="Prrafodelista"/>
        <w:numPr>
          <w:ilvl w:val="3"/>
          <w:numId w:val="35"/>
        </w:numPr>
        <w:spacing w:after="0" w:line="360" w:lineRule="auto"/>
        <w:ind w:left="851" w:hanging="567"/>
        <w:rPr>
          <w:rFonts w:ascii="Arial" w:eastAsia="Arial Unicode MS" w:hAnsi="Arial" w:cs="Arial"/>
          <w:b/>
          <w:sz w:val="24"/>
          <w:u w:color="000000"/>
        </w:rPr>
      </w:pPr>
      <w:r w:rsidRPr="007F7A85">
        <w:rPr>
          <w:rFonts w:ascii="Arial" w:eastAsia="Arial Unicode MS" w:hAnsi="Arial" w:cs="Arial"/>
          <w:b/>
          <w:sz w:val="24"/>
          <w:u w:color="000000"/>
        </w:rPr>
        <w:lastRenderedPageBreak/>
        <w:t>Inculpabilidad</w:t>
      </w:r>
    </w:p>
    <w:p w14:paraId="20EE23BA" w14:textId="77777777" w:rsidR="00496A44" w:rsidRDefault="00496A44" w:rsidP="00496A44">
      <w:pPr>
        <w:spacing w:line="360" w:lineRule="auto"/>
        <w:rPr>
          <w:rFonts w:ascii="Arial" w:eastAsia="Arial Unicode MS" w:hAnsi="Arial" w:cs="Arial"/>
          <w:b/>
          <w:szCs w:val="22"/>
          <w:u w:color="000000"/>
        </w:rPr>
      </w:pPr>
    </w:p>
    <w:p w14:paraId="6ADD4912" w14:textId="77777777" w:rsidR="00496A44" w:rsidRDefault="00496A44" w:rsidP="00496A44">
      <w:pPr>
        <w:spacing w:line="360" w:lineRule="auto"/>
        <w:jc w:val="both"/>
        <w:rPr>
          <w:rFonts w:ascii="Arial" w:eastAsia="Arial Unicode MS" w:hAnsi="Arial" w:cs="Arial"/>
          <w:bCs/>
          <w:szCs w:val="22"/>
          <w:u w:color="000000"/>
        </w:rPr>
      </w:pPr>
      <w:r w:rsidRPr="00CB74DA">
        <w:rPr>
          <w:rFonts w:ascii="Arial" w:eastAsia="Arial Unicode MS" w:hAnsi="Arial" w:cs="Arial"/>
          <w:bCs/>
          <w:szCs w:val="22"/>
          <w:u w:color="000000"/>
        </w:rPr>
        <w:t>Es uno de los aspectos negativos del delito y ést</w:t>
      </w:r>
      <w:r>
        <w:rPr>
          <w:rFonts w:ascii="Arial" w:eastAsia="Arial Unicode MS" w:hAnsi="Arial" w:cs="Arial"/>
          <w:bCs/>
          <w:szCs w:val="22"/>
          <w:u w:color="000000"/>
        </w:rPr>
        <w:t>e</w:t>
      </w:r>
      <w:r w:rsidRPr="00CB74DA">
        <w:rPr>
          <w:rFonts w:ascii="Arial" w:eastAsia="Arial Unicode MS" w:hAnsi="Arial" w:cs="Arial"/>
          <w:bCs/>
          <w:szCs w:val="22"/>
          <w:u w:color="000000"/>
        </w:rPr>
        <w:t xml:space="preserve"> consiste en la absolución del</w:t>
      </w:r>
      <w:r>
        <w:rPr>
          <w:rFonts w:ascii="Arial" w:eastAsia="Arial Unicode MS" w:hAnsi="Arial" w:cs="Arial"/>
          <w:bCs/>
          <w:szCs w:val="22"/>
          <w:u w:color="000000"/>
        </w:rPr>
        <w:t xml:space="preserve"> </w:t>
      </w:r>
      <w:r w:rsidRPr="00CB74DA">
        <w:rPr>
          <w:rFonts w:ascii="Arial" w:eastAsia="Arial Unicode MS" w:hAnsi="Arial" w:cs="Arial"/>
          <w:bCs/>
          <w:szCs w:val="22"/>
          <w:u w:color="000000"/>
        </w:rPr>
        <w:t>sujeto en el juicio de reproche por faltar la voluntad o el conocimiento del hecho</w:t>
      </w:r>
      <w:r>
        <w:rPr>
          <w:rFonts w:ascii="Arial" w:eastAsia="Arial Unicode MS" w:hAnsi="Arial" w:cs="Arial"/>
          <w:bCs/>
          <w:szCs w:val="22"/>
          <w:u w:color="000000"/>
        </w:rPr>
        <w:t>, Fernando Castellanos refiere que la inculpabilidad es “…</w:t>
      </w:r>
      <w:r w:rsidRPr="00CB74DA">
        <w:rPr>
          <w:rFonts w:ascii="Arial" w:eastAsia="Arial Unicode MS" w:hAnsi="Arial" w:cs="Arial"/>
          <w:bCs/>
          <w:i/>
          <w:szCs w:val="22"/>
          <w:u w:color="000000"/>
        </w:rPr>
        <w:t>el desconocimiento o la ignorancia incluye la falta de toda noción sobre un caso y el error, es una idea falsa respecto a un objeto, cosa o situación</w:t>
      </w:r>
      <w:r>
        <w:rPr>
          <w:rFonts w:ascii="Arial" w:eastAsia="Arial Unicode MS" w:hAnsi="Arial" w:cs="Arial"/>
          <w:bCs/>
          <w:szCs w:val="22"/>
          <w:u w:color="000000"/>
        </w:rPr>
        <w:t>.</w:t>
      </w:r>
      <w:r>
        <w:rPr>
          <w:rStyle w:val="Refdenotaalpie"/>
          <w:rFonts w:ascii="Arial" w:eastAsia="Arial Unicode MS" w:hAnsi="Arial" w:cs="Arial"/>
          <w:bCs/>
          <w:szCs w:val="22"/>
          <w:u w:color="000000"/>
        </w:rPr>
        <w:footnoteReference w:id="39"/>
      </w:r>
      <w:r>
        <w:rPr>
          <w:rFonts w:ascii="Arial" w:eastAsia="Arial Unicode MS" w:hAnsi="Arial" w:cs="Arial"/>
          <w:bCs/>
          <w:szCs w:val="22"/>
          <w:u w:color="000000"/>
        </w:rPr>
        <w:t xml:space="preserve"> </w:t>
      </w:r>
    </w:p>
    <w:p w14:paraId="464938B7" w14:textId="77777777" w:rsidR="00496A44" w:rsidRPr="00CB74DA" w:rsidRDefault="00496A44" w:rsidP="00496A44">
      <w:pPr>
        <w:spacing w:line="360" w:lineRule="auto"/>
        <w:jc w:val="both"/>
        <w:rPr>
          <w:rFonts w:ascii="Arial" w:eastAsia="Arial Unicode MS" w:hAnsi="Arial" w:cs="Arial"/>
          <w:bCs/>
          <w:szCs w:val="22"/>
          <w:u w:color="000000"/>
        </w:rPr>
      </w:pPr>
    </w:p>
    <w:p w14:paraId="0211A405" w14:textId="77777777" w:rsidR="00496A44" w:rsidRPr="007F7A85" w:rsidRDefault="00496A44" w:rsidP="00496A44">
      <w:pPr>
        <w:pStyle w:val="Prrafodelista"/>
        <w:spacing w:line="360" w:lineRule="auto"/>
        <w:ind w:left="0"/>
        <w:jc w:val="both"/>
        <w:rPr>
          <w:rFonts w:ascii="Arial" w:eastAsia="Arial Unicode MS" w:hAnsi="Arial" w:cs="Arial"/>
          <w:bCs/>
          <w:sz w:val="24"/>
          <w:u w:color="000000"/>
          <w:lang w:val="es-ES_tradnl" w:eastAsia="es-ES"/>
        </w:rPr>
      </w:pPr>
      <w:r w:rsidRPr="007F7A85">
        <w:rPr>
          <w:rFonts w:ascii="Arial" w:eastAsia="Arial Unicode MS" w:hAnsi="Arial" w:cs="Arial"/>
          <w:bCs/>
          <w:sz w:val="24"/>
          <w:u w:color="000000"/>
          <w:lang w:val="es-ES_tradnl" w:eastAsia="es-ES"/>
        </w:rPr>
        <w:t xml:space="preserve">Se presenta, en el desconocimiento o error del sujeto activo al momento de </w:t>
      </w:r>
      <w:proofErr w:type="gramStart"/>
      <w:r w:rsidRPr="007F7A85">
        <w:rPr>
          <w:rFonts w:ascii="Arial" w:eastAsia="Arial Unicode MS" w:hAnsi="Arial" w:cs="Arial"/>
          <w:bCs/>
          <w:sz w:val="24"/>
          <w:u w:color="000000"/>
          <w:lang w:val="es-ES_tradnl" w:eastAsia="es-ES"/>
        </w:rPr>
        <w:t>la  exteriorización</w:t>
      </w:r>
      <w:proofErr w:type="gramEnd"/>
      <w:r w:rsidRPr="007F7A85">
        <w:rPr>
          <w:rFonts w:ascii="Arial" w:eastAsia="Arial Unicode MS" w:hAnsi="Arial" w:cs="Arial"/>
          <w:bCs/>
          <w:sz w:val="24"/>
          <w:u w:color="000000"/>
          <w:lang w:val="es-ES_tradnl" w:eastAsia="es-ES"/>
        </w:rPr>
        <w:t xml:space="preserve"> de la conducta, siendo no atribuible de culpa. Es decir, por suma ignorancia de las acciones o de la conducta que se realizan, pero deberá ser revestida de diversos criterios.</w:t>
      </w:r>
    </w:p>
    <w:p w14:paraId="79CDF7A1" w14:textId="77777777" w:rsidR="00496A44" w:rsidRPr="007F7A85" w:rsidRDefault="00496A44" w:rsidP="00496A44">
      <w:pPr>
        <w:pStyle w:val="Prrafodelista"/>
        <w:spacing w:line="360" w:lineRule="auto"/>
        <w:ind w:left="0"/>
        <w:jc w:val="both"/>
        <w:rPr>
          <w:rFonts w:ascii="Arial" w:eastAsia="Arial Unicode MS" w:hAnsi="Arial" w:cs="Arial"/>
          <w:bCs/>
          <w:sz w:val="24"/>
          <w:u w:color="000000"/>
          <w:lang w:val="es-ES_tradnl" w:eastAsia="es-ES"/>
        </w:rPr>
      </w:pPr>
    </w:p>
    <w:p w14:paraId="6DA1D4F2" w14:textId="77777777" w:rsidR="00496A44" w:rsidRPr="007F7A85" w:rsidRDefault="00496A44" w:rsidP="00496A44">
      <w:pPr>
        <w:pStyle w:val="Prrafodelista"/>
        <w:spacing w:line="360" w:lineRule="auto"/>
        <w:ind w:left="0"/>
        <w:jc w:val="both"/>
        <w:rPr>
          <w:rFonts w:ascii="Arial" w:eastAsia="Arial Unicode MS" w:hAnsi="Arial" w:cs="Arial"/>
          <w:bCs/>
          <w:sz w:val="24"/>
          <w:u w:color="000000"/>
          <w:lang w:val="es-ES_tradnl" w:eastAsia="es-ES"/>
        </w:rPr>
      </w:pPr>
      <w:r w:rsidRPr="007F7A85">
        <w:rPr>
          <w:rFonts w:ascii="Arial" w:eastAsia="Arial Unicode MS" w:hAnsi="Arial" w:cs="Arial"/>
          <w:bCs/>
          <w:sz w:val="24"/>
          <w:u w:color="000000"/>
          <w:lang w:val="es-ES_tradnl" w:eastAsia="es-ES"/>
        </w:rPr>
        <w:t xml:space="preserve">Operará cuando falte alguno de los elementos esenciales de la culpabilidad, ya sea el conocimiento o la voluntad. Tampoco será culpable una persona, si una conducta no contenga de otros elementos del delito o la imputabilidad del sujeto, porque si el delito integra un todo, solo existirá mediante la conjugación de sus caracteres constitutivos. </w:t>
      </w:r>
    </w:p>
    <w:p w14:paraId="7473499D" w14:textId="77777777" w:rsidR="00496A44" w:rsidRPr="007F7A85" w:rsidRDefault="00496A44" w:rsidP="00496A44">
      <w:pPr>
        <w:pStyle w:val="Prrafodelista"/>
        <w:spacing w:line="360" w:lineRule="auto"/>
        <w:ind w:left="0"/>
        <w:jc w:val="both"/>
        <w:rPr>
          <w:rFonts w:ascii="Arial" w:eastAsia="Arial Unicode MS" w:hAnsi="Arial" w:cs="Arial"/>
          <w:bCs/>
          <w:sz w:val="24"/>
          <w:u w:color="000000"/>
          <w:lang w:val="es-ES_tradnl" w:eastAsia="es-ES"/>
        </w:rPr>
      </w:pPr>
    </w:p>
    <w:p w14:paraId="05DBF610" w14:textId="77777777" w:rsidR="00496A44" w:rsidRPr="007F7A85" w:rsidRDefault="00496A44" w:rsidP="00496A44">
      <w:pPr>
        <w:pStyle w:val="Prrafodelista"/>
        <w:spacing w:line="360" w:lineRule="auto"/>
        <w:ind w:left="0"/>
        <w:jc w:val="both"/>
        <w:rPr>
          <w:rFonts w:ascii="Arial" w:eastAsia="Arial Unicode MS" w:hAnsi="Arial" w:cs="Arial"/>
          <w:bCs/>
          <w:sz w:val="24"/>
          <w:u w:color="000000"/>
          <w:lang w:val="es-ES_tradnl" w:eastAsia="es-ES"/>
        </w:rPr>
      </w:pPr>
      <w:r w:rsidRPr="007F7A85">
        <w:rPr>
          <w:rFonts w:ascii="Arial" w:eastAsia="Arial Unicode MS" w:hAnsi="Arial" w:cs="Arial"/>
          <w:bCs/>
          <w:sz w:val="24"/>
          <w:u w:color="000000"/>
          <w:lang w:val="es-ES_tradnl" w:eastAsia="es-ES"/>
        </w:rPr>
        <w:t>Según Jiménez de Asúa, se conocen propiamente dos grandes causas de inculpabilidad: El error y la no exigibilidad de otra conducta.</w:t>
      </w:r>
      <w:r w:rsidRPr="007F7A85">
        <w:rPr>
          <w:sz w:val="24"/>
          <w:lang w:val="es-ES_tradnl" w:eastAsia="es-ES"/>
        </w:rPr>
        <w:footnoteReference w:id="40"/>
      </w:r>
      <w:r w:rsidRPr="007F7A85">
        <w:rPr>
          <w:rFonts w:ascii="Arial" w:eastAsia="Arial Unicode MS" w:hAnsi="Arial" w:cs="Arial"/>
          <w:bCs/>
          <w:sz w:val="24"/>
          <w:u w:color="000000"/>
          <w:lang w:val="es-ES_tradnl" w:eastAsia="es-ES"/>
        </w:rPr>
        <w:t xml:space="preserve"> El error y la ignorancia pueden constituir en causas de inculpabilidad, si producen en el autor desconocimiento o un conocimiento equivocado sobre la antijuricidad de su conducta. </w:t>
      </w:r>
    </w:p>
    <w:p w14:paraId="7C54E828" w14:textId="77777777" w:rsidR="007F7A85" w:rsidRPr="007F7A85" w:rsidRDefault="007F7A85" w:rsidP="00496A44">
      <w:pPr>
        <w:pStyle w:val="Prrafodelista"/>
        <w:rPr>
          <w:rFonts w:ascii="Arial" w:eastAsia="Arial Unicode MS" w:hAnsi="Arial" w:cs="Arial"/>
          <w:bCs/>
          <w:sz w:val="24"/>
          <w:u w:color="000000"/>
          <w:lang w:val="es-ES_tradnl" w:eastAsia="es-ES"/>
        </w:rPr>
      </w:pPr>
    </w:p>
    <w:p w14:paraId="35BEA201" w14:textId="77777777" w:rsidR="00496A44" w:rsidRPr="007F7A85" w:rsidRDefault="00496A44" w:rsidP="00BB383B">
      <w:pPr>
        <w:pStyle w:val="Prrafodelista"/>
        <w:numPr>
          <w:ilvl w:val="3"/>
          <w:numId w:val="35"/>
        </w:numPr>
        <w:spacing w:after="0" w:line="360" w:lineRule="auto"/>
        <w:ind w:left="851" w:hanging="567"/>
        <w:rPr>
          <w:rFonts w:ascii="Arial" w:eastAsia="Arial Unicode MS" w:hAnsi="Arial" w:cs="Arial"/>
          <w:b/>
          <w:sz w:val="24"/>
          <w:u w:color="000000"/>
        </w:rPr>
      </w:pPr>
      <w:r w:rsidRPr="007F7A85">
        <w:rPr>
          <w:rFonts w:ascii="Arial" w:eastAsia="Arial Unicode MS" w:hAnsi="Arial" w:cs="Arial"/>
          <w:b/>
          <w:sz w:val="24"/>
          <w:u w:color="000000"/>
        </w:rPr>
        <w:t>Punibilidad</w:t>
      </w:r>
    </w:p>
    <w:p w14:paraId="6D59CEA9" w14:textId="77777777" w:rsidR="00496A44" w:rsidRDefault="00496A44" w:rsidP="00496A44">
      <w:pPr>
        <w:spacing w:line="360" w:lineRule="auto"/>
        <w:rPr>
          <w:rFonts w:ascii="Arial" w:eastAsia="Arial Unicode MS" w:hAnsi="Arial" w:cs="Arial"/>
          <w:b/>
          <w:szCs w:val="22"/>
          <w:u w:color="000000"/>
        </w:rPr>
      </w:pPr>
    </w:p>
    <w:p w14:paraId="295A227B" w14:textId="77777777" w:rsidR="00496A44" w:rsidRDefault="00496A44" w:rsidP="00496A44">
      <w:pPr>
        <w:spacing w:line="360" w:lineRule="auto"/>
        <w:jc w:val="both"/>
        <w:rPr>
          <w:rFonts w:ascii="Arial" w:eastAsia="Arial Unicode MS" w:hAnsi="Arial" w:cs="Arial"/>
          <w:bCs/>
          <w:szCs w:val="22"/>
          <w:u w:color="000000"/>
        </w:rPr>
      </w:pPr>
      <w:r>
        <w:rPr>
          <w:rFonts w:ascii="Arial" w:eastAsia="Arial Unicode MS" w:hAnsi="Arial" w:cs="Arial"/>
          <w:bCs/>
          <w:szCs w:val="22"/>
          <w:u w:color="000000"/>
        </w:rPr>
        <w:t>El Doctor López Betancourt refiere que “</w:t>
      </w:r>
      <w:r>
        <w:rPr>
          <w:rFonts w:ascii="Arial" w:eastAsia="Arial Unicode MS" w:hAnsi="Arial" w:cs="Arial"/>
          <w:bCs/>
          <w:i/>
          <w:szCs w:val="22"/>
          <w:u w:color="000000"/>
        </w:rPr>
        <w:t xml:space="preserve">la punibilidad es un elemento secundario del delito, que consiste en el merecimiento de una pena, en función o por razón de </w:t>
      </w:r>
      <w:r>
        <w:rPr>
          <w:rFonts w:ascii="Arial" w:eastAsia="Arial Unicode MS" w:hAnsi="Arial" w:cs="Arial"/>
          <w:bCs/>
          <w:i/>
          <w:szCs w:val="22"/>
          <w:u w:color="000000"/>
        </w:rPr>
        <w:lastRenderedPageBreak/>
        <w:t>la comisión de un delito; dichas penas se encuentran establecidas en nuestro Código Penal”.</w:t>
      </w:r>
      <w:r>
        <w:rPr>
          <w:rStyle w:val="Refdenotaalpie"/>
          <w:rFonts w:ascii="Arial" w:eastAsia="Arial Unicode MS" w:hAnsi="Arial" w:cs="Arial"/>
          <w:bCs/>
          <w:i/>
          <w:szCs w:val="22"/>
          <w:u w:color="000000"/>
        </w:rPr>
        <w:footnoteReference w:id="41"/>
      </w:r>
      <w:r>
        <w:rPr>
          <w:rFonts w:ascii="Arial" w:eastAsia="Arial Unicode MS" w:hAnsi="Arial" w:cs="Arial"/>
          <w:bCs/>
          <w:i/>
          <w:szCs w:val="22"/>
          <w:u w:color="000000"/>
        </w:rPr>
        <w:t xml:space="preserve"> </w:t>
      </w:r>
      <w:r>
        <w:rPr>
          <w:rFonts w:ascii="Arial" w:eastAsia="Arial Unicode MS" w:hAnsi="Arial" w:cs="Arial"/>
          <w:bCs/>
          <w:szCs w:val="22"/>
          <w:u w:color="000000"/>
        </w:rPr>
        <w:t xml:space="preserve">Es decir, que se puede entender como la amenaza previamente realizada en el tipo penal al cometer el delito, es la consecuencia que deriva de una conducta, típica, antijurídica y culpable. </w:t>
      </w:r>
    </w:p>
    <w:p w14:paraId="01E9908B" w14:textId="77777777" w:rsidR="00496A44" w:rsidRDefault="00496A44" w:rsidP="00496A44">
      <w:pPr>
        <w:spacing w:line="360" w:lineRule="auto"/>
        <w:jc w:val="both"/>
        <w:rPr>
          <w:rFonts w:ascii="Arial" w:eastAsia="Arial Unicode MS" w:hAnsi="Arial" w:cs="Arial"/>
          <w:bCs/>
          <w:szCs w:val="22"/>
          <w:u w:color="000000"/>
        </w:rPr>
      </w:pPr>
    </w:p>
    <w:p w14:paraId="785ADF63" w14:textId="77777777" w:rsidR="00496A44" w:rsidRDefault="00496A44" w:rsidP="00496A44">
      <w:pPr>
        <w:spacing w:line="360" w:lineRule="auto"/>
        <w:jc w:val="both"/>
        <w:rPr>
          <w:rFonts w:ascii="Arial" w:eastAsia="Arial Unicode MS" w:hAnsi="Arial" w:cs="Arial"/>
          <w:bCs/>
          <w:szCs w:val="22"/>
          <w:u w:color="000000"/>
        </w:rPr>
      </w:pPr>
      <w:r>
        <w:rPr>
          <w:rFonts w:ascii="Arial" w:eastAsia="Arial Unicode MS" w:hAnsi="Arial" w:cs="Arial"/>
          <w:bCs/>
          <w:szCs w:val="22"/>
          <w:u w:color="000000"/>
        </w:rPr>
        <w:t>En otras palabras, a la conducta sobre que existe la posibilidad de aplicar una sanción o una pena, desde el punto de vista jurídico, la fuerza probable de que una pena sea aplicable. Es de advertir, que es diferente punibilidad con pena, ya que ésta es la sanción correspondiente por la comisión de un delito.</w:t>
      </w:r>
    </w:p>
    <w:p w14:paraId="5138D054" w14:textId="77777777" w:rsidR="00496A44" w:rsidRDefault="00496A44" w:rsidP="00496A44">
      <w:pPr>
        <w:spacing w:line="360" w:lineRule="auto"/>
        <w:jc w:val="both"/>
        <w:rPr>
          <w:rFonts w:ascii="Arial" w:eastAsia="Arial Unicode MS" w:hAnsi="Arial" w:cs="Arial"/>
          <w:bCs/>
          <w:szCs w:val="22"/>
          <w:u w:color="000000"/>
        </w:rPr>
      </w:pPr>
    </w:p>
    <w:p w14:paraId="0B9CFE8F"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Esta función punitiva, le corresponde propiamente al Estado, y se concreta en dos formas jurídica para hacerlo, por una parte la pena y por otra las medidas de seguridad, con ello de la punibilidad depende la coexistencia de la punición que trae como consecuencia la pena. </w:t>
      </w:r>
    </w:p>
    <w:p w14:paraId="20DE77D6" w14:textId="77777777" w:rsidR="00496A44" w:rsidRDefault="00496A44" w:rsidP="00496A44">
      <w:pPr>
        <w:spacing w:line="360" w:lineRule="auto"/>
        <w:jc w:val="both"/>
        <w:rPr>
          <w:rFonts w:ascii="Arial" w:eastAsia="Arial Unicode MS" w:hAnsi="Arial" w:cs="Arial"/>
          <w:szCs w:val="22"/>
          <w:u w:color="000000"/>
        </w:rPr>
      </w:pPr>
    </w:p>
    <w:p w14:paraId="11A815F3" w14:textId="77777777" w:rsidR="00496A44" w:rsidRPr="007F7A85" w:rsidRDefault="00496A44" w:rsidP="00496A44">
      <w:pPr>
        <w:spacing w:line="360" w:lineRule="auto"/>
        <w:jc w:val="both"/>
        <w:rPr>
          <w:rFonts w:ascii="Arial" w:eastAsia="Arial Unicode MS" w:hAnsi="Arial" w:cs="Arial"/>
          <w:u w:color="000000"/>
        </w:rPr>
      </w:pPr>
      <w:r>
        <w:rPr>
          <w:rFonts w:ascii="Arial" w:eastAsia="Arial Unicode MS" w:hAnsi="Arial" w:cs="Arial"/>
          <w:szCs w:val="22"/>
          <w:u w:color="000000"/>
        </w:rPr>
        <w:t xml:space="preserve">Para algunos autores, la punibilidad forma parte del Delito, pero para otros </w:t>
      </w:r>
      <w:r w:rsidRPr="007F7A85">
        <w:rPr>
          <w:rFonts w:ascii="Arial" w:eastAsia="Arial Unicode MS" w:hAnsi="Arial" w:cs="Arial"/>
          <w:u w:color="000000"/>
        </w:rPr>
        <w:t xml:space="preserve">también es una técnica legislativa de carácter penal con la finalidad de prever conductas antisociales, las cuales al ser concretadas son sancionadas por la autoridad judicial. </w:t>
      </w:r>
    </w:p>
    <w:p w14:paraId="785ED082" w14:textId="77777777" w:rsidR="00496A44" w:rsidRPr="007F7A85" w:rsidRDefault="00496A44" w:rsidP="00496A44">
      <w:pPr>
        <w:spacing w:line="360" w:lineRule="auto"/>
        <w:rPr>
          <w:rFonts w:ascii="Arial" w:eastAsia="Arial Unicode MS" w:hAnsi="Arial" w:cs="Arial"/>
          <w:u w:color="000000"/>
        </w:rPr>
      </w:pPr>
    </w:p>
    <w:p w14:paraId="68720522" w14:textId="77777777" w:rsidR="00496A44" w:rsidRPr="007F7A85" w:rsidRDefault="00496A44" w:rsidP="00BB383B">
      <w:pPr>
        <w:pStyle w:val="Prrafodelista"/>
        <w:numPr>
          <w:ilvl w:val="3"/>
          <w:numId w:val="35"/>
        </w:numPr>
        <w:spacing w:after="0" w:line="360" w:lineRule="auto"/>
        <w:ind w:left="851" w:hanging="567"/>
        <w:rPr>
          <w:rFonts w:ascii="Arial" w:eastAsia="Arial Unicode MS" w:hAnsi="Arial" w:cs="Arial"/>
          <w:b/>
          <w:sz w:val="24"/>
          <w:szCs w:val="24"/>
          <w:u w:color="000000"/>
        </w:rPr>
      </w:pPr>
      <w:r w:rsidRPr="007F7A85">
        <w:rPr>
          <w:rFonts w:ascii="Arial" w:eastAsia="Arial Unicode MS" w:hAnsi="Arial" w:cs="Arial"/>
          <w:b/>
          <w:sz w:val="24"/>
          <w:szCs w:val="24"/>
          <w:u w:color="000000"/>
        </w:rPr>
        <w:t xml:space="preserve">Excusas Absolutorias </w:t>
      </w:r>
    </w:p>
    <w:p w14:paraId="793BD791" w14:textId="77777777" w:rsidR="00496A44" w:rsidRPr="007F7A85" w:rsidRDefault="00496A44" w:rsidP="00496A44">
      <w:pPr>
        <w:spacing w:line="360" w:lineRule="auto"/>
        <w:rPr>
          <w:rFonts w:ascii="Arial" w:eastAsia="Arial Unicode MS" w:hAnsi="Arial" w:cs="Arial"/>
          <w:b/>
          <w:u w:color="000000"/>
        </w:rPr>
      </w:pPr>
    </w:p>
    <w:p w14:paraId="07C9DD4D" w14:textId="77777777" w:rsidR="00496A44" w:rsidRPr="007F7A85" w:rsidRDefault="00496A44" w:rsidP="00496A44">
      <w:pPr>
        <w:spacing w:line="360" w:lineRule="auto"/>
        <w:jc w:val="both"/>
        <w:rPr>
          <w:rFonts w:ascii="Arial" w:eastAsia="Arial Unicode MS" w:hAnsi="Arial" w:cs="Arial"/>
          <w:bCs/>
          <w:u w:color="000000"/>
        </w:rPr>
      </w:pPr>
      <w:r w:rsidRPr="007F7A85">
        <w:rPr>
          <w:rFonts w:ascii="Arial" w:eastAsia="Arial Unicode MS" w:hAnsi="Arial" w:cs="Arial"/>
          <w:bCs/>
          <w:u w:color="000000"/>
        </w:rPr>
        <w:t>De manera sencilla, se puede conside</w:t>
      </w:r>
      <w:r>
        <w:rPr>
          <w:rFonts w:ascii="Arial" w:eastAsia="Arial Unicode MS" w:hAnsi="Arial" w:cs="Arial"/>
          <w:bCs/>
          <w:szCs w:val="22"/>
          <w:u w:color="000000"/>
        </w:rPr>
        <w:t xml:space="preserve">rar que las excusas absolutorias, son ciertas situaciones en las que se considera no aplicar una pena, Pavón Vasconcelos, dice que </w:t>
      </w:r>
      <w:r>
        <w:rPr>
          <w:rFonts w:ascii="Arial" w:eastAsia="Arial Unicode MS" w:hAnsi="Arial" w:cs="Arial"/>
          <w:bCs/>
          <w:i/>
          <w:iCs/>
          <w:szCs w:val="22"/>
          <w:u w:color="000000"/>
        </w:rPr>
        <w:t>“… el Estado establece en ciertas circunstancias no aplicar la pena establecida para cierto delito, la conducta o hecho será típico, antijurídico, culpable, pero no punible, lo que originará la inexistencia del delito.”</w:t>
      </w:r>
      <w:r>
        <w:rPr>
          <w:rStyle w:val="Refdenotaalpie"/>
          <w:rFonts w:ascii="Arial" w:eastAsia="Arial Unicode MS" w:hAnsi="Arial" w:cs="Arial"/>
          <w:bCs/>
          <w:i/>
          <w:iCs/>
          <w:szCs w:val="22"/>
          <w:u w:color="000000"/>
        </w:rPr>
        <w:footnoteReference w:id="42"/>
      </w:r>
      <w:r>
        <w:rPr>
          <w:rFonts w:ascii="Arial" w:eastAsia="Arial Unicode MS" w:hAnsi="Arial" w:cs="Arial"/>
          <w:bCs/>
          <w:i/>
          <w:iCs/>
          <w:szCs w:val="22"/>
          <w:u w:color="000000"/>
        </w:rPr>
        <w:t xml:space="preserve"> </w:t>
      </w:r>
      <w:r>
        <w:rPr>
          <w:rFonts w:ascii="Arial" w:eastAsia="Arial Unicode MS" w:hAnsi="Arial" w:cs="Arial"/>
          <w:bCs/>
          <w:szCs w:val="22"/>
          <w:u w:color="000000"/>
        </w:rPr>
        <w:t xml:space="preserve">Cumpliendo </w:t>
      </w:r>
      <w:r>
        <w:rPr>
          <w:rFonts w:ascii="Arial" w:eastAsia="Arial Unicode MS" w:hAnsi="Arial" w:cs="Arial"/>
          <w:bCs/>
          <w:szCs w:val="22"/>
          <w:u w:color="000000"/>
        </w:rPr>
        <w:lastRenderedPageBreak/>
        <w:t xml:space="preserve">los </w:t>
      </w:r>
      <w:r w:rsidRPr="007F7A85">
        <w:rPr>
          <w:rFonts w:ascii="Arial" w:eastAsia="Arial Unicode MS" w:hAnsi="Arial" w:cs="Arial"/>
          <w:bCs/>
          <w:u w:color="000000"/>
        </w:rPr>
        <w:t xml:space="preserve">supuestos de la ley, algunos elementos convergerán en sí mismo, pero no con la condición punible. </w:t>
      </w:r>
    </w:p>
    <w:p w14:paraId="663B7DC1" w14:textId="77777777" w:rsidR="00496A44" w:rsidRPr="007F7A85" w:rsidRDefault="00496A44" w:rsidP="00496A44">
      <w:pPr>
        <w:spacing w:line="360" w:lineRule="auto"/>
        <w:jc w:val="both"/>
        <w:rPr>
          <w:rFonts w:ascii="Arial" w:eastAsia="Arial Unicode MS" w:hAnsi="Arial" w:cs="Arial"/>
          <w:bCs/>
          <w:u w:color="000000"/>
        </w:rPr>
      </w:pPr>
    </w:p>
    <w:p w14:paraId="13544A74" w14:textId="77777777" w:rsidR="00496A44" w:rsidRPr="007F7A85" w:rsidRDefault="00496A44" w:rsidP="00496A44">
      <w:pPr>
        <w:spacing w:line="360" w:lineRule="auto"/>
        <w:jc w:val="both"/>
        <w:rPr>
          <w:rFonts w:ascii="Arial" w:eastAsia="Arial Unicode MS" w:hAnsi="Arial" w:cs="Arial"/>
          <w:bCs/>
          <w:u w:color="000000"/>
        </w:rPr>
      </w:pPr>
      <w:r w:rsidRPr="007F7A85">
        <w:rPr>
          <w:rFonts w:ascii="Arial" w:eastAsia="Arial Unicode MS" w:hAnsi="Arial" w:cs="Arial"/>
          <w:bCs/>
          <w:u w:color="000000"/>
        </w:rPr>
        <w:t xml:space="preserve">La función judicial no sanciona determinadas conductas por razones de justicia o equidad, atendiendo las circunstancias del caso concreto, y en presencia de estas excusas absolutorias, los elementos esenciales del delito permanecen vigentes, solo se excluye la posibilidad de punición. </w:t>
      </w:r>
    </w:p>
    <w:p w14:paraId="23B908DA" w14:textId="77777777" w:rsidR="00496A44" w:rsidRPr="007F7A85" w:rsidRDefault="00496A44" w:rsidP="00496A44">
      <w:pPr>
        <w:spacing w:line="360" w:lineRule="auto"/>
        <w:rPr>
          <w:rFonts w:ascii="Arial" w:eastAsia="Arial Unicode MS" w:hAnsi="Arial" w:cs="Arial"/>
          <w:b/>
          <w:u w:color="000000"/>
        </w:rPr>
      </w:pPr>
    </w:p>
    <w:p w14:paraId="0C955C54" w14:textId="77777777" w:rsidR="00496A44" w:rsidRPr="007F7A85" w:rsidRDefault="00496A44" w:rsidP="00BB383B">
      <w:pPr>
        <w:pStyle w:val="Prrafodelista"/>
        <w:numPr>
          <w:ilvl w:val="1"/>
          <w:numId w:val="35"/>
        </w:numPr>
        <w:spacing w:after="0" w:line="360" w:lineRule="auto"/>
        <w:ind w:hanging="121"/>
        <w:rPr>
          <w:rFonts w:ascii="Arial" w:eastAsia="Arial Unicode MS" w:hAnsi="Arial" w:cs="Arial"/>
          <w:b/>
          <w:sz w:val="24"/>
          <w:szCs w:val="24"/>
          <w:u w:color="000000"/>
        </w:rPr>
      </w:pPr>
      <w:r w:rsidRPr="007F7A85">
        <w:rPr>
          <w:rFonts w:ascii="Arial" w:eastAsia="Arial Unicode MS" w:hAnsi="Arial" w:cs="Arial"/>
          <w:b/>
          <w:sz w:val="24"/>
          <w:szCs w:val="24"/>
          <w:u w:color="000000"/>
        </w:rPr>
        <w:t>La Pena</w:t>
      </w:r>
    </w:p>
    <w:p w14:paraId="5903C0C8" w14:textId="77777777" w:rsidR="00496A44" w:rsidRPr="007F7A85" w:rsidRDefault="00496A44" w:rsidP="00496A44">
      <w:pPr>
        <w:spacing w:line="360" w:lineRule="auto"/>
        <w:rPr>
          <w:rFonts w:ascii="Arial" w:eastAsia="Arial Unicode MS" w:hAnsi="Arial" w:cs="Arial"/>
          <w:b/>
          <w:u w:color="000000"/>
        </w:rPr>
      </w:pPr>
    </w:p>
    <w:p w14:paraId="00079054" w14:textId="77777777" w:rsidR="00496A44" w:rsidRPr="009F7479" w:rsidRDefault="00496A44" w:rsidP="00496A44">
      <w:pPr>
        <w:spacing w:line="360" w:lineRule="auto"/>
        <w:jc w:val="both"/>
        <w:rPr>
          <w:rFonts w:ascii="Arial" w:eastAsia="Arial Unicode MS" w:hAnsi="Arial" w:cs="Arial"/>
          <w:b/>
          <w:i/>
          <w:szCs w:val="22"/>
          <w:u w:color="000000"/>
        </w:rPr>
      </w:pPr>
      <w:r w:rsidRPr="007F7A85">
        <w:rPr>
          <w:rFonts w:ascii="Arial" w:eastAsia="Arial Unicode MS" w:hAnsi="Arial" w:cs="Arial"/>
          <w:u w:color="000000"/>
        </w:rPr>
        <w:t xml:space="preserve">La palabra proviene de la voz latina </w:t>
      </w:r>
      <w:proofErr w:type="spellStart"/>
      <w:r w:rsidRPr="007F7A85">
        <w:rPr>
          <w:rFonts w:ascii="Arial" w:eastAsia="Arial Unicode MS" w:hAnsi="Arial" w:cs="Arial"/>
          <w:i/>
          <w:u w:color="000000"/>
        </w:rPr>
        <w:t>poena</w:t>
      </w:r>
      <w:proofErr w:type="spellEnd"/>
      <w:r w:rsidRPr="007F7A85">
        <w:rPr>
          <w:rFonts w:ascii="Arial" w:eastAsia="Arial Unicode MS" w:hAnsi="Arial" w:cs="Arial"/>
          <w:u w:color="000000"/>
        </w:rPr>
        <w:t>, que se refiere propiamente como al castigo impuesto por una autoridad al que ha cometido una falta, referente al Maestro Carranca y Trujillo, manifiesta</w:t>
      </w:r>
      <w:r>
        <w:rPr>
          <w:rFonts w:ascii="Arial" w:eastAsia="Arial Unicode MS" w:hAnsi="Arial" w:cs="Arial"/>
          <w:szCs w:val="22"/>
          <w:u w:color="000000"/>
        </w:rPr>
        <w:t xml:space="preserve"> que “</w:t>
      </w:r>
      <w:r>
        <w:rPr>
          <w:rFonts w:ascii="Arial" w:eastAsia="Arial Unicode MS" w:hAnsi="Arial" w:cs="Arial"/>
          <w:i/>
          <w:szCs w:val="22"/>
          <w:u w:color="000000"/>
        </w:rPr>
        <w:t>no es otra cosa que un tratamiento que el Estado impone al sujeto que ha cometido una acción antisocial o que representa una peligrosidad social, pudiendo ser un mal para el sujeto y teniendo por fin la defensa social”</w:t>
      </w:r>
      <w:r>
        <w:rPr>
          <w:rStyle w:val="Refdenotaalpie"/>
          <w:rFonts w:ascii="Arial" w:eastAsia="Arial Unicode MS" w:hAnsi="Arial" w:cs="Arial"/>
          <w:i/>
          <w:szCs w:val="22"/>
          <w:u w:color="000000"/>
        </w:rPr>
        <w:footnoteReference w:id="43"/>
      </w:r>
      <w:r>
        <w:rPr>
          <w:rFonts w:ascii="Arial" w:eastAsia="Arial Unicode MS" w:hAnsi="Arial" w:cs="Arial"/>
          <w:szCs w:val="22"/>
          <w:u w:color="000000"/>
        </w:rPr>
        <w:t xml:space="preserve">, es decir, propiamente es la consecuencia que sufre el sujeto activo, por la comisión del delito. Cuello Calón es </w:t>
      </w:r>
      <w:r>
        <w:rPr>
          <w:rFonts w:ascii="Arial" w:eastAsia="Arial Unicode MS" w:hAnsi="Arial" w:cs="Arial"/>
          <w:i/>
          <w:szCs w:val="22"/>
          <w:u w:color="000000"/>
        </w:rPr>
        <w:t>“el sufrimiento impuesto, conforme a la Ley, por los adecuados órganos jurisdiccionales, el culpable de una infracción penal”.</w:t>
      </w:r>
      <w:r>
        <w:rPr>
          <w:rStyle w:val="Refdenotaalpie"/>
          <w:rFonts w:ascii="Arial" w:eastAsia="Arial Unicode MS" w:hAnsi="Arial" w:cs="Arial"/>
          <w:i/>
          <w:szCs w:val="22"/>
          <w:u w:color="000000"/>
        </w:rPr>
        <w:footnoteReference w:id="44"/>
      </w:r>
      <w:r>
        <w:rPr>
          <w:rFonts w:ascii="Arial" w:eastAsia="Arial Unicode MS" w:hAnsi="Arial" w:cs="Arial"/>
          <w:i/>
          <w:szCs w:val="22"/>
          <w:u w:color="000000"/>
        </w:rPr>
        <w:t xml:space="preserve"> </w:t>
      </w:r>
    </w:p>
    <w:p w14:paraId="3D38878F" w14:textId="77777777" w:rsidR="00496A44" w:rsidRDefault="00496A44" w:rsidP="00496A44">
      <w:pPr>
        <w:spacing w:line="360" w:lineRule="auto"/>
        <w:jc w:val="both"/>
        <w:rPr>
          <w:rFonts w:ascii="Arial" w:eastAsia="Arial Unicode MS" w:hAnsi="Arial" w:cs="Arial"/>
          <w:szCs w:val="22"/>
          <w:u w:color="000000"/>
        </w:rPr>
      </w:pPr>
    </w:p>
    <w:p w14:paraId="3CB556C3"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De las concepciones doctrinarias anteriores, se puede colegir que la pena es el tratamiento o castigo que se impone a los individuos que cometieron una infracción o conducta contraria a la sociedad, impuesta por un órgano jurisdiccional competente. </w:t>
      </w:r>
    </w:p>
    <w:p w14:paraId="13CE47D7" w14:textId="77777777" w:rsidR="00496A44" w:rsidRDefault="00496A44" w:rsidP="00496A44">
      <w:pPr>
        <w:spacing w:line="360" w:lineRule="auto"/>
        <w:jc w:val="both"/>
        <w:rPr>
          <w:rFonts w:ascii="Arial" w:eastAsia="Arial Unicode MS" w:hAnsi="Arial" w:cs="Arial"/>
          <w:i/>
          <w:szCs w:val="22"/>
          <w:u w:color="000000"/>
        </w:rPr>
      </w:pPr>
    </w:p>
    <w:p w14:paraId="6BA6C424"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Por último, el maestro Malo Camacho, establece “</w:t>
      </w:r>
      <w:r>
        <w:rPr>
          <w:rFonts w:ascii="Arial" w:eastAsia="Arial Unicode MS" w:hAnsi="Arial" w:cs="Arial"/>
          <w:i/>
          <w:szCs w:val="22"/>
          <w:u w:color="000000"/>
        </w:rPr>
        <w:t>la pena es un concepto que guarda relación con las características del ius p</w:t>
      </w:r>
      <w:r w:rsidRPr="00AD37A1">
        <w:rPr>
          <w:rFonts w:ascii="Arial" w:eastAsia="Arial Unicode MS" w:hAnsi="Arial" w:cs="Arial"/>
          <w:i/>
          <w:szCs w:val="22"/>
          <w:u w:color="000000"/>
        </w:rPr>
        <w:t xml:space="preserve">uniendi del Estado, en cuanto </w:t>
      </w:r>
      <w:r w:rsidRPr="00AD37A1">
        <w:rPr>
          <w:rFonts w:ascii="Arial" w:eastAsia="Arial Unicode MS" w:hAnsi="Arial" w:cs="Arial"/>
          <w:i/>
          <w:szCs w:val="22"/>
          <w:u w:color="000000"/>
        </w:rPr>
        <w:lastRenderedPageBreak/>
        <w:t>facultad derivada de su soberanía, la cual fundamenta y da sentido a la coercibilidad del derecho y cuyos límites aparecen definidos en la Constitución</w:t>
      </w:r>
      <w:r>
        <w:rPr>
          <w:rFonts w:ascii="Arial" w:eastAsia="Arial Unicode MS" w:hAnsi="Arial" w:cs="Arial"/>
          <w:szCs w:val="22"/>
          <w:u w:color="000000"/>
        </w:rPr>
        <w:t xml:space="preserve">”. </w:t>
      </w:r>
      <w:r>
        <w:rPr>
          <w:rStyle w:val="Refdenotaalpie"/>
          <w:rFonts w:ascii="Arial" w:eastAsia="Arial Unicode MS" w:hAnsi="Arial" w:cs="Arial"/>
          <w:szCs w:val="22"/>
          <w:u w:color="000000"/>
        </w:rPr>
        <w:footnoteReference w:id="45"/>
      </w:r>
    </w:p>
    <w:p w14:paraId="77BF8C64" w14:textId="77777777" w:rsidR="00496A44" w:rsidRDefault="00496A44" w:rsidP="00496A44">
      <w:pPr>
        <w:spacing w:line="360" w:lineRule="auto"/>
        <w:jc w:val="both"/>
        <w:rPr>
          <w:rFonts w:ascii="Arial" w:eastAsia="Arial Unicode MS" w:hAnsi="Arial" w:cs="Arial"/>
          <w:szCs w:val="22"/>
          <w:u w:color="000000"/>
        </w:rPr>
      </w:pPr>
    </w:p>
    <w:p w14:paraId="0A79C727" w14:textId="77777777" w:rsidR="00496A44" w:rsidRDefault="00496A44" w:rsidP="00496A44">
      <w:pPr>
        <w:spacing w:line="360" w:lineRule="auto"/>
        <w:jc w:val="both"/>
        <w:rPr>
          <w:rFonts w:ascii="Arial" w:eastAsia="Arial Unicode MS" w:hAnsi="Arial" w:cs="Arial"/>
          <w:szCs w:val="22"/>
          <w:u w:color="000000"/>
        </w:rPr>
      </w:pPr>
      <w:r w:rsidRPr="00594AFE">
        <w:rPr>
          <w:rFonts w:ascii="Arial" w:eastAsia="Arial Unicode MS" w:hAnsi="Arial" w:cs="Arial"/>
          <w:szCs w:val="22"/>
          <w:u w:color="000000"/>
        </w:rPr>
        <w:t>El principal medio de que dispone el Estado como reacción frente al delito es la pena en el</w:t>
      </w:r>
      <w:r>
        <w:rPr>
          <w:rFonts w:ascii="Arial" w:eastAsia="Arial Unicode MS" w:hAnsi="Arial" w:cs="Arial"/>
          <w:szCs w:val="22"/>
          <w:u w:color="000000"/>
        </w:rPr>
        <w:t xml:space="preserve"> </w:t>
      </w:r>
      <w:r w:rsidRPr="00594AFE">
        <w:rPr>
          <w:rFonts w:ascii="Arial" w:eastAsia="Arial Unicode MS" w:hAnsi="Arial" w:cs="Arial"/>
          <w:szCs w:val="22"/>
          <w:u w:color="000000"/>
        </w:rPr>
        <w:t>sentido de "restricción de derechos del responsable". El orden jurídico prevé además las</w:t>
      </w:r>
      <w:r>
        <w:rPr>
          <w:rFonts w:ascii="Arial" w:eastAsia="Arial Unicode MS" w:hAnsi="Arial" w:cs="Arial"/>
          <w:szCs w:val="22"/>
          <w:u w:color="000000"/>
        </w:rPr>
        <w:t xml:space="preserve"> </w:t>
      </w:r>
      <w:r w:rsidRPr="00594AFE">
        <w:rPr>
          <w:rFonts w:ascii="Arial" w:eastAsia="Arial Unicode MS" w:hAnsi="Arial" w:cs="Arial"/>
          <w:szCs w:val="22"/>
          <w:u w:color="000000"/>
        </w:rPr>
        <w:t>denominadas "medidas de seguridad" destinadas a paliar situaciones respecto de las cuales el</w:t>
      </w:r>
      <w:r>
        <w:rPr>
          <w:rFonts w:ascii="Arial" w:eastAsia="Arial Unicode MS" w:hAnsi="Arial" w:cs="Arial"/>
          <w:szCs w:val="22"/>
          <w:u w:color="000000"/>
        </w:rPr>
        <w:t xml:space="preserve"> </w:t>
      </w:r>
      <w:r w:rsidRPr="00594AFE">
        <w:rPr>
          <w:rFonts w:ascii="Arial" w:eastAsia="Arial Unicode MS" w:hAnsi="Arial" w:cs="Arial"/>
          <w:szCs w:val="22"/>
          <w:u w:color="000000"/>
        </w:rPr>
        <w:t xml:space="preserve">uso de las penas no resulta plausible. De manera que </w:t>
      </w:r>
    </w:p>
    <w:p w14:paraId="7CD9C927" w14:textId="77777777" w:rsidR="00496A44" w:rsidRDefault="00496A44" w:rsidP="00496A44">
      <w:pPr>
        <w:spacing w:line="360" w:lineRule="auto"/>
        <w:jc w:val="both"/>
        <w:rPr>
          <w:rFonts w:ascii="Arial" w:eastAsia="Arial Unicode MS" w:hAnsi="Arial" w:cs="Arial"/>
          <w:szCs w:val="22"/>
          <w:u w:color="000000"/>
        </w:rPr>
      </w:pPr>
    </w:p>
    <w:p w14:paraId="4A06E0E4" w14:textId="77777777" w:rsidR="00496A44" w:rsidRPr="002E3069" w:rsidRDefault="00496A44" w:rsidP="007F7A85">
      <w:pPr>
        <w:spacing w:line="276" w:lineRule="auto"/>
        <w:ind w:left="567" w:right="616"/>
        <w:jc w:val="both"/>
        <w:rPr>
          <w:rFonts w:ascii="Arial" w:eastAsia="Arial Unicode MS" w:hAnsi="Arial" w:cs="Arial"/>
          <w:i/>
          <w:sz w:val="22"/>
          <w:szCs w:val="22"/>
          <w:u w:color="000000"/>
        </w:rPr>
      </w:pPr>
      <w:r w:rsidRPr="002E3069">
        <w:rPr>
          <w:rFonts w:ascii="Arial" w:eastAsia="Arial Unicode MS" w:hAnsi="Arial" w:cs="Arial"/>
          <w:i/>
          <w:sz w:val="22"/>
          <w:szCs w:val="22"/>
          <w:u w:color="000000"/>
        </w:rPr>
        <w:t>“… el sistema de reacciones penales se integra con dos clases de instrumentos; penas y medidas de seguridad. Desde la antigüedad se discuten acerca del fin de la pena fundamentalmente tres concepciones que en sus más variadas combinaciones continúan hoy caracterizando la discusión, así, para explicar estos remedios incluidos en la legislación penal se ofrecen estas diversas teorías que parten de puntos de vista retributivos o preventivos, puros o mixtos que se encargan de fundamentar de diverso modo y de explicar los presupuestos que condicionan el ejercicio del "ius puniendi" y la finalidad perseguida por el Estado con la incriminación penal.”</w:t>
      </w:r>
      <w:r>
        <w:rPr>
          <w:rStyle w:val="Refdenotaalpie"/>
          <w:rFonts w:ascii="Arial" w:eastAsia="Arial Unicode MS" w:hAnsi="Arial" w:cs="Arial"/>
          <w:i/>
          <w:sz w:val="22"/>
          <w:szCs w:val="22"/>
          <w:u w:color="000000"/>
        </w:rPr>
        <w:footnoteReference w:id="46"/>
      </w:r>
    </w:p>
    <w:p w14:paraId="04EE7142" w14:textId="77777777" w:rsidR="00496A44" w:rsidRPr="006C5BDB" w:rsidRDefault="00496A44" w:rsidP="00496A44">
      <w:pPr>
        <w:spacing w:line="360" w:lineRule="auto"/>
        <w:rPr>
          <w:rFonts w:ascii="Arial" w:eastAsia="Arial Unicode MS" w:hAnsi="Arial" w:cs="Arial"/>
          <w:b/>
          <w:szCs w:val="22"/>
          <w:u w:color="000000"/>
        </w:rPr>
      </w:pPr>
    </w:p>
    <w:p w14:paraId="4A7BB011" w14:textId="77777777" w:rsidR="00496A44" w:rsidRPr="007F7A85" w:rsidRDefault="00496A44" w:rsidP="00BB383B">
      <w:pPr>
        <w:pStyle w:val="Prrafodelista"/>
        <w:numPr>
          <w:ilvl w:val="2"/>
          <w:numId w:val="35"/>
        </w:numPr>
        <w:spacing w:after="0" w:line="360" w:lineRule="auto"/>
        <w:ind w:hanging="436"/>
        <w:rPr>
          <w:rFonts w:ascii="Arial" w:eastAsia="Arial Unicode MS" w:hAnsi="Arial" w:cs="Arial"/>
          <w:b/>
          <w:sz w:val="24"/>
          <w:szCs w:val="24"/>
          <w:u w:color="000000"/>
        </w:rPr>
      </w:pPr>
      <w:r w:rsidRPr="007F7A85">
        <w:rPr>
          <w:rFonts w:ascii="Arial" w:eastAsia="Arial Unicode MS" w:hAnsi="Arial" w:cs="Arial"/>
          <w:b/>
          <w:sz w:val="24"/>
          <w:szCs w:val="24"/>
          <w:u w:color="000000"/>
        </w:rPr>
        <w:t xml:space="preserve"> Características de la Pena</w:t>
      </w:r>
    </w:p>
    <w:p w14:paraId="061E53C5" w14:textId="77777777" w:rsidR="00496A44" w:rsidRPr="007F7A85" w:rsidRDefault="00496A44" w:rsidP="00496A44">
      <w:pPr>
        <w:spacing w:line="360" w:lineRule="auto"/>
        <w:rPr>
          <w:rFonts w:ascii="Arial" w:eastAsia="Arial Unicode MS" w:hAnsi="Arial" w:cs="Arial"/>
          <w:b/>
          <w:u w:color="000000"/>
        </w:rPr>
      </w:pPr>
    </w:p>
    <w:p w14:paraId="54806D01" w14:textId="77777777" w:rsidR="00496A44" w:rsidRPr="007F7A85" w:rsidRDefault="00496A44" w:rsidP="00496A44">
      <w:pPr>
        <w:spacing w:line="360" w:lineRule="auto"/>
        <w:jc w:val="both"/>
        <w:rPr>
          <w:rFonts w:ascii="Arial" w:eastAsia="Arial Unicode MS" w:hAnsi="Arial" w:cs="Arial"/>
          <w:u w:color="000000"/>
        </w:rPr>
      </w:pPr>
      <w:r w:rsidRPr="007F7A85">
        <w:rPr>
          <w:rFonts w:ascii="Arial" w:eastAsia="Arial Unicode MS" w:hAnsi="Arial" w:cs="Arial"/>
          <w:u w:color="000000"/>
        </w:rPr>
        <w:t>La pena como cualquier otra construcción jurídica, se poseen características específicas que le permiten tener existencia y aplicabilidad, el Maestro Ignacio Villalobos, establece que es intimidatoria, aflictiva, ejemplar, correctiva y justa</w:t>
      </w:r>
      <w:r w:rsidRPr="007F7A85">
        <w:rPr>
          <w:rStyle w:val="Refdenotaalpie"/>
          <w:rFonts w:ascii="Arial" w:eastAsia="Arial Unicode MS" w:hAnsi="Arial" w:cs="Arial"/>
          <w:u w:color="000000"/>
        </w:rPr>
        <w:footnoteReference w:id="47"/>
      </w:r>
      <w:r w:rsidRPr="007F7A85">
        <w:rPr>
          <w:rFonts w:ascii="Arial" w:eastAsia="Arial Unicode MS" w:hAnsi="Arial" w:cs="Arial"/>
          <w:u w:color="000000"/>
        </w:rPr>
        <w:t xml:space="preserve">, de lo que se hará señalamiento expreso a cada una de estas. </w:t>
      </w:r>
    </w:p>
    <w:p w14:paraId="5DE2A14B" w14:textId="77777777" w:rsidR="00496A44" w:rsidRPr="007F7A85" w:rsidRDefault="00496A44" w:rsidP="00496A44">
      <w:pPr>
        <w:spacing w:line="360" w:lineRule="auto"/>
        <w:jc w:val="both"/>
        <w:rPr>
          <w:rFonts w:ascii="Arial" w:eastAsia="Arial Unicode MS" w:hAnsi="Arial" w:cs="Arial"/>
          <w:u w:color="000000"/>
        </w:rPr>
      </w:pPr>
    </w:p>
    <w:p w14:paraId="5A52A398" w14:textId="77777777" w:rsidR="00496A44" w:rsidRDefault="00496A44" w:rsidP="00496A44">
      <w:pPr>
        <w:spacing w:line="360" w:lineRule="auto"/>
        <w:jc w:val="both"/>
        <w:rPr>
          <w:rFonts w:ascii="Arial" w:eastAsia="Arial Unicode MS" w:hAnsi="Arial" w:cs="Arial"/>
          <w:szCs w:val="22"/>
          <w:u w:color="000000"/>
        </w:rPr>
      </w:pPr>
      <w:r w:rsidRPr="007F7A85">
        <w:rPr>
          <w:rFonts w:ascii="Arial" w:eastAsia="Arial Unicode MS" w:hAnsi="Arial" w:cs="Arial"/>
          <w:u w:color="000000"/>
        </w:rPr>
        <w:t xml:space="preserve">La primera de </w:t>
      </w:r>
      <w:proofErr w:type="gramStart"/>
      <w:r w:rsidRPr="007F7A85">
        <w:rPr>
          <w:rFonts w:ascii="Arial" w:eastAsia="Arial Unicode MS" w:hAnsi="Arial" w:cs="Arial"/>
          <w:u w:color="000000"/>
        </w:rPr>
        <w:t>ellas,</w:t>
      </w:r>
      <w:proofErr w:type="gramEnd"/>
      <w:r w:rsidRPr="007F7A85">
        <w:rPr>
          <w:rFonts w:ascii="Arial" w:eastAsia="Arial Unicode MS" w:hAnsi="Arial" w:cs="Arial"/>
          <w:u w:color="000000"/>
        </w:rPr>
        <w:t xml:space="preserve"> es la intimidatoria, está con la intención de que los demás</w:t>
      </w:r>
      <w:r>
        <w:rPr>
          <w:rFonts w:ascii="Arial" w:eastAsia="Arial Unicode MS" w:hAnsi="Arial" w:cs="Arial"/>
          <w:szCs w:val="22"/>
          <w:u w:color="000000"/>
        </w:rPr>
        <w:t xml:space="preserve"> integrantes de la sociedad, consideren realizar la misma acción, evitando con ellos su reincidencia, es por tanto que es un ejemplo de la consecuencia por materializar el delito.</w:t>
      </w:r>
    </w:p>
    <w:p w14:paraId="2F5AE6E5" w14:textId="77777777" w:rsidR="00496A44" w:rsidRDefault="00496A44" w:rsidP="00496A44">
      <w:pPr>
        <w:spacing w:line="360" w:lineRule="auto"/>
        <w:jc w:val="both"/>
        <w:rPr>
          <w:rFonts w:ascii="Arial" w:eastAsia="Arial Unicode MS" w:hAnsi="Arial" w:cs="Arial"/>
          <w:szCs w:val="22"/>
          <w:u w:color="000000"/>
        </w:rPr>
      </w:pPr>
    </w:p>
    <w:p w14:paraId="4D58AF84"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lastRenderedPageBreak/>
        <w:t>Aflictiva, pues deberá causar cierta afectación o aflicción al sentenciado, para que de nueva cuenta, algún otro ciudadano no pretenda realizarla. Será ejemplar, en el sentido de que d</w:t>
      </w:r>
      <w:r w:rsidRPr="002E3069">
        <w:rPr>
          <w:rFonts w:ascii="Arial" w:eastAsia="Arial Unicode MS" w:hAnsi="Arial" w:cs="Arial"/>
          <w:szCs w:val="22"/>
          <w:u w:color="000000"/>
        </w:rPr>
        <w:t>ebe ser un ejemplo a nivel individual y general para prevenir otros delitos, es necesario que sirva de ejemplo, no solamente al condenado sino al resto de la colectividad.</w:t>
      </w:r>
    </w:p>
    <w:p w14:paraId="5E522A00" w14:textId="77777777" w:rsidR="00496A44" w:rsidRDefault="00496A44" w:rsidP="00496A44">
      <w:pPr>
        <w:spacing w:line="360" w:lineRule="auto"/>
        <w:jc w:val="both"/>
        <w:rPr>
          <w:rFonts w:ascii="Arial" w:eastAsia="Arial Unicode MS" w:hAnsi="Arial" w:cs="Arial"/>
          <w:szCs w:val="22"/>
          <w:u w:color="000000"/>
        </w:rPr>
      </w:pPr>
    </w:p>
    <w:p w14:paraId="1122340B"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Es también correctiva, pues t</w:t>
      </w:r>
      <w:r w:rsidRPr="0015237E">
        <w:rPr>
          <w:rFonts w:ascii="Arial" w:eastAsia="Arial Unicode MS" w:hAnsi="Arial" w:cs="Arial"/>
          <w:szCs w:val="22"/>
          <w:u w:color="000000"/>
        </w:rPr>
        <w:t>oda pena debe tender a corregir al sujeto que comete un delito, debe proporcionar a el delincuente una inserción positiva a la sociedad esto implica que el tiempo de la privación de libertad sea intervenida y se le dote de herramientas para su reinserción.</w:t>
      </w:r>
      <w:r>
        <w:rPr>
          <w:rFonts w:ascii="Arial" w:eastAsia="Arial Unicode MS" w:hAnsi="Arial" w:cs="Arial"/>
          <w:szCs w:val="22"/>
          <w:u w:color="000000"/>
        </w:rPr>
        <w:t xml:space="preserve">  </w:t>
      </w:r>
    </w:p>
    <w:p w14:paraId="68334F01" w14:textId="77777777" w:rsidR="00496A44" w:rsidRDefault="00496A44" w:rsidP="00496A44">
      <w:pPr>
        <w:spacing w:line="360" w:lineRule="auto"/>
        <w:jc w:val="both"/>
        <w:rPr>
          <w:rFonts w:ascii="Arial" w:eastAsia="Arial Unicode MS" w:hAnsi="Arial" w:cs="Arial"/>
          <w:szCs w:val="22"/>
          <w:u w:color="000000"/>
        </w:rPr>
      </w:pPr>
    </w:p>
    <w:p w14:paraId="136ABE5F"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Y justa, es en tanto que la pena </w:t>
      </w:r>
      <w:r w:rsidRPr="00D61A98">
        <w:rPr>
          <w:rFonts w:ascii="Arial" w:eastAsia="Arial Unicode MS" w:hAnsi="Arial" w:cs="Arial"/>
          <w:szCs w:val="22"/>
          <w:u w:color="000000"/>
        </w:rPr>
        <w:t xml:space="preserve">no debe ser excesiva en dureza o duración, </w:t>
      </w:r>
      <w:proofErr w:type="spellStart"/>
      <w:r w:rsidRPr="00D61A98">
        <w:rPr>
          <w:rFonts w:ascii="Arial" w:eastAsia="Arial Unicode MS" w:hAnsi="Arial" w:cs="Arial"/>
          <w:szCs w:val="22"/>
          <w:u w:color="000000"/>
        </w:rPr>
        <w:t>si no</w:t>
      </w:r>
      <w:proofErr w:type="spellEnd"/>
      <w:r w:rsidRPr="00D61A98">
        <w:rPr>
          <w:rFonts w:ascii="Arial" w:eastAsia="Arial Unicode MS" w:hAnsi="Arial" w:cs="Arial"/>
          <w:szCs w:val="22"/>
          <w:u w:color="000000"/>
        </w:rPr>
        <w:t xml:space="preserve"> que debe ser relativa a la gravedad de la conducta antisocial y la peligrosidad del individuo que la comete.</w:t>
      </w:r>
      <w:r>
        <w:rPr>
          <w:rStyle w:val="Refdenotaalpie"/>
          <w:rFonts w:ascii="Arial" w:eastAsia="Arial Unicode MS" w:hAnsi="Arial" w:cs="Arial"/>
          <w:szCs w:val="22"/>
          <w:u w:color="000000"/>
        </w:rPr>
        <w:footnoteReference w:id="48"/>
      </w:r>
    </w:p>
    <w:p w14:paraId="0115F04C" w14:textId="77777777" w:rsidR="00496A44" w:rsidRDefault="00496A44" w:rsidP="00496A44">
      <w:pPr>
        <w:spacing w:line="360" w:lineRule="auto"/>
        <w:jc w:val="both"/>
        <w:rPr>
          <w:rFonts w:ascii="Arial" w:eastAsia="Arial Unicode MS" w:hAnsi="Arial" w:cs="Arial"/>
          <w:szCs w:val="22"/>
          <w:u w:color="000000"/>
        </w:rPr>
      </w:pPr>
    </w:p>
    <w:p w14:paraId="41B04669" w14:textId="77777777" w:rsidR="00496A44" w:rsidRPr="000C1ED1" w:rsidRDefault="00496A44" w:rsidP="00BB383B">
      <w:pPr>
        <w:pStyle w:val="Prrafodelista"/>
        <w:numPr>
          <w:ilvl w:val="2"/>
          <w:numId w:val="35"/>
        </w:numPr>
        <w:spacing w:after="0" w:line="360" w:lineRule="auto"/>
        <w:ind w:hanging="436"/>
        <w:rPr>
          <w:rFonts w:ascii="Arial" w:eastAsia="Arial Unicode MS" w:hAnsi="Arial" w:cs="Arial"/>
          <w:b/>
          <w:sz w:val="24"/>
          <w:szCs w:val="24"/>
          <w:u w:color="000000"/>
        </w:rPr>
      </w:pPr>
      <w:r w:rsidRPr="000C1ED1">
        <w:rPr>
          <w:rFonts w:ascii="Arial" w:eastAsia="Arial Unicode MS" w:hAnsi="Arial" w:cs="Arial"/>
          <w:b/>
          <w:sz w:val="24"/>
          <w:szCs w:val="24"/>
          <w:u w:color="000000"/>
        </w:rPr>
        <w:t xml:space="preserve">Clasificación de la Pena </w:t>
      </w:r>
    </w:p>
    <w:p w14:paraId="228A09D5" w14:textId="77777777" w:rsidR="00496A44" w:rsidRPr="000C1ED1" w:rsidRDefault="00496A44" w:rsidP="00496A44">
      <w:pPr>
        <w:spacing w:line="360" w:lineRule="auto"/>
        <w:rPr>
          <w:rFonts w:ascii="Arial" w:eastAsia="Arial Unicode MS" w:hAnsi="Arial" w:cs="Arial"/>
          <w:u w:color="000000"/>
        </w:rPr>
      </w:pPr>
    </w:p>
    <w:p w14:paraId="24A7ED99" w14:textId="77777777" w:rsidR="00496A44" w:rsidRPr="000C1ED1" w:rsidRDefault="00496A44" w:rsidP="00496A44">
      <w:pPr>
        <w:spacing w:line="360" w:lineRule="auto"/>
        <w:jc w:val="both"/>
        <w:rPr>
          <w:rFonts w:ascii="Arial" w:eastAsia="Arial Unicode MS" w:hAnsi="Arial" w:cs="Arial"/>
          <w:u w:color="000000"/>
        </w:rPr>
      </w:pPr>
      <w:r w:rsidRPr="000C1ED1">
        <w:rPr>
          <w:rFonts w:ascii="Arial" w:eastAsia="Arial Unicode MS" w:hAnsi="Arial" w:cs="Arial"/>
          <w:u w:color="000000"/>
        </w:rPr>
        <w:t>La clasificación de las penas, pueden ser de la siguiente manera:</w:t>
      </w:r>
    </w:p>
    <w:p w14:paraId="5952C96B" w14:textId="77777777" w:rsidR="00496A44" w:rsidRPr="000C1ED1" w:rsidRDefault="00496A44" w:rsidP="00496A44">
      <w:pPr>
        <w:spacing w:line="360" w:lineRule="auto"/>
        <w:jc w:val="both"/>
        <w:rPr>
          <w:rFonts w:ascii="Arial" w:eastAsia="Arial Unicode MS" w:hAnsi="Arial" w:cs="Arial"/>
          <w:u w:color="000000"/>
        </w:rPr>
      </w:pPr>
    </w:p>
    <w:p w14:paraId="5805E89C" w14:textId="77777777" w:rsidR="00496A44" w:rsidRPr="000C1ED1" w:rsidRDefault="00496A44" w:rsidP="00BB383B">
      <w:pPr>
        <w:pStyle w:val="Prrafodelista"/>
        <w:numPr>
          <w:ilvl w:val="3"/>
          <w:numId w:val="35"/>
        </w:numPr>
        <w:spacing w:after="0" w:line="360" w:lineRule="auto"/>
        <w:ind w:left="1560" w:hanging="993"/>
        <w:jc w:val="both"/>
        <w:rPr>
          <w:rFonts w:ascii="Arial" w:eastAsia="Arial Unicode MS" w:hAnsi="Arial" w:cs="Arial"/>
          <w:b/>
          <w:sz w:val="24"/>
          <w:szCs w:val="24"/>
          <w:u w:color="000000"/>
        </w:rPr>
      </w:pPr>
      <w:r w:rsidRPr="000C1ED1">
        <w:rPr>
          <w:rFonts w:ascii="Arial" w:eastAsia="Arial Unicode MS" w:hAnsi="Arial" w:cs="Arial"/>
          <w:b/>
          <w:sz w:val="24"/>
          <w:szCs w:val="24"/>
          <w:u w:color="000000"/>
        </w:rPr>
        <w:t>Por la forma de su aplicación, o su relación entre sí, se clasifican como:</w:t>
      </w:r>
    </w:p>
    <w:p w14:paraId="75B9813C" w14:textId="77777777" w:rsidR="00496A44" w:rsidRPr="000C1ED1" w:rsidRDefault="00496A44" w:rsidP="00496A44">
      <w:pPr>
        <w:pStyle w:val="Prrafodelista"/>
        <w:spacing w:line="360" w:lineRule="auto"/>
        <w:ind w:left="1560"/>
        <w:jc w:val="both"/>
        <w:rPr>
          <w:rFonts w:ascii="Arial" w:eastAsia="Arial Unicode MS" w:hAnsi="Arial" w:cs="Arial"/>
          <w:b/>
          <w:sz w:val="24"/>
          <w:szCs w:val="24"/>
          <w:u w:color="000000"/>
        </w:rPr>
      </w:pPr>
    </w:p>
    <w:p w14:paraId="689FCF75" w14:textId="074E3D0B" w:rsidR="00496A44" w:rsidRDefault="00496A44" w:rsidP="00496A44">
      <w:pPr>
        <w:pStyle w:val="Prrafodelista"/>
        <w:spacing w:line="360" w:lineRule="auto"/>
        <w:ind w:left="0"/>
        <w:jc w:val="both"/>
        <w:rPr>
          <w:rFonts w:ascii="Arial" w:eastAsia="Arial Unicode MS" w:hAnsi="Arial" w:cs="Arial"/>
          <w:sz w:val="24"/>
          <w:szCs w:val="24"/>
          <w:u w:color="000000"/>
        </w:rPr>
      </w:pPr>
      <w:r w:rsidRPr="000C1ED1">
        <w:rPr>
          <w:rFonts w:ascii="Arial" w:eastAsia="Arial Unicode MS" w:hAnsi="Arial" w:cs="Arial"/>
          <w:sz w:val="24"/>
          <w:szCs w:val="24"/>
          <w:u w:color="000000"/>
        </w:rPr>
        <w:t>Principales: Las que la ley señala como delito, y a la que el juez deberá imponer sentencia.</w:t>
      </w:r>
    </w:p>
    <w:p w14:paraId="55E6B4A9" w14:textId="70920E52" w:rsidR="00496A44" w:rsidRDefault="00496A44" w:rsidP="00496A44">
      <w:pPr>
        <w:pStyle w:val="Prrafodelista"/>
        <w:spacing w:line="360" w:lineRule="auto"/>
        <w:ind w:left="0"/>
        <w:jc w:val="both"/>
        <w:rPr>
          <w:rFonts w:ascii="Arial" w:eastAsia="Arial Unicode MS" w:hAnsi="Arial" w:cs="Arial"/>
          <w:sz w:val="24"/>
          <w:szCs w:val="24"/>
          <w:u w:color="000000"/>
        </w:rPr>
      </w:pPr>
      <w:r w:rsidRPr="000C1ED1">
        <w:rPr>
          <w:rFonts w:ascii="Arial" w:eastAsia="Arial Unicode MS" w:hAnsi="Arial" w:cs="Arial"/>
          <w:sz w:val="24"/>
          <w:szCs w:val="24"/>
          <w:u w:color="000000"/>
        </w:rPr>
        <w:t>Complementarias: Señalas por la ley, pero su aplicación es potestativa.</w:t>
      </w:r>
    </w:p>
    <w:p w14:paraId="0EADAC96" w14:textId="450A58A3" w:rsidR="00496A44" w:rsidRDefault="00496A44" w:rsidP="00496A44">
      <w:pPr>
        <w:pStyle w:val="Prrafodelista"/>
        <w:spacing w:line="360" w:lineRule="auto"/>
        <w:ind w:left="0"/>
        <w:jc w:val="both"/>
        <w:rPr>
          <w:rFonts w:ascii="Arial" w:eastAsia="Arial Unicode MS" w:hAnsi="Arial" w:cs="Arial"/>
          <w:sz w:val="24"/>
          <w:szCs w:val="24"/>
          <w:u w:color="000000"/>
        </w:rPr>
      </w:pPr>
      <w:r w:rsidRPr="000C1ED1">
        <w:rPr>
          <w:rFonts w:ascii="Arial" w:eastAsia="Arial Unicode MS" w:hAnsi="Arial" w:cs="Arial"/>
          <w:sz w:val="24"/>
          <w:szCs w:val="24"/>
          <w:u w:color="000000"/>
        </w:rPr>
        <w:t xml:space="preserve">Accesorias: Las que sin mandato de juez, resultan agregadas automáticamente a la principal. </w:t>
      </w:r>
    </w:p>
    <w:p w14:paraId="38F74A98" w14:textId="01F579D9" w:rsidR="00526CEC" w:rsidRDefault="00526CEC" w:rsidP="00496A44">
      <w:pPr>
        <w:pStyle w:val="Prrafodelista"/>
        <w:spacing w:line="360" w:lineRule="auto"/>
        <w:ind w:left="0"/>
        <w:jc w:val="both"/>
        <w:rPr>
          <w:rFonts w:ascii="Arial" w:eastAsia="Arial Unicode MS" w:hAnsi="Arial" w:cs="Arial"/>
          <w:sz w:val="24"/>
          <w:szCs w:val="24"/>
          <w:u w:color="000000"/>
        </w:rPr>
      </w:pPr>
    </w:p>
    <w:p w14:paraId="41501807" w14:textId="77777777" w:rsidR="00526CEC" w:rsidRPr="000C1ED1" w:rsidRDefault="00526CEC" w:rsidP="00496A44">
      <w:pPr>
        <w:pStyle w:val="Prrafodelista"/>
        <w:spacing w:line="360" w:lineRule="auto"/>
        <w:ind w:left="0"/>
        <w:jc w:val="both"/>
        <w:rPr>
          <w:rFonts w:ascii="Arial" w:eastAsia="Arial Unicode MS" w:hAnsi="Arial" w:cs="Arial"/>
          <w:sz w:val="24"/>
          <w:szCs w:val="24"/>
          <w:u w:color="000000"/>
        </w:rPr>
      </w:pPr>
    </w:p>
    <w:p w14:paraId="37C2AD44" w14:textId="120818E2" w:rsidR="00496A44" w:rsidRDefault="00496A44" w:rsidP="00496A44">
      <w:pPr>
        <w:pStyle w:val="Prrafodelista"/>
        <w:spacing w:line="360" w:lineRule="auto"/>
        <w:ind w:left="1560"/>
        <w:jc w:val="both"/>
        <w:rPr>
          <w:rFonts w:ascii="Arial" w:eastAsia="Arial Unicode MS" w:hAnsi="Arial" w:cs="Arial"/>
          <w:b/>
          <w:sz w:val="24"/>
          <w:szCs w:val="24"/>
          <w:u w:color="000000"/>
        </w:rPr>
      </w:pPr>
    </w:p>
    <w:p w14:paraId="427DDB13" w14:textId="77777777" w:rsidR="00496A44" w:rsidRPr="000C1ED1" w:rsidRDefault="00496A44" w:rsidP="00BB383B">
      <w:pPr>
        <w:pStyle w:val="Prrafodelista"/>
        <w:numPr>
          <w:ilvl w:val="3"/>
          <w:numId w:val="35"/>
        </w:numPr>
        <w:spacing w:after="0" w:line="360" w:lineRule="auto"/>
        <w:ind w:left="1560" w:hanging="993"/>
        <w:jc w:val="both"/>
        <w:rPr>
          <w:rFonts w:ascii="Arial" w:eastAsia="Arial Unicode MS" w:hAnsi="Arial" w:cs="Arial"/>
          <w:b/>
          <w:sz w:val="24"/>
          <w:szCs w:val="24"/>
          <w:u w:color="000000"/>
        </w:rPr>
      </w:pPr>
      <w:r w:rsidRPr="000C1ED1">
        <w:rPr>
          <w:rFonts w:ascii="Arial" w:eastAsia="Arial Unicode MS" w:hAnsi="Arial" w:cs="Arial"/>
          <w:b/>
          <w:sz w:val="24"/>
          <w:szCs w:val="24"/>
          <w:u w:color="000000"/>
        </w:rPr>
        <w:lastRenderedPageBreak/>
        <w:t>Por su fin preponderante:</w:t>
      </w:r>
    </w:p>
    <w:p w14:paraId="714A4BC7" w14:textId="77777777" w:rsidR="00496A44" w:rsidRPr="000C1ED1" w:rsidRDefault="00496A44" w:rsidP="00496A44">
      <w:pPr>
        <w:pStyle w:val="Prrafodelista"/>
        <w:spacing w:line="360" w:lineRule="auto"/>
        <w:ind w:left="405"/>
        <w:jc w:val="both"/>
        <w:rPr>
          <w:rFonts w:ascii="Arial" w:eastAsia="Arial Unicode MS" w:hAnsi="Arial" w:cs="Arial"/>
          <w:sz w:val="24"/>
          <w:szCs w:val="24"/>
          <w:u w:color="000000"/>
        </w:rPr>
      </w:pPr>
    </w:p>
    <w:p w14:paraId="4A4A165E" w14:textId="5B0ADE2A" w:rsidR="00496A44" w:rsidRPr="000C1ED1" w:rsidRDefault="00496A44" w:rsidP="00496A44">
      <w:pPr>
        <w:pStyle w:val="Prrafodelista"/>
        <w:spacing w:line="360" w:lineRule="auto"/>
        <w:ind w:left="0"/>
        <w:jc w:val="both"/>
        <w:rPr>
          <w:rFonts w:ascii="Arial" w:eastAsia="Arial Unicode MS" w:hAnsi="Arial" w:cs="Arial"/>
          <w:sz w:val="24"/>
          <w:szCs w:val="24"/>
          <w:u w:color="000000"/>
        </w:rPr>
      </w:pPr>
      <w:r w:rsidRPr="000C1ED1">
        <w:rPr>
          <w:rFonts w:ascii="Arial" w:eastAsia="Arial Unicode MS" w:hAnsi="Arial" w:cs="Arial"/>
          <w:sz w:val="24"/>
          <w:szCs w:val="24"/>
          <w:u w:color="000000"/>
        </w:rPr>
        <w:t>Intimidatorias: Las que son penas, pero con exclusividad de la multa y prisiones de corta duración.</w:t>
      </w:r>
    </w:p>
    <w:p w14:paraId="1748DE68" w14:textId="6B927405" w:rsidR="00496A44" w:rsidRPr="000C1ED1" w:rsidRDefault="00496A44" w:rsidP="00496A44">
      <w:pPr>
        <w:pStyle w:val="Prrafodelista"/>
        <w:spacing w:line="360" w:lineRule="auto"/>
        <w:ind w:left="0"/>
        <w:jc w:val="both"/>
        <w:rPr>
          <w:rFonts w:ascii="Arial" w:eastAsia="Arial Unicode MS" w:hAnsi="Arial" w:cs="Arial"/>
          <w:sz w:val="24"/>
          <w:szCs w:val="24"/>
          <w:u w:color="000000"/>
        </w:rPr>
      </w:pPr>
      <w:r w:rsidRPr="000C1ED1">
        <w:rPr>
          <w:rFonts w:ascii="Arial" w:eastAsia="Arial Unicode MS" w:hAnsi="Arial" w:cs="Arial"/>
          <w:sz w:val="24"/>
          <w:szCs w:val="24"/>
          <w:u w:color="000000"/>
        </w:rPr>
        <w:t>Correctivas: Como fin intrínseco de modificar la conducta del sujeto.</w:t>
      </w:r>
    </w:p>
    <w:p w14:paraId="6188EF7B" w14:textId="77777777" w:rsidR="00496A44" w:rsidRPr="000C1ED1" w:rsidRDefault="00496A44" w:rsidP="00496A44">
      <w:pPr>
        <w:pStyle w:val="Prrafodelista"/>
        <w:spacing w:line="360" w:lineRule="auto"/>
        <w:ind w:left="0"/>
        <w:jc w:val="both"/>
        <w:rPr>
          <w:rFonts w:ascii="Arial" w:eastAsia="Arial Unicode MS" w:hAnsi="Arial" w:cs="Arial"/>
          <w:sz w:val="24"/>
          <w:szCs w:val="24"/>
          <w:u w:color="000000"/>
        </w:rPr>
      </w:pPr>
      <w:r w:rsidRPr="000C1ED1">
        <w:rPr>
          <w:rFonts w:ascii="Arial" w:eastAsia="Arial Unicode MS" w:hAnsi="Arial" w:cs="Arial"/>
          <w:sz w:val="24"/>
          <w:szCs w:val="24"/>
          <w:u w:color="000000"/>
        </w:rPr>
        <w:t xml:space="preserve">Eliminatorias: Pueden ser temporales o en forma parcial, como las privativas o restrictivas de libertad. </w:t>
      </w:r>
    </w:p>
    <w:p w14:paraId="5D582842" w14:textId="77777777" w:rsidR="00496A44" w:rsidRPr="000C1ED1" w:rsidRDefault="00496A44" w:rsidP="00496A44">
      <w:pPr>
        <w:pStyle w:val="Prrafodelista"/>
        <w:spacing w:line="360" w:lineRule="auto"/>
        <w:ind w:left="1560"/>
        <w:jc w:val="both"/>
        <w:rPr>
          <w:rFonts w:ascii="Arial" w:eastAsia="Arial Unicode MS" w:hAnsi="Arial" w:cs="Arial"/>
          <w:b/>
          <w:sz w:val="24"/>
          <w:szCs w:val="24"/>
          <w:u w:color="000000"/>
        </w:rPr>
      </w:pPr>
    </w:p>
    <w:p w14:paraId="1A0D5F5E" w14:textId="77777777" w:rsidR="00496A44" w:rsidRPr="000C1ED1" w:rsidRDefault="00496A44" w:rsidP="00BB383B">
      <w:pPr>
        <w:pStyle w:val="Prrafodelista"/>
        <w:numPr>
          <w:ilvl w:val="3"/>
          <w:numId w:val="35"/>
        </w:numPr>
        <w:spacing w:after="0" w:line="360" w:lineRule="auto"/>
        <w:ind w:left="1560" w:hanging="993"/>
        <w:jc w:val="both"/>
        <w:rPr>
          <w:rFonts w:ascii="Arial" w:eastAsia="Arial Unicode MS" w:hAnsi="Arial" w:cs="Arial"/>
          <w:sz w:val="24"/>
          <w:szCs w:val="24"/>
          <w:u w:color="000000"/>
        </w:rPr>
      </w:pPr>
      <w:r w:rsidRPr="000C1ED1">
        <w:rPr>
          <w:rFonts w:ascii="Arial" w:eastAsia="Arial Unicode MS" w:hAnsi="Arial" w:cs="Arial"/>
          <w:b/>
          <w:sz w:val="24"/>
          <w:szCs w:val="24"/>
          <w:u w:color="000000"/>
        </w:rPr>
        <w:t>Por el bien jurídico tutelado agraviado</w:t>
      </w:r>
    </w:p>
    <w:p w14:paraId="0E106880" w14:textId="77777777" w:rsidR="00496A44" w:rsidRPr="000C1ED1" w:rsidRDefault="00496A44" w:rsidP="00496A44">
      <w:pPr>
        <w:spacing w:line="360" w:lineRule="auto"/>
        <w:jc w:val="both"/>
        <w:rPr>
          <w:rFonts w:ascii="Arial" w:eastAsia="Arial Unicode MS" w:hAnsi="Arial" w:cs="Arial"/>
          <w:u w:color="000000"/>
        </w:rPr>
      </w:pPr>
    </w:p>
    <w:p w14:paraId="2685B7B1" w14:textId="79E19332" w:rsidR="00496A44" w:rsidRDefault="00496A44" w:rsidP="00496A44">
      <w:pPr>
        <w:spacing w:line="360" w:lineRule="auto"/>
        <w:jc w:val="both"/>
        <w:rPr>
          <w:rFonts w:ascii="Arial" w:eastAsia="Arial Unicode MS" w:hAnsi="Arial" w:cs="Arial"/>
          <w:u w:color="000000"/>
        </w:rPr>
      </w:pPr>
      <w:r w:rsidRPr="000C1ED1">
        <w:rPr>
          <w:rFonts w:ascii="Arial" w:eastAsia="Arial Unicode MS" w:hAnsi="Arial" w:cs="Arial"/>
          <w:u w:color="000000"/>
        </w:rPr>
        <w:t xml:space="preserve">Penas Corporales: aquellas que se aplican a la persona, como golpes, azotes, marcas o mutilaciones. </w:t>
      </w:r>
    </w:p>
    <w:p w14:paraId="72E4B5D3" w14:textId="61913F2D" w:rsidR="00496A44" w:rsidRDefault="00496A44" w:rsidP="00496A44">
      <w:pPr>
        <w:spacing w:line="360" w:lineRule="auto"/>
        <w:jc w:val="both"/>
        <w:rPr>
          <w:rFonts w:ascii="Arial" w:eastAsia="Arial Unicode MS" w:hAnsi="Arial" w:cs="Arial"/>
          <w:u w:color="000000"/>
        </w:rPr>
      </w:pPr>
      <w:r w:rsidRPr="000C1ED1">
        <w:rPr>
          <w:rFonts w:ascii="Arial" w:eastAsia="Arial Unicode MS" w:hAnsi="Arial" w:cs="Arial"/>
          <w:u w:color="000000"/>
        </w:rPr>
        <w:t>Penas contra la Libertad: Las que consisten en el confinamiento.</w:t>
      </w:r>
    </w:p>
    <w:p w14:paraId="4B204627" w14:textId="77777777" w:rsidR="00496A44" w:rsidRPr="000C1ED1" w:rsidRDefault="00496A44" w:rsidP="00496A44">
      <w:pPr>
        <w:spacing w:line="360" w:lineRule="auto"/>
        <w:jc w:val="both"/>
        <w:rPr>
          <w:rFonts w:ascii="Arial" w:eastAsia="Arial Unicode MS" w:hAnsi="Arial" w:cs="Arial"/>
          <w:u w:color="000000"/>
        </w:rPr>
      </w:pPr>
      <w:r w:rsidRPr="000C1ED1">
        <w:rPr>
          <w:rFonts w:ascii="Arial" w:eastAsia="Arial Unicode MS" w:hAnsi="Arial" w:cs="Arial"/>
          <w:u w:color="000000"/>
        </w:rPr>
        <w:t>Pecuniarias: Las que imponen la entrega o privación de algunos bienes.</w:t>
      </w:r>
    </w:p>
    <w:p w14:paraId="30303297" w14:textId="77777777" w:rsidR="00496A44" w:rsidRPr="000C1ED1" w:rsidRDefault="00496A44" w:rsidP="00496A44">
      <w:pPr>
        <w:spacing w:line="360" w:lineRule="auto"/>
        <w:jc w:val="both"/>
        <w:rPr>
          <w:rFonts w:ascii="Arial" w:eastAsia="Arial Unicode MS" w:hAnsi="Arial" w:cs="Arial"/>
          <w:u w:color="000000"/>
        </w:rPr>
      </w:pPr>
      <w:r w:rsidRPr="000C1ED1">
        <w:rPr>
          <w:rFonts w:ascii="Arial" w:eastAsia="Arial Unicode MS" w:hAnsi="Arial" w:cs="Arial"/>
          <w:u w:color="000000"/>
        </w:rPr>
        <w:t xml:space="preserve">Contra otros Derechos: Como la suspensión o destitución de funciones, empleos o cargos públicos. </w:t>
      </w:r>
      <w:r w:rsidRPr="000C1ED1">
        <w:rPr>
          <w:rStyle w:val="Refdenotaalpie"/>
          <w:rFonts w:ascii="Arial" w:eastAsia="Arial Unicode MS" w:hAnsi="Arial" w:cs="Arial"/>
          <w:u w:color="000000"/>
        </w:rPr>
        <w:footnoteReference w:id="49"/>
      </w:r>
    </w:p>
    <w:p w14:paraId="44119E53" w14:textId="77777777" w:rsidR="00496A44" w:rsidRPr="000C1ED1" w:rsidRDefault="00496A44" w:rsidP="00496A44">
      <w:pPr>
        <w:spacing w:line="360" w:lineRule="auto"/>
        <w:jc w:val="both"/>
        <w:rPr>
          <w:rFonts w:ascii="Arial" w:eastAsia="Arial Unicode MS" w:hAnsi="Arial" w:cs="Arial"/>
          <w:u w:color="000000"/>
        </w:rPr>
      </w:pPr>
    </w:p>
    <w:p w14:paraId="615F14C1" w14:textId="77777777" w:rsidR="00BB383B" w:rsidRPr="00BB383B" w:rsidRDefault="00BB383B" w:rsidP="00BB383B">
      <w:pPr>
        <w:pStyle w:val="Prrafodelista"/>
        <w:numPr>
          <w:ilvl w:val="0"/>
          <w:numId w:val="26"/>
        </w:numPr>
        <w:spacing w:after="0" w:line="360" w:lineRule="auto"/>
        <w:rPr>
          <w:rFonts w:ascii="Arial" w:eastAsia="Arial Unicode MS" w:hAnsi="Arial" w:cs="Arial"/>
          <w:b/>
          <w:bCs/>
          <w:vanish/>
          <w:sz w:val="24"/>
          <w:szCs w:val="24"/>
          <w:u w:color="000000"/>
        </w:rPr>
      </w:pPr>
    </w:p>
    <w:p w14:paraId="3E9380FA" w14:textId="77777777" w:rsidR="00BB383B" w:rsidRPr="00BB383B" w:rsidRDefault="00BB383B" w:rsidP="00BB383B">
      <w:pPr>
        <w:pStyle w:val="Prrafodelista"/>
        <w:numPr>
          <w:ilvl w:val="1"/>
          <w:numId w:val="26"/>
        </w:numPr>
        <w:spacing w:after="0" w:line="360" w:lineRule="auto"/>
        <w:rPr>
          <w:rFonts w:ascii="Arial" w:eastAsia="Arial Unicode MS" w:hAnsi="Arial" w:cs="Arial"/>
          <w:b/>
          <w:bCs/>
          <w:vanish/>
          <w:sz w:val="24"/>
          <w:szCs w:val="24"/>
          <w:u w:color="000000"/>
        </w:rPr>
      </w:pPr>
    </w:p>
    <w:p w14:paraId="7A07674C" w14:textId="77777777" w:rsidR="00BB383B" w:rsidRPr="00BB383B" w:rsidRDefault="00BB383B" w:rsidP="00BB383B">
      <w:pPr>
        <w:pStyle w:val="Prrafodelista"/>
        <w:numPr>
          <w:ilvl w:val="1"/>
          <w:numId w:val="26"/>
        </w:numPr>
        <w:spacing w:after="0" w:line="360" w:lineRule="auto"/>
        <w:rPr>
          <w:rFonts w:ascii="Arial" w:eastAsia="Arial Unicode MS" w:hAnsi="Arial" w:cs="Arial"/>
          <w:b/>
          <w:bCs/>
          <w:vanish/>
          <w:sz w:val="24"/>
          <w:szCs w:val="24"/>
          <w:u w:color="000000"/>
        </w:rPr>
      </w:pPr>
    </w:p>
    <w:p w14:paraId="325B2A50" w14:textId="77777777" w:rsidR="00BB383B" w:rsidRPr="00BB383B" w:rsidRDefault="00BB383B" w:rsidP="00BB383B">
      <w:pPr>
        <w:pStyle w:val="Prrafodelista"/>
        <w:numPr>
          <w:ilvl w:val="1"/>
          <w:numId w:val="26"/>
        </w:numPr>
        <w:spacing w:after="0" w:line="360" w:lineRule="auto"/>
        <w:rPr>
          <w:rFonts w:ascii="Arial" w:eastAsia="Arial Unicode MS" w:hAnsi="Arial" w:cs="Arial"/>
          <w:b/>
          <w:bCs/>
          <w:vanish/>
          <w:sz w:val="24"/>
          <w:szCs w:val="24"/>
          <w:u w:color="000000"/>
        </w:rPr>
      </w:pPr>
    </w:p>
    <w:p w14:paraId="4E1F63A7" w14:textId="77777777" w:rsidR="00BB383B" w:rsidRPr="00BB383B" w:rsidRDefault="00BB383B" w:rsidP="00BB383B">
      <w:pPr>
        <w:pStyle w:val="Prrafodelista"/>
        <w:numPr>
          <w:ilvl w:val="2"/>
          <w:numId w:val="26"/>
        </w:numPr>
        <w:spacing w:after="0" w:line="360" w:lineRule="auto"/>
        <w:rPr>
          <w:rFonts w:ascii="Arial" w:eastAsia="Arial Unicode MS" w:hAnsi="Arial" w:cs="Arial"/>
          <w:b/>
          <w:bCs/>
          <w:vanish/>
          <w:sz w:val="24"/>
          <w:szCs w:val="24"/>
          <w:u w:color="000000"/>
        </w:rPr>
      </w:pPr>
    </w:p>
    <w:p w14:paraId="789913FB" w14:textId="77777777" w:rsidR="00BB383B" w:rsidRPr="00BB383B" w:rsidRDefault="00BB383B" w:rsidP="00BB383B">
      <w:pPr>
        <w:pStyle w:val="Prrafodelista"/>
        <w:numPr>
          <w:ilvl w:val="2"/>
          <w:numId w:val="26"/>
        </w:numPr>
        <w:spacing w:after="0" w:line="360" w:lineRule="auto"/>
        <w:rPr>
          <w:rFonts w:ascii="Arial" w:eastAsia="Arial Unicode MS" w:hAnsi="Arial" w:cs="Arial"/>
          <w:b/>
          <w:bCs/>
          <w:vanish/>
          <w:sz w:val="24"/>
          <w:szCs w:val="24"/>
          <w:u w:color="000000"/>
        </w:rPr>
      </w:pPr>
    </w:p>
    <w:p w14:paraId="72F3BD53" w14:textId="253EE30C" w:rsidR="00496A44" w:rsidRPr="000C1ED1" w:rsidRDefault="00496A44" w:rsidP="00BB383B">
      <w:pPr>
        <w:pStyle w:val="Prrafodelista"/>
        <w:numPr>
          <w:ilvl w:val="2"/>
          <w:numId w:val="26"/>
        </w:numPr>
        <w:spacing w:after="0" w:line="360" w:lineRule="auto"/>
        <w:ind w:left="1004"/>
        <w:rPr>
          <w:rFonts w:ascii="Arial" w:eastAsia="Arial Unicode MS" w:hAnsi="Arial" w:cs="Arial"/>
          <w:b/>
          <w:bCs/>
          <w:sz w:val="24"/>
          <w:szCs w:val="24"/>
          <w:u w:color="000000"/>
        </w:rPr>
      </w:pPr>
      <w:r w:rsidRPr="000C1ED1">
        <w:rPr>
          <w:rFonts w:ascii="Arial" w:eastAsia="Arial Unicode MS" w:hAnsi="Arial" w:cs="Arial"/>
          <w:b/>
          <w:bCs/>
          <w:sz w:val="24"/>
          <w:szCs w:val="24"/>
          <w:u w:color="000000"/>
        </w:rPr>
        <w:t>Causas Modificativas de la Pena</w:t>
      </w:r>
    </w:p>
    <w:p w14:paraId="0BB31DEE" w14:textId="77777777" w:rsidR="00496A44" w:rsidRPr="000C1ED1" w:rsidRDefault="00496A44" w:rsidP="00496A44">
      <w:pPr>
        <w:spacing w:line="360" w:lineRule="auto"/>
        <w:jc w:val="both"/>
        <w:rPr>
          <w:rFonts w:ascii="Arial" w:eastAsia="Arial Unicode MS" w:hAnsi="Arial" w:cs="Arial"/>
          <w:u w:color="000000"/>
        </w:rPr>
      </w:pPr>
    </w:p>
    <w:p w14:paraId="718FE1D7" w14:textId="77777777" w:rsidR="00496A44" w:rsidRPr="000C1ED1" w:rsidRDefault="00496A44" w:rsidP="00496A44">
      <w:pPr>
        <w:spacing w:line="360" w:lineRule="auto"/>
        <w:jc w:val="both"/>
        <w:rPr>
          <w:rFonts w:ascii="Arial" w:eastAsia="Arial Unicode MS" w:hAnsi="Arial" w:cs="Arial"/>
          <w:color w:val="000000" w:themeColor="text1"/>
          <w:u w:color="000000"/>
        </w:rPr>
      </w:pPr>
      <w:r w:rsidRPr="000C1ED1">
        <w:rPr>
          <w:rFonts w:ascii="Arial" w:eastAsia="Arial Unicode MS" w:hAnsi="Arial" w:cs="Arial"/>
          <w:color w:val="000000" w:themeColor="text1"/>
          <w:u w:color="000000"/>
        </w:rPr>
        <w:t xml:space="preserve">Las también denominadas circunstancias modificativas del delito han sido definidas como </w:t>
      </w:r>
      <w:r w:rsidRPr="000C1ED1">
        <w:rPr>
          <w:rFonts w:ascii="Arial" w:eastAsia="Arial Unicode MS" w:hAnsi="Arial" w:cs="Arial"/>
          <w:i/>
          <w:color w:val="000000" w:themeColor="text1"/>
          <w:u w:color="000000"/>
        </w:rPr>
        <w:t>“aquellos elementos adicionales que se contienen en los tipos penales y que según su descripción típica atenúan o agravan la conducta”</w:t>
      </w:r>
      <w:r w:rsidRPr="000C1ED1">
        <w:rPr>
          <w:rFonts w:ascii="Arial" w:eastAsia="Arial Unicode MS" w:hAnsi="Arial" w:cs="Arial"/>
          <w:color w:val="000000" w:themeColor="text1"/>
          <w:u w:color="000000"/>
        </w:rPr>
        <w:t>.</w:t>
      </w:r>
      <w:r w:rsidRPr="000C1ED1">
        <w:rPr>
          <w:rStyle w:val="Refdenotaalpie"/>
          <w:rFonts w:ascii="Arial" w:eastAsia="Arial Unicode MS" w:hAnsi="Arial" w:cs="Arial"/>
          <w:color w:val="000000" w:themeColor="text1"/>
          <w:u w:color="000000"/>
        </w:rPr>
        <w:footnoteReference w:id="50"/>
      </w:r>
      <w:r w:rsidRPr="000C1ED1">
        <w:rPr>
          <w:rFonts w:ascii="Arial" w:eastAsia="Arial Unicode MS" w:hAnsi="Arial" w:cs="Arial"/>
          <w:color w:val="000000" w:themeColor="text1"/>
          <w:u w:color="000000"/>
        </w:rPr>
        <w:t xml:space="preserve"> Esto es, que la penalidad puede variar en razón directa a ciertas causas o circunstancias, como hechos propios que ocasiones variación en su comisión, o en hechos accidentales, por su relación con otras actividades o acciones; son importantes las consideraciones que se realizan porque a razón de estas se pueden considerar que se constituye el delito y si se considera grave o no. </w:t>
      </w:r>
    </w:p>
    <w:p w14:paraId="37D7DFA8" w14:textId="77777777" w:rsidR="00496A44" w:rsidRPr="006C5BDB" w:rsidRDefault="00496A44" w:rsidP="00496A44">
      <w:pPr>
        <w:spacing w:line="360" w:lineRule="auto"/>
        <w:jc w:val="both"/>
        <w:rPr>
          <w:rFonts w:ascii="Arial" w:eastAsia="Arial Unicode MS" w:hAnsi="Arial" w:cs="Arial"/>
          <w:color w:val="000000" w:themeColor="text1"/>
          <w:szCs w:val="22"/>
          <w:u w:color="000000"/>
        </w:rPr>
      </w:pPr>
    </w:p>
    <w:p w14:paraId="6FABEEE5" w14:textId="77777777" w:rsidR="00496A44" w:rsidRPr="006C5BDB" w:rsidRDefault="00496A44" w:rsidP="00496A44">
      <w:pPr>
        <w:spacing w:line="360" w:lineRule="auto"/>
        <w:jc w:val="both"/>
        <w:rPr>
          <w:rFonts w:ascii="Arial" w:eastAsia="Arial Unicode MS" w:hAnsi="Arial" w:cs="Arial"/>
          <w:color w:val="000000" w:themeColor="text1"/>
          <w:szCs w:val="22"/>
          <w:u w:color="000000"/>
        </w:rPr>
      </w:pPr>
      <w:r w:rsidRPr="006C5BDB">
        <w:rPr>
          <w:rFonts w:ascii="Arial" w:eastAsia="Arial Unicode MS" w:hAnsi="Arial" w:cs="Arial"/>
          <w:color w:val="000000" w:themeColor="text1"/>
          <w:szCs w:val="22"/>
          <w:u w:color="000000"/>
        </w:rPr>
        <w:lastRenderedPageBreak/>
        <w:t>Propiamente se pueden encontrar en el tipo penal, los cuales se pueden clasificar como:</w:t>
      </w:r>
    </w:p>
    <w:p w14:paraId="31F8B03E" w14:textId="77777777" w:rsidR="00496A44" w:rsidRPr="006C5BDB" w:rsidRDefault="00496A44" w:rsidP="00496A44">
      <w:pPr>
        <w:spacing w:line="360" w:lineRule="auto"/>
        <w:jc w:val="both"/>
        <w:rPr>
          <w:rFonts w:ascii="Arial" w:eastAsia="Arial Unicode MS" w:hAnsi="Arial" w:cs="Arial"/>
          <w:color w:val="000000" w:themeColor="text1"/>
          <w:szCs w:val="22"/>
          <w:u w:color="000000"/>
        </w:rPr>
      </w:pPr>
    </w:p>
    <w:p w14:paraId="2C8E077A" w14:textId="77777777" w:rsidR="00496A44" w:rsidRDefault="00496A44" w:rsidP="00496A44">
      <w:pPr>
        <w:pStyle w:val="Prrafodelista"/>
        <w:numPr>
          <w:ilvl w:val="0"/>
          <w:numId w:val="20"/>
        </w:numPr>
        <w:spacing w:after="0" w:line="360" w:lineRule="auto"/>
        <w:jc w:val="both"/>
        <w:rPr>
          <w:rFonts w:ascii="Arial" w:eastAsia="Arial Unicode MS" w:hAnsi="Arial" w:cs="Arial"/>
          <w:color w:val="000000" w:themeColor="text1"/>
          <w:u w:color="000000"/>
        </w:rPr>
      </w:pPr>
      <w:r w:rsidRPr="006C5BDB">
        <w:rPr>
          <w:rFonts w:ascii="Arial" w:eastAsia="Arial Unicode MS" w:hAnsi="Arial" w:cs="Arial"/>
          <w:color w:val="000000" w:themeColor="text1"/>
          <w:u w:color="000000"/>
        </w:rPr>
        <w:t>Circunstancias que califican o agravan el delito</w:t>
      </w:r>
    </w:p>
    <w:p w14:paraId="5FC19BB3" w14:textId="77777777" w:rsidR="00496A44" w:rsidRPr="006C5BDB" w:rsidRDefault="00496A44" w:rsidP="00496A44">
      <w:pPr>
        <w:pStyle w:val="Prrafodelista"/>
        <w:numPr>
          <w:ilvl w:val="0"/>
          <w:numId w:val="20"/>
        </w:numPr>
        <w:spacing w:after="0" w:line="360" w:lineRule="auto"/>
        <w:jc w:val="both"/>
        <w:rPr>
          <w:rFonts w:ascii="Arial" w:eastAsia="Arial Unicode MS" w:hAnsi="Arial" w:cs="Arial"/>
          <w:color w:val="000000" w:themeColor="text1"/>
          <w:u w:color="000000"/>
        </w:rPr>
      </w:pPr>
      <w:r w:rsidRPr="006C5BDB">
        <w:rPr>
          <w:rFonts w:ascii="Arial" w:eastAsia="Arial Unicode MS" w:hAnsi="Arial" w:cs="Arial"/>
          <w:color w:val="000000" w:themeColor="text1"/>
          <w:u w:color="000000"/>
        </w:rPr>
        <w:t>Circunstancias atenuantes o que privilegian el delito</w:t>
      </w:r>
    </w:p>
    <w:p w14:paraId="217F0DB4" w14:textId="77777777" w:rsidR="00496A44" w:rsidRPr="006C5BDB" w:rsidRDefault="00496A44" w:rsidP="00496A44">
      <w:pPr>
        <w:spacing w:line="360" w:lineRule="auto"/>
        <w:jc w:val="both"/>
        <w:rPr>
          <w:rFonts w:ascii="Arial" w:eastAsia="Arial Unicode MS" w:hAnsi="Arial" w:cs="Arial"/>
          <w:color w:val="000000" w:themeColor="text1"/>
          <w:szCs w:val="22"/>
          <w:u w:color="000000"/>
        </w:rPr>
      </w:pPr>
    </w:p>
    <w:p w14:paraId="223D668B" w14:textId="77777777" w:rsidR="00496A44" w:rsidRPr="006C5BDB" w:rsidRDefault="00496A44" w:rsidP="00496A44">
      <w:pPr>
        <w:spacing w:line="360" w:lineRule="auto"/>
        <w:jc w:val="both"/>
        <w:rPr>
          <w:rFonts w:ascii="Arial" w:eastAsia="Arial Unicode MS" w:hAnsi="Arial" w:cs="Arial"/>
          <w:color w:val="000000" w:themeColor="text1"/>
          <w:szCs w:val="22"/>
          <w:u w:color="000000"/>
        </w:rPr>
      </w:pPr>
      <w:r w:rsidRPr="006C5BDB">
        <w:rPr>
          <w:rFonts w:ascii="Arial" w:eastAsia="Arial Unicode MS" w:hAnsi="Arial" w:cs="Arial"/>
          <w:color w:val="000000" w:themeColor="text1"/>
          <w:szCs w:val="22"/>
          <w:u w:color="000000"/>
        </w:rPr>
        <w:t xml:space="preserve">Pueden incurrir en la comisión de un delito, determinadas causas o circunstancias que atenúan o agravan la responsabilidad penal, ya que de los pasos recorridos para encuadrar la comisión de un delito, se les atribuyen grados de mayor a menor culpabilidad.  </w:t>
      </w:r>
    </w:p>
    <w:p w14:paraId="2893A628" w14:textId="77777777" w:rsidR="00496A44" w:rsidRPr="006C5BDB" w:rsidRDefault="00496A44" w:rsidP="00496A44">
      <w:pPr>
        <w:spacing w:line="360" w:lineRule="auto"/>
        <w:jc w:val="both"/>
        <w:rPr>
          <w:rFonts w:ascii="Arial" w:eastAsia="Arial Unicode MS" w:hAnsi="Arial" w:cs="Arial"/>
          <w:color w:val="000000" w:themeColor="text1"/>
          <w:szCs w:val="22"/>
          <w:u w:color="000000"/>
        </w:rPr>
      </w:pPr>
    </w:p>
    <w:p w14:paraId="435A2732" w14:textId="77777777" w:rsidR="00496A44" w:rsidRDefault="00496A44" w:rsidP="00496A44">
      <w:pPr>
        <w:spacing w:line="360" w:lineRule="auto"/>
        <w:jc w:val="both"/>
        <w:rPr>
          <w:rFonts w:ascii="Arial" w:eastAsia="Arial Unicode MS" w:hAnsi="Arial" w:cs="Arial"/>
          <w:color w:val="000000" w:themeColor="text1"/>
          <w:szCs w:val="22"/>
          <w:u w:color="000000"/>
        </w:rPr>
      </w:pPr>
      <w:r w:rsidRPr="006C5BDB">
        <w:rPr>
          <w:rFonts w:ascii="Arial" w:eastAsia="Arial Unicode MS" w:hAnsi="Arial" w:cs="Arial"/>
          <w:color w:val="000000" w:themeColor="text1"/>
          <w:szCs w:val="22"/>
          <w:u w:color="000000"/>
        </w:rPr>
        <w:t>Se distinguen las causas, como dependientes unas de condiciones inherentes al delincuente y otras de los accidentes o circunstancias que rodean al delito en cada caso concreto, a las primeras se les denomina circunstancias modificativas y a las segundas como circunstancias accidentales –atenuantes-.</w:t>
      </w:r>
      <w:r w:rsidRPr="006C5BDB">
        <w:rPr>
          <w:rStyle w:val="Refdenotaalpie"/>
          <w:rFonts w:ascii="Arial" w:eastAsia="Arial Unicode MS" w:hAnsi="Arial" w:cs="Arial"/>
          <w:color w:val="000000" w:themeColor="text1"/>
          <w:szCs w:val="22"/>
          <w:u w:color="000000"/>
        </w:rPr>
        <w:footnoteReference w:id="51"/>
      </w:r>
    </w:p>
    <w:p w14:paraId="749E7AC2" w14:textId="77777777" w:rsidR="00496A44" w:rsidRDefault="00496A44" w:rsidP="00496A44">
      <w:pPr>
        <w:spacing w:line="360" w:lineRule="auto"/>
        <w:jc w:val="both"/>
        <w:rPr>
          <w:rFonts w:ascii="Arial" w:eastAsia="Arial Unicode MS" w:hAnsi="Arial" w:cs="Arial"/>
          <w:color w:val="000000" w:themeColor="text1"/>
          <w:szCs w:val="22"/>
          <w:u w:color="000000"/>
        </w:rPr>
      </w:pPr>
    </w:p>
    <w:p w14:paraId="7ED85D42" w14:textId="77777777" w:rsidR="00496A44" w:rsidRDefault="00496A44" w:rsidP="00496A44">
      <w:pPr>
        <w:spacing w:line="360" w:lineRule="auto"/>
        <w:jc w:val="both"/>
        <w:rPr>
          <w:rFonts w:ascii="Arial" w:eastAsia="Arial Unicode MS" w:hAnsi="Arial" w:cs="Arial"/>
          <w:color w:val="000000" w:themeColor="text1"/>
          <w:szCs w:val="22"/>
          <w:u w:color="000000"/>
        </w:rPr>
      </w:pPr>
      <w:r>
        <w:rPr>
          <w:rFonts w:ascii="Arial" w:eastAsia="Arial Unicode MS" w:hAnsi="Arial" w:cs="Arial"/>
          <w:color w:val="000000" w:themeColor="text1"/>
          <w:szCs w:val="22"/>
          <w:u w:color="000000"/>
        </w:rPr>
        <w:t xml:space="preserve">Algunos órganos jurisdiccionales federales, como lo son los Tribunales Colegiados de Circuito han definido a la calificativa como </w:t>
      </w:r>
      <w:r>
        <w:rPr>
          <w:rFonts w:ascii="Arial" w:eastAsia="Arial Unicode MS" w:hAnsi="Arial" w:cs="Arial"/>
          <w:i/>
          <w:color w:val="000000" w:themeColor="text1"/>
          <w:szCs w:val="22"/>
          <w:u w:color="000000"/>
        </w:rPr>
        <w:t>“aquella circunstancia que no alterando los elementos configurativos del delito se agrega al ilícito típico y agrava la pena establecida para el mismo”</w:t>
      </w:r>
      <w:r>
        <w:rPr>
          <w:rStyle w:val="Refdenotaalpie"/>
          <w:rFonts w:ascii="Arial" w:eastAsia="Arial Unicode MS" w:hAnsi="Arial" w:cs="Arial"/>
          <w:i/>
          <w:color w:val="000000" w:themeColor="text1"/>
          <w:szCs w:val="22"/>
          <w:u w:color="000000"/>
        </w:rPr>
        <w:footnoteReference w:id="52"/>
      </w:r>
      <w:r>
        <w:rPr>
          <w:rFonts w:ascii="Arial" w:eastAsia="Arial Unicode MS" w:hAnsi="Arial" w:cs="Arial"/>
          <w:color w:val="000000" w:themeColor="text1"/>
          <w:szCs w:val="22"/>
          <w:u w:color="000000"/>
        </w:rPr>
        <w:t xml:space="preserve">Estas características desde luego que deben encontrarse plenamente comprobadas, para que operen en derecho, sin embargo que estas no hayan sido acreditas, no impedirá su configuración en el tipo penal básico que se está imputando. </w:t>
      </w:r>
    </w:p>
    <w:p w14:paraId="4D7EA5B0" w14:textId="77777777" w:rsidR="00496A44" w:rsidRDefault="00496A44" w:rsidP="00496A44">
      <w:pPr>
        <w:spacing w:line="360" w:lineRule="auto"/>
        <w:jc w:val="both"/>
        <w:rPr>
          <w:rFonts w:ascii="Arial" w:eastAsia="Arial Unicode MS" w:hAnsi="Arial" w:cs="Arial"/>
          <w:color w:val="000000" w:themeColor="text1"/>
          <w:szCs w:val="22"/>
          <w:u w:color="000000"/>
        </w:rPr>
      </w:pPr>
    </w:p>
    <w:p w14:paraId="0EA71C65" w14:textId="77777777" w:rsidR="00496A44" w:rsidRDefault="00496A44" w:rsidP="00496A44">
      <w:pPr>
        <w:spacing w:line="360" w:lineRule="auto"/>
        <w:jc w:val="both"/>
        <w:rPr>
          <w:rFonts w:ascii="Arial" w:eastAsia="Arial Unicode MS" w:hAnsi="Arial" w:cs="Arial"/>
          <w:color w:val="000000" w:themeColor="text1"/>
          <w:szCs w:val="22"/>
          <w:u w:color="000000"/>
        </w:rPr>
      </w:pPr>
      <w:r>
        <w:rPr>
          <w:rFonts w:ascii="Arial" w:eastAsia="Arial Unicode MS" w:hAnsi="Arial" w:cs="Arial"/>
          <w:color w:val="000000" w:themeColor="text1"/>
          <w:szCs w:val="22"/>
          <w:u w:color="000000"/>
        </w:rPr>
        <w:t>Así mismo, en el común denominador se ha advertido la existencia de diferencias entre la modalidad y la agravante, ya que la primera debe entenderse como:</w:t>
      </w:r>
    </w:p>
    <w:p w14:paraId="3BF8FECC" w14:textId="77777777" w:rsidR="00496A44" w:rsidRDefault="00496A44" w:rsidP="00496A44">
      <w:pPr>
        <w:spacing w:line="360" w:lineRule="auto"/>
        <w:jc w:val="both"/>
        <w:rPr>
          <w:rFonts w:ascii="Arial" w:eastAsia="Arial Unicode MS" w:hAnsi="Arial" w:cs="Arial"/>
          <w:color w:val="000000" w:themeColor="text1"/>
          <w:szCs w:val="22"/>
          <w:u w:color="000000"/>
        </w:rPr>
      </w:pPr>
    </w:p>
    <w:p w14:paraId="5A53A31C" w14:textId="77777777" w:rsidR="00496A44" w:rsidRPr="0035651B" w:rsidRDefault="00496A44" w:rsidP="000C1ED1">
      <w:pPr>
        <w:spacing w:line="276" w:lineRule="auto"/>
        <w:ind w:left="567" w:right="616"/>
        <w:jc w:val="both"/>
        <w:rPr>
          <w:rFonts w:ascii="Arial" w:eastAsia="Arial Unicode MS" w:hAnsi="Arial" w:cs="Arial"/>
          <w:i/>
          <w:color w:val="000000" w:themeColor="text1"/>
          <w:szCs w:val="22"/>
          <w:u w:color="000000"/>
        </w:rPr>
      </w:pPr>
      <w:r w:rsidRPr="00C91E8D">
        <w:rPr>
          <w:rFonts w:ascii="Arial" w:eastAsia="Arial Unicode MS" w:hAnsi="Arial" w:cs="Arial"/>
          <w:i/>
          <w:color w:val="000000" w:themeColor="text1"/>
          <w:sz w:val="22"/>
          <w:szCs w:val="22"/>
          <w:u w:color="000000"/>
        </w:rPr>
        <w:t xml:space="preserve">“… la forma accidental y variable que caracteriza o distingue a un hecho determinado, sin alterar su esencia, es decir, que en la modalidad que surte una modificación orgánica casual de los rasgos o caracteres que constituyen </w:t>
      </w:r>
      <w:r w:rsidRPr="00C91E8D">
        <w:rPr>
          <w:rFonts w:ascii="Arial" w:eastAsia="Arial Unicode MS" w:hAnsi="Arial" w:cs="Arial"/>
          <w:i/>
          <w:color w:val="000000" w:themeColor="text1"/>
          <w:sz w:val="22"/>
          <w:szCs w:val="22"/>
          <w:u w:color="000000"/>
        </w:rPr>
        <w:lastRenderedPageBreak/>
        <w:t>el tipo, de manera tal, que al cesar los efectos jurídicos de aquellas variaciones estructurales, se extingue también las consecuencias legales de la figura delictiva</w:t>
      </w:r>
      <w:r>
        <w:rPr>
          <w:rFonts w:ascii="Arial" w:eastAsia="Arial Unicode MS" w:hAnsi="Arial" w:cs="Arial"/>
          <w:i/>
          <w:color w:val="000000" w:themeColor="text1"/>
          <w:szCs w:val="22"/>
          <w:u w:color="000000"/>
        </w:rPr>
        <w:t xml:space="preserve">…” </w:t>
      </w:r>
      <w:r>
        <w:rPr>
          <w:rStyle w:val="Refdenotaalpie"/>
          <w:rFonts w:ascii="Arial" w:eastAsia="Arial Unicode MS" w:hAnsi="Arial" w:cs="Arial"/>
          <w:i/>
          <w:color w:val="000000" w:themeColor="text1"/>
          <w:szCs w:val="22"/>
          <w:u w:color="000000"/>
        </w:rPr>
        <w:footnoteReference w:id="53"/>
      </w:r>
    </w:p>
    <w:p w14:paraId="55A5628E" w14:textId="77777777" w:rsidR="00496A44" w:rsidRDefault="00496A44" w:rsidP="00496A44">
      <w:pPr>
        <w:spacing w:line="360" w:lineRule="auto"/>
        <w:rPr>
          <w:rFonts w:ascii="Arial" w:eastAsia="Arial Unicode MS" w:hAnsi="Arial" w:cs="Arial"/>
          <w:b/>
          <w:bCs/>
          <w:szCs w:val="22"/>
          <w:u w:color="000000"/>
        </w:rPr>
      </w:pPr>
    </w:p>
    <w:p w14:paraId="44C2C551" w14:textId="77777777" w:rsidR="00496A44" w:rsidRDefault="00496A44" w:rsidP="00496A44">
      <w:pPr>
        <w:spacing w:line="360" w:lineRule="auto"/>
        <w:jc w:val="both"/>
        <w:rPr>
          <w:rFonts w:ascii="Arial" w:eastAsia="Arial Unicode MS" w:hAnsi="Arial" w:cs="Arial"/>
          <w:bCs/>
          <w:szCs w:val="22"/>
          <w:u w:color="000000"/>
        </w:rPr>
      </w:pPr>
      <w:r>
        <w:rPr>
          <w:rFonts w:ascii="Arial" w:eastAsia="Arial Unicode MS" w:hAnsi="Arial" w:cs="Arial"/>
          <w:bCs/>
          <w:szCs w:val="22"/>
          <w:u w:color="000000"/>
        </w:rPr>
        <w:t>Es decir, se puede hablar sin lugar a dudas a que se refiere a las circunstancias propias en la forma en que se manifestó la conducta, las cuales no modifican propiamente a sus rasgos o características que constituyen el tipo, sino que manifiestan la forma en cómo se cometió.</w:t>
      </w:r>
    </w:p>
    <w:p w14:paraId="7F188532" w14:textId="77777777" w:rsidR="00496A44" w:rsidRDefault="00496A44" w:rsidP="00496A44">
      <w:pPr>
        <w:spacing w:line="360" w:lineRule="auto"/>
        <w:jc w:val="both"/>
        <w:rPr>
          <w:rFonts w:ascii="Arial" w:eastAsia="Arial Unicode MS" w:hAnsi="Arial" w:cs="Arial"/>
          <w:bCs/>
          <w:szCs w:val="22"/>
          <w:u w:color="000000"/>
        </w:rPr>
      </w:pPr>
    </w:p>
    <w:p w14:paraId="6ABAC805" w14:textId="77777777" w:rsidR="00496A44" w:rsidRDefault="00496A44" w:rsidP="00496A44">
      <w:pPr>
        <w:spacing w:line="360" w:lineRule="auto"/>
        <w:jc w:val="both"/>
        <w:rPr>
          <w:rFonts w:ascii="Arial" w:eastAsia="Arial Unicode MS" w:hAnsi="Arial" w:cs="Arial"/>
          <w:bCs/>
          <w:szCs w:val="22"/>
          <w:u w:color="000000"/>
        </w:rPr>
      </w:pPr>
      <w:r>
        <w:rPr>
          <w:rFonts w:ascii="Arial" w:eastAsia="Arial Unicode MS" w:hAnsi="Arial" w:cs="Arial"/>
          <w:bCs/>
          <w:szCs w:val="22"/>
          <w:u w:color="000000"/>
        </w:rPr>
        <w:t>Mientras que la agravante, se puede señalar como:</w:t>
      </w:r>
    </w:p>
    <w:p w14:paraId="1A986792" w14:textId="77777777" w:rsidR="00496A44" w:rsidRDefault="00496A44" w:rsidP="00496A44">
      <w:pPr>
        <w:spacing w:line="360" w:lineRule="auto"/>
        <w:jc w:val="both"/>
        <w:rPr>
          <w:rFonts w:ascii="Arial" w:eastAsia="Arial Unicode MS" w:hAnsi="Arial" w:cs="Arial"/>
          <w:bCs/>
          <w:szCs w:val="22"/>
          <w:u w:color="000000"/>
        </w:rPr>
      </w:pPr>
    </w:p>
    <w:p w14:paraId="63CA1A43" w14:textId="77777777" w:rsidR="00496A44" w:rsidRPr="00DA5499" w:rsidRDefault="00496A44" w:rsidP="00496A44">
      <w:pPr>
        <w:spacing w:line="276" w:lineRule="auto"/>
        <w:ind w:left="567" w:right="616"/>
        <w:jc w:val="both"/>
        <w:rPr>
          <w:rFonts w:ascii="Arial" w:eastAsia="Arial Unicode MS" w:hAnsi="Arial" w:cs="Arial"/>
          <w:bCs/>
          <w:i/>
          <w:sz w:val="22"/>
          <w:szCs w:val="22"/>
          <w:u w:color="000000"/>
        </w:rPr>
      </w:pPr>
      <w:r w:rsidRPr="00DA5499">
        <w:rPr>
          <w:rFonts w:ascii="Arial" w:eastAsia="Arial Unicode MS" w:hAnsi="Arial" w:cs="Arial"/>
          <w:bCs/>
          <w:i/>
          <w:sz w:val="22"/>
          <w:szCs w:val="22"/>
          <w:u w:color="000000"/>
        </w:rPr>
        <w:t xml:space="preserve">“… es la circunstancia de tiempo, lugar, modo, condición y estado que acompañan a algún hecho ilícito y que suelen ser las causas que aumentan la gravedad del delito y, por consiguiente, la pena con que debe ser castigado el delincuente, sin que la extinción de esos accidentes dé por terminado el modelo ilícito, ya que únicamente determina la extensión del castigo y, aun cuando la modalidad de un determinado antisocial puede agravar o atenuar la sanción respectiva…” </w:t>
      </w:r>
    </w:p>
    <w:p w14:paraId="5B5E6E74" w14:textId="77777777" w:rsidR="00496A44" w:rsidRPr="000C1ED1" w:rsidRDefault="00496A44" w:rsidP="00496A44">
      <w:pPr>
        <w:spacing w:line="360" w:lineRule="auto"/>
        <w:jc w:val="both"/>
        <w:rPr>
          <w:rFonts w:ascii="Arial" w:eastAsia="Arial Unicode MS" w:hAnsi="Arial" w:cs="Arial"/>
          <w:bCs/>
          <w:u w:color="000000"/>
        </w:rPr>
      </w:pPr>
    </w:p>
    <w:p w14:paraId="50C04A7B" w14:textId="77777777" w:rsidR="00496A44" w:rsidRPr="000C1ED1" w:rsidRDefault="00496A44" w:rsidP="00496A44">
      <w:pPr>
        <w:spacing w:line="360" w:lineRule="auto"/>
        <w:jc w:val="both"/>
        <w:rPr>
          <w:rFonts w:ascii="Arial" w:eastAsia="Arial Unicode MS" w:hAnsi="Arial" w:cs="Arial"/>
          <w:bCs/>
          <w:u w:color="000000"/>
        </w:rPr>
      </w:pPr>
      <w:r w:rsidRPr="000C1ED1">
        <w:rPr>
          <w:rFonts w:ascii="Arial" w:eastAsia="Arial Unicode MS" w:hAnsi="Arial" w:cs="Arial"/>
          <w:bCs/>
          <w:u w:color="000000"/>
        </w:rPr>
        <w:t xml:space="preserve">De tal manera, que la agravante si puede originar cambios en la punibilidad del delito cometido, pues se constriñe a especificar circunstancias donde pueden converger otros aspectos, como el dolo. </w:t>
      </w:r>
    </w:p>
    <w:p w14:paraId="7BF63190" w14:textId="77777777" w:rsidR="00496A44" w:rsidRPr="000C1ED1" w:rsidRDefault="00496A44" w:rsidP="00496A44">
      <w:pPr>
        <w:spacing w:line="360" w:lineRule="auto"/>
        <w:rPr>
          <w:rFonts w:ascii="Arial" w:eastAsia="Arial Unicode MS" w:hAnsi="Arial" w:cs="Arial"/>
          <w:bCs/>
          <w:u w:color="000000"/>
        </w:rPr>
      </w:pPr>
    </w:p>
    <w:p w14:paraId="2ED85C32" w14:textId="77777777" w:rsidR="00496A44" w:rsidRPr="000C1ED1" w:rsidRDefault="00496A44" w:rsidP="00BB383B">
      <w:pPr>
        <w:pStyle w:val="Prrafodelista"/>
        <w:numPr>
          <w:ilvl w:val="2"/>
          <w:numId w:val="26"/>
        </w:numPr>
        <w:spacing w:after="0" w:line="360" w:lineRule="auto"/>
        <w:ind w:hanging="436"/>
        <w:rPr>
          <w:rFonts w:ascii="Arial" w:eastAsia="Arial Unicode MS" w:hAnsi="Arial" w:cs="Arial"/>
          <w:b/>
          <w:bCs/>
          <w:sz w:val="24"/>
          <w:szCs w:val="24"/>
          <w:u w:color="000000"/>
        </w:rPr>
      </w:pPr>
      <w:r w:rsidRPr="000C1ED1">
        <w:rPr>
          <w:rFonts w:ascii="Arial" w:eastAsia="Arial Unicode MS" w:hAnsi="Arial" w:cs="Arial"/>
          <w:b/>
          <w:bCs/>
          <w:sz w:val="24"/>
          <w:szCs w:val="24"/>
          <w:u w:color="000000"/>
        </w:rPr>
        <w:t>Fin de la Pena</w:t>
      </w:r>
    </w:p>
    <w:p w14:paraId="3D55BFCF" w14:textId="77777777" w:rsidR="00496A44" w:rsidRPr="000C1ED1" w:rsidRDefault="00496A44" w:rsidP="00496A44">
      <w:pPr>
        <w:spacing w:line="360" w:lineRule="auto"/>
        <w:rPr>
          <w:rFonts w:ascii="Arial" w:eastAsia="Arial Unicode MS" w:hAnsi="Arial" w:cs="Arial"/>
          <w:b/>
          <w:bCs/>
          <w:u w:color="000000"/>
        </w:rPr>
      </w:pPr>
    </w:p>
    <w:p w14:paraId="1DAC3348" w14:textId="0BFC6BF2" w:rsidR="00496A44" w:rsidRDefault="00496A44" w:rsidP="00496A44">
      <w:pPr>
        <w:spacing w:line="360" w:lineRule="auto"/>
        <w:jc w:val="both"/>
        <w:rPr>
          <w:rFonts w:ascii="Arial" w:eastAsia="Arial Unicode MS" w:hAnsi="Arial" w:cs="Arial"/>
          <w:szCs w:val="22"/>
          <w:u w:color="000000"/>
        </w:rPr>
      </w:pPr>
      <w:r w:rsidRPr="000C1ED1">
        <w:rPr>
          <w:rFonts w:ascii="Arial" w:eastAsia="Arial Unicode MS" w:hAnsi="Arial" w:cs="Arial"/>
          <w:u w:color="000000"/>
        </w:rPr>
        <w:t xml:space="preserve">El sistema judicial en obviedad a su </w:t>
      </w:r>
      <w:r w:rsidR="00526CEC" w:rsidRPr="000C1ED1">
        <w:rPr>
          <w:rFonts w:ascii="Arial" w:eastAsia="Arial Unicode MS" w:hAnsi="Arial" w:cs="Arial"/>
          <w:u w:color="000000"/>
        </w:rPr>
        <w:t>función</w:t>
      </w:r>
      <w:r w:rsidRPr="000C1ED1">
        <w:rPr>
          <w:rFonts w:ascii="Arial" w:eastAsia="Arial Unicode MS" w:hAnsi="Arial" w:cs="Arial"/>
          <w:u w:color="000000"/>
        </w:rPr>
        <w:t xml:space="preserve"> se enfrenta constantemente a la oportunidad de imponer una sanción penal a quien haya transgredido una norma jurídica, lesionando un bien jurídico determinado</w:t>
      </w:r>
      <w:r>
        <w:rPr>
          <w:rFonts w:ascii="Arial" w:eastAsia="Arial Unicode MS" w:hAnsi="Arial" w:cs="Arial"/>
          <w:szCs w:val="22"/>
          <w:u w:color="000000"/>
        </w:rPr>
        <w:t xml:space="preserve"> y a la integridad también de la sociedad, sin embargo también se encuentra a la dificultad que </w:t>
      </w:r>
      <w:r w:rsidRPr="00476DA8">
        <w:rPr>
          <w:rFonts w:ascii="Arial" w:eastAsia="Arial Unicode MS" w:hAnsi="Arial" w:cs="Arial"/>
          <w:szCs w:val="22"/>
          <w:u w:color="000000"/>
        </w:rPr>
        <w:t>representa su justificación, esto es, el problema de determinar la</w:t>
      </w:r>
      <w:r>
        <w:rPr>
          <w:rFonts w:ascii="Arial" w:eastAsia="Arial Unicode MS" w:hAnsi="Arial" w:cs="Arial"/>
          <w:szCs w:val="22"/>
          <w:u w:color="000000"/>
        </w:rPr>
        <w:t xml:space="preserve"> </w:t>
      </w:r>
      <w:r w:rsidRPr="00476DA8">
        <w:rPr>
          <w:rFonts w:ascii="Arial" w:eastAsia="Arial Unicode MS" w:hAnsi="Arial" w:cs="Arial"/>
          <w:szCs w:val="22"/>
          <w:u w:color="000000"/>
        </w:rPr>
        <w:t xml:space="preserve">motivación por la cual el Estado queda autorizado para castigar. </w:t>
      </w:r>
    </w:p>
    <w:p w14:paraId="723804C7" w14:textId="77777777" w:rsidR="00496A44" w:rsidRDefault="00496A44" w:rsidP="00496A44">
      <w:pPr>
        <w:spacing w:line="360" w:lineRule="auto"/>
        <w:jc w:val="both"/>
        <w:rPr>
          <w:rFonts w:ascii="Arial" w:eastAsia="Arial Unicode MS" w:hAnsi="Arial" w:cs="Arial"/>
          <w:szCs w:val="22"/>
          <w:u w:color="000000"/>
        </w:rPr>
      </w:pPr>
    </w:p>
    <w:p w14:paraId="6A1C4C43"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lastRenderedPageBreak/>
        <w:t xml:space="preserve">No obstante, una vez tomada esa decisión por los jueces, se torna importante entender la finalidad que persigue esa imposición, no solamente como individuo que se señaló como culpable, ya que no solo su dignidad se ve afectada, también lo son sus necesidades, derechos políticos y civiles, y por otro lado, la víctima y el ofendido, en aras de su </w:t>
      </w:r>
      <w:r w:rsidRPr="00476DA8">
        <w:rPr>
          <w:rFonts w:ascii="Arial" w:eastAsia="Arial Unicode MS" w:hAnsi="Arial" w:cs="Arial"/>
          <w:szCs w:val="22"/>
          <w:u w:color="000000"/>
        </w:rPr>
        <w:t>natural reclamo de penalización del infractor. Esta circunstancia torna</w:t>
      </w:r>
      <w:r>
        <w:rPr>
          <w:rFonts w:ascii="Arial" w:eastAsia="Arial Unicode MS" w:hAnsi="Arial" w:cs="Arial"/>
          <w:szCs w:val="22"/>
          <w:u w:color="000000"/>
        </w:rPr>
        <w:t xml:space="preserve"> </w:t>
      </w:r>
      <w:r w:rsidRPr="00476DA8">
        <w:rPr>
          <w:rFonts w:ascii="Arial" w:eastAsia="Arial Unicode MS" w:hAnsi="Arial" w:cs="Arial"/>
          <w:szCs w:val="22"/>
          <w:u w:color="000000"/>
        </w:rPr>
        <w:t>sumamente complejo el problema pues exige dar respuestas a una pluralidad de exigencias de</w:t>
      </w:r>
      <w:r>
        <w:rPr>
          <w:rFonts w:ascii="Arial" w:eastAsia="Arial Unicode MS" w:hAnsi="Arial" w:cs="Arial"/>
          <w:szCs w:val="22"/>
          <w:u w:color="000000"/>
        </w:rPr>
        <w:t xml:space="preserve"> </w:t>
      </w:r>
      <w:r w:rsidRPr="00476DA8">
        <w:rPr>
          <w:rFonts w:ascii="Arial" w:eastAsia="Arial Unicode MS" w:hAnsi="Arial" w:cs="Arial"/>
          <w:szCs w:val="22"/>
          <w:u w:color="000000"/>
        </w:rPr>
        <w:t xml:space="preserve">modo simultáneo. </w:t>
      </w:r>
      <w:r w:rsidRPr="00476DA8">
        <w:rPr>
          <w:rFonts w:ascii="Arial" w:eastAsia="Arial Unicode MS" w:hAnsi="Arial" w:cs="Arial"/>
          <w:szCs w:val="22"/>
          <w:u w:color="000000"/>
        </w:rPr>
        <w:cr/>
      </w:r>
    </w:p>
    <w:p w14:paraId="5AA69DD9"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Es así </w:t>
      </w:r>
      <w:proofErr w:type="gramStart"/>
      <w:r>
        <w:rPr>
          <w:rFonts w:ascii="Arial" w:eastAsia="Arial Unicode MS" w:hAnsi="Arial" w:cs="Arial"/>
          <w:szCs w:val="22"/>
          <w:u w:color="000000"/>
        </w:rPr>
        <w:t>que</w:t>
      </w:r>
      <w:proofErr w:type="gramEnd"/>
      <w:r>
        <w:rPr>
          <w:rFonts w:ascii="Arial" w:eastAsia="Arial Unicode MS" w:hAnsi="Arial" w:cs="Arial"/>
          <w:szCs w:val="22"/>
          <w:u w:color="000000"/>
        </w:rPr>
        <w:t xml:space="preserve"> resulta prudente hacer mención lo que el maestro Fernando Castellanos, refiere como el fin de la pena, ya que para él debe ser salvaguarda de la sociedad y para conseguirlo, debe ser:</w:t>
      </w:r>
    </w:p>
    <w:p w14:paraId="4502832B" w14:textId="77777777" w:rsidR="00496A44" w:rsidRDefault="00496A44" w:rsidP="00496A44">
      <w:pPr>
        <w:spacing w:line="360" w:lineRule="auto"/>
        <w:jc w:val="both"/>
        <w:rPr>
          <w:rFonts w:ascii="Arial" w:eastAsia="Arial Unicode MS" w:hAnsi="Arial" w:cs="Arial"/>
          <w:szCs w:val="22"/>
          <w:u w:color="000000"/>
        </w:rPr>
      </w:pPr>
    </w:p>
    <w:p w14:paraId="0C6EF3B2" w14:textId="77777777" w:rsidR="00496A44" w:rsidRPr="00D150CE" w:rsidRDefault="00496A44" w:rsidP="00A066FB">
      <w:pPr>
        <w:spacing w:line="276" w:lineRule="auto"/>
        <w:ind w:left="851" w:right="616"/>
        <w:jc w:val="both"/>
        <w:rPr>
          <w:rFonts w:ascii="Arial" w:eastAsia="Arial Unicode MS" w:hAnsi="Arial" w:cs="Arial"/>
          <w:i/>
          <w:sz w:val="22"/>
          <w:szCs w:val="22"/>
          <w:u w:color="000000"/>
        </w:rPr>
      </w:pPr>
      <w:r w:rsidRPr="00D150CE">
        <w:rPr>
          <w:rFonts w:ascii="Arial" w:eastAsia="Arial Unicode MS" w:hAnsi="Arial" w:cs="Arial"/>
          <w:i/>
          <w:sz w:val="22"/>
          <w:szCs w:val="22"/>
          <w:u w:color="000000"/>
        </w:rPr>
        <w:t>“Intimidatoria, es decir, evitar la delincuencia por el temor de su aplicación; ejemplar, al servir de ejemplo a los demás y no sólo al delincuente, para que todos adviertan la efectividad de la amenaza estatal; correctiva, al producir en el penado la readaptación a la vida normal, mediante los tratamientos curativos y educacionales adecuados, impidiendo así la reincidencia; eliminatoria, ya sea temporal o definitivamente, según que el condenado pueda readaptarse a la vida social o se trate de sujetos incorregibles; y, justa, pues la injusticia acarrearía males mayores, no sólo con relación a quien sufre directamente la pena, sino para todos los miembros de la colectividad al esperar que el Derecho realice elevados valores entre los cuales destacan la justicia, la seguridad y el bienestar social.”</w:t>
      </w:r>
      <w:r>
        <w:rPr>
          <w:rStyle w:val="Refdenotaalpie"/>
          <w:rFonts w:ascii="Arial" w:eastAsia="Arial Unicode MS" w:hAnsi="Arial" w:cs="Arial"/>
          <w:i/>
          <w:sz w:val="22"/>
          <w:szCs w:val="22"/>
          <w:u w:color="000000"/>
        </w:rPr>
        <w:footnoteReference w:id="54"/>
      </w:r>
    </w:p>
    <w:p w14:paraId="1787BCCC" w14:textId="77777777" w:rsidR="00496A44" w:rsidRDefault="00496A44" w:rsidP="00496A44">
      <w:pPr>
        <w:spacing w:line="360" w:lineRule="auto"/>
        <w:jc w:val="both"/>
        <w:rPr>
          <w:rFonts w:ascii="Arial" w:eastAsia="Arial Unicode MS" w:hAnsi="Arial" w:cs="Arial"/>
          <w:szCs w:val="22"/>
          <w:u w:color="000000"/>
        </w:rPr>
      </w:pPr>
    </w:p>
    <w:p w14:paraId="4D629C60"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Se puede inferir que el fin de la pena, converge también en las características de la misma, que como ya se abordaron en el capítulo que nos ocupa, son: intimidatoria, ejemplar, correctiva, eliminatoria y justa, sin embargo uno de estos conceptos, está previsto en la Constitución General de la República, específicamente en el numeral 18, al señalar: </w:t>
      </w:r>
      <w:r>
        <w:rPr>
          <w:rFonts w:ascii="Arial" w:eastAsia="Arial Unicode MS" w:hAnsi="Arial" w:cs="Arial"/>
          <w:i/>
          <w:szCs w:val="22"/>
          <w:u w:color="000000"/>
        </w:rPr>
        <w:t xml:space="preserve">“…la reinserción social del sentenciado, procurando que no vuelva a delinquir…”, </w:t>
      </w:r>
      <w:r>
        <w:rPr>
          <w:rFonts w:ascii="Arial" w:eastAsia="Arial Unicode MS" w:hAnsi="Arial" w:cs="Arial"/>
          <w:szCs w:val="22"/>
          <w:u w:color="000000"/>
        </w:rPr>
        <w:t xml:space="preserve">se refiere ser ejemplar, pues la pena debe promover que la conducta no se realice por otro individuo. </w:t>
      </w:r>
    </w:p>
    <w:p w14:paraId="5B15E68A" w14:textId="77777777" w:rsidR="00496A44" w:rsidRDefault="00496A44" w:rsidP="00496A44">
      <w:pPr>
        <w:spacing w:line="360" w:lineRule="auto"/>
        <w:jc w:val="both"/>
        <w:rPr>
          <w:rFonts w:ascii="Arial" w:eastAsia="Arial Unicode MS" w:hAnsi="Arial" w:cs="Arial"/>
          <w:szCs w:val="22"/>
          <w:u w:color="000000"/>
        </w:rPr>
      </w:pPr>
    </w:p>
    <w:p w14:paraId="723A29E6" w14:textId="408EC34A"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lastRenderedPageBreak/>
        <w:t xml:space="preserve">En aras del Sistema Penal Adversarial y Oral, se estableció que el fin mismo del </w:t>
      </w:r>
      <w:r>
        <w:rPr>
          <w:rFonts w:ascii="Arial" w:eastAsia="Arial Unicode MS" w:hAnsi="Arial" w:cs="Arial"/>
          <w:i/>
          <w:szCs w:val="22"/>
          <w:u w:color="000000"/>
        </w:rPr>
        <w:t xml:space="preserve">ius puniendi, </w:t>
      </w:r>
      <w:r>
        <w:rPr>
          <w:rFonts w:ascii="Arial" w:eastAsia="Arial Unicode MS" w:hAnsi="Arial" w:cs="Arial"/>
          <w:szCs w:val="22"/>
          <w:u w:color="000000"/>
        </w:rPr>
        <w:t xml:space="preserve">será precisamente la reinserción del sujeto activo a la sociedad, pues la sociedad por eso suscribe un contrato social, en el cual cede soberanía para la obtención de seguridad, de tal manera que esto permitiría, el deber ser construir una sociedad armoniosa y de ayuda mutua. </w:t>
      </w:r>
    </w:p>
    <w:p w14:paraId="3FE6C793" w14:textId="13831624" w:rsidR="00703576" w:rsidRDefault="00703576" w:rsidP="00496A44">
      <w:pPr>
        <w:spacing w:line="360" w:lineRule="auto"/>
        <w:jc w:val="both"/>
        <w:rPr>
          <w:rFonts w:ascii="Arial" w:eastAsia="Arial Unicode MS" w:hAnsi="Arial" w:cs="Arial"/>
          <w:szCs w:val="22"/>
          <w:u w:color="000000"/>
        </w:rPr>
      </w:pPr>
    </w:p>
    <w:p w14:paraId="26F51E59" w14:textId="249A09CF" w:rsidR="00703576" w:rsidRDefault="00703576" w:rsidP="00496A44">
      <w:pPr>
        <w:spacing w:line="360" w:lineRule="auto"/>
        <w:jc w:val="both"/>
        <w:rPr>
          <w:rFonts w:ascii="Arial" w:eastAsia="Arial Unicode MS" w:hAnsi="Arial" w:cs="Arial"/>
          <w:szCs w:val="22"/>
          <w:u w:color="000000"/>
        </w:rPr>
      </w:pPr>
    </w:p>
    <w:p w14:paraId="44771CFF" w14:textId="28A03177" w:rsidR="00703576" w:rsidRDefault="00703576" w:rsidP="00496A44">
      <w:pPr>
        <w:spacing w:line="360" w:lineRule="auto"/>
        <w:jc w:val="both"/>
        <w:rPr>
          <w:rFonts w:ascii="Arial" w:eastAsia="Arial Unicode MS" w:hAnsi="Arial" w:cs="Arial"/>
          <w:szCs w:val="22"/>
          <w:u w:color="000000"/>
        </w:rPr>
      </w:pPr>
    </w:p>
    <w:p w14:paraId="24965901" w14:textId="36E14CBC" w:rsidR="00703576" w:rsidRDefault="00703576" w:rsidP="00496A44">
      <w:pPr>
        <w:spacing w:line="360" w:lineRule="auto"/>
        <w:jc w:val="both"/>
        <w:rPr>
          <w:rFonts w:ascii="Arial" w:eastAsia="Arial Unicode MS" w:hAnsi="Arial" w:cs="Arial"/>
          <w:szCs w:val="22"/>
          <w:u w:color="000000"/>
        </w:rPr>
      </w:pPr>
    </w:p>
    <w:p w14:paraId="7C49AC2C" w14:textId="315F190F" w:rsidR="00703576" w:rsidRDefault="00703576" w:rsidP="00496A44">
      <w:pPr>
        <w:spacing w:line="360" w:lineRule="auto"/>
        <w:jc w:val="both"/>
        <w:rPr>
          <w:rFonts w:ascii="Arial" w:eastAsia="Arial Unicode MS" w:hAnsi="Arial" w:cs="Arial"/>
          <w:szCs w:val="22"/>
          <w:u w:color="000000"/>
        </w:rPr>
      </w:pPr>
    </w:p>
    <w:p w14:paraId="28511EB4" w14:textId="4B13B974" w:rsidR="00703576" w:rsidRDefault="00703576" w:rsidP="00496A44">
      <w:pPr>
        <w:spacing w:line="360" w:lineRule="auto"/>
        <w:jc w:val="both"/>
        <w:rPr>
          <w:rFonts w:ascii="Arial" w:eastAsia="Arial Unicode MS" w:hAnsi="Arial" w:cs="Arial"/>
          <w:szCs w:val="22"/>
          <w:u w:color="000000"/>
        </w:rPr>
      </w:pPr>
    </w:p>
    <w:p w14:paraId="4EBE7DB8" w14:textId="7CE9C8DE" w:rsidR="00703576" w:rsidRDefault="00703576" w:rsidP="00496A44">
      <w:pPr>
        <w:spacing w:line="360" w:lineRule="auto"/>
        <w:jc w:val="both"/>
        <w:rPr>
          <w:rFonts w:ascii="Arial" w:eastAsia="Arial Unicode MS" w:hAnsi="Arial" w:cs="Arial"/>
          <w:szCs w:val="22"/>
          <w:u w:color="000000"/>
        </w:rPr>
      </w:pPr>
    </w:p>
    <w:p w14:paraId="2FCBE25D" w14:textId="3BB7CB0C" w:rsidR="00703576" w:rsidRDefault="00703576" w:rsidP="00496A44">
      <w:pPr>
        <w:spacing w:line="360" w:lineRule="auto"/>
        <w:jc w:val="both"/>
        <w:rPr>
          <w:rFonts w:ascii="Arial" w:eastAsia="Arial Unicode MS" w:hAnsi="Arial" w:cs="Arial"/>
          <w:szCs w:val="22"/>
          <w:u w:color="000000"/>
        </w:rPr>
      </w:pPr>
    </w:p>
    <w:p w14:paraId="14F56D38" w14:textId="266BB95D" w:rsidR="00703576" w:rsidRDefault="00703576" w:rsidP="00496A44">
      <w:pPr>
        <w:spacing w:line="360" w:lineRule="auto"/>
        <w:jc w:val="both"/>
        <w:rPr>
          <w:rFonts w:ascii="Arial" w:eastAsia="Arial Unicode MS" w:hAnsi="Arial" w:cs="Arial"/>
          <w:szCs w:val="22"/>
          <w:u w:color="000000"/>
        </w:rPr>
      </w:pPr>
    </w:p>
    <w:p w14:paraId="0DB2EB39" w14:textId="23F6934B" w:rsidR="00703576" w:rsidRDefault="00703576" w:rsidP="00496A44">
      <w:pPr>
        <w:spacing w:line="360" w:lineRule="auto"/>
        <w:jc w:val="both"/>
        <w:rPr>
          <w:rFonts w:ascii="Arial" w:eastAsia="Arial Unicode MS" w:hAnsi="Arial" w:cs="Arial"/>
          <w:szCs w:val="22"/>
          <w:u w:color="000000"/>
        </w:rPr>
      </w:pPr>
    </w:p>
    <w:p w14:paraId="457D76D1" w14:textId="79441035" w:rsidR="00703576" w:rsidRDefault="00703576" w:rsidP="00496A44">
      <w:pPr>
        <w:spacing w:line="360" w:lineRule="auto"/>
        <w:jc w:val="both"/>
        <w:rPr>
          <w:rFonts w:ascii="Arial" w:eastAsia="Arial Unicode MS" w:hAnsi="Arial" w:cs="Arial"/>
          <w:szCs w:val="22"/>
          <w:u w:color="000000"/>
        </w:rPr>
      </w:pPr>
    </w:p>
    <w:p w14:paraId="432EAAC1" w14:textId="70597E5C" w:rsidR="00703576" w:rsidRDefault="00703576" w:rsidP="00496A44">
      <w:pPr>
        <w:spacing w:line="360" w:lineRule="auto"/>
        <w:jc w:val="both"/>
        <w:rPr>
          <w:rFonts w:ascii="Arial" w:eastAsia="Arial Unicode MS" w:hAnsi="Arial" w:cs="Arial"/>
          <w:szCs w:val="22"/>
          <w:u w:color="000000"/>
        </w:rPr>
      </w:pPr>
    </w:p>
    <w:p w14:paraId="34517DDE" w14:textId="35567D99" w:rsidR="00703576" w:rsidRDefault="00703576" w:rsidP="00496A44">
      <w:pPr>
        <w:spacing w:line="360" w:lineRule="auto"/>
        <w:jc w:val="both"/>
        <w:rPr>
          <w:rFonts w:ascii="Arial" w:eastAsia="Arial Unicode MS" w:hAnsi="Arial" w:cs="Arial"/>
          <w:szCs w:val="22"/>
          <w:u w:color="000000"/>
        </w:rPr>
      </w:pPr>
    </w:p>
    <w:p w14:paraId="521D2927" w14:textId="43C09D73" w:rsidR="00703576" w:rsidRDefault="00703576" w:rsidP="00496A44">
      <w:pPr>
        <w:spacing w:line="360" w:lineRule="auto"/>
        <w:jc w:val="both"/>
        <w:rPr>
          <w:rFonts w:ascii="Arial" w:eastAsia="Arial Unicode MS" w:hAnsi="Arial" w:cs="Arial"/>
          <w:szCs w:val="22"/>
          <w:u w:color="000000"/>
        </w:rPr>
      </w:pPr>
    </w:p>
    <w:p w14:paraId="4F652E47" w14:textId="77AD2A0A" w:rsidR="00703576" w:rsidRDefault="00703576" w:rsidP="00496A44">
      <w:pPr>
        <w:spacing w:line="360" w:lineRule="auto"/>
        <w:jc w:val="both"/>
        <w:rPr>
          <w:rFonts w:ascii="Arial" w:eastAsia="Arial Unicode MS" w:hAnsi="Arial" w:cs="Arial"/>
          <w:szCs w:val="22"/>
          <w:u w:color="000000"/>
        </w:rPr>
      </w:pPr>
    </w:p>
    <w:p w14:paraId="4932B014" w14:textId="3899BF37" w:rsidR="00703576" w:rsidRDefault="00703576" w:rsidP="00496A44">
      <w:pPr>
        <w:spacing w:line="360" w:lineRule="auto"/>
        <w:jc w:val="both"/>
        <w:rPr>
          <w:rFonts w:ascii="Arial" w:eastAsia="Arial Unicode MS" w:hAnsi="Arial" w:cs="Arial"/>
          <w:szCs w:val="22"/>
          <w:u w:color="000000"/>
        </w:rPr>
      </w:pPr>
    </w:p>
    <w:p w14:paraId="7D49738C" w14:textId="05E2C882" w:rsidR="00703576" w:rsidRDefault="00703576" w:rsidP="00496A44">
      <w:pPr>
        <w:spacing w:line="360" w:lineRule="auto"/>
        <w:jc w:val="both"/>
        <w:rPr>
          <w:rFonts w:ascii="Arial" w:eastAsia="Arial Unicode MS" w:hAnsi="Arial" w:cs="Arial"/>
          <w:szCs w:val="22"/>
          <w:u w:color="000000"/>
        </w:rPr>
      </w:pPr>
    </w:p>
    <w:p w14:paraId="6832E66F" w14:textId="03BF2DE8" w:rsidR="00703576" w:rsidRDefault="00703576" w:rsidP="00496A44">
      <w:pPr>
        <w:spacing w:line="360" w:lineRule="auto"/>
        <w:jc w:val="both"/>
        <w:rPr>
          <w:rFonts w:ascii="Arial" w:eastAsia="Arial Unicode MS" w:hAnsi="Arial" w:cs="Arial"/>
          <w:szCs w:val="22"/>
          <w:u w:color="000000"/>
        </w:rPr>
      </w:pPr>
    </w:p>
    <w:p w14:paraId="5850E13D" w14:textId="31DDD7B3" w:rsidR="00703576" w:rsidRDefault="00703576" w:rsidP="00496A44">
      <w:pPr>
        <w:spacing w:line="360" w:lineRule="auto"/>
        <w:jc w:val="both"/>
        <w:rPr>
          <w:rFonts w:ascii="Arial" w:eastAsia="Arial Unicode MS" w:hAnsi="Arial" w:cs="Arial"/>
          <w:szCs w:val="22"/>
          <w:u w:color="000000"/>
        </w:rPr>
      </w:pPr>
    </w:p>
    <w:p w14:paraId="26A8AF24" w14:textId="56504C9D" w:rsidR="00703576" w:rsidRDefault="00703576" w:rsidP="00496A44">
      <w:pPr>
        <w:spacing w:line="360" w:lineRule="auto"/>
        <w:jc w:val="both"/>
        <w:rPr>
          <w:rFonts w:ascii="Arial" w:eastAsia="Arial Unicode MS" w:hAnsi="Arial" w:cs="Arial"/>
          <w:szCs w:val="22"/>
          <w:u w:color="000000"/>
        </w:rPr>
      </w:pPr>
    </w:p>
    <w:p w14:paraId="61981214" w14:textId="21FA6A73" w:rsidR="00526CEC" w:rsidRDefault="00526CEC" w:rsidP="00496A44">
      <w:pPr>
        <w:spacing w:line="360" w:lineRule="auto"/>
        <w:jc w:val="both"/>
        <w:rPr>
          <w:rFonts w:ascii="Arial" w:eastAsia="Arial Unicode MS" w:hAnsi="Arial" w:cs="Arial"/>
          <w:szCs w:val="22"/>
          <w:u w:color="000000"/>
        </w:rPr>
      </w:pPr>
    </w:p>
    <w:p w14:paraId="1ED287CF" w14:textId="0DB0D55D" w:rsidR="00526CEC" w:rsidRDefault="00526CEC" w:rsidP="00496A44">
      <w:pPr>
        <w:spacing w:line="360" w:lineRule="auto"/>
        <w:jc w:val="both"/>
        <w:rPr>
          <w:rFonts w:ascii="Arial" w:eastAsia="Arial Unicode MS" w:hAnsi="Arial" w:cs="Arial"/>
          <w:szCs w:val="22"/>
          <w:u w:color="000000"/>
        </w:rPr>
      </w:pPr>
    </w:p>
    <w:p w14:paraId="53F5F6FF" w14:textId="77777777" w:rsidR="00526CEC" w:rsidRDefault="00526CEC" w:rsidP="00496A44">
      <w:pPr>
        <w:spacing w:line="360" w:lineRule="auto"/>
        <w:jc w:val="both"/>
        <w:rPr>
          <w:rFonts w:ascii="Arial" w:eastAsia="Arial Unicode MS" w:hAnsi="Arial" w:cs="Arial"/>
          <w:szCs w:val="22"/>
          <w:u w:color="000000"/>
        </w:rPr>
      </w:pPr>
    </w:p>
    <w:p w14:paraId="19C5E043" w14:textId="77777777" w:rsidR="00703576" w:rsidRDefault="00703576" w:rsidP="00496A44">
      <w:pPr>
        <w:spacing w:line="360" w:lineRule="auto"/>
        <w:jc w:val="both"/>
        <w:rPr>
          <w:rFonts w:ascii="Arial" w:eastAsia="Arial Unicode MS" w:hAnsi="Arial" w:cs="Arial"/>
          <w:szCs w:val="22"/>
          <w:u w:color="000000"/>
        </w:rPr>
      </w:pPr>
    </w:p>
    <w:p w14:paraId="3C6660BB" w14:textId="77777777" w:rsidR="00496A44" w:rsidRDefault="00496A44" w:rsidP="00496A44">
      <w:pPr>
        <w:spacing w:line="360" w:lineRule="auto"/>
        <w:jc w:val="both"/>
        <w:rPr>
          <w:rFonts w:ascii="Arial" w:eastAsia="Arial Unicode MS" w:hAnsi="Arial" w:cs="Arial"/>
          <w:szCs w:val="22"/>
          <w:u w:color="000000"/>
        </w:rPr>
      </w:pPr>
    </w:p>
    <w:p w14:paraId="3E99A94B" w14:textId="77777777" w:rsidR="00496A44" w:rsidRDefault="00496A44" w:rsidP="00496A44">
      <w:pPr>
        <w:spacing w:line="360" w:lineRule="auto"/>
        <w:ind w:left="993"/>
        <w:jc w:val="center"/>
        <w:rPr>
          <w:rFonts w:ascii="Arial" w:eastAsia="Arial Unicode MS" w:hAnsi="Arial" w:cs="Arial"/>
          <w:b/>
          <w:u w:color="000000"/>
        </w:rPr>
      </w:pPr>
    </w:p>
    <w:p w14:paraId="28008767" w14:textId="77777777" w:rsidR="00496A44" w:rsidRPr="0068705B" w:rsidRDefault="00496A44" w:rsidP="00496A44">
      <w:pPr>
        <w:spacing w:line="360" w:lineRule="auto"/>
        <w:ind w:left="993"/>
        <w:jc w:val="center"/>
        <w:rPr>
          <w:rFonts w:ascii="Arial" w:eastAsia="Arial Unicode MS" w:hAnsi="Arial" w:cs="Arial"/>
          <w:b/>
          <w:u w:color="000000"/>
        </w:rPr>
      </w:pPr>
      <w:r w:rsidRPr="0068705B">
        <w:rPr>
          <w:rFonts w:ascii="Arial" w:eastAsia="Arial Unicode MS" w:hAnsi="Arial" w:cs="Arial"/>
          <w:b/>
          <w:u w:color="000000"/>
        </w:rPr>
        <w:lastRenderedPageBreak/>
        <w:t>CAPÍTULO SEGUNDO</w:t>
      </w:r>
    </w:p>
    <w:p w14:paraId="37573623" w14:textId="77777777" w:rsidR="00496A44" w:rsidRPr="0068705B" w:rsidRDefault="00496A44" w:rsidP="00496A44">
      <w:pPr>
        <w:pStyle w:val="Prrafodelista"/>
        <w:spacing w:line="360" w:lineRule="auto"/>
        <w:jc w:val="center"/>
        <w:rPr>
          <w:rFonts w:ascii="Arial" w:eastAsia="Arial Unicode MS" w:hAnsi="Arial" w:cs="Arial"/>
          <w:b/>
          <w:u w:color="000000"/>
        </w:rPr>
      </w:pPr>
      <w:r w:rsidRPr="0068705B">
        <w:rPr>
          <w:rFonts w:ascii="Arial" w:eastAsia="Arial Unicode MS" w:hAnsi="Arial" w:cs="Arial"/>
          <w:b/>
          <w:u w:color="000000"/>
        </w:rPr>
        <w:t>EL PRINCIPIO DE PROPORCIONALIDAD</w:t>
      </w:r>
    </w:p>
    <w:p w14:paraId="27C4ADA4" w14:textId="77777777" w:rsidR="00496A44" w:rsidRPr="0068705B" w:rsidRDefault="00496A44" w:rsidP="00496A44">
      <w:pPr>
        <w:spacing w:line="360" w:lineRule="auto"/>
        <w:jc w:val="both"/>
        <w:rPr>
          <w:rFonts w:ascii="Arial" w:eastAsia="Arial Unicode MS" w:hAnsi="Arial" w:cs="Arial"/>
          <w:b/>
          <w:bCs/>
          <w:sz w:val="28"/>
          <w:u w:color="000000"/>
        </w:rPr>
      </w:pPr>
    </w:p>
    <w:p w14:paraId="3F4626A6" w14:textId="77777777" w:rsidR="00496A44" w:rsidRPr="00703576" w:rsidRDefault="00496A44" w:rsidP="00BB383B">
      <w:pPr>
        <w:pStyle w:val="Prrafodelista"/>
        <w:numPr>
          <w:ilvl w:val="1"/>
          <w:numId w:val="36"/>
        </w:numPr>
        <w:tabs>
          <w:tab w:val="left" w:pos="567"/>
        </w:tabs>
        <w:spacing w:after="0" w:line="360" w:lineRule="auto"/>
        <w:ind w:hanging="76"/>
        <w:rPr>
          <w:rFonts w:ascii="Arial" w:eastAsia="Arial Unicode MS" w:hAnsi="Arial" w:cs="Arial"/>
          <w:b/>
          <w:bCs/>
          <w:sz w:val="24"/>
          <w:u w:color="000000"/>
        </w:rPr>
      </w:pPr>
      <w:r w:rsidRPr="00703576">
        <w:rPr>
          <w:rFonts w:ascii="Arial" w:eastAsia="Arial Unicode MS" w:hAnsi="Arial" w:cs="Arial"/>
          <w:b/>
          <w:bCs/>
          <w:sz w:val="24"/>
          <w:u w:color="000000"/>
        </w:rPr>
        <w:t>La Proporcionalidad a través de la Historia</w:t>
      </w:r>
    </w:p>
    <w:p w14:paraId="01457F62" w14:textId="77777777" w:rsidR="00496A44" w:rsidRDefault="00496A44" w:rsidP="00496A44">
      <w:pPr>
        <w:tabs>
          <w:tab w:val="left" w:pos="2085"/>
        </w:tabs>
        <w:spacing w:line="360" w:lineRule="auto"/>
        <w:rPr>
          <w:rFonts w:ascii="Arial" w:eastAsia="Arial Unicode MS" w:hAnsi="Arial" w:cs="Arial"/>
          <w:b/>
          <w:bCs/>
          <w:u w:color="000000"/>
        </w:rPr>
      </w:pPr>
    </w:p>
    <w:p w14:paraId="6234743E" w14:textId="77777777" w:rsidR="00496A44" w:rsidRDefault="00496A44" w:rsidP="00496A44">
      <w:pPr>
        <w:tabs>
          <w:tab w:val="left" w:pos="2085"/>
        </w:tabs>
        <w:spacing w:line="360" w:lineRule="auto"/>
        <w:jc w:val="both"/>
        <w:rPr>
          <w:rFonts w:ascii="Arial" w:eastAsia="Arial Unicode MS" w:hAnsi="Arial" w:cs="Arial"/>
          <w:u w:color="000000"/>
        </w:rPr>
      </w:pPr>
      <w:r>
        <w:rPr>
          <w:rFonts w:ascii="Arial" w:eastAsia="Arial Unicode MS" w:hAnsi="Arial" w:cs="Arial"/>
          <w:u w:color="000000"/>
        </w:rPr>
        <w:t xml:space="preserve">Al hacer mención de la palabra proporcionalidad, en un sentido amplio, se puede concebir como un algo equitativo, simétrico, equilibrado o justo, por lo que se tiene seguridad que es una acepción que se encuentra en el consciente colectivo, pues hay concordancia entre una acción y reacción que vayan en el mismo sentido y en equilibrio. </w:t>
      </w:r>
    </w:p>
    <w:p w14:paraId="115C5DB9" w14:textId="77777777" w:rsidR="00496A44" w:rsidRDefault="00496A44" w:rsidP="00496A44">
      <w:pPr>
        <w:tabs>
          <w:tab w:val="left" w:pos="2085"/>
        </w:tabs>
        <w:spacing w:line="360" w:lineRule="auto"/>
        <w:jc w:val="both"/>
        <w:rPr>
          <w:rFonts w:ascii="Arial" w:eastAsia="Arial Unicode MS" w:hAnsi="Arial" w:cs="Arial"/>
          <w:u w:color="000000"/>
        </w:rPr>
      </w:pPr>
    </w:p>
    <w:p w14:paraId="1F843011" w14:textId="77777777" w:rsidR="00496A44" w:rsidRDefault="00496A44" w:rsidP="00496A44">
      <w:pPr>
        <w:tabs>
          <w:tab w:val="left" w:pos="2085"/>
        </w:tabs>
        <w:spacing w:line="360" w:lineRule="auto"/>
        <w:jc w:val="both"/>
        <w:rPr>
          <w:rFonts w:ascii="Arial" w:eastAsia="Arial Unicode MS" w:hAnsi="Arial" w:cs="Arial"/>
          <w:u w:color="000000"/>
        </w:rPr>
      </w:pPr>
      <w:r>
        <w:rPr>
          <w:rFonts w:ascii="Arial" w:eastAsia="Arial Unicode MS" w:hAnsi="Arial" w:cs="Arial"/>
          <w:u w:color="000000"/>
        </w:rPr>
        <w:t xml:space="preserve">En materia jurídica, se puede entender que esta proporcionalidad tiene una historia más profunda, pues se sitúa en una equivalencia entre el grado de castigo y el acto a sancionar, pues desde tiempos romanos, incluso anterior, siempre el cuidado de la integridad y del patrimonio se enfrentó con terceros, es así </w:t>
      </w:r>
      <w:proofErr w:type="gramStart"/>
      <w:r>
        <w:rPr>
          <w:rFonts w:ascii="Arial" w:eastAsia="Arial Unicode MS" w:hAnsi="Arial" w:cs="Arial"/>
          <w:u w:color="000000"/>
        </w:rPr>
        <w:t>que</w:t>
      </w:r>
      <w:proofErr w:type="gramEnd"/>
      <w:r>
        <w:rPr>
          <w:rFonts w:ascii="Arial" w:eastAsia="Arial Unicode MS" w:hAnsi="Arial" w:cs="Arial"/>
          <w:u w:color="000000"/>
        </w:rPr>
        <w:t xml:space="preserve"> se pudo ir abriendo camino al concebirlo como una práctica en una prohibición del exceso, en un límite de las autoridades o del estado para ejercer justicia. </w:t>
      </w:r>
    </w:p>
    <w:p w14:paraId="2D34B5F2" w14:textId="77777777" w:rsidR="00496A44" w:rsidRDefault="00496A44" w:rsidP="00496A44">
      <w:pPr>
        <w:tabs>
          <w:tab w:val="left" w:pos="2085"/>
        </w:tabs>
        <w:spacing w:line="360" w:lineRule="auto"/>
        <w:jc w:val="both"/>
        <w:rPr>
          <w:rFonts w:ascii="Arial" w:eastAsia="Arial Unicode MS" w:hAnsi="Arial" w:cs="Arial"/>
          <w:u w:color="000000"/>
        </w:rPr>
      </w:pPr>
    </w:p>
    <w:p w14:paraId="5A34E07A" w14:textId="77777777" w:rsidR="00496A44" w:rsidRPr="00703576" w:rsidRDefault="00496A44" w:rsidP="00496A44">
      <w:pPr>
        <w:tabs>
          <w:tab w:val="left" w:pos="2085"/>
        </w:tabs>
        <w:spacing w:line="360" w:lineRule="auto"/>
        <w:jc w:val="both"/>
        <w:rPr>
          <w:rFonts w:ascii="Arial" w:eastAsia="Arial Unicode MS" w:hAnsi="Arial" w:cs="Arial"/>
          <w:u w:color="000000"/>
        </w:rPr>
      </w:pPr>
      <w:r>
        <w:rPr>
          <w:rFonts w:ascii="Arial" w:eastAsia="Arial Unicode MS" w:hAnsi="Arial" w:cs="Arial"/>
          <w:u w:color="000000"/>
        </w:rPr>
        <w:t>Entre los anales de la historia, el antecedente más remoto del que se tiene conocimiento respecto al principio de la proporcionalidad de las penas está en el Código de Hammurabi</w:t>
      </w:r>
      <w:r>
        <w:rPr>
          <w:rStyle w:val="Refdenotaalpie"/>
          <w:rFonts w:ascii="Arial" w:eastAsia="Arial Unicode MS" w:hAnsi="Arial" w:cs="Arial"/>
          <w:u w:color="000000"/>
        </w:rPr>
        <w:footnoteReference w:id="55"/>
      </w:r>
      <w:r>
        <w:rPr>
          <w:rFonts w:ascii="Arial" w:eastAsia="Arial Unicode MS" w:hAnsi="Arial" w:cs="Arial"/>
          <w:u w:color="000000"/>
        </w:rPr>
        <w:t>, posteriormente en las sagradas escrituras -</w:t>
      </w:r>
      <w:r w:rsidRPr="00703576">
        <w:rPr>
          <w:rFonts w:ascii="Arial" w:eastAsia="Arial Unicode MS" w:hAnsi="Arial" w:cs="Arial"/>
          <w:u w:color="000000"/>
        </w:rPr>
        <w:t xml:space="preserve">específicamente en el antiguo testamento, éxodo, Levítico, Deuteronomio-, propiamente en las leyes griegas y en otros ordenamientos. </w:t>
      </w:r>
    </w:p>
    <w:p w14:paraId="399480D0" w14:textId="77777777" w:rsidR="00496A44" w:rsidRPr="00703576" w:rsidRDefault="00496A44" w:rsidP="00496A44">
      <w:pPr>
        <w:tabs>
          <w:tab w:val="left" w:pos="2085"/>
        </w:tabs>
        <w:spacing w:line="360" w:lineRule="auto"/>
        <w:rPr>
          <w:rFonts w:ascii="Arial" w:eastAsia="Arial Unicode MS" w:hAnsi="Arial" w:cs="Arial"/>
          <w:b/>
          <w:bCs/>
          <w:u w:color="000000"/>
        </w:rPr>
      </w:pPr>
    </w:p>
    <w:p w14:paraId="111E72E6" w14:textId="77777777" w:rsidR="00496A44" w:rsidRPr="00703576" w:rsidRDefault="00496A44" w:rsidP="00BB383B">
      <w:pPr>
        <w:pStyle w:val="Prrafodelista"/>
        <w:numPr>
          <w:ilvl w:val="2"/>
          <w:numId w:val="36"/>
        </w:numPr>
        <w:tabs>
          <w:tab w:val="left" w:pos="851"/>
        </w:tabs>
        <w:spacing w:after="0" w:line="360" w:lineRule="auto"/>
        <w:ind w:hanging="436"/>
        <w:rPr>
          <w:rFonts w:ascii="Arial" w:eastAsia="Arial Unicode MS" w:hAnsi="Arial" w:cs="Arial"/>
          <w:b/>
          <w:bCs/>
          <w:sz w:val="24"/>
          <w:szCs w:val="24"/>
          <w:u w:color="000000"/>
        </w:rPr>
      </w:pPr>
      <w:r w:rsidRPr="00703576">
        <w:rPr>
          <w:rFonts w:ascii="Arial" w:eastAsia="Arial Unicode MS" w:hAnsi="Arial" w:cs="Arial"/>
          <w:b/>
          <w:bCs/>
          <w:sz w:val="24"/>
          <w:szCs w:val="24"/>
          <w:u w:color="000000"/>
        </w:rPr>
        <w:t xml:space="preserve">Código de Hammurabi </w:t>
      </w:r>
    </w:p>
    <w:p w14:paraId="582A9208" w14:textId="77777777" w:rsidR="00496A44" w:rsidRPr="00703576" w:rsidRDefault="00496A44" w:rsidP="00496A44">
      <w:pPr>
        <w:tabs>
          <w:tab w:val="left" w:pos="2085"/>
        </w:tabs>
        <w:spacing w:line="360" w:lineRule="auto"/>
        <w:rPr>
          <w:rFonts w:ascii="Arial" w:eastAsia="Arial Unicode MS" w:hAnsi="Arial" w:cs="Arial"/>
          <w:b/>
          <w:bCs/>
          <w:u w:color="000000"/>
        </w:rPr>
      </w:pPr>
    </w:p>
    <w:p w14:paraId="74312AC0" w14:textId="77777777" w:rsidR="00496A44" w:rsidRDefault="00496A44" w:rsidP="00496A44">
      <w:pPr>
        <w:tabs>
          <w:tab w:val="left" w:pos="2085"/>
        </w:tabs>
        <w:spacing w:line="360" w:lineRule="auto"/>
        <w:jc w:val="both"/>
        <w:rPr>
          <w:rFonts w:ascii="Arial" w:eastAsia="Arial Unicode MS" w:hAnsi="Arial" w:cs="Arial"/>
          <w:u w:color="000000"/>
        </w:rPr>
      </w:pPr>
      <w:r>
        <w:rPr>
          <w:rFonts w:ascii="Arial" w:eastAsia="Arial Unicode MS" w:hAnsi="Arial" w:cs="Arial"/>
          <w:u w:color="000000"/>
        </w:rPr>
        <w:t xml:space="preserve">El Código de Hammurabi, data ser uno de los compendios de leyes más antiguos de la historia y de los del estado físico mejores conservados de este tipo, pues data en la denominada Antigua Mesopotamia, el cual fue descubierto por el </w:t>
      </w:r>
      <w:r>
        <w:rPr>
          <w:rFonts w:ascii="Arial" w:eastAsia="Arial Unicode MS" w:hAnsi="Arial" w:cs="Arial"/>
          <w:u w:color="000000"/>
        </w:rPr>
        <w:lastRenderedPageBreak/>
        <w:t>francés M. Jacques de Morgan, al comienzo del siglo pasado.</w:t>
      </w:r>
      <w:r>
        <w:rPr>
          <w:rStyle w:val="Refdenotaalpie"/>
          <w:rFonts w:ascii="Arial" w:eastAsia="Arial Unicode MS" w:hAnsi="Arial" w:cs="Arial"/>
          <w:u w:color="000000"/>
        </w:rPr>
        <w:footnoteReference w:id="56"/>
      </w:r>
      <w:r>
        <w:rPr>
          <w:rFonts w:ascii="Arial" w:eastAsia="Arial Unicode MS" w:hAnsi="Arial" w:cs="Arial"/>
          <w:u w:color="000000"/>
        </w:rPr>
        <w:t xml:space="preserve"> En las investigaciones, se ha podido comprender que el objetivo de este Código, era homogeneizar jurídicamente el reino de Hammurabi, otorgándole una sola legislación y por ende controlar mejor a la sociedad y los ejecutores. Hammurabi fue, el sexto rey de la primera dinastía de lo que antes era Babilonia. </w:t>
      </w:r>
    </w:p>
    <w:p w14:paraId="1D41EC88" w14:textId="77777777" w:rsidR="00496A44" w:rsidRDefault="00496A44" w:rsidP="00496A44">
      <w:pPr>
        <w:tabs>
          <w:tab w:val="left" w:pos="2085"/>
        </w:tabs>
        <w:spacing w:line="360" w:lineRule="auto"/>
        <w:jc w:val="both"/>
        <w:rPr>
          <w:rFonts w:ascii="Arial" w:eastAsia="Arial Unicode MS" w:hAnsi="Arial" w:cs="Arial"/>
          <w:u w:color="000000"/>
        </w:rPr>
      </w:pPr>
    </w:p>
    <w:p w14:paraId="051BDCB9" w14:textId="77777777" w:rsidR="00496A44" w:rsidRDefault="00496A44" w:rsidP="00496A44">
      <w:pPr>
        <w:tabs>
          <w:tab w:val="left" w:pos="2085"/>
        </w:tabs>
        <w:spacing w:line="360" w:lineRule="auto"/>
        <w:jc w:val="both"/>
        <w:rPr>
          <w:rFonts w:ascii="Arial" w:eastAsia="Arial Unicode MS" w:hAnsi="Arial" w:cs="Arial"/>
          <w:u w:color="000000"/>
        </w:rPr>
      </w:pPr>
      <w:r>
        <w:rPr>
          <w:rFonts w:ascii="Arial" w:eastAsia="Arial Unicode MS" w:hAnsi="Arial" w:cs="Arial"/>
          <w:u w:color="000000"/>
        </w:rPr>
        <w:t xml:space="preserve">En relación con la investigación de la pena y su proporcionalidad, es de hacerse notar que, en palabras del Maestro Felipe </w:t>
      </w:r>
      <w:proofErr w:type="spellStart"/>
      <w:r>
        <w:rPr>
          <w:rFonts w:ascii="Arial" w:eastAsia="Arial Unicode MS" w:hAnsi="Arial" w:cs="Arial"/>
          <w:u w:color="000000"/>
        </w:rPr>
        <w:t>Espilez</w:t>
      </w:r>
      <w:proofErr w:type="spellEnd"/>
      <w:r>
        <w:rPr>
          <w:rFonts w:ascii="Arial" w:eastAsia="Arial Unicode MS" w:hAnsi="Arial" w:cs="Arial"/>
          <w:u w:color="000000"/>
        </w:rPr>
        <w:t xml:space="preserve"> este Código habla que </w:t>
      </w:r>
      <w:r>
        <w:rPr>
          <w:rFonts w:ascii="Arial" w:eastAsia="Arial Unicode MS" w:hAnsi="Arial" w:cs="Arial"/>
          <w:i/>
          <w:iCs/>
          <w:u w:color="000000"/>
        </w:rPr>
        <w:t>“… consistía fundamentalmente en cinco penas, susceptibles de ser aplicadas individualmente o, incluso, simultaneando alguna de ellas: pena de muerte, castigos corporales, composición económico, multas y expulsión del individuo de la comunidad”.</w:t>
      </w:r>
      <w:r>
        <w:rPr>
          <w:rStyle w:val="Refdenotaalpie"/>
          <w:rFonts w:ascii="Arial" w:eastAsia="Arial Unicode MS" w:hAnsi="Arial" w:cs="Arial"/>
          <w:i/>
          <w:iCs/>
          <w:u w:color="000000"/>
        </w:rPr>
        <w:footnoteReference w:id="57"/>
      </w:r>
      <w:r>
        <w:rPr>
          <w:rFonts w:ascii="Arial" w:eastAsia="Arial Unicode MS" w:hAnsi="Arial" w:cs="Arial"/>
          <w:i/>
          <w:iCs/>
          <w:u w:color="000000"/>
        </w:rPr>
        <w:t xml:space="preserve"> </w:t>
      </w:r>
      <w:r>
        <w:rPr>
          <w:rFonts w:ascii="Arial" w:eastAsia="Arial Unicode MS" w:hAnsi="Arial" w:cs="Arial"/>
          <w:u w:color="000000"/>
        </w:rPr>
        <w:t xml:space="preserve">De tal suerte, que como en la clasificación de la penas que aun en nuestros días tiene vigencia, éste comedio normativo de igual forma lo señala, desde luego se tiene que considerar que el tiempo en que tuvo aplicación, eran muy comunes tales penas, como la primera que se menciona. </w:t>
      </w:r>
    </w:p>
    <w:p w14:paraId="18EF6B58" w14:textId="77777777" w:rsidR="00496A44" w:rsidRDefault="00496A44" w:rsidP="00496A44">
      <w:pPr>
        <w:tabs>
          <w:tab w:val="left" w:pos="2085"/>
        </w:tabs>
        <w:spacing w:line="360" w:lineRule="auto"/>
        <w:jc w:val="both"/>
        <w:rPr>
          <w:rFonts w:ascii="Arial" w:eastAsia="Arial Unicode MS" w:hAnsi="Arial" w:cs="Arial"/>
          <w:u w:color="000000"/>
        </w:rPr>
      </w:pPr>
    </w:p>
    <w:p w14:paraId="33F5C30C" w14:textId="77777777" w:rsidR="00496A44" w:rsidRDefault="00496A44" w:rsidP="00496A44">
      <w:pPr>
        <w:tabs>
          <w:tab w:val="left" w:pos="2085"/>
        </w:tabs>
        <w:spacing w:line="360" w:lineRule="auto"/>
        <w:jc w:val="both"/>
        <w:rPr>
          <w:rFonts w:ascii="Arial" w:eastAsia="Arial Unicode MS" w:hAnsi="Arial" w:cs="Arial"/>
          <w:i/>
          <w:iCs/>
          <w:u w:color="000000"/>
        </w:rPr>
      </w:pPr>
      <w:r>
        <w:rPr>
          <w:rFonts w:ascii="Arial" w:eastAsia="Arial Unicode MS" w:hAnsi="Arial" w:cs="Arial"/>
          <w:u w:color="000000"/>
        </w:rPr>
        <w:t xml:space="preserve">Pero, es de advertirse que las penas de </w:t>
      </w:r>
      <w:proofErr w:type="gramStart"/>
      <w:r>
        <w:rPr>
          <w:rFonts w:ascii="Arial" w:eastAsia="Arial Unicode MS" w:hAnsi="Arial" w:cs="Arial"/>
          <w:u w:color="000000"/>
        </w:rPr>
        <w:t>Hammurabi,</w:t>
      </w:r>
      <w:proofErr w:type="gramEnd"/>
      <w:r>
        <w:rPr>
          <w:rFonts w:ascii="Arial" w:eastAsia="Arial Unicode MS" w:hAnsi="Arial" w:cs="Arial"/>
          <w:u w:color="000000"/>
        </w:rPr>
        <w:t xml:space="preserve"> están inspiradas en la Ley del Talión, la cual consiste en ese famoso anunciado “vida por vida, ojo por ojo, diente por diente, mano por mano, pie por pie, quemadura por quemadura”, que según el Doctor Gumersindo Padilla, consistía en </w:t>
      </w:r>
      <w:r>
        <w:rPr>
          <w:rFonts w:ascii="Arial" w:eastAsia="Arial Unicode MS" w:hAnsi="Arial" w:cs="Arial"/>
          <w:i/>
          <w:iCs/>
          <w:u w:color="000000"/>
        </w:rPr>
        <w:t>“un sistema regulador de la venganza privada, que permite infligir al delincuente un daño de igual intensidad al sufrido y así evitar el exceso”.</w:t>
      </w:r>
      <w:r>
        <w:rPr>
          <w:rStyle w:val="Refdenotaalpie"/>
          <w:rFonts w:ascii="Arial" w:eastAsia="Arial Unicode MS" w:hAnsi="Arial" w:cs="Arial"/>
          <w:i/>
          <w:iCs/>
          <w:u w:color="000000"/>
        </w:rPr>
        <w:footnoteReference w:id="58"/>
      </w:r>
    </w:p>
    <w:p w14:paraId="7648600C" w14:textId="77777777" w:rsidR="00496A44" w:rsidRDefault="00496A44" w:rsidP="00496A44">
      <w:pPr>
        <w:tabs>
          <w:tab w:val="left" w:pos="2085"/>
        </w:tabs>
        <w:spacing w:line="360" w:lineRule="auto"/>
        <w:jc w:val="both"/>
        <w:rPr>
          <w:rFonts w:ascii="Arial" w:eastAsia="Arial Unicode MS" w:hAnsi="Arial" w:cs="Arial"/>
          <w:i/>
          <w:iCs/>
          <w:u w:color="000000"/>
        </w:rPr>
      </w:pPr>
    </w:p>
    <w:p w14:paraId="5199B182" w14:textId="77777777" w:rsidR="00496A44" w:rsidRDefault="00496A44" w:rsidP="00496A44">
      <w:pPr>
        <w:tabs>
          <w:tab w:val="left" w:pos="2085"/>
        </w:tabs>
        <w:spacing w:line="360" w:lineRule="auto"/>
        <w:jc w:val="both"/>
        <w:rPr>
          <w:rFonts w:ascii="Arial" w:eastAsia="Arial Unicode MS" w:hAnsi="Arial" w:cs="Arial"/>
          <w:u w:color="000000"/>
        </w:rPr>
      </w:pPr>
      <w:r>
        <w:rPr>
          <w:rFonts w:ascii="Arial" w:eastAsia="Arial Unicode MS" w:hAnsi="Arial" w:cs="Arial"/>
          <w:u w:color="000000"/>
        </w:rPr>
        <w:t xml:space="preserve">En relación con el aspecto semántico de la ley del Talión, proviene de la voz latina </w:t>
      </w:r>
      <w:r>
        <w:rPr>
          <w:rFonts w:ascii="Arial" w:eastAsia="Arial Unicode MS" w:hAnsi="Arial" w:cs="Arial"/>
          <w:i/>
          <w:iCs/>
          <w:u w:color="000000"/>
        </w:rPr>
        <w:t xml:space="preserve">talio </w:t>
      </w:r>
      <w:r>
        <w:rPr>
          <w:rFonts w:ascii="Arial" w:eastAsia="Arial Unicode MS" w:hAnsi="Arial" w:cs="Arial"/>
          <w:u w:color="000000"/>
        </w:rPr>
        <w:t xml:space="preserve">y </w:t>
      </w:r>
      <w:proofErr w:type="spellStart"/>
      <w:r>
        <w:rPr>
          <w:rFonts w:ascii="Arial" w:eastAsia="Arial Unicode MS" w:hAnsi="Arial" w:cs="Arial"/>
          <w:i/>
          <w:iCs/>
          <w:u w:color="000000"/>
        </w:rPr>
        <w:t>onis</w:t>
      </w:r>
      <w:proofErr w:type="spellEnd"/>
      <w:r>
        <w:rPr>
          <w:rFonts w:ascii="Arial" w:eastAsia="Arial Unicode MS" w:hAnsi="Arial" w:cs="Arial"/>
          <w:u w:color="000000"/>
        </w:rPr>
        <w:t xml:space="preserve">, donde la primera se puede traducir como igual. </w:t>
      </w:r>
      <w:r>
        <w:rPr>
          <w:rStyle w:val="Refdenotaalpie"/>
          <w:rFonts w:ascii="Arial" w:eastAsia="Arial Unicode MS" w:hAnsi="Arial" w:cs="Arial"/>
          <w:u w:color="000000"/>
        </w:rPr>
        <w:footnoteReference w:id="59"/>
      </w:r>
      <w:r>
        <w:rPr>
          <w:rFonts w:ascii="Arial" w:eastAsia="Arial Unicode MS" w:hAnsi="Arial" w:cs="Arial"/>
          <w:u w:color="000000"/>
        </w:rPr>
        <w:t xml:space="preserve"> La crudeza de estas medidas, y que comúnmente reclaman la equidad, de lo que agravia a la </w:t>
      </w:r>
      <w:r>
        <w:rPr>
          <w:rFonts w:ascii="Arial" w:eastAsia="Arial Unicode MS" w:hAnsi="Arial" w:cs="Arial"/>
          <w:u w:color="000000"/>
        </w:rPr>
        <w:lastRenderedPageBreak/>
        <w:t xml:space="preserve">integridad del cuerpo, pues se mitiga con contraprestaciones pecuniarias, y otras se agravan cuando se consideraba la clase social como su promovente, desde luego no se considera expresamente con base jurídica. </w:t>
      </w:r>
    </w:p>
    <w:p w14:paraId="103B9987" w14:textId="77777777" w:rsidR="00496A44" w:rsidRDefault="00496A44" w:rsidP="00496A44">
      <w:pPr>
        <w:tabs>
          <w:tab w:val="left" w:pos="2085"/>
        </w:tabs>
        <w:spacing w:line="360" w:lineRule="auto"/>
        <w:jc w:val="both"/>
        <w:rPr>
          <w:rFonts w:ascii="Arial" w:eastAsia="Arial Unicode MS" w:hAnsi="Arial" w:cs="Arial"/>
          <w:u w:color="000000"/>
        </w:rPr>
      </w:pPr>
    </w:p>
    <w:p w14:paraId="597D8697" w14:textId="77777777" w:rsidR="00496A44" w:rsidRPr="00703576" w:rsidRDefault="00496A44" w:rsidP="00496A44">
      <w:pPr>
        <w:tabs>
          <w:tab w:val="left" w:pos="2085"/>
        </w:tabs>
        <w:spacing w:line="360" w:lineRule="auto"/>
        <w:jc w:val="both"/>
        <w:rPr>
          <w:rFonts w:ascii="Arial" w:eastAsia="Arial Unicode MS" w:hAnsi="Arial" w:cs="Arial"/>
          <w:u w:color="000000"/>
        </w:rPr>
      </w:pPr>
      <w:r>
        <w:rPr>
          <w:rFonts w:ascii="Arial" w:eastAsia="Arial Unicode MS" w:hAnsi="Arial" w:cs="Arial"/>
          <w:u w:color="000000"/>
        </w:rPr>
        <w:t>No se puede ser óbice en colegir, que estas ideas constituyen el primer considerado intento por establecer una proporcionalidad entre el daño causado por una conducta y el castigo como respuesta como respuesta de este, siendo así el primer límite a la venganza de los hombres. De manera específica, entre los aspectos que exhiben la proporcionalidad de sus disposiciones, se puede referir que en la Ley 229, establecía que si un arquitecto construía una casa para otro, y no la había hecho sólida, y si la ésta construida se derrumbaba matando al propietario de la misma, el arquitecto sería muerto; respecto a esta hipótesis se puede considerar que la normatividad tomaba sólo en consideración al respecto interno del sujeto activo como es el dolo o la culpa</w:t>
      </w:r>
      <w:r>
        <w:rPr>
          <w:rStyle w:val="Refdenotaalpie"/>
          <w:rFonts w:ascii="Arial" w:eastAsia="Arial Unicode MS" w:hAnsi="Arial" w:cs="Arial"/>
          <w:u w:color="000000"/>
        </w:rPr>
        <w:footnoteReference w:id="60"/>
      </w:r>
      <w:r>
        <w:rPr>
          <w:rFonts w:ascii="Arial" w:eastAsia="Arial Unicode MS" w:hAnsi="Arial" w:cs="Arial"/>
          <w:u w:color="000000"/>
        </w:rPr>
        <w:t xml:space="preserve">, ahora bien si una casa se había derrumbado matando al hijo del propietario de la casa, se mataría al hijo del arquitecto, de lo cual se denota que la pena iba más allá del sujeto a quien le era atribuible la conducta. Y en el supuesto, en el que arquitecto no tuviera descendencia, se dejaba a los criterios o resoluciones de los administradores de </w:t>
      </w:r>
      <w:r w:rsidRPr="00703576">
        <w:rPr>
          <w:rFonts w:ascii="Arial" w:eastAsia="Arial Unicode MS" w:hAnsi="Arial" w:cs="Arial"/>
          <w:u w:color="000000"/>
        </w:rPr>
        <w:t xml:space="preserve">justicia. </w:t>
      </w:r>
    </w:p>
    <w:p w14:paraId="3FA131B0" w14:textId="77777777" w:rsidR="00496A44" w:rsidRPr="00703576" w:rsidRDefault="00496A44" w:rsidP="00496A44">
      <w:pPr>
        <w:tabs>
          <w:tab w:val="left" w:pos="2085"/>
        </w:tabs>
        <w:spacing w:line="360" w:lineRule="auto"/>
        <w:rPr>
          <w:rFonts w:ascii="Arial" w:eastAsia="Arial Unicode MS" w:hAnsi="Arial" w:cs="Arial"/>
          <w:b/>
          <w:bCs/>
          <w:u w:color="000000"/>
        </w:rPr>
      </w:pPr>
    </w:p>
    <w:p w14:paraId="25FBF6D2" w14:textId="77777777" w:rsidR="00496A44" w:rsidRPr="00703576" w:rsidRDefault="00496A44" w:rsidP="00BB383B">
      <w:pPr>
        <w:pStyle w:val="Prrafodelista"/>
        <w:numPr>
          <w:ilvl w:val="2"/>
          <w:numId w:val="36"/>
        </w:numPr>
        <w:tabs>
          <w:tab w:val="left" w:pos="851"/>
        </w:tabs>
        <w:spacing w:after="0" w:line="360" w:lineRule="auto"/>
        <w:ind w:hanging="436"/>
        <w:rPr>
          <w:rFonts w:ascii="Arial" w:eastAsia="Arial Unicode MS" w:hAnsi="Arial" w:cs="Arial"/>
          <w:b/>
          <w:bCs/>
          <w:sz w:val="24"/>
          <w:szCs w:val="24"/>
          <w:u w:color="000000"/>
        </w:rPr>
      </w:pPr>
      <w:r w:rsidRPr="00703576">
        <w:rPr>
          <w:rFonts w:ascii="Arial" w:eastAsia="Arial Unicode MS" w:hAnsi="Arial" w:cs="Arial"/>
          <w:b/>
          <w:bCs/>
          <w:sz w:val="24"/>
          <w:szCs w:val="24"/>
          <w:u w:color="000000"/>
        </w:rPr>
        <w:t>La Biblia</w:t>
      </w:r>
    </w:p>
    <w:p w14:paraId="4E388D83" w14:textId="77777777" w:rsidR="00496A44" w:rsidRPr="00703576" w:rsidRDefault="00496A44" w:rsidP="00496A44">
      <w:pPr>
        <w:tabs>
          <w:tab w:val="left" w:pos="2085"/>
        </w:tabs>
        <w:spacing w:line="360" w:lineRule="auto"/>
        <w:rPr>
          <w:rFonts w:ascii="Arial" w:eastAsia="Arial Unicode MS" w:hAnsi="Arial" w:cs="Arial"/>
          <w:b/>
          <w:bCs/>
          <w:u w:color="000000"/>
        </w:rPr>
      </w:pPr>
    </w:p>
    <w:p w14:paraId="6A99AF68" w14:textId="77777777" w:rsidR="00496A44" w:rsidRDefault="00496A44" w:rsidP="00496A44">
      <w:pPr>
        <w:tabs>
          <w:tab w:val="left" w:pos="2085"/>
        </w:tabs>
        <w:spacing w:line="360" w:lineRule="auto"/>
        <w:jc w:val="both"/>
        <w:rPr>
          <w:rFonts w:ascii="Arial" w:eastAsia="Arial Unicode MS" w:hAnsi="Arial" w:cs="Arial"/>
          <w:bCs/>
          <w:u w:color="000000"/>
        </w:rPr>
      </w:pPr>
      <w:r w:rsidRPr="00703576">
        <w:rPr>
          <w:rFonts w:ascii="Arial" w:eastAsia="Arial Unicode MS" w:hAnsi="Arial" w:cs="Arial"/>
          <w:bCs/>
          <w:u w:color="000000"/>
        </w:rPr>
        <w:t>La biblia, como un</w:t>
      </w:r>
      <w:r>
        <w:rPr>
          <w:rFonts w:ascii="Arial" w:eastAsia="Arial Unicode MS" w:hAnsi="Arial" w:cs="Arial"/>
          <w:bCs/>
          <w:u w:color="000000"/>
        </w:rPr>
        <w:t xml:space="preserve"> comedio de libros de carácter canónico que son base del desarrollo de diversas religiones del mundo, principalmente del judaísmo y cristianismo. El cual se encuentra constituido por una r</w:t>
      </w:r>
      <w:r w:rsidRPr="00FA188F">
        <w:rPr>
          <w:rFonts w:ascii="Arial" w:eastAsia="Arial Unicode MS" w:hAnsi="Arial" w:cs="Arial"/>
          <w:bCs/>
          <w:u w:color="000000"/>
        </w:rPr>
        <w:t xml:space="preserve">ecopilación de textos que en un principio eran documentos separados (llamados «libros»), escritos primero en hebreo, arameo y griego durante un periodo muy dilatado y después reunidos para formar el Tanaj y la Septuaginta (Antiguo Testamento para los cristianos) y luego el Nuevo Testamento. </w:t>
      </w:r>
    </w:p>
    <w:p w14:paraId="24EB1A4D" w14:textId="77777777" w:rsidR="00496A44" w:rsidRDefault="00496A44" w:rsidP="00496A44">
      <w:pPr>
        <w:tabs>
          <w:tab w:val="left" w:pos="2085"/>
        </w:tabs>
        <w:spacing w:line="360" w:lineRule="auto"/>
        <w:jc w:val="both"/>
        <w:rPr>
          <w:rFonts w:ascii="Arial" w:eastAsia="Arial Unicode MS" w:hAnsi="Arial" w:cs="Arial"/>
          <w:bCs/>
          <w:u w:color="000000"/>
        </w:rPr>
      </w:pPr>
      <w:r w:rsidRPr="00FA188F">
        <w:rPr>
          <w:rFonts w:ascii="Arial" w:eastAsia="Arial Unicode MS" w:hAnsi="Arial" w:cs="Arial"/>
          <w:bCs/>
          <w:u w:color="000000"/>
        </w:rPr>
        <w:lastRenderedPageBreak/>
        <w:t xml:space="preserve">Ambos testamentos forman la Biblia cristiana. En sí, los textos que componen la Biblia fueron escritos a lo largo de aproximadamente 1000 años (entre el 900 a. C. y el 100 d. C.). Los textos más antiguos se encuentran en el Libro de los Jueces («Canto de Débora») y en las denominadas fuentes E (tradición </w:t>
      </w:r>
      <w:proofErr w:type="spellStart"/>
      <w:r w:rsidRPr="00FA188F">
        <w:rPr>
          <w:rFonts w:ascii="Arial" w:eastAsia="Arial Unicode MS" w:hAnsi="Arial" w:cs="Arial"/>
          <w:bCs/>
          <w:u w:color="000000"/>
        </w:rPr>
        <w:t>elohísta</w:t>
      </w:r>
      <w:proofErr w:type="spellEnd"/>
      <w:r w:rsidRPr="00FA188F">
        <w:rPr>
          <w:rFonts w:ascii="Arial" w:eastAsia="Arial Unicode MS" w:hAnsi="Arial" w:cs="Arial"/>
          <w:bCs/>
          <w:u w:color="000000"/>
        </w:rPr>
        <w:t>) y J (tradición yahvista) de la Torá (llamada Pentateuco por los cristianos), que son datadas en la época de los dos reinos (siglos X a VIII a. C.). El libro completo más antiguo, el de Oseas es también de la misma época. El pueblo judío identifica a la Biblia con el Tanaj, para el que carece de sentido y no es aceptada la denominación como Antiguo Testamento al no aceptar la validez del Nuevo Testamento.</w:t>
      </w:r>
    </w:p>
    <w:p w14:paraId="6A5CB690" w14:textId="77777777" w:rsidR="00496A44" w:rsidRDefault="00496A44" w:rsidP="00496A44">
      <w:pPr>
        <w:tabs>
          <w:tab w:val="left" w:pos="2085"/>
        </w:tabs>
        <w:spacing w:line="360" w:lineRule="auto"/>
        <w:jc w:val="both"/>
        <w:rPr>
          <w:rFonts w:ascii="Arial" w:eastAsia="Arial Unicode MS" w:hAnsi="Arial" w:cs="Arial"/>
          <w:bCs/>
          <w:u w:color="000000"/>
        </w:rPr>
      </w:pPr>
    </w:p>
    <w:p w14:paraId="01D4B42B" w14:textId="77777777" w:rsidR="00496A44" w:rsidRDefault="00496A44" w:rsidP="00496A44">
      <w:pPr>
        <w:tabs>
          <w:tab w:val="left" w:pos="2085"/>
        </w:tabs>
        <w:spacing w:line="360" w:lineRule="auto"/>
        <w:jc w:val="both"/>
        <w:rPr>
          <w:rFonts w:ascii="Arial" w:eastAsia="Arial Unicode MS" w:hAnsi="Arial" w:cs="Arial"/>
          <w:u w:color="000000"/>
        </w:rPr>
      </w:pPr>
      <w:r>
        <w:rPr>
          <w:rFonts w:ascii="Arial" w:eastAsia="Arial Unicode MS" w:hAnsi="Arial" w:cs="Arial"/>
          <w:u w:color="000000"/>
        </w:rPr>
        <w:t xml:space="preserve">En esa tesitura religiosa, en el denominado Antiguo Testamento se hace patente el principio de proporcionalidad, específicamente en Éxodo 21:23-25, en Levítico 24:19-21 y en Deuteronomio 19:21; que dicho sea de paso contravino la Ley del Talión del Código, pues dice: </w:t>
      </w:r>
      <w:r>
        <w:rPr>
          <w:rFonts w:ascii="Arial" w:eastAsia="Arial Unicode MS" w:hAnsi="Arial" w:cs="Arial"/>
          <w:i/>
          <w:iCs/>
          <w:u w:color="000000"/>
        </w:rPr>
        <w:t>“Oísteis que fue dicho: ojo por ojo, y diente por diente. Pero yo os digo: No resistáis al que es malo; antes, a cualquiera que te hiera en la mejilla derecha, vuélvele también la otra.”</w:t>
      </w:r>
      <w:r>
        <w:rPr>
          <w:rStyle w:val="Refdenotaalpie"/>
          <w:rFonts w:ascii="Arial" w:eastAsia="Arial Unicode MS" w:hAnsi="Arial" w:cs="Arial"/>
          <w:i/>
          <w:iCs/>
          <w:u w:color="000000"/>
        </w:rPr>
        <w:footnoteReference w:id="61"/>
      </w:r>
      <w:r>
        <w:rPr>
          <w:rFonts w:ascii="Arial" w:eastAsia="Arial Unicode MS" w:hAnsi="Arial" w:cs="Arial"/>
          <w:i/>
          <w:iCs/>
          <w:u w:color="000000"/>
        </w:rPr>
        <w:t xml:space="preserve"> </w:t>
      </w:r>
      <w:r>
        <w:rPr>
          <w:rFonts w:ascii="Arial" w:eastAsia="Arial Unicode MS" w:hAnsi="Arial" w:cs="Arial"/>
          <w:u w:color="000000"/>
        </w:rPr>
        <w:t xml:space="preserve">Se entiende que es un aspecto eminentemente dogmático, sin embargo sirve como precedente del principio de proporcionalidad. </w:t>
      </w:r>
    </w:p>
    <w:p w14:paraId="581080C7" w14:textId="77777777" w:rsidR="00496A44" w:rsidRDefault="00496A44" w:rsidP="00496A44">
      <w:pPr>
        <w:tabs>
          <w:tab w:val="left" w:pos="2085"/>
        </w:tabs>
        <w:spacing w:line="360" w:lineRule="auto"/>
        <w:jc w:val="both"/>
        <w:rPr>
          <w:rFonts w:ascii="Arial" w:eastAsia="Arial Unicode MS" w:hAnsi="Arial" w:cs="Arial"/>
          <w:u w:color="000000"/>
        </w:rPr>
      </w:pPr>
    </w:p>
    <w:p w14:paraId="0C29441D" w14:textId="77777777" w:rsidR="00496A44" w:rsidRDefault="00496A44" w:rsidP="00496A44">
      <w:pPr>
        <w:tabs>
          <w:tab w:val="left" w:pos="2085"/>
        </w:tabs>
        <w:spacing w:line="360" w:lineRule="auto"/>
        <w:jc w:val="both"/>
        <w:rPr>
          <w:rFonts w:ascii="Arial" w:eastAsia="Arial Unicode MS" w:hAnsi="Arial" w:cs="Arial"/>
          <w:u w:color="000000"/>
        </w:rPr>
      </w:pPr>
      <w:r>
        <w:rPr>
          <w:rFonts w:ascii="Arial" w:eastAsia="Arial Unicode MS" w:hAnsi="Arial" w:cs="Arial"/>
          <w:u w:color="000000"/>
        </w:rPr>
        <w:t xml:space="preserve">Es decir, se vislumbran algunos primeros ejercicios que consideraban la proporcionalidad para el castigo, en relación a las conductas que los generaban. Esa oración, considera de manera muy primitiva la proporcionalidad, siendo considerada la justicia hecha por propia mano del agraviado. Esto es, por cuanto hace al libro más leído en la historia de la humanidad, solo postulados accidentados en los deberes ordenados por la religión. </w:t>
      </w:r>
    </w:p>
    <w:p w14:paraId="2626D3A5" w14:textId="77777777" w:rsidR="00496A44" w:rsidRDefault="00496A44" w:rsidP="00496A44">
      <w:pPr>
        <w:tabs>
          <w:tab w:val="left" w:pos="2085"/>
        </w:tabs>
        <w:spacing w:line="360" w:lineRule="auto"/>
        <w:rPr>
          <w:rFonts w:ascii="Arial" w:eastAsia="Arial Unicode MS" w:hAnsi="Arial" w:cs="Arial"/>
          <w:b/>
          <w:bCs/>
          <w:u w:color="000000"/>
        </w:rPr>
      </w:pPr>
    </w:p>
    <w:p w14:paraId="3A9222E1" w14:textId="77777777" w:rsidR="00496A44" w:rsidRDefault="00496A44" w:rsidP="00496A44">
      <w:pPr>
        <w:tabs>
          <w:tab w:val="left" w:pos="2085"/>
        </w:tabs>
        <w:spacing w:line="360" w:lineRule="auto"/>
        <w:rPr>
          <w:rFonts w:ascii="Arial" w:eastAsia="Arial Unicode MS" w:hAnsi="Arial" w:cs="Arial"/>
          <w:b/>
          <w:bCs/>
          <w:u w:color="000000"/>
        </w:rPr>
      </w:pPr>
    </w:p>
    <w:p w14:paraId="1350E596" w14:textId="77777777" w:rsidR="00496A44" w:rsidRDefault="00496A44" w:rsidP="00496A44">
      <w:pPr>
        <w:tabs>
          <w:tab w:val="left" w:pos="2085"/>
        </w:tabs>
        <w:spacing w:line="360" w:lineRule="auto"/>
        <w:rPr>
          <w:rFonts w:ascii="Arial" w:eastAsia="Arial Unicode MS" w:hAnsi="Arial" w:cs="Arial"/>
          <w:b/>
          <w:bCs/>
          <w:u w:color="000000"/>
        </w:rPr>
      </w:pPr>
    </w:p>
    <w:p w14:paraId="218468C9" w14:textId="77777777" w:rsidR="00496A44" w:rsidRPr="00703576" w:rsidRDefault="00496A44" w:rsidP="00496A44">
      <w:pPr>
        <w:tabs>
          <w:tab w:val="left" w:pos="2085"/>
        </w:tabs>
        <w:spacing w:line="360" w:lineRule="auto"/>
        <w:rPr>
          <w:rFonts w:ascii="Arial" w:eastAsia="Arial Unicode MS" w:hAnsi="Arial" w:cs="Arial"/>
          <w:b/>
          <w:bCs/>
          <w:u w:color="000000"/>
        </w:rPr>
      </w:pPr>
    </w:p>
    <w:p w14:paraId="6FB4B0D2" w14:textId="77777777" w:rsidR="00496A44" w:rsidRPr="00703576" w:rsidRDefault="00496A44" w:rsidP="00BB383B">
      <w:pPr>
        <w:pStyle w:val="Prrafodelista"/>
        <w:numPr>
          <w:ilvl w:val="2"/>
          <w:numId w:val="36"/>
        </w:numPr>
        <w:tabs>
          <w:tab w:val="left" w:pos="851"/>
        </w:tabs>
        <w:spacing w:after="0" w:line="360" w:lineRule="auto"/>
        <w:ind w:hanging="436"/>
        <w:rPr>
          <w:rFonts w:ascii="Arial" w:eastAsia="Arial Unicode MS" w:hAnsi="Arial" w:cs="Arial"/>
          <w:b/>
          <w:bCs/>
          <w:sz w:val="24"/>
          <w:szCs w:val="24"/>
          <w:u w:color="000000"/>
        </w:rPr>
      </w:pPr>
      <w:r w:rsidRPr="00703576">
        <w:rPr>
          <w:rFonts w:ascii="Arial" w:eastAsia="Arial Unicode MS" w:hAnsi="Arial" w:cs="Arial"/>
          <w:b/>
          <w:bCs/>
          <w:sz w:val="24"/>
          <w:szCs w:val="24"/>
          <w:u w:color="000000"/>
        </w:rPr>
        <w:t>En el Derecho Romano</w:t>
      </w:r>
    </w:p>
    <w:p w14:paraId="01F06546" w14:textId="77777777" w:rsidR="00496A44" w:rsidRPr="00703576" w:rsidRDefault="00496A44" w:rsidP="00496A44">
      <w:pPr>
        <w:tabs>
          <w:tab w:val="left" w:pos="2085"/>
        </w:tabs>
        <w:spacing w:line="360" w:lineRule="auto"/>
        <w:rPr>
          <w:rFonts w:ascii="Arial" w:eastAsia="Arial Unicode MS" w:hAnsi="Arial" w:cs="Arial"/>
          <w:b/>
          <w:bCs/>
          <w:u w:color="000000"/>
        </w:rPr>
      </w:pPr>
    </w:p>
    <w:p w14:paraId="7E69E101" w14:textId="77777777" w:rsidR="00496A44" w:rsidRDefault="00496A44" w:rsidP="00496A44">
      <w:pPr>
        <w:tabs>
          <w:tab w:val="left" w:pos="2085"/>
        </w:tabs>
        <w:spacing w:line="360" w:lineRule="auto"/>
        <w:jc w:val="both"/>
        <w:rPr>
          <w:rFonts w:ascii="Arial" w:eastAsia="Arial Unicode MS" w:hAnsi="Arial" w:cs="Arial"/>
          <w:bCs/>
          <w:u w:color="000000"/>
        </w:rPr>
      </w:pPr>
      <w:r w:rsidRPr="00703576">
        <w:rPr>
          <w:rFonts w:ascii="Arial" w:eastAsia="Arial Unicode MS" w:hAnsi="Arial" w:cs="Arial"/>
          <w:bCs/>
          <w:u w:color="000000"/>
        </w:rPr>
        <w:t>En la época del</w:t>
      </w:r>
      <w:r>
        <w:rPr>
          <w:rFonts w:ascii="Arial" w:eastAsia="Arial Unicode MS" w:hAnsi="Arial" w:cs="Arial"/>
          <w:bCs/>
          <w:u w:color="000000"/>
        </w:rPr>
        <w:t xml:space="preserve"> Derecho Romano, se puede encontrar sin lugar a dudas bosquejos más sofisticados de la proporcionalidad de las penas. De manera muy particular en las denominadas </w:t>
      </w:r>
      <w:r>
        <w:rPr>
          <w:rFonts w:ascii="Arial" w:eastAsia="Arial Unicode MS" w:hAnsi="Arial" w:cs="Arial"/>
          <w:bCs/>
          <w:i/>
          <w:u w:color="000000"/>
        </w:rPr>
        <w:t xml:space="preserve">lex </w:t>
      </w:r>
      <w:proofErr w:type="spellStart"/>
      <w:r>
        <w:rPr>
          <w:rFonts w:ascii="Arial" w:eastAsia="Arial Unicode MS" w:hAnsi="Arial" w:cs="Arial"/>
          <w:bCs/>
          <w:i/>
          <w:u w:color="000000"/>
        </w:rPr>
        <w:t>doudecim</w:t>
      </w:r>
      <w:proofErr w:type="spellEnd"/>
      <w:r>
        <w:rPr>
          <w:rFonts w:ascii="Arial" w:eastAsia="Arial Unicode MS" w:hAnsi="Arial" w:cs="Arial"/>
          <w:bCs/>
          <w:i/>
          <w:u w:color="000000"/>
        </w:rPr>
        <w:t xml:space="preserve"> </w:t>
      </w:r>
      <w:proofErr w:type="spellStart"/>
      <w:r>
        <w:rPr>
          <w:rFonts w:ascii="Arial" w:eastAsia="Arial Unicode MS" w:hAnsi="Arial" w:cs="Arial"/>
          <w:bCs/>
          <w:i/>
          <w:u w:color="000000"/>
        </w:rPr>
        <w:t>tabularum</w:t>
      </w:r>
      <w:proofErr w:type="spellEnd"/>
      <w:r>
        <w:rPr>
          <w:rFonts w:ascii="Arial" w:eastAsia="Arial Unicode MS" w:hAnsi="Arial" w:cs="Arial"/>
          <w:bCs/>
          <w:i/>
          <w:u w:color="000000"/>
        </w:rPr>
        <w:t xml:space="preserve"> </w:t>
      </w:r>
      <w:r>
        <w:rPr>
          <w:rFonts w:ascii="Arial" w:eastAsia="Arial Unicode MS" w:hAnsi="Arial" w:cs="Arial"/>
          <w:bCs/>
          <w:u w:color="000000"/>
        </w:rPr>
        <w:t>en español como Lay Ley de las XII Tablas, las cuales fueron una especia de producto de normas inspiradas en la Ley de Talión</w:t>
      </w:r>
      <w:r>
        <w:rPr>
          <w:rStyle w:val="Refdenotaalpie"/>
          <w:rFonts w:ascii="Arial" w:eastAsia="Arial Unicode MS" w:hAnsi="Arial" w:cs="Arial"/>
          <w:bCs/>
          <w:u w:color="000000"/>
        </w:rPr>
        <w:footnoteReference w:id="62"/>
      </w:r>
      <w:r>
        <w:rPr>
          <w:rFonts w:ascii="Arial" w:eastAsia="Arial Unicode MS" w:hAnsi="Arial" w:cs="Arial"/>
          <w:bCs/>
          <w:u w:color="000000"/>
        </w:rPr>
        <w:t>.</w:t>
      </w:r>
    </w:p>
    <w:p w14:paraId="3EE9D482" w14:textId="77777777" w:rsidR="00496A44" w:rsidRDefault="00496A44" w:rsidP="00496A44">
      <w:pPr>
        <w:tabs>
          <w:tab w:val="left" w:pos="2085"/>
        </w:tabs>
        <w:spacing w:line="360" w:lineRule="auto"/>
        <w:jc w:val="both"/>
        <w:rPr>
          <w:rFonts w:ascii="Arial" w:eastAsia="Arial Unicode MS" w:hAnsi="Arial" w:cs="Arial"/>
          <w:bCs/>
          <w:u w:color="000000"/>
        </w:rPr>
      </w:pPr>
    </w:p>
    <w:p w14:paraId="2B8A546C" w14:textId="77777777" w:rsidR="00496A44" w:rsidRDefault="00496A44" w:rsidP="00496A44">
      <w:pPr>
        <w:tabs>
          <w:tab w:val="left" w:pos="2085"/>
        </w:tabs>
        <w:spacing w:line="360" w:lineRule="auto"/>
        <w:jc w:val="both"/>
        <w:rPr>
          <w:rFonts w:ascii="Arial" w:eastAsia="Arial Unicode MS" w:hAnsi="Arial" w:cs="Arial"/>
          <w:bCs/>
          <w:u w:color="000000"/>
        </w:rPr>
      </w:pPr>
      <w:r>
        <w:rPr>
          <w:rFonts w:ascii="Arial" w:eastAsia="Arial Unicode MS" w:hAnsi="Arial" w:cs="Arial"/>
          <w:bCs/>
          <w:u w:color="000000"/>
        </w:rPr>
        <w:t xml:space="preserve">Estas tablas se consideran como la muestra materializada de los primeros ordenamientos de esta civilización occidental normativa –exceptuando desde luego el </w:t>
      </w:r>
      <w:proofErr w:type="spellStart"/>
      <w:r>
        <w:rPr>
          <w:rFonts w:ascii="Arial" w:eastAsia="Arial Unicode MS" w:hAnsi="Arial" w:cs="Arial"/>
          <w:bCs/>
          <w:i/>
          <w:u w:color="000000"/>
        </w:rPr>
        <w:t>common</w:t>
      </w:r>
      <w:proofErr w:type="spellEnd"/>
      <w:r>
        <w:rPr>
          <w:rFonts w:ascii="Arial" w:eastAsia="Arial Unicode MS" w:hAnsi="Arial" w:cs="Arial"/>
          <w:bCs/>
          <w:i/>
          <w:u w:color="000000"/>
        </w:rPr>
        <w:t xml:space="preserve"> </w:t>
      </w:r>
      <w:proofErr w:type="spellStart"/>
      <w:r>
        <w:rPr>
          <w:rFonts w:ascii="Arial" w:eastAsia="Arial Unicode MS" w:hAnsi="Arial" w:cs="Arial"/>
          <w:bCs/>
          <w:i/>
          <w:u w:color="000000"/>
        </w:rPr>
        <w:t>law</w:t>
      </w:r>
      <w:proofErr w:type="spellEnd"/>
      <w:r>
        <w:rPr>
          <w:rFonts w:ascii="Arial" w:eastAsia="Arial Unicode MS" w:hAnsi="Arial" w:cs="Arial"/>
          <w:bCs/>
          <w:i/>
          <w:u w:color="000000"/>
        </w:rPr>
        <w:t>-</w:t>
      </w:r>
      <w:r>
        <w:rPr>
          <w:rFonts w:ascii="Arial" w:eastAsia="Arial Unicode MS" w:hAnsi="Arial" w:cs="Arial"/>
          <w:bCs/>
          <w:u w:color="000000"/>
        </w:rPr>
        <w:t xml:space="preserve">, en donde se hace presente el principio de proporcionalidad, el cual se señala no era aplicado de manera rigurosa, de lo cual se puede manifestar lo siguiente: </w:t>
      </w:r>
    </w:p>
    <w:p w14:paraId="74D57ADD" w14:textId="77777777" w:rsidR="00496A44" w:rsidRDefault="00496A44" w:rsidP="00496A44">
      <w:pPr>
        <w:tabs>
          <w:tab w:val="left" w:pos="2085"/>
        </w:tabs>
        <w:spacing w:line="360" w:lineRule="auto"/>
        <w:jc w:val="both"/>
        <w:rPr>
          <w:rFonts w:ascii="Arial" w:eastAsia="Arial Unicode MS" w:hAnsi="Arial" w:cs="Arial"/>
          <w:bCs/>
          <w:u w:color="000000"/>
        </w:rPr>
      </w:pPr>
    </w:p>
    <w:p w14:paraId="3CD76300" w14:textId="77777777" w:rsidR="00496A44" w:rsidRPr="00703576" w:rsidRDefault="00496A44" w:rsidP="00496A44">
      <w:pPr>
        <w:tabs>
          <w:tab w:val="left" w:pos="2085"/>
        </w:tabs>
        <w:spacing w:line="360" w:lineRule="auto"/>
        <w:jc w:val="both"/>
        <w:rPr>
          <w:rFonts w:ascii="Arial" w:eastAsia="Arial Unicode MS" w:hAnsi="Arial" w:cs="Arial"/>
          <w:bCs/>
          <w:u w:color="000000"/>
        </w:rPr>
      </w:pPr>
      <w:r>
        <w:rPr>
          <w:rFonts w:ascii="Arial" w:eastAsia="Arial Unicode MS" w:hAnsi="Arial" w:cs="Arial"/>
          <w:bCs/>
          <w:u w:color="000000"/>
        </w:rPr>
        <w:t>En algunas conductas de robo (</w:t>
      </w:r>
      <w:proofErr w:type="spellStart"/>
      <w:r>
        <w:rPr>
          <w:rFonts w:ascii="Arial" w:eastAsia="Arial Unicode MS" w:hAnsi="Arial" w:cs="Arial"/>
          <w:bCs/>
          <w:i/>
          <w:u w:color="000000"/>
        </w:rPr>
        <w:t>furtum</w:t>
      </w:r>
      <w:proofErr w:type="spellEnd"/>
      <w:r>
        <w:rPr>
          <w:rFonts w:ascii="Arial" w:eastAsia="Arial Unicode MS" w:hAnsi="Arial" w:cs="Arial"/>
          <w:bCs/>
          <w:i/>
          <w:u w:color="000000"/>
        </w:rPr>
        <w:t>)</w:t>
      </w:r>
      <w:r>
        <w:rPr>
          <w:rFonts w:ascii="Arial" w:eastAsia="Arial Unicode MS" w:hAnsi="Arial" w:cs="Arial"/>
          <w:bCs/>
          <w:u w:color="000000"/>
        </w:rPr>
        <w:t xml:space="preserve">, la sanción no se imponía pena corporal, sino como consecuencia jurídica era la imposición de una pena económica, atendiendo a sus particularidades, la cual podría imponerse al doble o triple de los robado. Para los romanos, el derecho de castigar fue justificado por la forma </w:t>
      </w:r>
      <w:r w:rsidRPr="00703576">
        <w:rPr>
          <w:rFonts w:ascii="Arial" w:eastAsia="Arial Unicode MS" w:hAnsi="Arial" w:cs="Arial"/>
          <w:bCs/>
          <w:u w:color="000000"/>
        </w:rPr>
        <w:t>ejemplar de imponer sus penas. Situación que tiene vigencia hasta nuestros días.</w:t>
      </w:r>
      <w:r w:rsidRPr="00703576">
        <w:rPr>
          <w:rStyle w:val="Refdenotaalpie"/>
          <w:rFonts w:ascii="Arial" w:eastAsia="Arial Unicode MS" w:hAnsi="Arial" w:cs="Arial"/>
          <w:bCs/>
          <w:u w:color="000000"/>
        </w:rPr>
        <w:footnoteReference w:id="63"/>
      </w:r>
    </w:p>
    <w:p w14:paraId="2DFDD470" w14:textId="77777777" w:rsidR="00496A44" w:rsidRPr="00703576" w:rsidRDefault="00496A44" w:rsidP="00496A44">
      <w:pPr>
        <w:tabs>
          <w:tab w:val="left" w:pos="2085"/>
        </w:tabs>
        <w:spacing w:line="360" w:lineRule="auto"/>
        <w:rPr>
          <w:rFonts w:ascii="Arial" w:eastAsia="Arial Unicode MS" w:hAnsi="Arial" w:cs="Arial"/>
          <w:b/>
          <w:bCs/>
          <w:u w:color="000000"/>
        </w:rPr>
      </w:pPr>
    </w:p>
    <w:p w14:paraId="7DCB9391" w14:textId="77777777" w:rsidR="00496A44" w:rsidRPr="00703576" w:rsidRDefault="00496A44" w:rsidP="00BB383B">
      <w:pPr>
        <w:pStyle w:val="Prrafodelista"/>
        <w:numPr>
          <w:ilvl w:val="2"/>
          <w:numId w:val="36"/>
        </w:numPr>
        <w:tabs>
          <w:tab w:val="left" w:pos="851"/>
        </w:tabs>
        <w:spacing w:after="0" w:line="360" w:lineRule="auto"/>
        <w:ind w:hanging="436"/>
        <w:rPr>
          <w:rFonts w:ascii="Arial" w:eastAsia="Arial Unicode MS" w:hAnsi="Arial" w:cs="Arial"/>
          <w:b/>
          <w:bCs/>
          <w:sz w:val="24"/>
          <w:szCs w:val="24"/>
          <w:u w:color="000000"/>
        </w:rPr>
      </w:pPr>
      <w:r w:rsidRPr="00703576">
        <w:rPr>
          <w:rFonts w:ascii="Arial" w:eastAsia="Arial Unicode MS" w:hAnsi="Arial" w:cs="Arial"/>
          <w:b/>
          <w:bCs/>
          <w:sz w:val="24"/>
          <w:szCs w:val="24"/>
          <w:u w:color="000000"/>
        </w:rPr>
        <w:t xml:space="preserve">En la Época de la Ilustración </w:t>
      </w:r>
    </w:p>
    <w:p w14:paraId="05E91B70" w14:textId="77777777" w:rsidR="00496A44" w:rsidRPr="00703576" w:rsidRDefault="00496A44" w:rsidP="00496A44">
      <w:pPr>
        <w:tabs>
          <w:tab w:val="left" w:pos="2085"/>
        </w:tabs>
        <w:spacing w:line="360" w:lineRule="auto"/>
        <w:rPr>
          <w:rFonts w:ascii="Arial" w:eastAsia="Arial Unicode MS" w:hAnsi="Arial" w:cs="Arial"/>
          <w:b/>
          <w:bCs/>
          <w:u w:color="000000"/>
        </w:rPr>
      </w:pPr>
    </w:p>
    <w:p w14:paraId="5ACE519B" w14:textId="77777777" w:rsidR="00496A44" w:rsidRDefault="00496A44" w:rsidP="00496A44">
      <w:pPr>
        <w:tabs>
          <w:tab w:val="left" w:pos="2085"/>
        </w:tabs>
        <w:spacing w:line="360" w:lineRule="auto"/>
        <w:jc w:val="both"/>
        <w:rPr>
          <w:rFonts w:ascii="Arial" w:eastAsia="Arial Unicode MS" w:hAnsi="Arial" w:cs="Arial"/>
          <w:bCs/>
          <w:u w:color="000000"/>
        </w:rPr>
      </w:pPr>
      <w:r w:rsidRPr="00703576">
        <w:rPr>
          <w:rFonts w:ascii="Arial" w:eastAsia="Arial Unicode MS" w:hAnsi="Arial" w:cs="Arial"/>
          <w:bCs/>
          <w:u w:color="000000"/>
        </w:rPr>
        <w:t>La ilustración es co</w:t>
      </w:r>
      <w:r>
        <w:rPr>
          <w:rFonts w:ascii="Arial" w:eastAsia="Arial Unicode MS" w:hAnsi="Arial" w:cs="Arial"/>
          <w:bCs/>
          <w:u w:color="000000"/>
        </w:rPr>
        <w:t xml:space="preserve">ncebida como un movimiento en el cual se pretendía disipar el ocultismo mediante las luces de la razón, por ese motivo se le conoce como Siglo de las Luces. Entre algunos de sus ideólogos, como Beccaria, Rousseau, Montesquieu, sostenían que la razón humana podía combatir la ignorancia, la superstición, la tiranía y los males que aquejaban a la sociedad. </w:t>
      </w:r>
    </w:p>
    <w:p w14:paraId="381D90CF" w14:textId="77777777" w:rsidR="00496A44" w:rsidRDefault="00496A44" w:rsidP="00496A44">
      <w:pPr>
        <w:tabs>
          <w:tab w:val="left" w:pos="2085"/>
        </w:tabs>
        <w:spacing w:line="360" w:lineRule="auto"/>
        <w:jc w:val="both"/>
        <w:rPr>
          <w:rFonts w:ascii="Arial" w:eastAsia="Arial Unicode MS" w:hAnsi="Arial" w:cs="Arial"/>
          <w:bCs/>
          <w:u w:color="000000"/>
        </w:rPr>
      </w:pPr>
    </w:p>
    <w:p w14:paraId="61492572" w14:textId="77777777" w:rsidR="00496A44" w:rsidRDefault="00496A44" w:rsidP="00496A44">
      <w:pPr>
        <w:tabs>
          <w:tab w:val="left" w:pos="2085"/>
        </w:tabs>
        <w:spacing w:line="360" w:lineRule="auto"/>
        <w:jc w:val="both"/>
        <w:rPr>
          <w:rFonts w:ascii="Arial" w:eastAsia="Arial Unicode MS" w:hAnsi="Arial" w:cs="Arial"/>
          <w:bCs/>
          <w:u w:color="000000"/>
        </w:rPr>
      </w:pPr>
      <w:r>
        <w:rPr>
          <w:rFonts w:ascii="Arial" w:eastAsia="Arial Unicode MS" w:hAnsi="Arial" w:cs="Arial"/>
          <w:bCs/>
          <w:u w:color="000000"/>
        </w:rPr>
        <w:t xml:space="preserve">A razón de que el Estado comenzó a fortalecerse, doctrinaria y jurídicamente, comenzó a generalizarse la distinción entre los delitos, de acuerdo al hecho o derecho al que produzca una lesión, de ahí es cuando surge la llamada venganza pública, donde los tribunales juzgaban en nombre de la colectiva. </w:t>
      </w:r>
    </w:p>
    <w:p w14:paraId="4E2E74DC" w14:textId="77777777" w:rsidR="00496A44" w:rsidRDefault="00496A44" w:rsidP="00496A44">
      <w:pPr>
        <w:tabs>
          <w:tab w:val="left" w:pos="2085"/>
        </w:tabs>
        <w:spacing w:line="360" w:lineRule="auto"/>
        <w:jc w:val="both"/>
        <w:rPr>
          <w:rFonts w:ascii="Arial" w:eastAsia="Arial Unicode MS" w:hAnsi="Arial" w:cs="Arial"/>
          <w:bCs/>
          <w:u w:color="000000"/>
        </w:rPr>
      </w:pPr>
    </w:p>
    <w:p w14:paraId="6745EBB8" w14:textId="77777777" w:rsidR="00496A44" w:rsidRPr="00703576" w:rsidRDefault="00496A44" w:rsidP="00496A44">
      <w:pPr>
        <w:tabs>
          <w:tab w:val="left" w:pos="2085"/>
        </w:tabs>
        <w:spacing w:line="360" w:lineRule="auto"/>
        <w:jc w:val="both"/>
        <w:rPr>
          <w:rFonts w:ascii="Arial" w:eastAsia="Arial Unicode MS" w:hAnsi="Arial" w:cs="Arial"/>
          <w:bCs/>
          <w:u w:color="000000"/>
        </w:rPr>
      </w:pPr>
      <w:r>
        <w:rPr>
          <w:rFonts w:ascii="Arial" w:eastAsia="Arial Unicode MS" w:hAnsi="Arial" w:cs="Arial"/>
          <w:bCs/>
          <w:u w:color="000000"/>
        </w:rPr>
        <w:t xml:space="preserve">Así, con el estandarte de salvaguardar a la sociedad, los tribunales imponían penas cada vez más crueles e inhumanas. Como no hubo limites específicos del poder, los jueces fueron omnipotentes y podían incriminar delitos no previstos en las leyes penales. Y en aras de cumplir con la corriente </w:t>
      </w:r>
      <w:proofErr w:type="spellStart"/>
      <w:r>
        <w:rPr>
          <w:rFonts w:ascii="Arial" w:eastAsia="Arial Unicode MS" w:hAnsi="Arial" w:cs="Arial"/>
          <w:bCs/>
          <w:u w:color="000000"/>
        </w:rPr>
        <w:t>ideologica</w:t>
      </w:r>
      <w:proofErr w:type="spellEnd"/>
      <w:r>
        <w:rPr>
          <w:rFonts w:ascii="Arial" w:eastAsia="Arial Unicode MS" w:hAnsi="Arial" w:cs="Arial"/>
          <w:bCs/>
          <w:u w:color="000000"/>
        </w:rPr>
        <w:t xml:space="preserve">, surgió un movimiento humanizador de las penas, de la mano de pensadores como Voltaire, </w:t>
      </w:r>
      <w:r w:rsidRPr="00703576">
        <w:rPr>
          <w:rFonts w:ascii="Arial" w:eastAsia="Arial Unicode MS" w:hAnsi="Arial" w:cs="Arial"/>
          <w:bCs/>
          <w:u w:color="000000"/>
        </w:rPr>
        <w:t>Rousseau y Montesquieu.</w:t>
      </w:r>
    </w:p>
    <w:p w14:paraId="0070DCD8" w14:textId="77777777" w:rsidR="00496A44" w:rsidRPr="00703576" w:rsidRDefault="00496A44" w:rsidP="00496A44">
      <w:pPr>
        <w:tabs>
          <w:tab w:val="left" w:pos="2085"/>
        </w:tabs>
        <w:spacing w:line="360" w:lineRule="auto"/>
        <w:rPr>
          <w:rFonts w:ascii="Arial" w:eastAsia="Arial Unicode MS" w:hAnsi="Arial" w:cs="Arial"/>
          <w:bCs/>
          <w:u w:color="000000"/>
        </w:rPr>
      </w:pPr>
    </w:p>
    <w:p w14:paraId="04D50CA2" w14:textId="77777777" w:rsidR="00496A44" w:rsidRPr="00703576" w:rsidRDefault="00496A44" w:rsidP="00BB383B">
      <w:pPr>
        <w:pStyle w:val="Prrafodelista"/>
        <w:numPr>
          <w:ilvl w:val="1"/>
          <w:numId w:val="36"/>
        </w:numPr>
        <w:tabs>
          <w:tab w:val="left" w:pos="851"/>
        </w:tabs>
        <w:spacing w:after="0" w:line="360" w:lineRule="auto"/>
        <w:ind w:hanging="76"/>
        <w:rPr>
          <w:rFonts w:ascii="Arial" w:eastAsia="Arial Unicode MS" w:hAnsi="Arial" w:cs="Arial"/>
          <w:b/>
          <w:bCs/>
          <w:sz w:val="24"/>
          <w:szCs w:val="24"/>
          <w:u w:color="000000"/>
        </w:rPr>
      </w:pPr>
      <w:r w:rsidRPr="00703576">
        <w:rPr>
          <w:rFonts w:ascii="Arial" w:eastAsia="Arial Unicode MS" w:hAnsi="Arial" w:cs="Arial"/>
          <w:b/>
          <w:bCs/>
          <w:sz w:val="24"/>
          <w:szCs w:val="24"/>
          <w:u w:color="000000"/>
        </w:rPr>
        <w:t>El Principio de Lesividad</w:t>
      </w:r>
    </w:p>
    <w:p w14:paraId="7C52653C" w14:textId="77777777" w:rsidR="00496A44" w:rsidRPr="00703576" w:rsidRDefault="00496A44" w:rsidP="00496A44">
      <w:pPr>
        <w:tabs>
          <w:tab w:val="left" w:pos="2085"/>
        </w:tabs>
        <w:spacing w:line="360" w:lineRule="auto"/>
        <w:rPr>
          <w:rFonts w:ascii="Arial" w:eastAsia="Arial Unicode MS" w:hAnsi="Arial" w:cs="Arial"/>
          <w:b/>
          <w:bCs/>
          <w:u w:color="000000"/>
        </w:rPr>
      </w:pPr>
    </w:p>
    <w:p w14:paraId="0002B7F4" w14:textId="77777777" w:rsidR="00496A44" w:rsidRDefault="00496A44" w:rsidP="00496A44">
      <w:pPr>
        <w:tabs>
          <w:tab w:val="left" w:pos="2085"/>
        </w:tabs>
        <w:spacing w:line="360" w:lineRule="auto"/>
        <w:jc w:val="both"/>
        <w:rPr>
          <w:rFonts w:ascii="Arial" w:eastAsia="Arial Unicode MS" w:hAnsi="Arial" w:cs="Arial"/>
          <w:bCs/>
          <w:u w:color="000000"/>
        </w:rPr>
      </w:pPr>
      <w:r w:rsidRPr="00703576">
        <w:rPr>
          <w:rFonts w:ascii="Arial" w:eastAsia="Arial Unicode MS" w:hAnsi="Arial" w:cs="Arial"/>
          <w:bCs/>
          <w:u w:color="000000"/>
        </w:rPr>
        <w:t>De acuerdo al Maestro</w:t>
      </w:r>
      <w:r>
        <w:rPr>
          <w:rFonts w:ascii="Arial" w:eastAsia="Arial Unicode MS" w:hAnsi="Arial" w:cs="Arial"/>
          <w:bCs/>
          <w:u w:color="000000"/>
        </w:rPr>
        <w:t xml:space="preserve"> Juan María </w:t>
      </w:r>
      <w:proofErr w:type="spellStart"/>
      <w:r>
        <w:rPr>
          <w:rFonts w:ascii="Arial" w:eastAsia="Arial Unicode MS" w:hAnsi="Arial" w:cs="Arial"/>
          <w:bCs/>
          <w:u w:color="000000"/>
        </w:rPr>
        <w:t>Terradillos</w:t>
      </w:r>
      <w:proofErr w:type="spellEnd"/>
      <w:r>
        <w:rPr>
          <w:rFonts w:ascii="Arial" w:eastAsia="Arial Unicode MS" w:hAnsi="Arial" w:cs="Arial"/>
          <w:bCs/>
          <w:u w:color="000000"/>
        </w:rPr>
        <w:t xml:space="preserve">, el principio de proporcionalidad y de lesividad se complementan entre sí, los pone sobre la mesa para encausar al </w:t>
      </w:r>
      <w:r>
        <w:rPr>
          <w:rFonts w:ascii="Arial" w:eastAsia="Arial Unicode MS" w:hAnsi="Arial" w:cs="Arial"/>
          <w:bCs/>
          <w:i/>
          <w:u w:color="000000"/>
        </w:rPr>
        <w:t>ius puniendi</w:t>
      </w:r>
      <w:r>
        <w:rPr>
          <w:rFonts w:ascii="Arial" w:eastAsia="Arial Unicode MS" w:hAnsi="Arial" w:cs="Arial"/>
          <w:bCs/>
          <w:u w:color="000000"/>
        </w:rPr>
        <w:t xml:space="preserve">, reforzándose recíprocamente, los cuales toman mayor poder porque son postulados con carga </w:t>
      </w:r>
      <w:proofErr w:type="spellStart"/>
      <w:r>
        <w:rPr>
          <w:rFonts w:ascii="Arial" w:eastAsia="Arial Unicode MS" w:hAnsi="Arial" w:cs="Arial"/>
          <w:bCs/>
          <w:u w:color="000000"/>
        </w:rPr>
        <w:t>dogmatica</w:t>
      </w:r>
      <w:proofErr w:type="spellEnd"/>
      <w:r>
        <w:rPr>
          <w:rFonts w:ascii="Arial" w:eastAsia="Arial Unicode MS" w:hAnsi="Arial" w:cs="Arial"/>
          <w:bCs/>
          <w:u w:color="000000"/>
        </w:rPr>
        <w:t xml:space="preserve"> que obligan a todos los poderes del Estado, como lo son el Judicial, para el juicio y el Ejecutivo, para el tratamiento de la pena.</w:t>
      </w:r>
      <w:r>
        <w:rPr>
          <w:rStyle w:val="Refdenotaalpie"/>
          <w:rFonts w:ascii="Arial" w:eastAsia="Arial Unicode MS" w:hAnsi="Arial" w:cs="Arial"/>
          <w:bCs/>
          <w:u w:color="000000"/>
        </w:rPr>
        <w:footnoteReference w:id="64"/>
      </w:r>
    </w:p>
    <w:p w14:paraId="0357B754" w14:textId="77777777" w:rsidR="00496A44" w:rsidRDefault="00496A44" w:rsidP="00496A44">
      <w:pPr>
        <w:tabs>
          <w:tab w:val="left" w:pos="2085"/>
        </w:tabs>
        <w:spacing w:line="360" w:lineRule="auto"/>
        <w:jc w:val="both"/>
        <w:rPr>
          <w:rFonts w:ascii="Arial" w:eastAsia="Arial Unicode MS" w:hAnsi="Arial" w:cs="Arial"/>
          <w:bCs/>
          <w:u w:color="000000"/>
        </w:rPr>
      </w:pPr>
    </w:p>
    <w:p w14:paraId="5720C105" w14:textId="77777777" w:rsidR="00496A44" w:rsidRDefault="00496A44" w:rsidP="00496A44">
      <w:pPr>
        <w:tabs>
          <w:tab w:val="left" w:pos="2085"/>
        </w:tabs>
        <w:spacing w:line="360" w:lineRule="auto"/>
        <w:jc w:val="both"/>
        <w:rPr>
          <w:rFonts w:ascii="Arial" w:eastAsia="Arial Unicode MS" w:hAnsi="Arial" w:cs="Arial"/>
          <w:bCs/>
          <w:u w:color="000000"/>
        </w:rPr>
      </w:pPr>
      <w:r>
        <w:rPr>
          <w:rFonts w:ascii="Arial" w:eastAsia="Arial Unicode MS" w:hAnsi="Arial" w:cs="Arial"/>
          <w:bCs/>
          <w:u w:color="000000"/>
        </w:rPr>
        <w:t xml:space="preserve">Es por ello, que se considera prudente hablar del principio de lesividad por su trascendencia en la investigación, el cual se considera como “la vieja máxima </w:t>
      </w:r>
      <w:proofErr w:type="spellStart"/>
      <w:r>
        <w:rPr>
          <w:rFonts w:ascii="Arial" w:eastAsia="Arial Unicode MS" w:hAnsi="Arial" w:cs="Arial"/>
          <w:bCs/>
          <w:i/>
          <w:u w:color="000000"/>
        </w:rPr>
        <w:t>nullum</w:t>
      </w:r>
      <w:proofErr w:type="spellEnd"/>
      <w:r>
        <w:rPr>
          <w:rFonts w:ascii="Arial" w:eastAsia="Arial Unicode MS" w:hAnsi="Arial" w:cs="Arial"/>
          <w:bCs/>
          <w:i/>
          <w:u w:color="000000"/>
        </w:rPr>
        <w:t xml:space="preserve"> </w:t>
      </w:r>
      <w:proofErr w:type="spellStart"/>
      <w:r>
        <w:rPr>
          <w:rFonts w:ascii="Arial" w:eastAsia="Arial Unicode MS" w:hAnsi="Arial" w:cs="Arial"/>
          <w:bCs/>
          <w:i/>
          <w:u w:color="000000"/>
        </w:rPr>
        <w:t>crime</w:t>
      </w:r>
      <w:proofErr w:type="spellEnd"/>
      <w:r>
        <w:rPr>
          <w:rFonts w:ascii="Arial" w:eastAsia="Arial Unicode MS" w:hAnsi="Arial" w:cs="Arial"/>
          <w:bCs/>
          <w:i/>
          <w:u w:color="000000"/>
        </w:rPr>
        <w:t xml:space="preserve"> sine </w:t>
      </w:r>
      <w:proofErr w:type="spellStart"/>
      <w:r>
        <w:rPr>
          <w:rFonts w:ascii="Arial" w:eastAsia="Arial Unicode MS" w:hAnsi="Arial" w:cs="Arial"/>
          <w:bCs/>
          <w:i/>
          <w:u w:color="000000"/>
        </w:rPr>
        <w:t>iniura</w:t>
      </w:r>
      <w:proofErr w:type="spellEnd"/>
      <w:r>
        <w:rPr>
          <w:rFonts w:ascii="Arial" w:eastAsia="Arial Unicode MS" w:hAnsi="Arial" w:cs="Arial"/>
          <w:bCs/>
          <w:i/>
          <w:u w:color="000000"/>
        </w:rPr>
        <w:t xml:space="preserve">” </w:t>
      </w:r>
      <w:r>
        <w:rPr>
          <w:rFonts w:ascii="Arial" w:eastAsia="Arial Unicode MS" w:hAnsi="Arial" w:cs="Arial"/>
          <w:bCs/>
          <w:u w:color="000000"/>
        </w:rPr>
        <w:t>que establece la exigencia de que una conducta por sí misma no puede ser considerada a priori al grado de delito, pues no se puede considerar que todos los bienes jurídicos hacen frente a todos los ataques de la sociedad.</w:t>
      </w:r>
      <w:r>
        <w:rPr>
          <w:rStyle w:val="Refdenotaalpie"/>
          <w:rFonts w:ascii="Arial" w:eastAsia="Arial Unicode MS" w:hAnsi="Arial" w:cs="Arial"/>
          <w:bCs/>
          <w:u w:color="000000"/>
        </w:rPr>
        <w:footnoteReference w:id="65"/>
      </w:r>
    </w:p>
    <w:p w14:paraId="1E99CAA3" w14:textId="77777777" w:rsidR="00496A44" w:rsidRDefault="00496A44" w:rsidP="00496A44">
      <w:pPr>
        <w:tabs>
          <w:tab w:val="left" w:pos="2085"/>
        </w:tabs>
        <w:spacing w:line="360" w:lineRule="auto"/>
        <w:jc w:val="both"/>
        <w:rPr>
          <w:rFonts w:ascii="Arial" w:eastAsia="Arial Unicode MS" w:hAnsi="Arial" w:cs="Arial"/>
          <w:bCs/>
          <w:u w:color="000000"/>
        </w:rPr>
      </w:pPr>
    </w:p>
    <w:p w14:paraId="0CFF8637" w14:textId="77777777" w:rsidR="00496A44" w:rsidRDefault="00496A44" w:rsidP="00496A44">
      <w:pPr>
        <w:tabs>
          <w:tab w:val="left" w:pos="2085"/>
        </w:tabs>
        <w:spacing w:line="360" w:lineRule="auto"/>
        <w:jc w:val="both"/>
        <w:rPr>
          <w:rFonts w:ascii="Arial" w:eastAsia="Arial Unicode MS" w:hAnsi="Arial" w:cs="Arial"/>
          <w:bCs/>
          <w:u w:color="000000"/>
        </w:rPr>
      </w:pPr>
      <w:r>
        <w:rPr>
          <w:rFonts w:ascii="Arial" w:eastAsia="Arial Unicode MS" w:hAnsi="Arial" w:cs="Arial"/>
          <w:bCs/>
          <w:u w:color="000000"/>
        </w:rPr>
        <w:lastRenderedPageBreak/>
        <w:t xml:space="preserve">Esto es, que el principio de lesividad exige que en todo delito exista al menos un derecho un bien jurídico menoscabo, que al cumplir dicho supuesto, es que se habilita en todo caso el poder punitivo del derecho, como es de explorado de derecho, la acción o conducta humana, debe originar un daño para que el Estado pueda ejercer acción penal, ya que sin algún daño o posible daño (grado en tentativa), el Estado no puede intervenir. </w:t>
      </w:r>
    </w:p>
    <w:p w14:paraId="41CCABE5" w14:textId="77777777" w:rsidR="00496A44" w:rsidRDefault="00496A44" w:rsidP="00496A44">
      <w:pPr>
        <w:tabs>
          <w:tab w:val="left" w:pos="2085"/>
        </w:tabs>
        <w:spacing w:line="360" w:lineRule="auto"/>
        <w:jc w:val="both"/>
        <w:rPr>
          <w:rFonts w:ascii="Arial" w:eastAsia="Arial Unicode MS" w:hAnsi="Arial" w:cs="Arial"/>
          <w:bCs/>
          <w:u w:color="000000"/>
        </w:rPr>
      </w:pPr>
    </w:p>
    <w:p w14:paraId="63EB47B5" w14:textId="77777777" w:rsidR="00496A44" w:rsidRDefault="00496A44" w:rsidP="00496A44">
      <w:pPr>
        <w:tabs>
          <w:tab w:val="left" w:pos="2085"/>
        </w:tabs>
        <w:spacing w:line="360" w:lineRule="auto"/>
        <w:jc w:val="both"/>
        <w:rPr>
          <w:rFonts w:ascii="Arial" w:eastAsia="Arial Unicode MS" w:hAnsi="Arial" w:cs="Arial"/>
          <w:bCs/>
          <w:u w:color="000000"/>
        </w:rPr>
      </w:pPr>
      <w:r>
        <w:rPr>
          <w:rFonts w:ascii="Arial" w:eastAsia="Arial Unicode MS" w:hAnsi="Arial" w:cs="Arial"/>
          <w:bCs/>
          <w:u w:color="000000"/>
        </w:rPr>
        <w:t xml:space="preserve">Como es de dominio público, en la época de la posguerra, surgió una nueva etapa en la que el surgimiento doctrinario tuvo auge, en una de ellas, se reivindicó la intervención mínima del derecho penal, pero en los últimos años esto ha ido en contrario. Se hace notar que ahora el contexto expansionista del poder punitivo, se han incrementado los tratadistas que critican dicha orientación de política criminal. </w:t>
      </w:r>
    </w:p>
    <w:p w14:paraId="542ACA96" w14:textId="77777777" w:rsidR="00496A44" w:rsidRDefault="00496A44" w:rsidP="00496A44">
      <w:pPr>
        <w:tabs>
          <w:tab w:val="left" w:pos="2085"/>
        </w:tabs>
        <w:spacing w:line="360" w:lineRule="auto"/>
        <w:jc w:val="both"/>
        <w:rPr>
          <w:rFonts w:ascii="Arial" w:eastAsia="Arial Unicode MS" w:hAnsi="Arial" w:cs="Arial"/>
          <w:bCs/>
          <w:u w:color="000000"/>
        </w:rPr>
      </w:pPr>
    </w:p>
    <w:p w14:paraId="08AAC28C" w14:textId="77777777" w:rsidR="00496A44" w:rsidRDefault="00496A44" w:rsidP="00496A44">
      <w:pPr>
        <w:tabs>
          <w:tab w:val="left" w:pos="2085"/>
        </w:tabs>
        <w:spacing w:line="360" w:lineRule="auto"/>
        <w:jc w:val="both"/>
        <w:rPr>
          <w:rFonts w:ascii="Arial" w:eastAsia="Arial Unicode MS" w:hAnsi="Arial" w:cs="Arial"/>
          <w:bCs/>
          <w:u w:color="000000"/>
        </w:rPr>
      </w:pPr>
      <w:r>
        <w:rPr>
          <w:rFonts w:ascii="Arial" w:eastAsia="Arial Unicode MS" w:hAnsi="Arial" w:cs="Arial"/>
          <w:bCs/>
          <w:u w:color="000000"/>
        </w:rPr>
        <w:t xml:space="preserve">Se puede afirmar que el derecho penal ha dado al principio de protección de bienes jurídicos un significado radicalmente distinto al que tuvo en el contexto en que surgió, es decir, si nació como una prohibición condicionada de penalización, lo cual hoy funciona como un mandato de ello. </w:t>
      </w:r>
    </w:p>
    <w:p w14:paraId="19F63779" w14:textId="77777777" w:rsidR="00496A44" w:rsidRDefault="00496A44" w:rsidP="00496A44">
      <w:pPr>
        <w:tabs>
          <w:tab w:val="left" w:pos="2085"/>
        </w:tabs>
        <w:spacing w:line="360" w:lineRule="auto"/>
        <w:jc w:val="both"/>
        <w:rPr>
          <w:rFonts w:ascii="Arial" w:eastAsia="Arial Unicode MS" w:hAnsi="Arial" w:cs="Arial"/>
          <w:bCs/>
          <w:u w:color="000000"/>
        </w:rPr>
      </w:pPr>
    </w:p>
    <w:p w14:paraId="15BAE2CB" w14:textId="77777777" w:rsidR="00496A44" w:rsidRDefault="00496A44" w:rsidP="00496A44">
      <w:pPr>
        <w:tabs>
          <w:tab w:val="left" w:pos="2085"/>
        </w:tabs>
        <w:spacing w:line="360" w:lineRule="auto"/>
        <w:jc w:val="both"/>
        <w:rPr>
          <w:rFonts w:ascii="Arial" w:eastAsia="Arial Unicode MS" w:hAnsi="Arial" w:cs="Arial"/>
          <w:bCs/>
          <w:u w:color="000000"/>
        </w:rPr>
      </w:pPr>
      <w:r>
        <w:rPr>
          <w:rFonts w:ascii="Arial" w:eastAsia="Arial Unicode MS" w:hAnsi="Arial" w:cs="Arial"/>
          <w:bCs/>
          <w:u w:color="000000"/>
        </w:rPr>
        <w:t xml:space="preserve">La obra más representativa que ha intentado construir dogmática penal sin tomar en consideración al bien jurídico como un criterio limitador del poder punitivo, es la del autor alemán Jakobs, que niega que exista un concepto previo de bien jurídico y le atribuyen únicamente importancia sistemática en la interpretación del derecho. </w:t>
      </w:r>
    </w:p>
    <w:p w14:paraId="3D9B4450" w14:textId="77777777" w:rsidR="00496A44" w:rsidRDefault="00496A44" w:rsidP="00496A44">
      <w:pPr>
        <w:tabs>
          <w:tab w:val="left" w:pos="2085"/>
        </w:tabs>
        <w:spacing w:line="360" w:lineRule="auto"/>
        <w:jc w:val="both"/>
        <w:rPr>
          <w:rFonts w:ascii="Arial" w:eastAsia="Arial Unicode MS" w:hAnsi="Arial" w:cs="Arial"/>
          <w:bCs/>
          <w:u w:color="000000"/>
        </w:rPr>
      </w:pPr>
    </w:p>
    <w:p w14:paraId="08987E3E" w14:textId="51B2E8B3" w:rsidR="00496A44" w:rsidRDefault="00496A44" w:rsidP="00496A44">
      <w:pPr>
        <w:tabs>
          <w:tab w:val="left" w:pos="2085"/>
        </w:tabs>
        <w:spacing w:line="360" w:lineRule="auto"/>
        <w:jc w:val="both"/>
        <w:rPr>
          <w:rFonts w:ascii="Arial" w:eastAsia="Arial Unicode MS" w:hAnsi="Arial" w:cs="Arial"/>
          <w:bCs/>
          <w:u w:color="000000"/>
        </w:rPr>
      </w:pPr>
      <w:r>
        <w:rPr>
          <w:rFonts w:ascii="Arial" w:eastAsia="Arial Unicode MS" w:hAnsi="Arial" w:cs="Arial"/>
          <w:bCs/>
          <w:u w:color="000000"/>
        </w:rPr>
        <w:t xml:space="preserve">El principio de lesividad junto con otro más como el de la proporcionalidad, legalidad, máxima taxatividad legal e interpretativa, humanidad, trascendencia mínima, buena fe, pro homine, acotamiento material en la creación legislativa ofrecen criterios para minimizar algunas prohibiciones, así como atenuar castigos, al realizar la valoración de los bienes netamente imprescindibles. </w:t>
      </w:r>
    </w:p>
    <w:p w14:paraId="5795EE7F" w14:textId="77777777" w:rsidR="00526CEC" w:rsidRDefault="00526CEC" w:rsidP="00496A44">
      <w:pPr>
        <w:tabs>
          <w:tab w:val="left" w:pos="2085"/>
        </w:tabs>
        <w:spacing w:line="360" w:lineRule="auto"/>
        <w:jc w:val="both"/>
        <w:rPr>
          <w:rFonts w:ascii="Arial" w:eastAsia="Arial Unicode MS" w:hAnsi="Arial" w:cs="Arial"/>
          <w:bCs/>
          <w:u w:color="000000"/>
        </w:rPr>
      </w:pPr>
    </w:p>
    <w:p w14:paraId="2EDA02F8" w14:textId="77777777" w:rsidR="00703576" w:rsidRDefault="00703576" w:rsidP="00496A44">
      <w:pPr>
        <w:tabs>
          <w:tab w:val="left" w:pos="2085"/>
        </w:tabs>
        <w:spacing w:line="360" w:lineRule="auto"/>
        <w:jc w:val="both"/>
        <w:rPr>
          <w:rFonts w:ascii="Arial" w:eastAsia="Arial Unicode MS" w:hAnsi="Arial" w:cs="Arial"/>
          <w:bCs/>
          <w:u w:color="000000"/>
        </w:rPr>
      </w:pPr>
    </w:p>
    <w:p w14:paraId="5D2FC772" w14:textId="77777777" w:rsidR="00496A44" w:rsidRDefault="00496A44" w:rsidP="00496A44">
      <w:pPr>
        <w:tabs>
          <w:tab w:val="left" w:pos="2085"/>
        </w:tabs>
        <w:spacing w:line="360" w:lineRule="auto"/>
        <w:rPr>
          <w:rFonts w:ascii="Arial" w:eastAsia="Arial Unicode MS" w:hAnsi="Arial" w:cs="Arial"/>
          <w:b/>
          <w:bCs/>
          <w:u w:color="000000"/>
        </w:rPr>
      </w:pPr>
    </w:p>
    <w:p w14:paraId="0D033FBA" w14:textId="77777777" w:rsidR="00496A44" w:rsidRPr="00703576" w:rsidRDefault="00496A44" w:rsidP="00BB383B">
      <w:pPr>
        <w:pStyle w:val="Prrafodelista"/>
        <w:numPr>
          <w:ilvl w:val="1"/>
          <w:numId w:val="36"/>
        </w:numPr>
        <w:tabs>
          <w:tab w:val="left" w:pos="709"/>
        </w:tabs>
        <w:spacing w:after="0" w:line="360" w:lineRule="auto"/>
        <w:ind w:hanging="76"/>
        <w:rPr>
          <w:rFonts w:ascii="Arial" w:eastAsia="Arial Unicode MS" w:hAnsi="Arial" w:cs="Arial"/>
          <w:b/>
          <w:bCs/>
          <w:sz w:val="24"/>
          <w:u w:color="000000"/>
        </w:rPr>
      </w:pPr>
      <w:r w:rsidRPr="00703576">
        <w:rPr>
          <w:rFonts w:ascii="Arial" w:eastAsia="Arial Unicode MS" w:hAnsi="Arial" w:cs="Arial"/>
          <w:b/>
          <w:bCs/>
          <w:sz w:val="24"/>
          <w:u w:color="000000"/>
        </w:rPr>
        <w:lastRenderedPageBreak/>
        <w:t xml:space="preserve"> La Proporcionalidad</w:t>
      </w:r>
    </w:p>
    <w:p w14:paraId="50B077D8" w14:textId="77777777" w:rsidR="00496A44" w:rsidRPr="00703576" w:rsidRDefault="00496A44" w:rsidP="00496A44">
      <w:pPr>
        <w:pStyle w:val="Prrafodelista"/>
        <w:tabs>
          <w:tab w:val="left" w:pos="2085"/>
        </w:tabs>
        <w:spacing w:line="360" w:lineRule="auto"/>
        <w:ind w:left="360"/>
        <w:rPr>
          <w:rFonts w:ascii="Arial" w:eastAsia="Arial Unicode MS" w:hAnsi="Arial" w:cs="Arial"/>
          <w:b/>
          <w:bCs/>
          <w:sz w:val="24"/>
          <w:u w:color="000000"/>
        </w:rPr>
      </w:pPr>
    </w:p>
    <w:p w14:paraId="1CF278EE" w14:textId="77777777" w:rsidR="00496A44" w:rsidRPr="00703576" w:rsidRDefault="00496A44" w:rsidP="00496A44">
      <w:pPr>
        <w:pStyle w:val="Prrafodelista"/>
        <w:tabs>
          <w:tab w:val="left" w:pos="2085"/>
        </w:tabs>
        <w:spacing w:line="360" w:lineRule="auto"/>
        <w:ind w:left="0"/>
        <w:rPr>
          <w:rFonts w:ascii="Arial" w:eastAsia="Arial Unicode MS" w:hAnsi="Arial" w:cs="Arial"/>
          <w:bCs/>
          <w:sz w:val="24"/>
          <w:u w:color="000000"/>
        </w:rPr>
      </w:pPr>
      <w:r w:rsidRPr="00703576">
        <w:rPr>
          <w:rFonts w:ascii="Arial" w:eastAsia="Arial Unicode MS" w:hAnsi="Arial" w:cs="Arial"/>
          <w:bCs/>
          <w:sz w:val="24"/>
          <w:u w:color="000000"/>
        </w:rPr>
        <w:t>El principio de proporcionalidad constituye un principio general del derecho, si bien adquiere un especial protagonismo a lo largo de la historia, principalmente en del Derecho Penal, no hay que dejar de lado que posteriormente se vio inmiscuido en todas las demás ramas del derecho, como lo son el administrativo, fiscal o incluso hasta internacional.</w:t>
      </w:r>
    </w:p>
    <w:p w14:paraId="1D1605AD" w14:textId="77777777" w:rsidR="00496A44" w:rsidRPr="00703576" w:rsidRDefault="00496A44" w:rsidP="00496A44">
      <w:pPr>
        <w:pStyle w:val="Prrafodelista"/>
        <w:tabs>
          <w:tab w:val="left" w:pos="2085"/>
        </w:tabs>
        <w:spacing w:line="360" w:lineRule="auto"/>
        <w:ind w:left="0"/>
        <w:rPr>
          <w:rFonts w:ascii="Arial" w:eastAsia="Arial Unicode MS" w:hAnsi="Arial" w:cs="Arial"/>
          <w:bCs/>
          <w:sz w:val="24"/>
          <w:u w:color="000000"/>
        </w:rPr>
      </w:pPr>
    </w:p>
    <w:p w14:paraId="70E46EB3" w14:textId="77777777" w:rsidR="00496A44" w:rsidRPr="00703576" w:rsidRDefault="00496A44" w:rsidP="00496A44">
      <w:pPr>
        <w:pStyle w:val="Prrafodelista"/>
        <w:tabs>
          <w:tab w:val="left" w:pos="2085"/>
        </w:tabs>
        <w:spacing w:line="360" w:lineRule="auto"/>
        <w:ind w:left="0"/>
        <w:jc w:val="both"/>
        <w:rPr>
          <w:rFonts w:ascii="Arial" w:eastAsia="Arial Unicode MS" w:hAnsi="Arial" w:cs="Arial"/>
          <w:bCs/>
          <w:sz w:val="24"/>
          <w:u w:color="000000"/>
        </w:rPr>
      </w:pPr>
      <w:r w:rsidRPr="00703576">
        <w:rPr>
          <w:rFonts w:ascii="Arial" w:eastAsia="Arial Unicode MS" w:hAnsi="Arial" w:cs="Arial"/>
          <w:bCs/>
          <w:sz w:val="24"/>
          <w:u w:color="000000"/>
        </w:rPr>
        <w:t xml:space="preserve">El principio migro y tomo importancia que propiamente en el sistema jurídico mexicano, tiene bases constitucionales, que permiten el correcto seguimiento del proceso penal, se configura además como un principio fundamental del Estado democrático, pero se debe verificar la eficacia de su vigencia en la aplicación de las penas, considerando la coyuntura y contexto en el que nos encontramos. </w:t>
      </w:r>
    </w:p>
    <w:p w14:paraId="0677B35B" w14:textId="77777777" w:rsidR="00496A44" w:rsidRPr="00703576" w:rsidRDefault="00496A44" w:rsidP="00496A44">
      <w:pPr>
        <w:pStyle w:val="Prrafodelista"/>
        <w:tabs>
          <w:tab w:val="left" w:pos="2085"/>
        </w:tabs>
        <w:spacing w:line="360" w:lineRule="auto"/>
        <w:ind w:left="0"/>
        <w:jc w:val="both"/>
        <w:rPr>
          <w:rFonts w:ascii="Arial" w:eastAsia="Arial Unicode MS" w:hAnsi="Arial" w:cs="Arial"/>
          <w:bCs/>
          <w:sz w:val="24"/>
          <w:u w:color="000000"/>
        </w:rPr>
      </w:pPr>
    </w:p>
    <w:p w14:paraId="392853F2" w14:textId="77777777" w:rsidR="00496A44" w:rsidRPr="00703576" w:rsidRDefault="00496A44" w:rsidP="00496A44">
      <w:pPr>
        <w:pStyle w:val="Prrafodelista"/>
        <w:tabs>
          <w:tab w:val="left" w:pos="2085"/>
        </w:tabs>
        <w:spacing w:line="360" w:lineRule="auto"/>
        <w:ind w:left="0"/>
        <w:jc w:val="both"/>
        <w:rPr>
          <w:rFonts w:ascii="Arial" w:eastAsia="Arial Unicode MS" w:hAnsi="Arial" w:cs="Arial"/>
          <w:bCs/>
          <w:sz w:val="24"/>
          <w:u w:color="000000"/>
        </w:rPr>
      </w:pPr>
      <w:r w:rsidRPr="00703576">
        <w:rPr>
          <w:rFonts w:ascii="Arial" w:eastAsia="Arial Unicode MS" w:hAnsi="Arial" w:cs="Arial"/>
          <w:bCs/>
          <w:sz w:val="24"/>
          <w:u w:color="000000"/>
        </w:rPr>
        <w:t>El concepto de proporcionalidad no sólo ha influenciado la obra humana consciente o inconscientemente en el plano de la regulación normativa de la conducta del ser humano, desde la ética hasta el ámbito jurídico.</w:t>
      </w:r>
    </w:p>
    <w:p w14:paraId="5B2932FE" w14:textId="77777777" w:rsidR="00496A44" w:rsidRPr="00703576" w:rsidRDefault="00496A44" w:rsidP="00496A44">
      <w:pPr>
        <w:pStyle w:val="Prrafodelista"/>
        <w:tabs>
          <w:tab w:val="left" w:pos="2085"/>
        </w:tabs>
        <w:spacing w:line="360" w:lineRule="auto"/>
        <w:ind w:left="0"/>
        <w:jc w:val="both"/>
        <w:rPr>
          <w:rFonts w:ascii="Arial" w:eastAsia="Arial Unicode MS" w:hAnsi="Arial" w:cs="Arial"/>
          <w:bCs/>
          <w:sz w:val="24"/>
          <w:szCs w:val="24"/>
          <w:u w:color="000000"/>
        </w:rPr>
      </w:pPr>
    </w:p>
    <w:p w14:paraId="5696306F" w14:textId="77777777" w:rsidR="00496A44" w:rsidRPr="00703576" w:rsidRDefault="00496A44" w:rsidP="00BB383B">
      <w:pPr>
        <w:pStyle w:val="Prrafodelista"/>
        <w:numPr>
          <w:ilvl w:val="1"/>
          <w:numId w:val="36"/>
        </w:numPr>
        <w:tabs>
          <w:tab w:val="left" w:pos="567"/>
        </w:tabs>
        <w:spacing w:after="0" w:line="360" w:lineRule="auto"/>
        <w:ind w:hanging="76"/>
        <w:rPr>
          <w:rFonts w:ascii="Arial" w:eastAsia="Arial Unicode MS" w:hAnsi="Arial" w:cs="Arial"/>
          <w:b/>
          <w:bCs/>
          <w:sz w:val="24"/>
          <w:szCs w:val="24"/>
          <w:u w:color="000000"/>
        </w:rPr>
      </w:pPr>
      <w:r w:rsidRPr="00703576">
        <w:rPr>
          <w:rFonts w:ascii="Arial" w:eastAsia="Arial Unicode MS" w:hAnsi="Arial" w:cs="Arial"/>
          <w:b/>
          <w:bCs/>
          <w:sz w:val="24"/>
          <w:szCs w:val="24"/>
          <w:u w:color="000000"/>
        </w:rPr>
        <w:t>Elementos</w:t>
      </w:r>
    </w:p>
    <w:p w14:paraId="5ACCFD52" w14:textId="77777777" w:rsidR="00496A44" w:rsidRPr="00703576" w:rsidRDefault="00496A44" w:rsidP="00496A44">
      <w:pPr>
        <w:pStyle w:val="Prrafodelista"/>
        <w:tabs>
          <w:tab w:val="left" w:pos="2085"/>
        </w:tabs>
        <w:spacing w:line="360" w:lineRule="auto"/>
        <w:ind w:left="360"/>
        <w:rPr>
          <w:rFonts w:ascii="Arial" w:eastAsia="Arial Unicode MS" w:hAnsi="Arial" w:cs="Arial"/>
          <w:b/>
          <w:bCs/>
          <w:sz w:val="24"/>
          <w:szCs w:val="24"/>
          <w:u w:color="000000"/>
        </w:rPr>
      </w:pPr>
    </w:p>
    <w:p w14:paraId="051F1B51" w14:textId="77777777" w:rsidR="00496A44" w:rsidRPr="00703576" w:rsidRDefault="00496A44" w:rsidP="00703576">
      <w:pPr>
        <w:pStyle w:val="Prrafodelista"/>
        <w:tabs>
          <w:tab w:val="left" w:pos="2085"/>
        </w:tabs>
        <w:spacing w:line="360" w:lineRule="auto"/>
        <w:ind w:left="0"/>
        <w:jc w:val="both"/>
        <w:rPr>
          <w:rFonts w:ascii="Arial" w:eastAsia="Arial Unicode MS" w:hAnsi="Arial" w:cs="Arial"/>
          <w:bCs/>
          <w:sz w:val="24"/>
          <w:szCs w:val="24"/>
          <w:u w:color="000000"/>
        </w:rPr>
      </w:pPr>
      <w:r w:rsidRPr="00703576">
        <w:rPr>
          <w:rFonts w:ascii="Arial" w:eastAsia="Arial Unicode MS" w:hAnsi="Arial" w:cs="Arial"/>
          <w:bCs/>
          <w:sz w:val="24"/>
          <w:szCs w:val="24"/>
          <w:u w:color="000000"/>
        </w:rPr>
        <w:t>Se puede señalar que el principio de proporcionalidad suele estudiarse en dos sentidos: amplio y estricto, el primero se puede integrar por los siguientes tres subprincipios:</w:t>
      </w:r>
    </w:p>
    <w:p w14:paraId="1567B4D1" w14:textId="77777777" w:rsidR="00496A44" w:rsidRPr="00703576" w:rsidRDefault="00496A44" w:rsidP="00703576">
      <w:pPr>
        <w:pStyle w:val="Prrafodelista"/>
        <w:tabs>
          <w:tab w:val="left" w:pos="2085"/>
        </w:tabs>
        <w:spacing w:line="360" w:lineRule="auto"/>
        <w:ind w:left="0"/>
        <w:jc w:val="both"/>
        <w:rPr>
          <w:rFonts w:ascii="Arial" w:eastAsia="Arial Unicode MS" w:hAnsi="Arial" w:cs="Arial"/>
          <w:bCs/>
          <w:sz w:val="24"/>
          <w:szCs w:val="24"/>
          <w:u w:color="000000"/>
        </w:rPr>
      </w:pPr>
    </w:p>
    <w:p w14:paraId="469066DB" w14:textId="7CB0A07C" w:rsidR="00496A44" w:rsidRDefault="00496A44" w:rsidP="00703576">
      <w:pPr>
        <w:pStyle w:val="Prrafodelista"/>
        <w:numPr>
          <w:ilvl w:val="0"/>
          <w:numId w:val="27"/>
        </w:numPr>
        <w:tabs>
          <w:tab w:val="left" w:pos="2085"/>
        </w:tabs>
        <w:spacing w:after="0" w:line="360" w:lineRule="auto"/>
        <w:jc w:val="both"/>
        <w:rPr>
          <w:rFonts w:ascii="Arial" w:eastAsia="Arial Unicode MS" w:hAnsi="Arial" w:cs="Arial"/>
          <w:bCs/>
          <w:sz w:val="24"/>
          <w:szCs w:val="24"/>
          <w:u w:color="000000"/>
        </w:rPr>
      </w:pPr>
      <w:r w:rsidRPr="00703576">
        <w:rPr>
          <w:rFonts w:ascii="Arial" w:eastAsia="Arial Unicode MS" w:hAnsi="Arial" w:cs="Arial"/>
          <w:bCs/>
          <w:sz w:val="24"/>
          <w:szCs w:val="24"/>
          <w:u w:color="000000"/>
        </w:rPr>
        <w:t xml:space="preserve">La Idoneidad, esta establece que toda intervención de los derechos fundamentales debe ser adecuada para contribuir a la obtención de un fin constitucionalmente legítimo, como el orden, la igualdad, la paz. </w:t>
      </w:r>
      <w:r w:rsidRPr="00703576">
        <w:rPr>
          <w:rStyle w:val="Refdenotaalpie"/>
          <w:rFonts w:ascii="Arial" w:eastAsia="Arial Unicode MS" w:hAnsi="Arial" w:cs="Arial"/>
          <w:bCs/>
          <w:sz w:val="24"/>
          <w:szCs w:val="24"/>
          <w:u w:color="000000"/>
        </w:rPr>
        <w:footnoteReference w:id="66"/>
      </w:r>
    </w:p>
    <w:p w14:paraId="1F099E53" w14:textId="77777777" w:rsidR="00703576" w:rsidRPr="00703576" w:rsidRDefault="00703576" w:rsidP="00703576">
      <w:pPr>
        <w:pStyle w:val="Prrafodelista"/>
        <w:tabs>
          <w:tab w:val="left" w:pos="2085"/>
        </w:tabs>
        <w:spacing w:after="0" w:line="360" w:lineRule="auto"/>
        <w:jc w:val="both"/>
        <w:rPr>
          <w:rFonts w:ascii="Arial" w:eastAsia="Arial Unicode MS" w:hAnsi="Arial" w:cs="Arial"/>
          <w:bCs/>
          <w:sz w:val="24"/>
          <w:szCs w:val="24"/>
          <w:u w:color="000000"/>
        </w:rPr>
      </w:pPr>
    </w:p>
    <w:p w14:paraId="2CC6AA7D" w14:textId="77777777" w:rsidR="00496A44" w:rsidRPr="00703576" w:rsidRDefault="00496A44" w:rsidP="00496A44">
      <w:pPr>
        <w:pStyle w:val="Prrafodelista"/>
        <w:numPr>
          <w:ilvl w:val="0"/>
          <w:numId w:val="27"/>
        </w:numPr>
        <w:tabs>
          <w:tab w:val="left" w:pos="2085"/>
        </w:tabs>
        <w:spacing w:after="0" w:line="360" w:lineRule="auto"/>
        <w:jc w:val="both"/>
        <w:rPr>
          <w:rFonts w:ascii="Arial" w:eastAsia="Arial Unicode MS" w:hAnsi="Arial" w:cs="Arial"/>
          <w:bCs/>
          <w:sz w:val="24"/>
          <w:szCs w:val="24"/>
          <w:u w:color="000000"/>
        </w:rPr>
      </w:pPr>
      <w:r w:rsidRPr="00703576">
        <w:rPr>
          <w:rFonts w:ascii="Arial" w:eastAsia="Arial Unicode MS" w:hAnsi="Arial" w:cs="Arial"/>
          <w:bCs/>
          <w:sz w:val="24"/>
          <w:szCs w:val="24"/>
          <w:u w:color="000000"/>
        </w:rPr>
        <w:lastRenderedPageBreak/>
        <w:t>Necesidad, se refiere a que toda medida de intervención en los derechos fundamentales debe ser la menos dañina para con el derecho intervenido, entre todas aquellas que revisten la misma idoneidad para alcanzar el objetivo propuesto.</w:t>
      </w:r>
      <w:r w:rsidRPr="00703576">
        <w:rPr>
          <w:rStyle w:val="Refdenotaalpie"/>
          <w:rFonts w:ascii="Arial" w:eastAsia="Arial Unicode MS" w:hAnsi="Arial" w:cs="Arial"/>
          <w:bCs/>
          <w:sz w:val="24"/>
          <w:szCs w:val="24"/>
          <w:u w:color="000000"/>
        </w:rPr>
        <w:footnoteReference w:id="67"/>
      </w:r>
    </w:p>
    <w:p w14:paraId="5C874976" w14:textId="77777777" w:rsidR="00496A44" w:rsidRPr="00703576" w:rsidRDefault="00496A44" w:rsidP="00496A44">
      <w:pPr>
        <w:pStyle w:val="Prrafodelista"/>
        <w:tabs>
          <w:tab w:val="left" w:pos="2085"/>
        </w:tabs>
        <w:spacing w:line="360" w:lineRule="auto"/>
        <w:jc w:val="both"/>
        <w:rPr>
          <w:rFonts w:ascii="Arial" w:eastAsia="Arial Unicode MS" w:hAnsi="Arial" w:cs="Arial"/>
          <w:bCs/>
          <w:sz w:val="24"/>
          <w:szCs w:val="24"/>
          <w:u w:color="000000"/>
        </w:rPr>
      </w:pPr>
    </w:p>
    <w:p w14:paraId="4D1A1BB8" w14:textId="77777777" w:rsidR="00496A44" w:rsidRPr="00703576" w:rsidRDefault="00496A44" w:rsidP="00496A44">
      <w:pPr>
        <w:pStyle w:val="Prrafodelista"/>
        <w:numPr>
          <w:ilvl w:val="0"/>
          <w:numId w:val="27"/>
        </w:numPr>
        <w:tabs>
          <w:tab w:val="left" w:pos="2085"/>
        </w:tabs>
        <w:spacing w:after="0" w:line="360" w:lineRule="auto"/>
        <w:jc w:val="both"/>
        <w:rPr>
          <w:rFonts w:ascii="Arial" w:eastAsia="Arial Unicode MS" w:hAnsi="Arial" w:cs="Arial"/>
          <w:bCs/>
          <w:sz w:val="24"/>
          <w:szCs w:val="24"/>
          <w:u w:color="000000"/>
        </w:rPr>
      </w:pPr>
      <w:r w:rsidRPr="00703576">
        <w:rPr>
          <w:rFonts w:ascii="Arial" w:eastAsia="Arial Unicode MS" w:hAnsi="Arial" w:cs="Arial"/>
          <w:bCs/>
          <w:sz w:val="24"/>
          <w:szCs w:val="24"/>
          <w:u w:color="000000"/>
        </w:rPr>
        <w:t>Proporcionalidad en sentido estricto, en este se encuadran las ventajas que se obtienen mediante la intervención en el derecho fundamental, se deben compensar con los sacrificios que esta implica para sus titulares y la sociedad.</w:t>
      </w:r>
      <w:r w:rsidRPr="00703576">
        <w:rPr>
          <w:rStyle w:val="Refdenotaalpie"/>
          <w:rFonts w:ascii="Arial" w:eastAsia="Arial Unicode MS" w:hAnsi="Arial" w:cs="Arial"/>
          <w:bCs/>
          <w:sz w:val="24"/>
          <w:szCs w:val="24"/>
          <w:u w:color="000000"/>
        </w:rPr>
        <w:footnoteReference w:id="68"/>
      </w:r>
    </w:p>
    <w:p w14:paraId="7DA6323D" w14:textId="77777777" w:rsidR="00496A44" w:rsidRPr="00703576" w:rsidRDefault="00496A44" w:rsidP="00496A44">
      <w:pPr>
        <w:pStyle w:val="Prrafodelista"/>
        <w:tabs>
          <w:tab w:val="left" w:pos="2085"/>
        </w:tabs>
        <w:spacing w:line="360" w:lineRule="auto"/>
        <w:ind w:left="0"/>
        <w:rPr>
          <w:rFonts w:ascii="Arial" w:eastAsia="Arial Unicode MS" w:hAnsi="Arial" w:cs="Arial"/>
          <w:bCs/>
          <w:sz w:val="24"/>
          <w:szCs w:val="24"/>
          <w:u w:color="000000"/>
        </w:rPr>
      </w:pPr>
    </w:p>
    <w:p w14:paraId="6BE24A8A" w14:textId="77777777" w:rsidR="00496A44" w:rsidRDefault="00496A44" w:rsidP="00496A44">
      <w:pPr>
        <w:pStyle w:val="Prrafodelista"/>
        <w:tabs>
          <w:tab w:val="left" w:pos="2085"/>
        </w:tabs>
        <w:spacing w:line="360" w:lineRule="auto"/>
        <w:ind w:left="0"/>
        <w:jc w:val="both"/>
        <w:rPr>
          <w:rFonts w:ascii="Arial" w:eastAsia="Arial Unicode MS" w:hAnsi="Arial" w:cs="Arial"/>
          <w:bCs/>
          <w:u w:color="000000"/>
        </w:rPr>
      </w:pPr>
      <w:r w:rsidRPr="00703576">
        <w:rPr>
          <w:rFonts w:ascii="Arial" w:eastAsia="Arial Unicode MS" w:hAnsi="Arial" w:cs="Arial"/>
          <w:bCs/>
          <w:sz w:val="24"/>
          <w:szCs w:val="24"/>
          <w:u w:color="000000"/>
        </w:rPr>
        <w:t>De estos conceptos o también denominados subprincipios, se puede advertir que deben ser satisfechos en toda intervención en los derechos fundamentales, requiere de una función valorativa por parte de los jueces, en cuanto a la gravedad de la conducta ilícita</w:t>
      </w:r>
      <w:r>
        <w:rPr>
          <w:rFonts w:ascii="Arial" w:eastAsia="Arial Unicode MS" w:hAnsi="Arial" w:cs="Arial"/>
          <w:bCs/>
          <w:u w:color="000000"/>
        </w:rPr>
        <w:t xml:space="preserve">. </w:t>
      </w:r>
    </w:p>
    <w:p w14:paraId="63527E0D" w14:textId="77777777" w:rsidR="00496A44" w:rsidRPr="00AB6D70" w:rsidRDefault="00496A44" w:rsidP="00496A44">
      <w:pPr>
        <w:pStyle w:val="Prrafodelista"/>
        <w:tabs>
          <w:tab w:val="left" w:pos="2085"/>
        </w:tabs>
        <w:spacing w:line="360" w:lineRule="auto"/>
        <w:ind w:left="0"/>
        <w:rPr>
          <w:rFonts w:ascii="Arial" w:eastAsia="Arial Unicode MS" w:hAnsi="Arial" w:cs="Arial"/>
          <w:bCs/>
          <w:u w:color="000000"/>
        </w:rPr>
      </w:pPr>
    </w:p>
    <w:p w14:paraId="6EBAA48B" w14:textId="77777777" w:rsidR="00496A44" w:rsidRPr="00703576" w:rsidRDefault="00496A44" w:rsidP="00BB383B">
      <w:pPr>
        <w:pStyle w:val="Prrafodelista"/>
        <w:numPr>
          <w:ilvl w:val="1"/>
          <w:numId w:val="36"/>
        </w:numPr>
        <w:tabs>
          <w:tab w:val="left" w:pos="567"/>
        </w:tabs>
        <w:spacing w:after="0" w:line="360" w:lineRule="auto"/>
        <w:ind w:hanging="76"/>
        <w:rPr>
          <w:rFonts w:ascii="Arial" w:eastAsia="Arial Unicode MS" w:hAnsi="Arial" w:cs="Arial"/>
          <w:b/>
          <w:bCs/>
          <w:sz w:val="24"/>
          <w:u w:color="000000"/>
        </w:rPr>
      </w:pPr>
      <w:r w:rsidRPr="00703576">
        <w:rPr>
          <w:rFonts w:ascii="Arial" w:eastAsia="Arial Unicode MS" w:hAnsi="Arial" w:cs="Arial"/>
          <w:b/>
          <w:bCs/>
          <w:sz w:val="24"/>
          <w:u w:color="000000"/>
        </w:rPr>
        <w:t>La Proporcionalidad como Límite</w:t>
      </w:r>
    </w:p>
    <w:p w14:paraId="094750F3" w14:textId="77777777" w:rsidR="00496A44" w:rsidRDefault="00496A44" w:rsidP="00496A44">
      <w:pPr>
        <w:tabs>
          <w:tab w:val="left" w:pos="2085"/>
        </w:tabs>
        <w:spacing w:line="360" w:lineRule="auto"/>
        <w:rPr>
          <w:rFonts w:ascii="Arial" w:eastAsia="Arial Unicode MS" w:hAnsi="Arial" w:cs="Arial"/>
          <w:b/>
          <w:bCs/>
          <w:u w:color="000000"/>
        </w:rPr>
      </w:pPr>
    </w:p>
    <w:p w14:paraId="0FF935D9" w14:textId="77777777" w:rsidR="00496A44" w:rsidRDefault="00496A44" w:rsidP="00496A44">
      <w:pPr>
        <w:tabs>
          <w:tab w:val="left" w:pos="2085"/>
        </w:tabs>
        <w:spacing w:line="360" w:lineRule="auto"/>
        <w:jc w:val="both"/>
        <w:rPr>
          <w:rFonts w:ascii="Arial" w:eastAsia="Arial Unicode MS" w:hAnsi="Arial" w:cs="Arial"/>
          <w:bCs/>
          <w:u w:color="000000"/>
        </w:rPr>
      </w:pPr>
      <w:r>
        <w:rPr>
          <w:rFonts w:ascii="Arial" w:eastAsia="Arial Unicode MS" w:hAnsi="Arial" w:cs="Arial"/>
          <w:bCs/>
          <w:u w:color="000000"/>
        </w:rPr>
        <w:t>La proporcionalidad funge y pretende fungir como uno de los pilares que regulan las penas, se relaciona directamente como un aspecto eminentemente cuantitativo de un origen cualitativo. Algunas voces doctrinales, consideran que limita los excesos y ha sido objeto de apelación constante cuando se ha tratado de valorar la dimensión punible y sus efectos.</w:t>
      </w:r>
    </w:p>
    <w:p w14:paraId="669388D1" w14:textId="77777777" w:rsidR="00496A44" w:rsidRDefault="00496A44" w:rsidP="00496A44">
      <w:pPr>
        <w:tabs>
          <w:tab w:val="left" w:pos="2085"/>
        </w:tabs>
        <w:spacing w:line="360" w:lineRule="auto"/>
        <w:jc w:val="both"/>
        <w:rPr>
          <w:rFonts w:ascii="Arial" w:eastAsia="Arial Unicode MS" w:hAnsi="Arial" w:cs="Arial"/>
          <w:bCs/>
          <w:u w:color="000000"/>
        </w:rPr>
      </w:pPr>
    </w:p>
    <w:p w14:paraId="44F4A29A" w14:textId="77777777" w:rsidR="00496A44" w:rsidRDefault="00496A44" w:rsidP="00496A44">
      <w:pPr>
        <w:tabs>
          <w:tab w:val="left" w:pos="2085"/>
        </w:tabs>
        <w:spacing w:line="360" w:lineRule="auto"/>
        <w:jc w:val="both"/>
        <w:rPr>
          <w:rFonts w:ascii="Arial" w:eastAsia="Arial Unicode MS" w:hAnsi="Arial" w:cs="Arial"/>
          <w:bCs/>
          <w:u w:color="000000"/>
        </w:rPr>
      </w:pPr>
      <w:r>
        <w:rPr>
          <w:rFonts w:ascii="Arial" w:eastAsia="Arial Unicode MS" w:hAnsi="Arial" w:cs="Arial"/>
          <w:bCs/>
          <w:u w:color="000000"/>
        </w:rPr>
        <w:t xml:space="preserve">Como lo refiere Juan Antonio </w:t>
      </w:r>
      <w:proofErr w:type="spellStart"/>
      <w:r>
        <w:rPr>
          <w:rFonts w:ascii="Arial" w:eastAsia="Arial Unicode MS" w:hAnsi="Arial" w:cs="Arial"/>
          <w:bCs/>
          <w:u w:color="000000"/>
        </w:rPr>
        <w:t>Lascurain</w:t>
      </w:r>
      <w:proofErr w:type="spellEnd"/>
      <w:r>
        <w:rPr>
          <w:rFonts w:ascii="Arial" w:eastAsia="Arial Unicode MS" w:hAnsi="Arial" w:cs="Arial"/>
          <w:bCs/>
          <w:u w:color="000000"/>
        </w:rPr>
        <w:t>, sirve para poner veto a castigos desproporcionados de una consideración comparativa y normativa, pues garantiza la coherencia, situación que debe garantizar el sistema normativo</w:t>
      </w:r>
      <w:r>
        <w:rPr>
          <w:rStyle w:val="Refdenotaalpie"/>
          <w:rFonts w:ascii="Arial" w:eastAsia="Arial Unicode MS" w:hAnsi="Arial" w:cs="Arial"/>
          <w:bCs/>
          <w:u w:color="000000"/>
        </w:rPr>
        <w:footnoteReference w:id="69"/>
      </w:r>
      <w:r>
        <w:rPr>
          <w:rFonts w:ascii="Arial" w:eastAsia="Arial Unicode MS" w:hAnsi="Arial" w:cs="Arial"/>
          <w:bCs/>
          <w:u w:color="000000"/>
        </w:rPr>
        <w:t xml:space="preserve">. Lo cual debe ser fortalecido con un criterio apegado a la ley para juzgar y otro más para conducir a la persona a una reinserción social. </w:t>
      </w:r>
    </w:p>
    <w:p w14:paraId="780EBE44" w14:textId="77777777" w:rsidR="00496A44" w:rsidRDefault="00496A44" w:rsidP="00496A44">
      <w:pPr>
        <w:tabs>
          <w:tab w:val="left" w:pos="2085"/>
        </w:tabs>
        <w:spacing w:line="360" w:lineRule="auto"/>
        <w:jc w:val="both"/>
        <w:rPr>
          <w:rFonts w:ascii="Arial" w:eastAsia="Arial Unicode MS" w:hAnsi="Arial" w:cs="Arial"/>
          <w:bCs/>
          <w:u w:color="000000"/>
        </w:rPr>
      </w:pPr>
    </w:p>
    <w:p w14:paraId="68A62C1D" w14:textId="77777777" w:rsidR="00496A44" w:rsidRDefault="00496A44" w:rsidP="00496A44">
      <w:pPr>
        <w:tabs>
          <w:tab w:val="left" w:pos="2085"/>
        </w:tabs>
        <w:spacing w:line="360" w:lineRule="auto"/>
        <w:jc w:val="both"/>
        <w:rPr>
          <w:rFonts w:ascii="Arial" w:eastAsia="Arial Unicode MS" w:hAnsi="Arial" w:cs="Arial"/>
          <w:bCs/>
          <w:u w:color="000000"/>
        </w:rPr>
      </w:pPr>
      <w:r>
        <w:rPr>
          <w:rFonts w:ascii="Arial" w:eastAsia="Arial Unicode MS" w:hAnsi="Arial" w:cs="Arial"/>
          <w:bCs/>
          <w:u w:color="000000"/>
        </w:rPr>
        <w:t xml:space="preserve">Bajo la misma tesitura, </w:t>
      </w:r>
      <w:proofErr w:type="spellStart"/>
      <w:r>
        <w:rPr>
          <w:rFonts w:ascii="Arial" w:eastAsia="Arial Unicode MS" w:hAnsi="Arial" w:cs="Arial"/>
          <w:bCs/>
          <w:u w:color="000000"/>
        </w:rPr>
        <w:t>Hisch</w:t>
      </w:r>
      <w:proofErr w:type="spellEnd"/>
      <w:r>
        <w:rPr>
          <w:rFonts w:ascii="Arial" w:eastAsia="Arial Unicode MS" w:hAnsi="Arial" w:cs="Arial"/>
          <w:bCs/>
          <w:u w:color="000000"/>
        </w:rPr>
        <w:t xml:space="preserve"> Hans, propone la preponderancia de criterios que garanticen los derechos, que se prescinda del criterio de lesividad acudiendo desde luego, al principio de proporcionalidad.</w:t>
      </w:r>
      <w:r>
        <w:rPr>
          <w:rStyle w:val="Refdenotaalpie"/>
          <w:rFonts w:ascii="Arial" w:eastAsia="Arial Unicode MS" w:hAnsi="Arial" w:cs="Arial"/>
          <w:bCs/>
          <w:u w:color="000000"/>
        </w:rPr>
        <w:footnoteReference w:id="70"/>
      </w:r>
      <w:r>
        <w:rPr>
          <w:rFonts w:ascii="Arial" w:eastAsia="Arial Unicode MS" w:hAnsi="Arial" w:cs="Arial"/>
          <w:bCs/>
          <w:u w:color="000000"/>
        </w:rPr>
        <w:t xml:space="preserve"> Está idea, nos dice que se deben buscar los criterios y principios garantistas a partir de la idea de la proporcionalidad. Sin embargo, de manera concreta se pueden generar diversas ideas, las cuales se visten de cuestionamientos en ¿proporcional a qué?, ¿al bien jurídico agraviado? ¿al sujeto pasivo? ¿a las víctimas? </w:t>
      </w:r>
    </w:p>
    <w:p w14:paraId="49F746A7" w14:textId="77777777" w:rsidR="00496A44" w:rsidRDefault="00496A44" w:rsidP="00496A44">
      <w:pPr>
        <w:tabs>
          <w:tab w:val="left" w:pos="2085"/>
        </w:tabs>
        <w:spacing w:line="360" w:lineRule="auto"/>
        <w:jc w:val="both"/>
        <w:rPr>
          <w:rFonts w:ascii="Arial" w:eastAsia="Arial Unicode MS" w:hAnsi="Arial" w:cs="Arial"/>
          <w:bCs/>
          <w:u w:color="000000"/>
        </w:rPr>
      </w:pPr>
    </w:p>
    <w:p w14:paraId="2E5E40A6" w14:textId="77777777" w:rsidR="00496A44" w:rsidRDefault="00496A44" w:rsidP="00496A44">
      <w:pPr>
        <w:tabs>
          <w:tab w:val="left" w:pos="2085"/>
        </w:tabs>
        <w:spacing w:line="360" w:lineRule="auto"/>
        <w:jc w:val="both"/>
        <w:rPr>
          <w:rFonts w:ascii="Arial" w:eastAsia="Arial Unicode MS" w:hAnsi="Arial" w:cs="Arial"/>
          <w:bCs/>
          <w:i/>
          <w:u w:color="000000"/>
        </w:rPr>
      </w:pPr>
      <w:r>
        <w:rPr>
          <w:rFonts w:ascii="Arial" w:eastAsia="Arial Unicode MS" w:hAnsi="Arial" w:cs="Arial"/>
          <w:bCs/>
          <w:u w:color="000000"/>
        </w:rPr>
        <w:t>Es por eso que el principio de proporcionalidad suele estudiarse en sentido estricto o amplio, que se compone de los tres sub principios anteriormente abordados, ya que no lo hacen, como de una equivalencia entre la pena y la magnitud del delito, habría en todo caso el abuso y la impunidad, puesto que “</w:t>
      </w:r>
      <w:r>
        <w:rPr>
          <w:rFonts w:ascii="Arial" w:eastAsia="Arial Unicode MS" w:hAnsi="Arial" w:cs="Arial"/>
          <w:bCs/>
          <w:i/>
          <w:u w:color="000000"/>
        </w:rPr>
        <w:t xml:space="preserve">el ciudadano, inclusive la propia víctima no denuncia al delincuente porque sabe la drasticidad con la que será castigado y mejor calla resultando un efecto contrario al que la ley penal como prevención general espera”. </w:t>
      </w:r>
      <w:r>
        <w:rPr>
          <w:rStyle w:val="Refdenotaalpie"/>
          <w:rFonts w:ascii="Arial" w:eastAsia="Arial Unicode MS" w:hAnsi="Arial" w:cs="Arial"/>
          <w:bCs/>
          <w:i/>
          <w:u w:color="000000"/>
        </w:rPr>
        <w:footnoteReference w:id="71"/>
      </w:r>
    </w:p>
    <w:p w14:paraId="70E2DAD2" w14:textId="77777777" w:rsidR="00496A44" w:rsidRDefault="00496A44" w:rsidP="00496A44">
      <w:pPr>
        <w:spacing w:line="360" w:lineRule="auto"/>
        <w:jc w:val="center"/>
        <w:rPr>
          <w:rFonts w:ascii="Arial" w:eastAsia="Arial Unicode MS" w:hAnsi="Arial" w:cs="Arial"/>
          <w:b/>
          <w:szCs w:val="22"/>
          <w:u w:color="000000"/>
        </w:rPr>
      </w:pPr>
    </w:p>
    <w:p w14:paraId="49F1A52C" w14:textId="77777777" w:rsidR="00496A44" w:rsidRDefault="00496A44" w:rsidP="00496A44">
      <w:pPr>
        <w:spacing w:line="360" w:lineRule="auto"/>
        <w:jc w:val="center"/>
        <w:rPr>
          <w:rFonts w:ascii="Arial" w:eastAsia="Arial Unicode MS" w:hAnsi="Arial" w:cs="Arial"/>
          <w:b/>
          <w:szCs w:val="22"/>
          <w:u w:color="000000"/>
        </w:rPr>
      </w:pPr>
    </w:p>
    <w:p w14:paraId="565A5EA0" w14:textId="77777777" w:rsidR="00496A44" w:rsidRDefault="00496A44" w:rsidP="00496A44">
      <w:pPr>
        <w:spacing w:line="360" w:lineRule="auto"/>
        <w:jc w:val="center"/>
        <w:rPr>
          <w:rFonts w:ascii="Arial" w:eastAsia="Arial Unicode MS" w:hAnsi="Arial" w:cs="Arial"/>
          <w:b/>
          <w:szCs w:val="22"/>
          <w:u w:color="000000"/>
        </w:rPr>
      </w:pPr>
    </w:p>
    <w:p w14:paraId="63ED1191" w14:textId="77777777" w:rsidR="00496A44" w:rsidRDefault="00496A44" w:rsidP="00496A44">
      <w:pPr>
        <w:spacing w:line="360" w:lineRule="auto"/>
        <w:jc w:val="center"/>
        <w:rPr>
          <w:rFonts w:ascii="Arial" w:eastAsia="Arial Unicode MS" w:hAnsi="Arial" w:cs="Arial"/>
          <w:b/>
          <w:szCs w:val="22"/>
          <w:u w:color="000000"/>
        </w:rPr>
      </w:pPr>
    </w:p>
    <w:p w14:paraId="18C7C1AB" w14:textId="77777777" w:rsidR="00496A44" w:rsidRDefault="00496A44" w:rsidP="00496A44">
      <w:pPr>
        <w:spacing w:line="360" w:lineRule="auto"/>
        <w:jc w:val="center"/>
        <w:rPr>
          <w:rFonts w:ascii="Arial" w:eastAsia="Arial Unicode MS" w:hAnsi="Arial" w:cs="Arial"/>
          <w:b/>
          <w:szCs w:val="22"/>
          <w:u w:color="000000"/>
        </w:rPr>
      </w:pPr>
    </w:p>
    <w:p w14:paraId="425D765E" w14:textId="77777777" w:rsidR="00496A44" w:rsidRDefault="00496A44" w:rsidP="00496A44">
      <w:pPr>
        <w:spacing w:line="360" w:lineRule="auto"/>
        <w:jc w:val="center"/>
        <w:rPr>
          <w:rFonts w:ascii="Arial" w:eastAsia="Arial Unicode MS" w:hAnsi="Arial" w:cs="Arial"/>
          <w:b/>
          <w:szCs w:val="22"/>
          <w:u w:color="000000"/>
        </w:rPr>
      </w:pPr>
    </w:p>
    <w:p w14:paraId="1692C54C" w14:textId="77777777" w:rsidR="00496A44" w:rsidRDefault="00496A44" w:rsidP="00496A44">
      <w:pPr>
        <w:spacing w:line="360" w:lineRule="auto"/>
        <w:jc w:val="center"/>
        <w:rPr>
          <w:rFonts w:ascii="Arial" w:eastAsia="Arial Unicode MS" w:hAnsi="Arial" w:cs="Arial"/>
          <w:b/>
          <w:szCs w:val="22"/>
          <w:u w:color="000000"/>
        </w:rPr>
      </w:pPr>
    </w:p>
    <w:p w14:paraId="17A7C396" w14:textId="77777777" w:rsidR="00496A44" w:rsidRDefault="00496A44" w:rsidP="00496A44">
      <w:pPr>
        <w:spacing w:line="360" w:lineRule="auto"/>
        <w:jc w:val="center"/>
        <w:rPr>
          <w:rFonts w:ascii="Arial" w:eastAsia="Arial Unicode MS" w:hAnsi="Arial" w:cs="Arial"/>
          <w:b/>
          <w:szCs w:val="22"/>
          <w:u w:color="000000"/>
        </w:rPr>
      </w:pPr>
    </w:p>
    <w:p w14:paraId="1A071634" w14:textId="77777777" w:rsidR="00496A44" w:rsidRDefault="00496A44" w:rsidP="00496A44">
      <w:pPr>
        <w:spacing w:line="360" w:lineRule="auto"/>
        <w:jc w:val="center"/>
        <w:rPr>
          <w:rFonts w:ascii="Arial" w:eastAsia="Arial Unicode MS" w:hAnsi="Arial" w:cs="Arial"/>
          <w:b/>
          <w:szCs w:val="22"/>
          <w:u w:color="000000"/>
        </w:rPr>
      </w:pPr>
    </w:p>
    <w:p w14:paraId="1CEB9206" w14:textId="77777777" w:rsidR="00496A44" w:rsidRDefault="00496A44" w:rsidP="00496A44">
      <w:pPr>
        <w:spacing w:line="360" w:lineRule="auto"/>
        <w:jc w:val="center"/>
        <w:rPr>
          <w:rFonts w:ascii="Arial" w:eastAsia="Arial Unicode MS" w:hAnsi="Arial" w:cs="Arial"/>
          <w:b/>
          <w:szCs w:val="22"/>
          <w:u w:color="000000"/>
        </w:rPr>
      </w:pPr>
    </w:p>
    <w:p w14:paraId="144DAE73" w14:textId="77777777" w:rsidR="00496A44" w:rsidRDefault="00496A44" w:rsidP="00496A44">
      <w:pPr>
        <w:spacing w:line="360" w:lineRule="auto"/>
        <w:jc w:val="center"/>
        <w:rPr>
          <w:rFonts w:ascii="Arial" w:eastAsia="Arial Unicode MS" w:hAnsi="Arial" w:cs="Arial"/>
          <w:b/>
          <w:szCs w:val="22"/>
          <w:u w:color="000000"/>
        </w:rPr>
      </w:pPr>
    </w:p>
    <w:p w14:paraId="032A2316" w14:textId="77777777" w:rsidR="00496A44" w:rsidRDefault="00496A44" w:rsidP="00496A44">
      <w:pPr>
        <w:spacing w:line="360" w:lineRule="auto"/>
        <w:jc w:val="center"/>
        <w:rPr>
          <w:rFonts w:ascii="Arial" w:eastAsia="Arial Unicode MS" w:hAnsi="Arial" w:cs="Arial"/>
          <w:b/>
          <w:szCs w:val="22"/>
          <w:u w:color="000000"/>
        </w:rPr>
      </w:pPr>
    </w:p>
    <w:p w14:paraId="7E62C6AC" w14:textId="77777777" w:rsidR="00496A44" w:rsidRPr="00703576" w:rsidRDefault="00496A44" w:rsidP="00496A44">
      <w:pPr>
        <w:spacing w:line="360" w:lineRule="auto"/>
        <w:jc w:val="center"/>
        <w:rPr>
          <w:rFonts w:ascii="Arial" w:eastAsia="Arial Unicode MS" w:hAnsi="Arial" w:cs="Arial"/>
          <w:b/>
          <w:u w:color="000000"/>
        </w:rPr>
      </w:pPr>
      <w:r w:rsidRPr="00703576">
        <w:rPr>
          <w:rFonts w:ascii="Arial" w:eastAsia="Arial Unicode MS" w:hAnsi="Arial" w:cs="Arial"/>
          <w:b/>
          <w:u w:color="000000"/>
        </w:rPr>
        <w:lastRenderedPageBreak/>
        <w:t>CAPÍTULO TERCERO</w:t>
      </w:r>
    </w:p>
    <w:p w14:paraId="2E6CBFC7" w14:textId="77777777" w:rsidR="00496A44" w:rsidRPr="00703576" w:rsidRDefault="00496A44" w:rsidP="00496A44">
      <w:pPr>
        <w:spacing w:line="360" w:lineRule="auto"/>
        <w:jc w:val="center"/>
        <w:rPr>
          <w:rFonts w:ascii="Arial" w:eastAsia="Arial Unicode MS" w:hAnsi="Arial" w:cs="Arial"/>
          <w:b/>
          <w:u w:color="000000"/>
        </w:rPr>
      </w:pPr>
      <w:r w:rsidRPr="00703576">
        <w:rPr>
          <w:rFonts w:ascii="Arial" w:eastAsia="Arial Unicode MS" w:hAnsi="Arial" w:cs="Arial"/>
          <w:b/>
          <w:u w:color="000000"/>
        </w:rPr>
        <w:t>FUNDAMENTOS LEGALES</w:t>
      </w:r>
    </w:p>
    <w:p w14:paraId="1D06028C" w14:textId="77777777" w:rsidR="00496A44" w:rsidRPr="00703576" w:rsidRDefault="00496A44" w:rsidP="00496A44">
      <w:pPr>
        <w:spacing w:line="360" w:lineRule="auto"/>
        <w:jc w:val="center"/>
        <w:rPr>
          <w:rFonts w:ascii="Arial" w:eastAsia="Arial Unicode MS" w:hAnsi="Arial" w:cs="Arial"/>
          <w:b/>
          <w:u w:color="000000"/>
        </w:rPr>
      </w:pPr>
    </w:p>
    <w:p w14:paraId="0A9C72C1" w14:textId="77777777" w:rsidR="00496A44" w:rsidRPr="00703576" w:rsidRDefault="00496A44" w:rsidP="00BB383B">
      <w:pPr>
        <w:pStyle w:val="Prrafodelista"/>
        <w:numPr>
          <w:ilvl w:val="1"/>
          <w:numId w:val="37"/>
        </w:numPr>
        <w:spacing w:after="0" w:line="360" w:lineRule="auto"/>
        <w:ind w:hanging="76"/>
        <w:rPr>
          <w:rFonts w:ascii="Arial" w:eastAsia="Arial Unicode MS" w:hAnsi="Arial" w:cs="Arial"/>
          <w:b/>
          <w:sz w:val="24"/>
          <w:szCs w:val="24"/>
          <w:u w:color="000000"/>
        </w:rPr>
      </w:pPr>
      <w:r w:rsidRPr="00703576">
        <w:rPr>
          <w:rFonts w:ascii="Arial" w:eastAsia="Arial Unicode MS" w:hAnsi="Arial" w:cs="Arial"/>
          <w:b/>
          <w:sz w:val="24"/>
          <w:szCs w:val="24"/>
          <w:u w:color="000000"/>
        </w:rPr>
        <w:t>Constitución Política de los Estados Unidos Mexicanos</w:t>
      </w:r>
    </w:p>
    <w:p w14:paraId="2EEB0AF0" w14:textId="77777777" w:rsidR="00496A44" w:rsidRPr="00703576" w:rsidRDefault="00496A44" w:rsidP="00496A44">
      <w:pPr>
        <w:spacing w:line="360" w:lineRule="auto"/>
        <w:rPr>
          <w:rFonts w:ascii="Arial" w:eastAsia="Arial Unicode MS" w:hAnsi="Arial" w:cs="Arial"/>
          <w:u w:color="000000"/>
        </w:rPr>
      </w:pPr>
    </w:p>
    <w:p w14:paraId="0A0F7534" w14:textId="77777777" w:rsidR="00496A44" w:rsidRPr="00703576" w:rsidRDefault="00496A44" w:rsidP="00496A44">
      <w:pPr>
        <w:spacing w:line="360" w:lineRule="auto"/>
        <w:jc w:val="both"/>
        <w:rPr>
          <w:rFonts w:ascii="Arial" w:eastAsia="Arial Unicode MS" w:hAnsi="Arial" w:cs="Arial"/>
          <w:u w:color="000000"/>
        </w:rPr>
      </w:pPr>
      <w:r w:rsidRPr="00703576">
        <w:rPr>
          <w:rFonts w:ascii="Arial" w:eastAsia="Arial Unicode MS" w:hAnsi="Arial" w:cs="Arial"/>
          <w:u w:color="000000"/>
        </w:rPr>
        <w:t xml:space="preserve">El sistema jurídico mexicano, atiende que los principios generales del derecho estén debidamente previstos y observados en los ordenamientos jurídicos, de tal manera que el principio de la proporcionalidad de las penas se encuentra plasmado en el artículo 22 de la Constitución Política de los Estados Unidos Mexicanos, que a la letra reza: </w:t>
      </w:r>
    </w:p>
    <w:p w14:paraId="0E100178" w14:textId="77777777" w:rsidR="00496A44" w:rsidRDefault="00496A44" w:rsidP="00496A44">
      <w:pPr>
        <w:spacing w:line="360" w:lineRule="auto"/>
        <w:rPr>
          <w:rFonts w:ascii="Arial" w:eastAsia="Arial Unicode MS" w:hAnsi="Arial" w:cs="Arial"/>
          <w:szCs w:val="22"/>
          <w:u w:color="000000"/>
        </w:rPr>
      </w:pPr>
    </w:p>
    <w:p w14:paraId="17150734" w14:textId="77777777" w:rsidR="00496A44" w:rsidRPr="00A743DC" w:rsidRDefault="00496A44" w:rsidP="00703576">
      <w:pPr>
        <w:spacing w:line="276" w:lineRule="auto"/>
        <w:ind w:left="851" w:right="616"/>
        <w:jc w:val="both"/>
        <w:rPr>
          <w:rFonts w:ascii="Arial" w:eastAsia="Arial Unicode MS" w:hAnsi="Arial" w:cs="Arial"/>
          <w:i/>
          <w:sz w:val="22"/>
          <w:szCs w:val="22"/>
          <w:u w:color="000000"/>
        </w:rPr>
      </w:pPr>
      <w:r>
        <w:rPr>
          <w:rFonts w:ascii="Arial" w:eastAsia="Arial Unicode MS" w:hAnsi="Arial" w:cs="Arial"/>
          <w:i/>
          <w:sz w:val="22"/>
          <w:szCs w:val="22"/>
          <w:u w:color="000000"/>
        </w:rPr>
        <w:t>“</w:t>
      </w:r>
      <w:r w:rsidRPr="00A743DC">
        <w:rPr>
          <w:rFonts w:ascii="Arial" w:eastAsia="Arial Unicode MS" w:hAnsi="Arial" w:cs="Arial"/>
          <w:i/>
          <w:sz w:val="22"/>
          <w:szCs w:val="22"/>
          <w:u w:color="000000"/>
        </w:rPr>
        <w:t>Artículo 22. Quedan prohibidas las penas de muerte, de mutilación, de infamia, la marca, los azotes, los palos, el tormento de cualquier especie, la multa excesiva, la confiscación de bienes y cualesquiera otras penas inusitadas y trascendentales. Toda pena deberá ser proporcional al delito que sancione y al bien jurídico afectado.</w:t>
      </w:r>
      <w:r>
        <w:rPr>
          <w:rFonts w:ascii="Arial" w:eastAsia="Arial Unicode MS" w:hAnsi="Arial" w:cs="Arial"/>
          <w:i/>
          <w:sz w:val="22"/>
          <w:szCs w:val="22"/>
          <w:u w:color="000000"/>
        </w:rPr>
        <w:t>”</w:t>
      </w:r>
    </w:p>
    <w:p w14:paraId="1CC2089F" w14:textId="77777777" w:rsidR="00496A44" w:rsidRDefault="00496A44" w:rsidP="00703576">
      <w:pPr>
        <w:spacing w:line="276" w:lineRule="auto"/>
        <w:rPr>
          <w:rFonts w:ascii="Arial" w:eastAsia="Arial Unicode MS" w:hAnsi="Arial" w:cs="Arial"/>
          <w:szCs w:val="22"/>
          <w:u w:color="000000"/>
        </w:rPr>
      </w:pPr>
    </w:p>
    <w:p w14:paraId="5AD16E1D"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En primer lugar, se hace señalamiento expreso de que no hay penas corporales o que puedan significar algún menoscabo a la integridad física de las personas, tampoco las que resulten en una pena privativa a la vida, es decir no concurra la pena de muerte como objeto de punibilidad, pero si las que sean proporcionales, al delito que se sancione y al bien jurídico afectado, implica en ese caso la previsión, determinación y la ejecución de la medida impuesta al sujeto activo. </w:t>
      </w:r>
    </w:p>
    <w:p w14:paraId="2F7A2AC6" w14:textId="77777777" w:rsidR="00496A44" w:rsidRDefault="00496A44" w:rsidP="00496A44">
      <w:pPr>
        <w:spacing w:line="360" w:lineRule="auto"/>
        <w:jc w:val="both"/>
        <w:rPr>
          <w:rFonts w:ascii="Arial" w:eastAsia="Arial Unicode MS" w:hAnsi="Arial" w:cs="Arial"/>
          <w:szCs w:val="22"/>
          <w:u w:color="000000"/>
        </w:rPr>
      </w:pPr>
    </w:p>
    <w:p w14:paraId="7CC7B868" w14:textId="77777777" w:rsidR="00496A44" w:rsidRPr="00075FFF"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Este principio de proporcionalidad, considerado también como un derecho fundamental, implica también que </w:t>
      </w:r>
      <w:r>
        <w:rPr>
          <w:rFonts w:ascii="Arial" w:eastAsia="Arial Unicode MS" w:hAnsi="Arial" w:cs="Arial"/>
          <w:i/>
          <w:szCs w:val="22"/>
          <w:u w:color="000000"/>
        </w:rPr>
        <w:t>“la previsión, la determinación, la imposición y la ejecución de la medida se lleven a cabo en función de la peligrosidad criminal del individuo”</w:t>
      </w:r>
      <w:r>
        <w:rPr>
          <w:rStyle w:val="Refdenotaalpie"/>
          <w:rFonts w:ascii="Arial" w:eastAsia="Arial Unicode MS" w:hAnsi="Arial" w:cs="Arial"/>
          <w:i/>
          <w:szCs w:val="22"/>
          <w:u w:color="000000"/>
        </w:rPr>
        <w:footnoteReference w:id="72"/>
      </w:r>
      <w:r>
        <w:rPr>
          <w:rFonts w:ascii="Arial" w:eastAsia="Arial Unicode MS" w:hAnsi="Arial" w:cs="Arial"/>
          <w:i/>
          <w:szCs w:val="22"/>
          <w:u w:color="000000"/>
        </w:rPr>
        <w:t xml:space="preserve">, </w:t>
      </w:r>
      <w:r>
        <w:rPr>
          <w:rFonts w:ascii="Arial" w:eastAsia="Arial Unicode MS" w:hAnsi="Arial" w:cs="Arial"/>
          <w:szCs w:val="22"/>
          <w:u w:color="000000"/>
        </w:rPr>
        <w:t xml:space="preserve">que como se ha visto anteriormente, el principio de proporcionalidad nace desde una concepción meramente penal, que la misma evolución del derecho, ha promovido que también pueda velar en otras ramas del derecho. </w:t>
      </w:r>
    </w:p>
    <w:p w14:paraId="14FA5CC1"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lastRenderedPageBreak/>
        <w:t xml:space="preserve">Este principio, también ahora considerado como un criterio, tuvo un gran primer acercamiento en el Pleno de la Suprema Corte de Justicia de la Nación, cuando en el año de 1996 se pretendió dar contenido a la garantía de equidad tributaria, -que hasta en tanto en esa época únicamente era donde versaba esa doctrina proporcionalista. Criterio que tuvo su origen en jurisprudencia del Tribunal Constitucional Español que, en su incorporación a nuestro sistema, perdió sentido original. </w:t>
      </w:r>
    </w:p>
    <w:p w14:paraId="63C50C09" w14:textId="77777777" w:rsidR="00496A44" w:rsidRDefault="00496A44" w:rsidP="00496A44">
      <w:pPr>
        <w:spacing w:line="360" w:lineRule="auto"/>
        <w:jc w:val="both"/>
        <w:rPr>
          <w:rFonts w:ascii="Arial" w:eastAsia="Arial Unicode MS" w:hAnsi="Arial" w:cs="Arial"/>
          <w:szCs w:val="22"/>
          <w:u w:color="000000"/>
        </w:rPr>
      </w:pPr>
    </w:p>
    <w:p w14:paraId="196BB0C1"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A raíz de esto, el máximo tribunal de nuestro país comenzó a aplicar este principio de proporcionalidad, o lo sugería para el análisis de la validez de restricciones a los derechos fundamentales, pero sin la contundencia necesaria. De manera que los casos relativos al acceso a la justicia y la proporcionalidad de las penas, se fue revistiendo al paso del tiempo. </w:t>
      </w:r>
    </w:p>
    <w:p w14:paraId="53689CC7"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 </w:t>
      </w:r>
    </w:p>
    <w:p w14:paraId="6F534EC3"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En esa data, los antecedentes del principio de proporcionalidad en el cuerpo constitucional, es casi nula, por lo que era necesario remitirse a la interpretación del numeral 15 primer párrafo, que establecía:</w:t>
      </w:r>
    </w:p>
    <w:p w14:paraId="6A019230" w14:textId="77777777" w:rsidR="00496A44" w:rsidRDefault="00496A44" w:rsidP="00496A44">
      <w:pPr>
        <w:spacing w:line="360" w:lineRule="auto"/>
        <w:jc w:val="both"/>
        <w:rPr>
          <w:rFonts w:ascii="Arial" w:eastAsia="Arial Unicode MS" w:hAnsi="Arial" w:cs="Arial"/>
          <w:szCs w:val="22"/>
          <w:u w:color="000000"/>
        </w:rPr>
      </w:pPr>
    </w:p>
    <w:p w14:paraId="5952254F" w14:textId="77777777" w:rsidR="00496A44" w:rsidRPr="00AD7965" w:rsidRDefault="00496A44" w:rsidP="00496A44">
      <w:pPr>
        <w:spacing w:line="276" w:lineRule="auto"/>
        <w:ind w:left="567" w:right="616"/>
        <w:jc w:val="both"/>
        <w:rPr>
          <w:rFonts w:ascii="Arial" w:eastAsia="Arial Unicode MS" w:hAnsi="Arial" w:cs="Arial"/>
          <w:i/>
          <w:sz w:val="22"/>
          <w:szCs w:val="22"/>
          <w:u w:color="000000"/>
        </w:rPr>
      </w:pPr>
      <w:r w:rsidRPr="00AD7965">
        <w:rPr>
          <w:rFonts w:ascii="Arial" w:eastAsia="Arial Unicode MS" w:hAnsi="Arial" w:cs="Arial"/>
          <w:i/>
          <w:sz w:val="22"/>
          <w:szCs w:val="22"/>
          <w:u w:color="000000"/>
        </w:rPr>
        <w:t>“Nadie puede ser molestado en su persona, familia, domicilio, papeles o posesiones, sino en virtud de un mandamiento escrito de la autoridad competente, que funde y motive la causa legal del procedimiento”</w:t>
      </w:r>
    </w:p>
    <w:p w14:paraId="3F6E3ACA" w14:textId="77777777" w:rsidR="00496A44" w:rsidRDefault="00496A44" w:rsidP="00496A44">
      <w:pPr>
        <w:spacing w:line="360" w:lineRule="auto"/>
        <w:rPr>
          <w:rFonts w:ascii="Arial" w:eastAsia="Arial Unicode MS" w:hAnsi="Arial" w:cs="Arial"/>
          <w:szCs w:val="22"/>
          <w:u w:color="000000"/>
        </w:rPr>
      </w:pPr>
    </w:p>
    <w:p w14:paraId="02D2313A" w14:textId="77777777" w:rsidR="00496A44" w:rsidRPr="006C60E5" w:rsidRDefault="00496A44" w:rsidP="00496A44">
      <w:pPr>
        <w:spacing w:line="360" w:lineRule="auto"/>
        <w:jc w:val="both"/>
        <w:rPr>
          <w:rFonts w:ascii="Arial" w:eastAsia="Arial Unicode MS" w:hAnsi="Arial" w:cs="Arial"/>
          <w:i/>
          <w:szCs w:val="22"/>
          <w:u w:color="000000"/>
        </w:rPr>
      </w:pPr>
      <w:r>
        <w:rPr>
          <w:rFonts w:ascii="Arial" w:eastAsia="Arial Unicode MS" w:hAnsi="Arial" w:cs="Arial"/>
          <w:szCs w:val="22"/>
          <w:u w:color="000000"/>
        </w:rPr>
        <w:t xml:space="preserve">Es decir, no se encontraba con claridad expresa, el ordenamiento constitucional que pudiera darle sentido al principio en un cuerpo normativo. Así mismo, como lo señala el Maestro Rubén Sánchez Gil, </w:t>
      </w:r>
      <w:r>
        <w:rPr>
          <w:rFonts w:ascii="Arial" w:eastAsia="Arial Unicode MS" w:hAnsi="Arial" w:cs="Arial"/>
          <w:i/>
          <w:szCs w:val="22"/>
          <w:u w:color="000000"/>
        </w:rPr>
        <w:t>“de muy poca utilidad resulta indagar la voluntad especifica del Constituyente histórico para fundar el principio de proporcionalidad en el sistema constitucional mexicano, controla delicadamente al legislador y a otros agentes públicos para promover al máximo los derechos fundamentales, sencillamente no estaba en su agenda”</w:t>
      </w:r>
      <w:r>
        <w:rPr>
          <w:rStyle w:val="Refdenotaalpie"/>
          <w:rFonts w:ascii="Arial" w:eastAsia="Arial Unicode MS" w:hAnsi="Arial" w:cs="Arial"/>
          <w:i/>
          <w:szCs w:val="22"/>
          <w:u w:color="000000"/>
        </w:rPr>
        <w:footnoteReference w:id="73"/>
      </w:r>
    </w:p>
    <w:p w14:paraId="54B72961" w14:textId="77777777" w:rsidR="00496A44" w:rsidRDefault="00496A44" w:rsidP="00496A44">
      <w:pPr>
        <w:spacing w:line="360" w:lineRule="auto"/>
        <w:rPr>
          <w:rFonts w:ascii="Arial" w:eastAsia="Arial Unicode MS" w:hAnsi="Arial" w:cs="Arial"/>
          <w:szCs w:val="22"/>
          <w:u w:color="000000"/>
        </w:rPr>
      </w:pPr>
    </w:p>
    <w:p w14:paraId="11BB47A2"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lastRenderedPageBreak/>
        <w:t xml:space="preserve">Como en la tradición política de nuestro país, la agenda resulta ser un motor importante para el desarrollo de temas importantes, es desconocido de manera contundente el motivo por el cual hasta esa fecha se incorporó en el texto constitucional o el motivo externo para hacerlo. Simplemente se previó y asentó. </w:t>
      </w:r>
    </w:p>
    <w:p w14:paraId="58B7D0B7" w14:textId="77777777" w:rsidR="00496A44" w:rsidRDefault="00496A44" w:rsidP="00496A44">
      <w:pPr>
        <w:spacing w:line="360" w:lineRule="auto"/>
        <w:jc w:val="both"/>
        <w:rPr>
          <w:rFonts w:ascii="Arial" w:eastAsia="Arial Unicode MS" w:hAnsi="Arial" w:cs="Arial"/>
          <w:szCs w:val="22"/>
          <w:u w:color="000000"/>
        </w:rPr>
      </w:pPr>
    </w:p>
    <w:p w14:paraId="1ECEE588"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Es hasta el día 18 de junio del año 2008, que marco un nuevo camino para el sistema jurídico de México, ya que se publicó en el Diario Oficial de la Federación, un decreto a través del cual se reformaron varios artículos, considerándose dentro de ellos el numeral 22 de la Constitución General de la República, integrándose algunas figuras y disposiciones, que hicieron cambios importantes en las instituciones de nuestro país: </w:t>
      </w:r>
    </w:p>
    <w:p w14:paraId="02485F36" w14:textId="77777777" w:rsidR="00496A44" w:rsidRDefault="00496A44" w:rsidP="00496A44">
      <w:pPr>
        <w:spacing w:line="360" w:lineRule="auto"/>
        <w:jc w:val="both"/>
        <w:rPr>
          <w:rFonts w:ascii="Arial" w:eastAsia="Arial Unicode MS" w:hAnsi="Arial" w:cs="Arial"/>
          <w:szCs w:val="22"/>
          <w:u w:color="000000"/>
        </w:rPr>
      </w:pPr>
    </w:p>
    <w:tbl>
      <w:tblPr>
        <w:tblStyle w:val="Tablaconcuadrcula"/>
        <w:tblW w:w="0" w:type="auto"/>
        <w:tblLook w:val="04A0" w:firstRow="1" w:lastRow="0" w:firstColumn="1" w:lastColumn="0" w:noHBand="0" w:noVBand="1"/>
      </w:tblPr>
      <w:tblGrid>
        <w:gridCol w:w="4489"/>
        <w:gridCol w:w="4489"/>
      </w:tblGrid>
      <w:tr w:rsidR="00496A44" w14:paraId="08033D3D" w14:textId="77777777" w:rsidTr="001D465E">
        <w:tc>
          <w:tcPr>
            <w:tcW w:w="4489" w:type="dxa"/>
          </w:tcPr>
          <w:p w14:paraId="2D795510" w14:textId="77777777" w:rsidR="00496A44" w:rsidRDefault="00496A44" w:rsidP="001D465E">
            <w:pPr>
              <w:spacing w:line="360" w:lineRule="auto"/>
              <w:jc w:val="center"/>
              <w:rPr>
                <w:rFonts w:ascii="Arial" w:eastAsia="Arial Unicode MS" w:hAnsi="Arial" w:cs="Arial"/>
                <w:szCs w:val="22"/>
                <w:u w:color="000000"/>
              </w:rPr>
            </w:pPr>
            <w:r>
              <w:rPr>
                <w:rFonts w:ascii="Arial" w:eastAsia="Arial Unicode MS" w:hAnsi="Arial" w:cs="Arial"/>
                <w:szCs w:val="22"/>
                <w:u w:color="000000"/>
              </w:rPr>
              <w:t>Texto Original</w:t>
            </w:r>
          </w:p>
          <w:p w14:paraId="22C1145E" w14:textId="77777777" w:rsidR="00496A44" w:rsidRDefault="00496A44" w:rsidP="001D465E">
            <w:pPr>
              <w:spacing w:line="360" w:lineRule="auto"/>
              <w:jc w:val="center"/>
              <w:rPr>
                <w:rFonts w:ascii="Arial" w:eastAsia="Arial Unicode MS" w:hAnsi="Arial" w:cs="Arial"/>
                <w:szCs w:val="22"/>
                <w:u w:color="000000"/>
              </w:rPr>
            </w:pPr>
          </w:p>
          <w:p w14:paraId="6437248D" w14:textId="77777777" w:rsidR="00496A44" w:rsidRDefault="00496A44" w:rsidP="001D465E">
            <w:pPr>
              <w:spacing w:line="360" w:lineRule="auto"/>
              <w:jc w:val="both"/>
              <w:rPr>
                <w:rFonts w:ascii="Arial" w:eastAsia="Arial Unicode MS" w:hAnsi="Arial" w:cs="Arial"/>
                <w:szCs w:val="22"/>
                <w:u w:color="000000"/>
              </w:rPr>
            </w:pPr>
            <w:r w:rsidRPr="00A743DC">
              <w:rPr>
                <w:rFonts w:ascii="Arial" w:eastAsia="Arial Unicode MS" w:hAnsi="Arial" w:cs="Arial"/>
                <w:i/>
                <w:sz w:val="22"/>
                <w:szCs w:val="22"/>
                <w:u w:color="000000"/>
              </w:rPr>
              <w:t xml:space="preserve">Artículo 22. Quedan prohibidas las penas de muerte, de mutilación, de infamia, la marca, los azotes, los palos, el tormento de cualquier especie, la multa excesiva, la confiscación de bienes y cualesquiera otras penas inusitadas y trascendentales. </w:t>
            </w:r>
          </w:p>
        </w:tc>
        <w:tc>
          <w:tcPr>
            <w:tcW w:w="4489" w:type="dxa"/>
          </w:tcPr>
          <w:p w14:paraId="32821D39" w14:textId="77777777" w:rsidR="00496A44" w:rsidRDefault="00496A44" w:rsidP="001D465E">
            <w:pPr>
              <w:spacing w:line="360" w:lineRule="auto"/>
              <w:jc w:val="center"/>
              <w:rPr>
                <w:rFonts w:ascii="Arial" w:eastAsia="Arial Unicode MS" w:hAnsi="Arial" w:cs="Arial"/>
                <w:szCs w:val="22"/>
                <w:u w:color="000000"/>
              </w:rPr>
            </w:pPr>
            <w:r>
              <w:rPr>
                <w:rFonts w:ascii="Arial" w:eastAsia="Arial Unicode MS" w:hAnsi="Arial" w:cs="Arial"/>
                <w:szCs w:val="22"/>
                <w:u w:color="000000"/>
              </w:rPr>
              <w:t>Texto Reformado</w:t>
            </w:r>
          </w:p>
          <w:p w14:paraId="44A7F20B" w14:textId="77777777" w:rsidR="00496A44" w:rsidRDefault="00496A44" w:rsidP="001D465E">
            <w:pPr>
              <w:spacing w:line="360" w:lineRule="auto"/>
              <w:jc w:val="center"/>
              <w:rPr>
                <w:rFonts w:ascii="Arial" w:eastAsia="Arial Unicode MS" w:hAnsi="Arial" w:cs="Arial"/>
                <w:szCs w:val="22"/>
                <w:u w:color="000000"/>
              </w:rPr>
            </w:pPr>
          </w:p>
          <w:p w14:paraId="79FD5DC5" w14:textId="77777777" w:rsidR="00496A44" w:rsidRDefault="00496A44" w:rsidP="001D465E">
            <w:pPr>
              <w:spacing w:line="360" w:lineRule="auto"/>
              <w:jc w:val="both"/>
              <w:rPr>
                <w:rFonts w:ascii="Arial" w:eastAsia="Arial Unicode MS" w:hAnsi="Arial" w:cs="Arial"/>
                <w:szCs w:val="22"/>
                <w:u w:color="000000"/>
              </w:rPr>
            </w:pPr>
            <w:r w:rsidRPr="00A743DC">
              <w:rPr>
                <w:rFonts w:ascii="Arial" w:eastAsia="Arial Unicode MS" w:hAnsi="Arial" w:cs="Arial"/>
                <w:i/>
                <w:sz w:val="22"/>
                <w:szCs w:val="22"/>
                <w:u w:color="000000"/>
              </w:rPr>
              <w:t>Artículo 22. Quedan prohibidas las penas de muerte, de mutilación, de infamia, la marca, los azotes, los palos, el tormento de cualquier especie, la multa excesiva, la confiscación de bienes y cualesquiera otras penas inusitadas y trascendentales. Toda pena deberá ser proporcional al delito que sancione y al bien jurídico afectado</w:t>
            </w:r>
          </w:p>
        </w:tc>
      </w:tr>
    </w:tbl>
    <w:p w14:paraId="7F510B92" w14:textId="77777777" w:rsidR="00496A44" w:rsidRDefault="00496A44" w:rsidP="00496A44">
      <w:pPr>
        <w:spacing w:line="360" w:lineRule="auto"/>
        <w:jc w:val="both"/>
        <w:rPr>
          <w:rFonts w:ascii="Arial" w:eastAsia="Arial Unicode MS" w:hAnsi="Arial" w:cs="Arial"/>
          <w:szCs w:val="22"/>
          <w:u w:color="000000"/>
        </w:rPr>
      </w:pPr>
    </w:p>
    <w:p w14:paraId="6335EC01"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Es aquí, que aunado al cambio del sistema inquisitivo a uno adversarial, también se engloba que el juzgador debe comprender y actuar en razón de sancionar equilibradamente un delito de forma proporcionada con el bien jurídico afectado. Con ello, se pretende que el </w:t>
      </w:r>
      <w:r>
        <w:rPr>
          <w:rFonts w:ascii="Arial" w:eastAsia="Arial Unicode MS" w:hAnsi="Arial" w:cs="Arial"/>
          <w:i/>
          <w:szCs w:val="22"/>
          <w:u w:color="000000"/>
        </w:rPr>
        <w:t xml:space="preserve">A Quo, </w:t>
      </w:r>
      <w:r>
        <w:rPr>
          <w:rFonts w:ascii="Arial" w:eastAsia="Arial Unicode MS" w:hAnsi="Arial" w:cs="Arial"/>
          <w:szCs w:val="22"/>
          <w:u w:color="000000"/>
        </w:rPr>
        <w:t>al momento de determinar una pena, busque la congruencia entre la sanción y la importancia del bien jurídico que se tutela. De esta forma, entre mayor sea la afectación, la pena deberá ser mayor y viceversa.</w:t>
      </w:r>
    </w:p>
    <w:p w14:paraId="26ABC7E5" w14:textId="77777777" w:rsidR="00496A44" w:rsidRDefault="00496A44" w:rsidP="00496A44">
      <w:pPr>
        <w:spacing w:line="360" w:lineRule="auto"/>
        <w:jc w:val="both"/>
        <w:rPr>
          <w:rFonts w:ascii="Arial" w:eastAsia="Arial Unicode MS" w:hAnsi="Arial" w:cs="Arial"/>
          <w:szCs w:val="22"/>
          <w:u w:color="000000"/>
        </w:rPr>
      </w:pPr>
    </w:p>
    <w:p w14:paraId="27205464"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La adición de este principio al numeral señalado de la Constitución Política de los Estados Unidos Mexicanos, surge como una necesidad de la creciente </w:t>
      </w:r>
      <w:r>
        <w:rPr>
          <w:rFonts w:ascii="Arial" w:eastAsia="Arial Unicode MS" w:hAnsi="Arial" w:cs="Arial"/>
          <w:szCs w:val="22"/>
          <w:u w:color="000000"/>
        </w:rPr>
        <w:lastRenderedPageBreak/>
        <w:t xml:space="preserve">delincuencia en el país, pero también en una reforma al Sistema de Justicia Penal, sirviendo como apoyo el siguiente criterio jurisprudencial: </w:t>
      </w:r>
    </w:p>
    <w:p w14:paraId="1E523CA6" w14:textId="77777777" w:rsidR="00496A44" w:rsidRDefault="00496A44" w:rsidP="00496A44">
      <w:pPr>
        <w:spacing w:line="360" w:lineRule="auto"/>
        <w:jc w:val="both"/>
        <w:rPr>
          <w:rFonts w:ascii="Arial" w:eastAsia="Arial Unicode MS" w:hAnsi="Arial" w:cs="Arial"/>
          <w:szCs w:val="22"/>
          <w:u w:color="000000"/>
        </w:rPr>
      </w:pPr>
    </w:p>
    <w:p w14:paraId="53ED683F" w14:textId="77777777" w:rsidR="00496A44" w:rsidRPr="00DB370B" w:rsidRDefault="00496A44" w:rsidP="00496A44">
      <w:pPr>
        <w:spacing w:line="276" w:lineRule="auto"/>
        <w:ind w:left="567" w:right="616"/>
        <w:jc w:val="both"/>
        <w:rPr>
          <w:rFonts w:ascii="Arial" w:eastAsia="Arial Unicode MS" w:hAnsi="Arial" w:cs="Arial"/>
          <w:i/>
          <w:sz w:val="22"/>
          <w:szCs w:val="22"/>
          <w:u w:color="000000"/>
        </w:rPr>
      </w:pPr>
      <w:r w:rsidRPr="00DB370B">
        <w:rPr>
          <w:rFonts w:ascii="Arial" w:eastAsia="Arial Unicode MS" w:hAnsi="Arial" w:cs="Arial"/>
          <w:i/>
          <w:sz w:val="22"/>
          <w:szCs w:val="22"/>
          <w:u w:color="000000"/>
        </w:rPr>
        <w:t xml:space="preserve">PENAS. LA INTENSIDAD </w:t>
      </w:r>
      <w:proofErr w:type="gramStart"/>
      <w:r w:rsidRPr="00DB370B">
        <w:rPr>
          <w:rFonts w:ascii="Arial" w:eastAsia="Arial Unicode MS" w:hAnsi="Arial" w:cs="Arial"/>
          <w:i/>
          <w:sz w:val="22"/>
          <w:szCs w:val="22"/>
          <w:u w:color="000000"/>
        </w:rPr>
        <w:t>DEL TEST</w:t>
      </w:r>
      <w:proofErr w:type="gramEnd"/>
      <w:r w:rsidRPr="00DB370B">
        <w:rPr>
          <w:rFonts w:ascii="Arial" w:eastAsia="Arial Unicode MS" w:hAnsi="Arial" w:cs="Arial"/>
          <w:i/>
          <w:sz w:val="22"/>
          <w:szCs w:val="22"/>
          <w:u w:color="000000"/>
        </w:rPr>
        <w:t xml:space="preserve"> DE PROPORCIONALIDAD PARA EXAMINAR SU AUMENTO ESTÁ DETERMINADA POR EL AMPLIO MARGEN DE APRECIACIÓN DEL LEGISLADOR EN MATERIA DE POLÍTICA CRIMINAL. El principio de proporcionalidad en sentido amplio no es una herramienta para analizar las normas penales a la luz de los criterios ético-políticos de una determinada ideología o filosofía penal. Como instrumento de control de constitucionalidad, el principio de proporcionalidad está orientado exclusivamente a fundamentar la validez o invalidez de una intervención en derechos fundamentales atendiendo a los límites impuestos al legislador democrático por la propia Constitución. Esta Suprema Corte ha sostenido en varios precedentes que en materia penal el legislador democrático tiene un amplio margen de apreciación para diseñar el rumbo de la política criminal. Esto significa que goza de un considerable margen de acción para elegir los bienes jurídicos tutelados, las conductas típicas, antijurídicas y las sanciones penales, de acuerdo con las necesidades sociales de cada momento y lugar. Por tanto, la intensidad </w:t>
      </w:r>
      <w:proofErr w:type="gramStart"/>
      <w:r w:rsidRPr="00DB370B">
        <w:rPr>
          <w:rFonts w:ascii="Arial" w:eastAsia="Arial Unicode MS" w:hAnsi="Arial" w:cs="Arial"/>
          <w:i/>
          <w:sz w:val="22"/>
          <w:szCs w:val="22"/>
          <w:u w:color="000000"/>
        </w:rPr>
        <w:t>del test</w:t>
      </w:r>
      <w:proofErr w:type="gramEnd"/>
      <w:r w:rsidRPr="00DB370B">
        <w:rPr>
          <w:rFonts w:ascii="Arial" w:eastAsia="Arial Unicode MS" w:hAnsi="Arial" w:cs="Arial"/>
          <w:i/>
          <w:sz w:val="22"/>
          <w:szCs w:val="22"/>
          <w:u w:color="000000"/>
        </w:rPr>
        <w:t xml:space="preserve"> de proporcionalidad para examinar una medida legislativa consistente en el aumento de una pena prevista para un determinado delito debe corresponderse con la amplitud del poder normativo que la Constitución confiere al legislador, de conformidad con la citada interpretación de esta Suprema Corte.</w:t>
      </w:r>
    </w:p>
    <w:p w14:paraId="55C51EB7" w14:textId="77777777" w:rsidR="00496A44" w:rsidRPr="00DB370B" w:rsidRDefault="00496A44" w:rsidP="00496A44">
      <w:pPr>
        <w:spacing w:line="276" w:lineRule="auto"/>
        <w:ind w:left="567" w:right="616"/>
        <w:jc w:val="both"/>
        <w:rPr>
          <w:rFonts w:ascii="Arial" w:eastAsia="Arial Unicode MS" w:hAnsi="Arial" w:cs="Arial"/>
          <w:i/>
          <w:sz w:val="22"/>
          <w:szCs w:val="22"/>
          <w:u w:color="000000"/>
        </w:rPr>
      </w:pPr>
    </w:p>
    <w:p w14:paraId="0638268E" w14:textId="77777777" w:rsidR="00496A44" w:rsidRPr="00DB370B" w:rsidRDefault="00496A44" w:rsidP="00496A44">
      <w:pPr>
        <w:spacing w:line="276" w:lineRule="auto"/>
        <w:ind w:left="567" w:right="616"/>
        <w:jc w:val="both"/>
        <w:rPr>
          <w:rFonts w:ascii="Arial" w:eastAsia="Arial Unicode MS" w:hAnsi="Arial" w:cs="Arial"/>
          <w:i/>
          <w:sz w:val="22"/>
          <w:szCs w:val="22"/>
          <w:u w:color="000000"/>
        </w:rPr>
      </w:pPr>
      <w:r w:rsidRPr="00DB370B">
        <w:rPr>
          <w:rFonts w:ascii="Arial" w:eastAsia="Arial Unicode MS" w:hAnsi="Arial" w:cs="Arial"/>
          <w:i/>
          <w:sz w:val="22"/>
          <w:szCs w:val="22"/>
          <w:u w:color="000000"/>
        </w:rPr>
        <w:t>Amparo directo en revisión 181/2011. 6 de abril de 2011. Cinco votos. Ponente: Arturo Zaldívar Lelo de Larrea. Secretario: Arturo Bárcena Zubieta.</w:t>
      </w:r>
      <w:r w:rsidRPr="00DB370B">
        <w:rPr>
          <w:rFonts w:ascii="Arial" w:eastAsia="Arial Unicode MS" w:hAnsi="Arial" w:cs="Arial"/>
          <w:i/>
          <w:sz w:val="22"/>
          <w:szCs w:val="22"/>
          <w:u w:color="000000"/>
        </w:rPr>
        <w:cr/>
      </w:r>
    </w:p>
    <w:p w14:paraId="332BC16C"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La certidumbre queda en la manera en que serán aplicadas las reformas, porque por lo menos en el texto se puede apreciar que se ha intentado dar un paso </w:t>
      </w:r>
      <w:proofErr w:type="spellStart"/>
      <w:r>
        <w:rPr>
          <w:rFonts w:ascii="Arial" w:eastAsia="Arial Unicode MS" w:hAnsi="Arial" w:cs="Arial"/>
          <w:szCs w:val="22"/>
          <w:u w:color="000000"/>
        </w:rPr>
        <w:t>hacía</w:t>
      </w:r>
      <w:proofErr w:type="spellEnd"/>
      <w:r>
        <w:rPr>
          <w:rFonts w:ascii="Arial" w:eastAsia="Arial Unicode MS" w:hAnsi="Arial" w:cs="Arial"/>
          <w:szCs w:val="22"/>
          <w:u w:color="000000"/>
        </w:rPr>
        <w:t xml:space="preserve"> adelante, en la búsqueda de la verdadera justicia, sin embargo en estos seis años que han transcurrido desde la adición de este párrafo, no se le ha dado la importancia que tiene, ni se ha reflejado en las legislaciones o se ha profundizado el debate. </w:t>
      </w:r>
    </w:p>
    <w:p w14:paraId="0AE31520" w14:textId="652FF641" w:rsidR="00496A44" w:rsidRPr="003B7774" w:rsidRDefault="00496A44" w:rsidP="00496A44">
      <w:pPr>
        <w:spacing w:line="360" w:lineRule="auto"/>
        <w:jc w:val="both"/>
        <w:rPr>
          <w:rFonts w:ascii="Arial" w:eastAsia="Arial Unicode MS" w:hAnsi="Arial" w:cs="Arial"/>
          <w:b/>
          <w:sz w:val="28"/>
          <w:szCs w:val="22"/>
          <w:u w:color="000000"/>
        </w:rPr>
      </w:pPr>
    </w:p>
    <w:p w14:paraId="44AE305C" w14:textId="77777777" w:rsidR="00496A44" w:rsidRPr="003B7774" w:rsidRDefault="00496A44" w:rsidP="00BB383B">
      <w:pPr>
        <w:pStyle w:val="Prrafodelista"/>
        <w:numPr>
          <w:ilvl w:val="1"/>
          <w:numId w:val="37"/>
        </w:numPr>
        <w:spacing w:after="0" w:line="360" w:lineRule="auto"/>
        <w:jc w:val="both"/>
        <w:rPr>
          <w:rFonts w:ascii="Arial" w:eastAsia="Arial Unicode MS" w:hAnsi="Arial" w:cs="Arial"/>
          <w:b/>
          <w:u w:color="000000"/>
        </w:rPr>
      </w:pPr>
      <w:r>
        <w:rPr>
          <w:rFonts w:ascii="Arial" w:eastAsia="Arial Unicode MS" w:hAnsi="Arial" w:cs="Arial"/>
          <w:b/>
          <w:u w:color="000000"/>
        </w:rPr>
        <w:t xml:space="preserve"> </w:t>
      </w:r>
      <w:r w:rsidRPr="003B7774">
        <w:rPr>
          <w:rFonts w:ascii="Arial" w:eastAsia="Arial Unicode MS" w:hAnsi="Arial" w:cs="Arial"/>
          <w:b/>
          <w:u w:color="000000"/>
        </w:rPr>
        <w:t>Principios Penales en la Constitución Política de los Estados Unidos Mexicanos</w:t>
      </w:r>
    </w:p>
    <w:p w14:paraId="69821B0D" w14:textId="77777777" w:rsidR="00496A44" w:rsidRDefault="00496A44" w:rsidP="00496A44">
      <w:pPr>
        <w:spacing w:line="360" w:lineRule="auto"/>
        <w:rPr>
          <w:rFonts w:ascii="Arial" w:eastAsia="Arial Unicode MS" w:hAnsi="Arial" w:cs="Arial"/>
          <w:szCs w:val="22"/>
          <w:u w:color="000000"/>
        </w:rPr>
      </w:pPr>
    </w:p>
    <w:p w14:paraId="3F54B590"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La ley suprema en México considera principios generales del derecho y particularmente también en materia penal, pues es la norma básica del sistema </w:t>
      </w:r>
      <w:r>
        <w:rPr>
          <w:rFonts w:ascii="Arial" w:eastAsia="Arial Unicode MS" w:hAnsi="Arial" w:cs="Arial"/>
          <w:szCs w:val="22"/>
          <w:u w:color="000000"/>
        </w:rPr>
        <w:lastRenderedPageBreak/>
        <w:t>jurídico de nuestro país, por ello es el fundamento de leyes, reglamentos e instituciones, que se encargan de tutelar los derechos de los individuos que forma parte del Estado nación.</w:t>
      </w:r>
    </w:p>
    <w:p w14:paraId="2FC6281C" w14:textId="77777777" w:rsidR="00496A44" w:rsidRDefault="00496A44" w:rsidP="00496A44">
      <w:pPr>
        <w:spacing w:line="360" w:lineRule="auto"/>
        <w:jc w:val="both"/>
        <w:rPr>
          <w:rFonts w:ascii="Arial" w:eastAsia="Arial Unicode MS" w:hAnsi="Arial" w:cs="Arial"/>
          <w:szCs w:val="22"/>
          <w:u w:color="000000"/>
        </w:rPr>
      </w:pPr>
    </w:p>
    <w:p w14:paraId="5FFD88FF"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Como se observó el tema anterior, el principio de proporcionalidad se encuentra debidamente observado en el numeral 22, sin embargo podemos encontrar otros más en los numerales 14, 15, 16, 17, 18, 19, 20. 21 y 23, los cuales abordaremos a continuación.</w:t>
      </w:r>
    </w:p>
    <w:p w14:paraId="1C7D7BC6" w14:textId="77777777" w:rsidR="00496A44" w:rsidRDefault="00496A44" w:rsidP="00496A44">
      <w:pPr>
        <w:spacing w:line="360" w:lineRule="auto"/>
        <w:jc w:val="both"/>
        <w:rPr>
          <w:rFonts w:ascii="Arial" w:eastAsia="Arial Unicode MS" w:hAnsi="Arial" w:cs="Arial"/>
          <w:szCs w:val="22"/>
          <w:u w:color="000000"/>
        </w:rPr>
      </w:pPr>
    </w:p>
    <w:p w14:paraId="15022C4E"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El arábigo 14 de la Constitución Política de los Estados Unidos Mexicanos, hace referencia al principio de retroactividad de la ley, al establecer que ninguna persona puede ser sujeta a leyes que no estén en plena vigencia al momento en que ocurren los actos que regulará, no obstante este principio si se aplica en casos específicos, en lo que signifique un beneficio para el individuo, sustancialmente en materia penal, ya que en la mayoría de las ocasiones las consecuencias punitivas se ven atenuadas o agravadas por una disposición posterior. De manera textual, ese artículo refiere:</w:t>
      </w:r>
    </w:p>
    <w:p w14:paraId="0F6A69DB" w14:textId="77777777" w:rsidR="00496A44" w:rsidRDefault="00496A44" w:rsidP="00496A44">
      <w:pPr>
        <w:spacing w:line="360" w:lineRule="auto"/>
        <w:jc w:val="both"/>
        <w:rPr>
          <w:rFonts w:ascii="Arial" w:eastAsia="Arial Unicode MS" w:hAnsi="Arial" w:cs="Arial"/>
          <w:szCs w:val="22"/>
          <w:u w:color="000000"/>
        </w:rPr>
      </w:pPr>
    </w:p>
    <w:p w14:paraId="006BAEE9" w14:textId="77777777" w:rsidR="00496A44" w:rsidRPr="009C4A0E" w:rsidRDefault="00496A44" w:rsidP="00496A44">
      <w:pPr>
        <w:spacing w:line="276" w:lineRule="auto"/>
        <w:ind w:left="567" w:right="616"/>
        <w:jc w:val="both"/>
        <w:rPr>
          <w:rFonts w:ascii="Arial" w:eastAsia="Arial Unicode MS" w:hAnsi="Arial" w:cs="Arial"/>
          <w:i/>
          <w:sz w:val="22"/>
          <w:szCs w:val="22"/>
          <w:u w:color="000000"/>
        </w:rPr>
      </w:pPr>
      <w:r>
        <w:rPr>
          <w:rFonts w:ascii="Arial" w:eastAsia="Arial Unicode MS" w:hAnsi="Arial" w:cs="Arial"/>
          <w:i/>
          <w:sz w:val="22"/>
          <w:szCs w:val="22"/>
          <w:u w:color="000000"/>
        </w:rPr>
        <w:t>“</w:t>
      </w:r>
      <w:r w:rsidRPr="009C4A0E">
        <w:rPr>
          <w:rFonts w:ascii="Arial" w:eastAsia="Arial Unicode MS" w:hAnsi="Arial" w:cs="Arial"/>
          <w:i/>
          <w:sz w:val="22"/>
          <w:szCs w:val="22"/>
          <w:u w:color="000000"/>
        </w:rPr>
        <w:t xml:space="preserve">Artículo 14. A ninguna ley se dará efecto retroactivo en perjuicio de persona alguna. </w:t>
      </w:r>
    </w:p>
    <w:p w14:paraId="3E21C489" w14:textId="77777777" w:rsidR="00496A44" w:rsidRPr="009C4A0E" w:rsidRDefault="00496A44" w:rsidP="00496A44">
      <w:pPr>
        <w:spacing w:line="276" w:lineRule="auto"/>
        <w:ind w:left="567" w:right="616"/>
        <w:jc w:val="both"/>
        <w:rPr>
          <w:rFonts w:ascii="Arial" w:eastAsia="Arial Unicode MS" w:hAnsi="Arial" w:cs="Arial"/>
          <w:i/>
          <w:sz w:val="22"/>
          <w:szCs w:val="22"/>
          <w:u w:color="000000"/>
        </w:rPr>
      </w:pPr>
      <w:r w:rsidRPr="009C4A0E">
        <w:rPr>
          <w:rFonts w:ascii="Arial" w:eastAsia="Arial Unicode MS" w:hAnsi="Arial" w:cs="Arial"/>
          <w:i/>
          <w:sz w:val="22"/>
          <w:szCs w:val="22"/>
          <w:u w:color="000000"/>
        </w:rPr>
        <w:t xml:space="preserve"> </w:t>
      </w:r>
    </w:p>
    <w:p w14:paraId="307D95D6" w14:textId="77777777" w:rsidR="00496A44" w:rsidRPr="009C4A0E" w:rsidRDefault="00496A44" w:rsidP="00496A44">
      <w:pPr>
        <w:spacing w:line="276" w:lineRule="auto"/>
        <w:ind w:left="567" w:right="616"/>
        <w:jc w:val="both"/>
        <w:rPr>
          <w:rFonts w:ascii="Arial" w:eastAsia="Arial Unicode MS" w:hAnsi="Arial" w:cs="Arial"/>
          <w:i/>
          <w:sz w:val="22"/>
          <w:szCs w:val="22"/>
          <w:u w:color="000000"/>
        </w:rPr>
      </w:pPr>
      <w:r w:rsidRPr="009C4A0E">
        <w:rPr>
          <w:rFonts w:ascii="Arial" w:eastAsia="Arial Unicode MS" w:hAnsi="Arial" w:cs="Arial"/>
          <w:i/>
          <w:sz w:val="22"/>
          <w:szCs w:val="22"/>
          <w:u w:color="000000"/>
        </w:rPr>
        <w:t xml:space="preserve">Nadie podrá ser privado de la libertad o de sus propiedades, posesiones o derechos, sino mediante juicio seguido ante los tribunales previamente establecidos, en el que se cumplan las formalidades esenciales del procedimiento y conforme a las Leyes expedidas con anterioridad al hecho. </w:t>
      </w:r>
    </w:p>
    <w:p w14:paraId="5CE9FE6B" w14:textId="77777777" w:rsidR="00496A44" w:rsidRPr="009C4A0E" w:rsidRDefault="00496A44" w:rsidP="00496A44">
      <w:pPr>
        <w:spacing w:line="276" w:lineRule="auto"/>
        <w:ind w:left="567" w:right="616"/>
        <w:jc w:val="both"/>
        <w:rPr>
          <w:rFonts w:ascii="Arial" w:eastAsia="Arial Unicode MS" w:hAnsi="Arial" w:cs="Arial"/>
          <w:i/>
          <w:sz w:val="22"/>
          <w:szCs w:val="22"/>
          <w:u w:color="000000"/>
        </w:rPr>
      </w:pPr>
      <w:r w:rsidRPr="009C4A0E">
        <w:rPr>
          <w:rFonts w:ascii="Arial" w:eastAsia="Arial Unicode MS" w:hAnsi="Arial" w:cs="Arial"/>
          <w:i/>
          <w:sz w:val="22"/>
          <w:szCs w:val="22"/>
          <w:u w:color="000000"/>
        </w:rPr>
        <w:t xml:space="preserve"> </w:t>
      </w:r>
    </w:p>
    <w:p w14:paraId="17D23A3F" w14:textId="77777777" w:rsidR="00496A44" w:rsidRPr="009C4A0E" w:rsidRDefault="00496A44" w:rsidP="00496A44">
      <w:pPr>
        <w:spacing w:line="276" w:lineRule="auto"/>
        <w:ind w:left="567" w:right="616"/>
        <w:jc w:val="both"/>
        <w:rPr>
          <w:rFonts w:ascii="Arial" w:eastAsia="Arial Unicode MS" w:hAnsi="Arial" w:cs="Arial"/>
          <w:i/>
          <w:sz w:val="22"/>
          <w:szCs w:val="22"/>
          <w:u w:color="000000"/>
        </w:rPr>
      </w:pPr>
      <w:r w:rsidRPr="009C4A0E">
        <w:rPr>
          <w:rFonts w:ascii="Arial" w:eastAsia="Arial Unicode MS" w:hAnsi="Arial" w:cs="Arial"/>
          <w:i/>
          <w:sz w:val="22"/>
          <w:szCs w:val="22"/>
          <w:u w:color="000000"/>
        </w:rPr>
        <w:t xml:space="preserve">En los juicios del orden criminal queda prohibido imponer, por simple analogía, y aún por mayoría de razón, pena alguna que no esté decretada por una ley exactamente aplicable al delito de que se trata. </w:t>
      </w:r>
    </w:p>
    <w:p w14:paraId="77114186" w14:textId="77777777" w:rsidR="00496A44" w:rsidRPr="009C4A0E" w:rsidRDefault="00496A44" w:rsidP="00496A44">
      <w:pPr>
        <w:spacing w:line="276" w:lineRule="auto"/>
        <w:ind w:left="567" w:right="616"/>
        <w:jc w:val="both"/>
        <w:rPr>
          <w:rFonts w:ascii="Arial" w:eastAsia="Arial Unicode MS" w:hAnsi="Arial" w:cs="Arial"/>
          <w:i/>
          <w:sz w:val="22"/>
          <w:szCs w:val="22"/>
          <w:u w:color="000000"/>
        </w:rPr>
      </w:pPr>
      <w:r w:rsidRPr="009C4A0E">
        <w:rPr>
          <w:rFonts w:ascii="Arial" w:eastAsia="Arial Unicode MS" w:hAnsi="Arial" w:cs="Arial"/>
          <w:i/>
          <w:sz w:val="22"/>
          <w:szCs w:val="22"/>
          <w:u w:color="000000"/>
        </w:rPr>
        <w:t xml:space="preserve"> </w:t>
      </w:r>
    </w:p>
    <w:p w14:paraId="6C0BAC2F" w14:textId="77777777" w:rsidR="00496A44" w:rsidRDefault="00496A44" w:rsidP="00496A44">
      <w:pPr>
        <w:spacing w:line="276" w:lineRule="auto"/>
        <w:ind w:left="567" w:right="616"/>
        <w:jc w:val="both"/>
        <w:rPr>
          <w:rFonts w:ascii="Arial" w:eastAsia="Arial Unicode MS" w:hAnsi="Arial" w:cs="Arial"/>
          <w:i/>
          <w:sz w:val="22"/>
          <w:szCs w:val="22"/>
          <w:u w:color="000000"/>
        </w:rPr>
      </w:pPr>
      <w:r w:rsidRPr="009C4A0E">
        <w:rPr>
          <w:rFonts w:ascii="Arial" w:eastAsia="Arial Unicode MS" w:hAnsi="Arial" w:cs="Arial"/>
          <w:i/>
          <w:sz w:val="22"/>
          <w:szCs w:val="22"/>
          <w:u w:color="000000"/>
        </w:rPr>
        <w:t>En los juicios del orden civil, la sentencia definitiva deberá ser conforme a la letra o a la interpretación jurídica de la ley, y a falta de ésta se fundará en los principios generales del derecho.</w:t>
      </w:r>
      <w:r>
        <w:rPr>
          <w:rFonts w:ascii="Arial" w:eastAsia="Arial Unicode MS" w:hAnsi="Arial" w:cs="Arial"/>
          <w:i/>
          <w:sz w:val="22"/>
          <w:szCs w:val="22"/>
          <w:u w:color="000000"/>
        </w:rPr>
        <w:t>”</w:t>
      </w:r>
    </w:p>
    <w:p w14:paraId="16D986AE" w14:textId="77777777" w:rsidR="00496A44" w:rsidRDefault="00496A44" w:rsidP="00496A44">
      <w:pPr>
        <w:spacing w:line="276" w:lineRule="auto"/>
        <w:ind w:left="567" w:right="616"/>
        <w:jc w:val="both"/>
        <w:rPr>
          <w:rFonts w:ascii="Arial" w:eastAsia="Arial Unicode MS" w:hAnsi="Arial" w:cs="Arial"/>
          <w:i/>
          <w:sz w:val="22"/>
          <w:szCs w:val="22"/>
          <w:u w:color="000000"/>
        </w:rPr>
      </w:pPr>
    </w:p>
    <w:p w14:paraId="32108193" w14:textId="77777777" w:rsidR="00496A44" w:rsidRDefault="00496A44" w:rsidP="00496A44">
      <w:pPr>
        <w:spacing w:line="360" w:lineRule="auto"/>
        <w:ind w:right="49"/>
        <w:jc w:val="both"/>
        <w:rPr>
          <w:rFonts w:ascii="Arial" w:eastAsia="Arial Unicode MS" w:hAnsi="Arial" w:cs="Arial"/>
          <w:szCs w:val="22"/>
          <w:u w:color="000000"/>
        </w:rPr>
      </w:pPr>
      <w:r>
        <w:rPr>
          <w:rFonts w:ascii="Arial" w:eastAsia="Arial Unicode MS" w:hAnsi="Arial" w:cs="Arial"/>
          <w:szCs w:val="22"/>
          <w:u w:color="000000"/>
        </w:rPr>
        <w:t xml:space="preserve">Se puede apreciar que también establece que en los casos del orden penal, se deben juzgar con aplicación estricta a la ley, que no se puede imponer pena </w:t>
      </w:r>
      <w:r>
        <w:rPr>
          <w:rFonts w:ascii="Arial" w:eastAsia="Arial Unicode MS" w:hAnsi="Arial" w:cs="Arial"/>
          <w:szCs w:val="22"/>
          <w:u w:color="000000"/>
        </w:rPr>
        <w:lastRenderedPageBreak/>
        <w:t xml:space="preserve">alguna si no es encuentra debidamente decretada en algún ordenamiento normativo. </w:t>
      </w:r>
    </w:p>
    <w:p w14:paraId="3E47BF5E" w14:textId="77777777" w:rsidR="00496A44" w:rsidRDefault="00496A44" w:rsidP="00496A44">
      <w:pPr>
        <w:spacing w:line="360" w:lineRule="auto"/>
        <w:ind w:right="49"/>
        <w:jc w:val="both"/>
        <w:rPr>
          <w:rFonts w:ascii="Arial" w:eastAsia="Arial Unicode MS" w:hAnsi="Arial" w:cs="Arial"/>
          <w:i/>
          <w:sz w:val="22"/>
          <w:szCs w:val="22"/>
          <w:u w:color="000000"/>
        </w:rPr>
      </w:pPr>
    </w:p>
    <w:p w14:paraId="61854041" w14:textId="77777777" w:rsidR="00496A44" w:rsidRDefault="00496A44" w:rsidP="00496A44">
      <w:pPr>
        <w:spacing w:line="360" w:lineRule="auto"/>
        <w:ind w:right="49"/>
        <w:jc w:val="both"/>
        <w:rPr>
          <w:rFonts w:ascii="Arial" w:eastAsia="Arial Unicode MS" w:hAnsi="Arial" w:cs="Arial"/>
          <w:szCs w:val="22"/>
          <w:u w:color="000000"/>
        </w:rPr>
      </w:pPr>
      <w:r w:rsidRPr="00E64EF3">
        <w:rPr>
          <w:rFonts w:ascii="Arial" w:eastAsia="Arial Unicode MS" w:hAnsi="Arial" w:cs="Arial"/>
          <w:szCs w:val="22"/>
          <w:u w:color="000000"/>
        </w:rPr>
        <w:t xml:space="preserve">Respecto al artículo 16, establece la protección que tienen los particulares contra los actos de autoridad, ya que estos últimos deben cumplir con los requisitos de legalidad, motivando y fundamentando la causa del procedimiento, es decir debe señalar qué ley es aplicable al caso concreto y concretamente qué artículos o artículos de esta. </w:t>
      </w:r>
      <w:r>
        <w:rPr>
          <w:rFonts w:ascii="Arial" w:eastAsia="Arial Unicode MS" w:hAnsi="Arial" w:cs="Arial"/>
          <w:szCs w:val="22"/>
          <w:u w:color="000000"/>
        </w:rPr>
        <w:t>De manera expresa, ese numeral dice:</w:t>
      </w:r>
    </w:p>
    <w:p w14:paraId="4FFEE5EA" w14:textId="77777777" w:rsidR="00496A44" w:rsidRDefault="00496A44" w:rsidP="00496A44">
      <w:pPr>
        <w:spacing w:line="360" w:lineRule="auto"/>
        <w:ind w:right="49"/>
        <w:jc w:val="both"/>
        <w:rPr>
          <w:rFonts w:ascii="Arial" w:eastAsia="Arial Unicode MS" w:hAnsi="Arial" w:cs="Arial"/>
          <w:szCs w:val="22"/>
          <w:u w:color="000000"/>
        </w:rPr>
      </w:pPr>
      <w:r>
        <w:rPr>
          <w:rFonts w:ascii="Arial" w:eastAsia="Arial Unicode MS" w:hAnsi="Arial" w:cs="Arial"/>
          <w:szCs w:val="22"/>
          <w:u w:color="000000"/>
        </w:rPr>
        <w:t xml:space="preserve"> </w:t>
      </w:r>
    </w:p>
    <w:p w14:paraId="00C715DB" w14:textId="77777777" w:rsidR="00496A44" w:rsidRPr="00E64EF3" w:rsidRDefault="00496A44" w:rsidP="00496A44">
      <w:pPr>
        <w:spacing w:line="276" w:lineRule="auto"/>
        <w:ind w:left="567" w:right="616"/>
        <w:jc w:val="both"/>
        <w:rPr>
          <w:rFonts w:ascii="Arial" w:eastAsia="Arial Unicode MS" w:hAnsi="Arial" w:cs="Arial"/>
          <w:i/>
          <w:sz w:val="22"/>
          <w:szCs w:val="22"/>
          <w:u w:color="000000"/>
        </w:rPr>
      </w:pPr>
      <w:r>
        <w:rPr>
          <w:rFonts w:ascii="Arial" w:eastAsia="Arial Unicode MS" w:hAnsi="Arial" w:cs="Arial"/>
          <w:i/>
          <w:sz w:val="22"/>
          <w:szCs w:val="22"/>
          <w:u w:color="000000"/>
        </w:rPr>
        <w:t>“</w:t>
      </w:r>
      <w:r w:rsidRPr="00E64EF3">
        <w:rPr>
          <w:rFonts w:ascii="Arial" w:eastAsia="Arial Unicode MS" w:hAnsi="Arial" w:cs="Arial"/>
          <w:i/>
          <w:sz w:val="22"/>
          <w:szCs w:val="22"/>
          <w:u w:color="000000"/>
        </w:rPr>
        <w:t xml:space="preserve">Artículo 16. Nadie puede ser molestado en su persona, familia, domicilio, papeles o posesiones, sino en virtud de mandamiento escrito de la autoridad competente, que funde y motive la causa legal del procedimiento. En los juicios y procedimientos seguidos en forma de juicio en los que se establezca como regla la oralidad, bastará con que quede constancia de ellos en cualquier medio que dé certeza de su contenido y del cumplimiento de lo previsto en este párrafo. </w:t>
      </w:r>
    </w:p>
    <w:p w14:paraId="709E2FD9" w14:textId="77777777" w:rsidR="00496A44" w:rsidRPr="00E64EF3" w:rsidRDefault="00496A44" w:rsidP="00496A44">
      <w:pPr>
        <w:spacing w:line="276" w:lineRule="auto"/>
        <w:ind w:left="567" w:right="616"/>
        <w:jc w:val="both"/>
        <w:rPr>
          <w:rFonts w:ascii="Arial" w:eastAsia="Arial Unicode MS" w:hAnsi="Arial" w:cs="Arial"/>
          <w:i/>
          <w:sz w:val="22"/>
          <w:szCs w:val="22"/>
          <w:u w:color="000000"/>
        </w:rPr>
      </w:pPr>
      <w:r w:rsidRPr="00E64EF3">
        <w:rPr>
          <w:rFonts w:ascii="Arial" w:eastAsia="Arial Unicode MS" w:hAnsi="Arial" w:cs="Arial"/>
          <w:i/>
          <w:sz w:val="22"/>
          <w:szCs w:val="22"/>
          <w:u w:color="000000"/>
        </w:rPr>
        <w:t xml:space="preserve"> </w:t>
      </w:r>
    </w:p>
    <w:p w14:paraId="7F9E87FF" w14:textId="77777777" w:rsidR="00496A44" w:rsidRPr="00E64EF3" w:rsidRDefault="00496A44" w:rsidP="00496A44">
      <w:pPr>
        <w:spacing w:line="276" w:lineRule="auto"/>
        <w:ind w:left="567" w:right="616"/>
        <w:jc w:val="both"/>
        <w:rPr>
          <w:rFonts w:ascii="Arial" w:eastAsia="Arial Unicode MS" w:hAnsi="Arial" w:cs="Arial"/>
          <w:i/>
          <w:sz w:val="22"/>
          <w:szCs w:val="22"/>
          <w:u w:color="000000"/>
        </w:rPr>
      </w:pPr>
      <w:r w:rsidRPr="00E64EF3">
        <w:rPr>
          <w:rFonts w:ascii="Arial" w:eastAsia="Arial Unicode MS" w:hAnsi="Arial" w:cs="Arial"/>
          <w:i/>
          <w:sz w:val="22"/>
          <w:szCs w:val="22"/>
          <w:u w:color="000000"/>
        </w:rPr>
        <w:t xml:space="preserve">Toda persona tiene derecho a la protección de sus datos personales, al acceso, rectificación y cancelación de </w:t>
      </w:r>
      <w:proofErr w:type="gramStart"/>
      <w:r w:rsidRPr="00E64EF3">
        <w:rPr>
          <w:rFonts w:ascii="Arial" w:eastAsia="Arial Unicode MS" w:hAnsi="Arial" w:cs="Arial"/>
          <w:i/>
          <w:sz w:val="22"/>
          <w:szCs w:val="22"/>
          <w:u w:color="000000"/>
        </w:rPr>
        <w:t>los mismos</w:t>
      </w:r>
      <w:proofErr w:type="gramEnd"/>
      <w:r w:rsidRPr="00E64EF3">
        <w:rPr>
          <w:rFonts w:ascii="Arial" w:eastAsia="Arial Unicode MS" w:hAnsi="Arial" w:cs="Arial"/>
          <w:i/>
          <w:sz w:val="22"/>
          <w:szCs w:val="22"/>
          <w:u w:color="000000"/>
        </w:rPr>
        <w:t xml:space="preserve">, así como a manifestar su oposición, en los términos que fije la ley, la cual establecerá los supuestos de excepción a los principios que rijan el tratamiento de datos, por razones de seguridad nacional, disposiciones de orden público, seguridad y salud públicas o para proteger los derechos de terceros. </w:t>
      </w:r>
    </w:p>
    <w:p w14:paraId="7FD44A3A" w14:textId="77777777" w:rsidR="00496A44" w:rsidRPr="00E64EF3" w:rsidRDefault="00496A44" w:rsidP="00496A44">
      <w:pPr>
        <w:spacing w:line="276" w:lineRule="auto"/>
        <w:ind w:left="567" w:right="616"/>
        <w:jc w:val="both"/>
        <w:rPr>
          <w:rFonts w:ascii="Arial" w:eastAsia="Arial Unicode MS" w:hAnsi="Arial" w:cs="Arial"/>
          <w:i/>
          <w:sz w:val="22"/>
          <w:szCs w:val="22"/>
          <w:u w:color="000000"/>
        </w:rPr>
      </w:pPr>
      <w:r w:rsidRPr="00E64EF3">
        <w:rPr>
          <w:rFonts w:ascii="Arial" w:eastAsia="Arial Unicode MS" w:hAnsi="Arial" w:cs="Arial"/>
          <w:i/>
          <w:sz w:val="22"/>
          <w:szCs w:val="22"/>
          <w:u w:color="000000"/>
        </w:rPr>
        <w:t xml:space="preserve"> </w:t>
      </w:r>
    </w:p>
    <w:p w14:paraId="0E30985F" w14:textId="77777777" w:rsidR="00496A44" w:rsidRPr="00E64EF3" w:rsidRDefault="00496A44" w:rsidP="00496A44">
      <w:pPr>
        <w:spacing w:line="276" w:lineRule="auto"/>
        <w:ind w:left="567" w:right="616"/>
        <w:jc w:val="both"/>
        <w:rPr>
          <w:rFonts w:ascii="Arial" w:eastAsia="Arial Unicode MS" w:hAnsi="Arial" w:cs="Arial"/>
          <w:i/>
          <w:sz w:val="22"/>
          <w:szCs w:val="22"/>
          <w:u w:color="000000"/>
        </w:rPr>
      </w:pPr>
      <w:r w:rsidRPr="00E64EF3">
        <w:rPr>
          <w:rFonts w:ascii="Arial" w:eastAsia="Arial Unicode MS" w:hAnsi="Arial" w:cs="Arial"/>
          <w:i/>
          <w:sz w:val="22"/>
          <w:szCs w:val="22"/>
          <w:u w:color="000000"/>
        </w:rPr>
        <w:t>No podrá librarse orden de aprehensión sino por la autoridad judicial y sin que preceda denuncia o querella de un hecho que la ley señale como delito, sancionado con pena privativa de libertad y obren datos que establezcan que se ha cometido ese hecho y que exista la probabilidad de que el indiciado lo cometió o participó en su comisión.</w:t>
      </w:r>
      <w:r>
        <w:rPr>
          <w:rFonts w:ascii="Arial" w:eastAsia="Arial Unicode MS" w:hAnsi="Arial" w:cs="Arial"/>
          <w:i/>
          <w:sz w:val="22"/>
          <w:szCs w:val="22"/>
          <w:u w:color="000000"/>
        </w:rPr>
        <w:t>”</w:t>
      </w:r>
    </w:p>
    <w:p w14:paraId="79522D61" w14:textId="77777777" w:rsidR="00496A44" w:rsidRDefault="00496A44" w:rsidP="00496A44">
      <w:pPr>
        <w:spacing w:line="360" w:lineRule="auto"/>
        <w:ind w:right="49"/>
        <w:jc w:val="both"/>
        <w:rPr>
          <w:rFonts w:ascii="Arial" w:eastAsia="Arial Unicode MS" w:hAnsi="Arial" w:cs="Arial"/>
          <w:szCs w:val="22"/>
          <w:u w:color="000000"/>
        </w:rPr>
      </w:pPr>
    </w:p>
    <w:p w14:paraId="60A3DD45" w14:textId="77777777" w:rsidR="00496A44" w:rsidRDefault="00496A44" w:rsidP="00496A44">
      <w:pPr>
        <w:spacing w:line="360" w:lineRule="auto"/>
        <w:ind w:right="49"/>
        <w:jc w:val="both"/>
        <w:rPr>
          <w:rFonts w:ascii="Arial" w:eastAsia="Arial Unicode MS" w:hAnsi="Arial" w:cs="Arial"/>
          <w:szCs w:val="22"/>
          <w:u w:color="000000"/>
        </w:rPr>
      </w:pPr>
      <w:r>
        <w:rPr>
          <w:rFonts w:ascii="Arial" w:eastAsia="Arial Unicode MS" w:hAnsi="Arial" w:cs="Arial"/>
          <w:szCs w:val="22"/>
          <w:u w:color="000000"/>
        </w:rPr>
        <w:t xml:space="preserve">Éste tercer párrafo, menciona que no se podrá librar orden de aprehensión sin que exista el requisito de procedibilidad, y la probabilidad cierta y objetiva de que el individuo realizó el ilícito, además ninguna persona puede ser retenida por más de cuarenta y ocho horas por ministerio público, -con la posibilidad de que pudiera duplicarse en casos específicos, como la delincuencia organizada-, transcurrido ese tiempo, se deberá poner a disposición de la autoridad judicial o bien, dejarla en libertad. </w:t>
      </w:r>
    </w:p>
    <w:p w14:paraId="096C83CD" w14:textId="77777777" w:rsidR="00496A44" w:rsidRDefault="00496A44" w:rsidP="00496A44">
      <w:pPr>
        <w:spacing w:line="360" w:lineRule="auto"/>
        <w:ind w:right="49"/>
        <w:jc w:val="both"/>
        <w:rPr>
          <w:rFonts w:ascii="Arial" w:eastAsia="Arial Unicode MS" w:hAnsi="Arial" w:cs="Arial"/>
          <w:szCs w:val="22"/>
          <w:u w:color="000000"/>
        </w:rPr>
      </w:pPr>
    </w:p>
    <w:p w14:paraId="2308F9E2" w14:textId="77777777" w:rsidR="00496A44" w:rsidRDefault="00496A44" w:rsidP="00496A44">
      <w:pPr>
        <w:spacing w:line="360" w:lineRule="auto"/>
        <w:ind w:right="49"/>
        <w:jc w:val="both"/>
        <w:rPr>
          <w:rFonts w:ascii="Arial" w:eastAsia="Arial Unicode MS" w:hAnsi="Arial" w:cs="Arial"/>
          <w:szCs w:val="22"/>
          <w:u w:color="000000"/>
        </w:rPr>
      </w:pPr>
      <w:r>
        <w:rPr>
          <w:rFonts w:ascii="Arial" w:eastAsia="Arial Unicode MS" w:hAnsi="Arial" w:cs="Arial"/>
          <w:szCs w:val="22"/>
          <w:u w:color="000000"/>
        </w:rPr>
        <w:t xml:space="preserve">Así mismo, el transcurso de la historia ha permitido que la forma en cómo se ejecuta la justicia, por lo que la ley y el derecho tuvieron que soslayar </w:t>
      </w:r>
      <w:proofErr w:type="spellStart"/>
      <w:r>
        <w:rPr>
          <w:rFonts w:ascii="Arial" w:eastAsia="Arial Unicode MS" w:hAnsi="Arial" w:cs="Arial"/>
          <w:szCs w:val="22"/>
          <w:u w:color="000000"/>
        </w:rPr>
        <w:t>limites</w:t>
      </w:r>
      <w:proofErr w:type="spellEnd"/>
      <w:r>
        <w:rPr>
          <w:rFonts w:ascii="Arial" w:eastAsia="Arial Unicode MS" w:hAnsi="Arial" w:cs="Arial"/>
          <w:szCs w:val="22"/>
          <w:u w:color="000000"/>
        </w:rPr>
        <w:t xml:space="preserve"> y procedimientos para hacer, por ello se han creado organismos, disposiciones para impartirla, de manera que nadie podrá ejercer justicia por propia mano, de lo cual el numeral 17 de la Constitución General de la República lo señala de la siguiente manera: </w:t>
      </w:r>
    </w:p>
    <w:p w14:paraId="2A672599" w14:textId="77777777" w:rsidR="00496A44" w:rsidRDefault="00496A44" w:rsidP="00496A44">
      <w:pPr>
        <w:spacing w:line="360" w:lineRule="auto"/>
        <w:ind w:right="49"/>
        <w:jc w:val="both"/>
        <w:rPr>
          <w:rFonts w:ascii="Arial" w:eastAsia="Arial Unicode MS" w:hAnsi="Arial" w:cs="Arial"/>
          <w:szCs w:val="22"/>
          <w:u w:color="000000"/>
        </w:rPr>
      </w:pPr>
    </w:p>
    <w:p w14:paraId="521A37E5" w14:textId="77777777" w:rsidR="00496A44" w:rsidRPr="00415B41" w:rsidRDefault="00496A44" w:rsidP="00496A44">
      <w:pPr>
        <w:spacing w:line="276" w:lineRule="auto"/>
        <w:ind w:left="567" w:right="616"/>
        <w:jc w:val="both"/>
        <w:rPr>
          <w:rFonts w:ascii="Arial" w:eastAsia="Arial Unicode MS" w:hAnsi="Arial" w:cs="Arial"/>
          <w:i/>
          <w:sz w:val="22"/>
          <w:szCs w:val="22"/>
          <w:u w:color="000000"/>
        </w:rPr>
      </w:pPr>
      <w:r w:rsidRPr="00415B41">
        <w:rPr>
          <w:rFonts w:ascii="Arial" w:eastAsia="Arial Unicode MS" w:hAnsi="Arial" w:cs="Arial"/>
          <w:i/>
          <w:sz w:val="22"/>
          <w:szCs w:val="22"/>
          <w:u w:color="000000"/>
        </w:rPr>
        <w:t xml:space="preserve">Artículo 17. Ninguna persona podrá hacerse justicia por sí misma, ni ejercer violencia para reclamar su derecho. </w:t>
      </w:r>
    </w:p>
    <w:p w14:paraId="52DF39D0" w14:textId="77777777" w:rsidR="00496A44" w:rsidRPr="00415B41" w:rsidRDefault="00496A44" w:rsidP="00496A44">
      <w:pPr>
        <w:spacing w:line="276" w:lineRule="auto"/>
        <w:ind w:left="567" w:right="616"/>
        <w:jc w:val="both"/>
        <w:rPr>
          <w:rFonts w:ascii="Arial" w:eastAsia="Arial Unicode MS" w:hAnsi="Arial" w:cs="Arial"/>
          <w:i/>
          <w:sz w:val="22"/>
          <w:szCs w:val="22"/>
          <w:u w:color="000000"/>
        </w:rPr>
      </w:pPr>
      <w:r w:rsidRPr="00415B41">
        <w:rPr>
          <w:rFonts w:ascii="Arial" w:eastAsia="Arial Unicode MS" w:hAnsi="Arial" w:cs="Arial"/>
          <w:i/>
          <w:sz w:val="22"/>
          <w:szCs w:val="22"/>
          <w:u w:color="000000"/>
        </w:rPr>
        <w:t xml:space="preserve"> </w:t>
      </w:r>
    </w:p>
    <w:p w14:paraId="58B9B06F" w14:textId="77777777" w:rsidR="00496A44" w:rsidRPr="00415B41" w:rsidRDefault="00496A44" w:rsidP="00496A44">
      <w:pPr>
        <w:spacing w:line="276" w:lineRule="auto"/>
        <w:ind w:left="567" w:right="616"/>
        <w:jc w:val="both"/>
        <w:rPr>
          <w:rFonts w:ascii="Arial" w:eastAsia="Arial Unicode MS" w:hAnsi="Arial" w:cs="Arial"/>
          <w:i/>
          <w:sz w:val="22"/>
          <w:szCs w:val="22"/>
          <w:u w:color="000000"/>
        </w:rPr>
      </w:pPr>
      <w:r w:rsidRPr="00415B41">
        <w:rPr>
          <w:rFonts w:ascii="Arial" w:eastAsia="Arial Unicode MS" w:hAnsi="Arial" w:cs="Arial"/>
          <w:i/>
          <w:sz w:val="22"/>
          <w:szCs w:val="22"/>
          <w:u w:color="000000"/>
        </w:rPr>
        <w:t>Toda persona tiene derecho a que se le administre justicia por tribunales que estarán expeditos para impartirla en los plazos y términos que fijen las leyes, emitiendo sus resoluciones de manera pronta, completa e imparcial. Su servicio será gratuito, quedando, en consecuencia, prohibidas las costas judiciales.</w:t>
      </w:r>
    </w:p>
    <w:p w14:paraId="66B2844A" w14:textId="77777777" w:rsidR="00496A44" w:rsidRPr="00415B41" w:rsidRDefault="00496A44" w:rsidP="00496A44">
      <w:pPr>
        <w:spacing w:line="360" w:lineRule="auto"/>
        <w:ind w:right="49"/>
        <w:jc w:val="both"/>
        <w:rPr>
          <w:rFonts w:ascii="Arial" w:eastAsia="Arial Unicode MS" w:hAnsi="Arial" w:cs="Arial"/>
          <w:szCs w:val="22"/>
          <w:u w:color="000000"/>
        </w:rPr>
      </w:pPr>
      <w:r w:rsidRPr="00415B41">
        <w:rPr>
          <w:rFonts w:ascii="Arial" w:eastAsia="Arial Unicode MS" w:hAnsi="Arial" w:cs="Arial"/>
          <w:szCs w:val="22"/>
          <w:u w:color="000000"/>
        </w:rPr>
        <w:t xml:space="preserve"> </w:t>
      </w:r>
    </w:p>
    <w:p w14:paraId="6989EF49" w14:textId="77777777" w:rsidR="00496A44" w:rsidRDefault="00496A44" w:rsidP="00496A44">
      <w:pPr>
        <w:spacing w:line="360" w:lineRule="auto"/>
        <w:ind w:right="49"/>
        <w:jc w:val="both"/>
        <w:rPr>
          <w:rFonts w:ascii="Arial" w:eastAsia="Arial Unicode MS" w:hAnsi="Arial" w:cs="Arial"/>
          <w:szCs w:val="22"/>
          <w:u w:color="000000"/>
        </w:rPr>
      </w:pPr>
      <w:r w:rsidRPr="00415B41">
        <w:rPr>
          <w:rFonts w:ascii="Arial" w:eastAsia="Arial Unicode MS" w:hAnsi="Arial" w:cs="Arial"/>
          <w:szCs w:val="22"/>
          <w:u w:color="000000"/>
        </w:rPr>
        <w:t xml:space="preserve"> </w:t>
      </w:r>
      <w:r>
        <w:rPr>
          <w:rFonts w:ascii="Arial" w:eastAsia="Arial Unicode MS" w:hAnsi="Arial" w:cs="Arial"/>
          <w:szCs w:val="22"/>
          <w:u w:color="000000"/>
        </w:rPr>
        <w:t xml:space="preserve">La implementación de mecanismos alternativos de solución de controversias sirve para que las personas pueda arreglarlas sin comparecer a juicio, lo cual también es empleado en materia penal, de lo que se puede devenir beneficios para las víctimas, ofendidos e imputados, sin embargo dependerá del delito que se trate y la gravedad que provocó. </w:t>
      </w:r>
    </w:p>
    <w:p w14:paraId="6BADACA4" w14:textId="77777777" w:rsidR="00496A44" w:rsidRDefault="00496A44" w:rsidP="00496A44">
      <w:pPr>
        <w:spacing w:line="360" w:lineRule="auto"/>
        <w:ind w:right="49"/>
        <w:jc w:val="both"/>
        <w:rPr>
          <w:rFonts w:ascii="Arial" w:eastAsia="Arial Unicode MS" w:hAnsi="Arial" w:cs="Arial"/>
          <w:szCs w:val="22"/>
          <w:u w:color="000000"/>
        </w:rPr>
      </w:pPr>
    </w:p>
    <w:p w14:paraId="00C509B7" w14:textId="77777777" w:rsidR="00496A44" w:rsidRDefault="00496A44" w:rsidP="00496A44">
      <w:pPr>
        <w:spacing w:line="360" w:lineRule="auto"/>
        <w:ind w:right="49"/>
        <w:jc w:val="both"/>
        <w:rPr>
          <w:rFonts w:ascii="Arial" w:eastAsia="Arial Unicode MS" w:hAnsi="Arial" w:cs="Arial"/>
          <w:szCs w:val="22"/>
          <w:u w:color="000000"/>
        </w:rPr>
      </w:pPr>
      <w:r>
        <w:rPr>
          <w:rFonts w:ascii="Arial" w:eastAsia="Arial Unicode MS" w:hAnsi="Arial" w:cs="Arial"/>
          <w:szCs w:val="22"/>
          <w:u w:color="000000"/>
        </w:rPr>
        <w:t>De igual manera, señala que nadie puede ser privado de su libertad por deudas de carácter civil, sino solamente por aquellos supuestos que establezcan la ley penal, tal y como lo señala el quinto párrafo del numeral invocado:</w:t>
      </w:r>
    </w:p>
    <w:p w14:paraId="221267F5" w14:textId="77777777" w:rsidR="00496A44" w:rsidRDefault="00496A44" w:rsidP="00496A44">
      <w:pPr>
        <w:spacing w:line="360" w:lineRule="auto"/>
        <w:ind w:right="49"/>
        <w:jc w:val="both"/>
        <w:rPr>
          <w:rFonts w:ascii="Arial" w:eastAsia="Arial Unicode MS" w:hAnsi="Arial" w:cs="Arial"/>
          <w:szCs w:val="22"/>
          <w:u w:color="000000"/>
        </w:rPr>
      </w:pPr>
    </w:p>
    <w:p w14:paraId="372AD781" w14:textId="77777777" w:rsidR="00496A44" w:rsidRDefault="00496A44" w:rsidP="00496A44">
      <w:pPr>
        <w:spacing w:line="276" w:lineRule="auto"/>
        <w:ind w:left="709" w:right="616"/>
        <w:jc w:val="both"/>
        <w:rPr>
          <w:rFonts w:ascii="Arial" w:eastAsia="Arial Unicode MS" w:hAnsi="Arial" w:cs="Arial"/>
          <w:i/>
          <w:sz w:val="22"/>
          <w:szCs w:val="22"/>
          <w:u w:color="000000"/>
        </w:rPr>
      </w:pPr>
      <w:r w:rsidRPr="005800B3">
        <w:rPr>
          <w:rFonts w:ascii="Arial" w:eastAsia="Arial Unicode MS" w:hAnsi="Arial" w:cs="Arial"/>
          <w:i/>
          <w:sz w:val="22"/>
          <w:szCs w:val="22"/>
          <w:u w:color="000000"/>
        </w:rPr>
        <w:t>Las leyes preverán mecanismos alternativos de solución de controversias. En la materia penal regularán su aplicación, asegurarán la reparación del daño y establecerán los casos en los que se requerirá supervisión judicial.</w:t>
      </w:r>
    </w:p>
    <w:p w14:paraId="019A495F" w14:textId="77777777" w:rsidR="00496A44" w:rsidRDefault="00496A44" w:rsidP="00496A44">
      <w:pPr>
        <w:spacing w:line="276" w:lineRule="auto"/>
        <w:ind w:left="709" w:right="616"/>
        <w:jc w:val="both"/>
        <w:rPr>
          <w:rFonts w:ascii="Arial" w:eastAsia="Arial Unicode MS" w:hAnsi="Arial" w:cs="Arial"/>
          <w:i/>
          <w:sz w:val="22"/>
          <w:szCs w:val="22"/>
          <w:u w:color="000000"/>
        </w:rPr>
      </w:pPr>
    </w:p>
    <w:p w14:paraId="16FD60AF" w14:textId="77777777" w:rsidR="00496A44" w:rsidRDefault="00496A44" w:rsidP="00496A44">
      <w:pPr>
        <w:spacing w:line="360" w:lineRule="auto"/>
        <w:ind w:right="49"/>
        <w:jc w:val="both"/>
        <w:rPr>
          <w:rFonts w:ascii="Arial" w:eastAsia="Arial Unicode MS" w:hAnsi="Arial" w:cs="Arial"/>
          <w:szCs w:val="22"/>
          <w:u w:color="000000"/>
        </w:rPr>
      </w:pPr>
      <w:r>
        <w:rPr>
          <w:rFonts w:ascii="Arial" w:eastAsia="Arial Unicode MS" w:hAnsi="Arial" w:cs="Arial"/>
          <w:szCs w:val="22"/>
          <w:u w:color="000000"/>
        </w:rPr>
        <w:t xml:space="preserve">En relación al numeral 19, se puede observar la obligación que tiene la autoridad judicial de dictar el auto de vinculación a proceso en un término de setenta y dos horas contado a partir de que el detenido sea puesto a su disposición, ya que de </w:t>
      </w:r>
      <w:r>
        <w:rPr>
          <w:rFonts w:ascii="Arial" w:eastAsia="Arial Unicode MS" w:hAnsi="Arial" w:cs="Arial"/>
          <w:szCs w:val="22"/>
          <w:u w:color="000000"/>
        </w:rPr>
        <w:lastRenderedPageBreak/>
        <w:t xml:space="preserve">lo contrario los encargados de los centros penitenciarios tienen la obligación de dejarlo en libertad: </w:t>
      </w:r>
    </w:p>
    <w:p w14:paraId="1172E2A2" w14:textId="77777777" w:rsidR="00496A44" w:rsidRDefault="00496A44" w:rsidP="00496A44">
      <w:pPr>
        <w:spacing w:line="360" w:lineRule="auto"/>
        <w:ind w:right="49"/>
        <w:jc w:val="both"/>
        <w:rPr>
          <w:rFonts w:ascii="Arial" w:eastAsia="Arial Unicode MS" w:hAnsi="Arial" w:cs="Arial"/>
          <w:szCs w:val="22"/>
          <w:u w:color="000000"/>
        </w:rPr>
      </w:pPr>
    </w:p>
    <w:p w14:paraId="7F6D23A6" w14:textId="77777777" w:rsidR="00496A44" w:rsidRPr="005800B3" w:rsidRDefault="00496A44" w:rsidP="00496A44">
      <w:pPr>
        <w:spacing w:line="276" w:lineRule="auto"/>
        <w:ind w:left="567" w:right="758"/>
        <w:jc w:val="both"/>
        <w:rPr>
          <w:rFonts w:ascii="Arial" w:eastAsia="Arial Unicode MS" w:hAnsi="Arial" w:cs="Arial"/>
          <w:i/>
          <w:sz w:val="22"/>
          <w:szCs w:val="22"/>
          <w:u w:color="000000"/>
        </w:rPr>
      </w:pPr>
      <w:r w:rsidRPr="005800B3">
        <w:rPr>
          <w:rFonts w:ascii="Arial" w:eastAsia="Arial Unicode MS" w:hAnsi="Arial" w:cs="Arial"/>
          <w:i/>
          <w:sz w:val="22"/>
          <w:szCs w:val="22"/>
          <w:u w:color="000000"/>
        </w:rPr>
        <w:t>Artículo 19. Ninguna detención ante autoridad judicial podrá exceder del plazo de setenta y dos horas, a partir de que el indiciado sea puesto a su disposición, sin que se justifique con un auto de vinculación a proceso en el que se expresará: el delito que se impute al acusado; el lugar, tiempo y circunstancias de ejecución, así como los datos que establezcan que se ha cometido un hecho que la ley señale como delito y que exista la probabilidad de que el indiciado lo cometió o participó en su comisión.</w:t>
      </w:r>
    </w:p>
    <w:p w14:paraId="18FD81BE" w14:textId="77777777" w:rsidR="00496A44" w:rsidRDefault="00496A44" w:rsidP="00496A44">
      <w:pPr>
        <w:spacing w:line="360" w:lineRule="auto"/>
        <w:ind w:right="49"/>
        <w:jc w:val="both"/>
        <w:rPr>
          <w:rFonts w:ascii="Arial" w:eastAsia="Arial Unicode MS" w:hAnsi="Arial" w:cs="Arial"/>
          <w:szCs w:val="22"/>
          <w:u w:color="000000"/>
        </w:rPr>
      </w:pPr>
    </w:p>
    <w:p w14:paraId="50671D94" w14:textId="77777777" w:rsidR="00496A44" w:rsidRDefault="00496A44" w:rsidP="00496A44">
      <w:pPr>
        <w:spacing w:line="360" w:lineRule="auto"/>
        <w:ind w:right="49"/>
        <w:jc w:val="both"/>
        <w:rPr>
          <w:rFonts w:ascii="Arial" w:eastAsia="Arial Unicode MS" w:hAnsi="Arial" w:cs="Arial"/>
          <w:szCs w:val="22"/>
          <w:u w:color="000000"/>
        </w:rPr>
      </w:pPr>
      <w:r>
        <w:rPr>
          <w:rFonts w:ascii="Arial" w:eastAsia="Arial Unicode MS" w:hAnsi="Arial" w:cs="Arial"/>
          <w:szCs w:val="22"/>
          <w:u w:color="000000"/>
        </w:rPr>
        <w:t xml:space="preserve">Por lo que respecta a la prisión preventiva, se puede mencionar que ésta procede cuando el ministerio público considera que otras medidas cautelares no son suficientes para garantizar la comparecencia del imputado al juicio o a la protección de la víctima, de igual manera el juez puede ordenarla de oficio en los casos señalados en el mismo numeral: </w:t>
      </w:r>
    </w:p>
    <w:p w14:paraId="1EE6A284" w14:textId="77777777" w:rsidR="00496A44" w:rsidRDefault="00496A44" w:rsidP="00496A44">
      <w:pPr>
        <w:spacing w:line="360" w:lineRule="auto"/>
        <w:ind w:right="49"/>
        <w:jc w:val="both"/>
        <w:rPr>
          <w:rFonts w:ascii="Arial" w:eastAsia="Arial Unicode MS" w:hAnsi="Arial" w:cs="Arial"/>
          <w:szCs w:val="22"/>
          <w:u w:color="000000"/>
        </w:rPr>
      </w:pPr>
    </w:p>
    <w:p w14:paraId="10F55D13" w14:textId="77777777" w:rsidR="00496A44" w:rsidRPr="005800B3" w:rsidRDefault="00496A44" w:rsidP="00496A44">
      <w:pPr>
        <w:spacing w:line="276" w:lineRule="auto"/>
        <w:ind w:left="709" w:right="758"/>
        <w:jc w:val="both"/>
        <w:rPr>
          <w:rFonts w:ascii="Arial" w:eastAsia="Arial Unicode MS" w:hAnsi="Arial" w:cs="Arial"/>
          <w:i/>
          <w:sz w:val="22"/>
          <w:szCs w:val="22"/>
          <w:u w:color="000000"/>
        </w:rPr>
      </w:pPr>
      <w:r w:rsidRPr="005800B3">
        <w:rPr>
          <w:rFonts w:ascii="Arial" w:eastAsia="Arial Unicode MS" w:hAnsi="Arial" w:cs="Arial"/>
          <w:i/>
          <w:sz w:val="22"/>
          <w:szCs w:val="22"/>
          <w:u w:color="000000"/>
        </w:rPr>
        <w:t>El Ministerio Público sólo podrá solicitar al juez la prisión preventiva cuando otras medidas cautelares no sean suficientes para garantizar la comparecencia del imputado en el juicio, el desarrollo de la investigación, la protección de la víctima, de los testigos o de la comunidad, así como cuando el imputado esté siendo procesado o haya sido sentenciado previamente por la comisión de un delito doloso. El juez ordenará la prisión preventiva, oficiosamente, en los casos de delincuencia organizada, homicidio doloso, violación, secuestro, trata de personas, delitos cometidos con medios violentos como armas y explosivos, así como delitos graves que determine la ley en contra de la seguridad de la nación, el libre desarrollo de la personalidad y de la salud.</w:t>
      </w:r>
    </w:p>
    <w:p w14:paraId="30006171" w14:textId="77777777" w:rsidR="00496A44" w:rsidRDefault="00496A44" w:rsidP="00496A44">
      <w:pPr>
        <w:spacing w:line="360" w:lineRule="auto"/>
        <w:ind w:right="49"/>
        <w:jc w:val="both"/>
        <w:rPr>
          <w:rFonts w:ascii="Arial" w:eastAsia="Arial Unicode MS" w:hAnsi="Arial" w:cs="Arial"/>
          <w:szCs w:val="22"/>
          <w:u w:color="000000"/>
        </w:rPr>
      </w:pPr>
    </w:p>
    <w:p w14:paraId="19A70717" w14:textId="77777777" w:rsidR="00496A44" w:rsidRDefault="00496A44" w:rsidP="00496A44">
      <w:pPr>
        <w:spacing w:line="360" w:lineRule="auto"/>
        <w:ind w:right="49"/>
        <w:jc w:val="both"/>
        <w:rPr>
          <w:rFonts w:ascii="Arial" w:eastAsia="Arial Unicode MS" w:hAnsi="Arial" w:cs="Arial"/>
          <w:szCs w:val="22"/>
          <w:u w:color="000000"/>
        </w:rPr>
      </w:pPr>
      <w:r>
        <w:rPr>
          <w:rFonts w:ascii="Arial" w:eastAsia="Arial Unicode MS" w:hAnsi="Arial" w:cs="Arial"/>
          <w:szCs w:val="22"/>
          <w:u w:color="000000"/>
        </w:rPr>
        <w:t>En el párrafo quinto, señala que solo deben juzgarse los hechos estipulados en el auto de vinculación, esta disposición tiene por objeto permitir una adecuada defensa del procesado, ya que limita el objeto de la acusación; y en caso de que el indiciado cometiere un delito distinto, la investigación se llevará por separado, pudiendo decretarse su acumulación:</w:t>
      </w:r>
    </w:p>
    <w:p w14:paraId="37C7CB6E" w14:textId="77777777" w:rsidR="00496A44" w:rsidRDefault="00496A44" w:rsidP="00496A44">
      <w:pPr>
        <w:spacing w:line="360" w:lineRule="auto"/>
        <w:ind w:right="49"/>
        <w:jc w:val="both"/>
        <w:rPr>
          <w:rFonts w:ascii="Arial" w:eastAsia="Arial Unicode MS" w:hAnsi="Arial" w:cs="Arial"/>
          <w:szCs w:val="22"/>
          <w:u w:color="000000"/>
        </w:rPr>
      </w:pPr>
    </w:p>
    <w:p w14:paraId="06D41F25" w14:textId="77777777" w:rsidR="00496A44" w:rsidRDefault="00496A44" w:rsidP="00496A44">
      <w:pPr>
        <w:spacing w:line="276" w:lineRule="auto"/>
        <w:ind w:left="851" w:right="758"/>
        <w:jc w:val="both"/>
        <w:rPr>
          <w:rFonts w:ascii="Arial" w:eastAsia="Arial Unicode MS" w:hAnsi="Arial" w:cs="Arial"/>
          <w:i/>
          <w:sz w:val="22"/>
          <w:szCs w:val="22"/>
          <w:u w:color="000000"/>
        </w:rPr>
      </w:pPr>
      <w:r w:rsidRPr="005800B3">
        <w:rPr>
          <w:rFonts w:ascii="Arial" w:eastAsia="Arial Unicode MS" w:hAnsi="Arial" w:cs="Arial"/>
          <w:i/>
          <w:sz w:val="22"/>
          <w:szCs w:val="22"/>
          <w:u w:color="000000"/>
        </w:rPr>
        <w:t xml:space="preserve">Todo proceso se seguirá forzosamente por el hecho o hechos delictivos señalados en el auto de vinculación a proceso. Si en la secuela de un </w:t>
      </w:r>
      <w:r w:rsidRPr="005800B3">
        <w:rPr>
          <w:rFonts w:ascii="Arial" w:eastAsia="Arial Unicode MS" w:hAnsi="Arial" w:cs="Arial"/>
          <w:i/>
          <w:sz w:val="22"/>
          <w:szCs w:val="22"/>
          <w:u w:color="000000"/>
        </w:rPr>
        <w:lastRenderedPageBreak/>
        <w:t>proceso apareciere que se ha cometido un delito distinto del que se persigue, deberá ser objeto de investigación separada, sin perjuicio de que después pueda decretarse la acumulación, si fuere conducente.</w:t>
      </w:r>
    </w:p>
    <w:p w14:paraId="12BB7C4D" w14:textId="77777777" w:rsidR="00496A44" w:rsidRDefault="00496A44" w:rsidP="00496A44">
      <w:pPr>
        <w:spacing w:line="276" w:lineRule="auto"/>
        <w:ind w:left="851" w:right="758"/>
        <w:jc w:val="both"/>
        <w:rPr>
          <w:rFonts w:ascii="Arial" w:eastAsia="Arial Unicode MS" w:hAnsi="Arial" w:cs="Arial"/>
          <w:i/>
          <w:sz w:val="22"/>
          <w:szCs w:val="22"/>
          <w:u w:color="000000"/>
        </w:rPr>
      </w:pPr>
    </w:p>
    <w:p w14:paraId="3D9C4FBE" w14:textId="361C659C" w:rsidR="00496A44" w:rsidRDefault="00496A44" w:rsidP="00496A44">
      <w:pPr>
        <w:spacing w:line="360" w:lineRule="auto"/>
        <w:ind w:right="49"/>
        <w:jc w:val="both"/>
        <w:rPr>
          <w:rFonts w:ascii="Arial" w:eastAsia="Arial Unicode MS" w:hAnsi="Arial" w:cs="Arial"/>
          <w:szCs w:val="22"/>
          <w:u w:color="000000"/>
        </w:rPr>
      </w:pPr>
      <w:r>
        <w:rPr>
          <w:rFonts w:ascii="Arial" w:eastAsia="Arial Unicode MS" w:hAnsi="Arial" w:cs="Arial"/>
          <w:szCs w:val="22"/>
          <w:u w:color="000000"/>
        </w:rPr>
        <w:t xml:space="preserve">El </w:t>
      </w:r>
      <w:r w:rsidR="00526CEC">
        <w:rPr>
          <w:rFonts w:ascii="Arial" w:eastAsia="Arial Unicode MS" w:hAnsi="Arial" w:cs="Arial"/>
          <w:szCs w:val="22"/>
          <w:u w:color="000000"/>
        </w:rPr>
        <w:t>artículo</w:t>
      </w:r>
      <w:r>
        <w:rPr>
          <w:rFonts w:ascii="Arial" w:eastAsia="Arial Unicode MS" w:hAnsi="Arial" w:cs="Arial"/>
          <w:szCs w:val="22"/>
          <w:u w:color="000000"/>
        </w:rPr>
        <w:t xml:space="preserve"> 20, hace una síntesis de los que es el proceso penal, establece en su apartado A los lineamientos generales para los jueces orales y la finalidad de este proceso, que es la protección del indiciado, la reparación del daño causado y la sanción de la conducta, para lo cual el juez debe condenar solo cuando tenga certeza de la culpabilidad del procesado:</w:t>
      </w:r>
    </w:p>
    <w:p w14:paraId="30AC0796" w14:textId="77777777" w:rsidR="00496A44" w:rsidRDefault="00496A44" w:rsidP="00496A44">
      <w:pPr>
        <w:spacing w:line="360" w:lineRule="auto"/>
        <w:ind w:right="49"/>
        <w:jc w:val="both"/>
        <w:rPr>
          <w:rFonts w:ascii="Arial" w:eastAsia="Arial Unicode MS" w:hAnsi="Arial" w:cs="Arial"/>
          <w:szCs w:val="22"/>
          <w:u w:color="000000"/>
        </w:rPr>
      </w:pPr>
    </w:p>
    <w:p w14:paraId="52ABDDFB"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Artículo 20. El proceso penal será acusatorio y oral. Se regirá por los principios de publicidad, contradicción, concentración, continuidad e inmediación. </w:t>
      </w:r>
    </w:p>
    <w:p w14:paraId="266FD3E1"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2B203595"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A.  De los principios generales: </w:t>
      </w:r>
    </w:p>
    <w:p w14:paraId="0DB45C9D"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5B51B173"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I.  El proceso penal tendrá por objeto el esclarecimiento de los hechos, proteger al inocente, procurar que el culpable no quede impune y que los daños causados por el delito se reparen; </w:t>
      </w:r>
    </w:p>
    <w:p w14:paraId="68116E61"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7FC464C3"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II.  Toda audiencia se desarrollará en presencia del juez, sin que pueda delegar en ninguna persona el desahogo y la valoración de las pruebas, la cual deberá realizarse de manera libre y lógica; </w:t>
      </w:r>
    </w:p>
    <w:p w14:paraId="2C5A91C4"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2996C8AC"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III.  Para los efectos de la sentencia sólo se considerarán como prueba aquellas que hayan sido desahogadas en la audiencia de juicio. La ley establecerá las excepciones y los requisitos para admitir en juicio la prueba anticipada, que por su naturaleza requiera desahogo previo; </w:t>
      </w:r>
    </w:p>
    <w:p w14:paraId="189D385E"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6288255E"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IV.  El juicio se celebrará ante un juez que no haya conocido del caso previamente. La presentación de los argumentos y los elementos probatorios se desarrollará de manera pública, contradictoria y oral; </w:t>
      </w:r>
    </w:p>
    <w:p w14:paraId="1C0E8255"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73AAC207"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V.  La carga de la prueba para demostrar la culpabilidad corresponde a la parte acusadora, conforme lo establezca el tipo penal. Las partes tendrán igualdad procesal para sostener la acusación o la defensa, respectivamente; </w:t>
      </w:r>
    </w:p>
    <w:p w14:paraId="78E28DDC"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266932ED"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VI.  Ningún juzgador podrá tratar asuntos que estén sujetos a proceso con cualquiera de las partes sin que esté presente la otra, respetando en todo momento el principio de contradicción, salvo las excepciones que establece esta Constitución; </w:t>
      </w:r>
    </w:p>
    <w:p w14:paraId="2CD36745"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452D8C3F"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lastRenderedPageBreak/>
        <w:t xml:space="preserve">VII.  Una vez iniciado el proceso penal, siempre y cuando no exista oposición del inculpado, se podrá decretar su terminación anticipada en los supuestos y bajo las modalidades que determine la ley. Si el imputado reconoce ante la autoridad judicial, voluntariamente y con conocimiento de las consecuencias, su participación en el delito y existen medios de convicción suficientes para corroborar la imputación, el juez citará a audiencia de sentencia. La ley establecerá los beneficios que se podrán otorgar al inculpado cuando acepte su responsabilidad; </w:t>
      </w:r>
    </w:p>
    <w:p w14:paraId="7F6A1FFB"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2559CAE2"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VIII.  El juez sólo condenará cuando exista convicción de la culpabilidad del procesado; </w:t>
      </w:r>
    </w:p>
    <w:p w14:paraId="00C90CC2"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3BFB1AFC"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IX.  Cualquier prueba obtenida con violación de derechos fundamentales será nula, y </w:t>
      </w:r>
    </w:p>
    <w:p w14:paraId="2B470B58"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5F8AED15" w14:textId="77777777" w:rsidR="00496A44"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X.  Los principios previstos en este artículo se observarán también en las audiencias preliminares al juicio.</w:t>
      </w:r>
    </w:p>
    <w:p w14:paraId="6FB62EB8" w14:textId="77777777" w:rsidR="00496A44" w:rsidRDefault="00496A44" w:rsidP="00496A44">
      <w:pPr>
        <w:spacing w:line="276" w:lineRule="auto"/>
        <w:ind w:left="567" w:right="616"/>
        <w:jc w:val="both"/>
        <w:rPr>
          <w:rFonts w:ascii="Arial" w:eastAsia="Arial Unicode MS" w:hAnsi="Arial" w:cs="Arial"/>
          <w:i/>
          <w:sz w:val="22"/>
          <w:szCs w:val="22"/>
          <w:u w:color="000000"/>
        </w:rPr>
      </w:pPr>
    </w:p>
    <w:p w14:paraId="3B2B3EDB" w14:textId="77777777" w:rsidR="00496A44" w:rsidRDefault="00496A44" w:rsidP="00496A44">
      <w:pPr>
        <w:spacing w:line="360" w:lineRule="auto"/>
        <w:ind w:right="49"/>
        <w:jc w:val="both"/>
        <w:rPr>
          <w:rFonts w:ascii="Arial" w:eastAsia="Arial Unicode MS" w:hAnsi="Arial" w:cs="Arial"/>
          <w:szCs w:val="22"/>
          <w:u w:color="000000"/>
        </w:rPr>
      </w:pPr>
      <w:r>
        <w:rPr>
          <w:rFonts w:ascii="Arial" w:eastAsia="Arial Unicode MS" w:hAnsi="Arial" w:cs="Arial"/>
          <w:szCs w:val="22"/>
          <w:u w:color="000000"/>
        </w:rPr>
        <w:t xml:space="preserve">En el apartado B, se fijan los derechos del inculpado, entre los cuales figuran normas para la confesión, plazos para que se dicte sentencia, disposiciones para no prolongar indebidamente la prisión y la forma de computar el tiempo de la detención, ya que debe tomarse en cuenta cuando se establezca la pena, para que el indiciado no permanezca más tiempo del debido. </w:t>
      </w:r>
    </w:p>
    <w:p w14:paraId="051734B3" w14:textId="77777777" w:rsidR="00496A44" w:rsidRDefault="00496A44" w:rsidP="00496A44">
      <w:pPr>
        <w:spacing w:line="360" w:lineRule="auto"/>
        <w:ind w:right="49"/>
        <w:jc w:val="both"/>
        <w:rPr>
          <w:rFonts w:ascii="Arial" w:eastAsia="Arial Unicode MS" w:hAnsi="Arial" w:cs="Arial"/>
          <w:szCs w:val="22"/>
          <w:u w:color="000000"/>
        </w:rPr>
      </w:pPr>
    </w:p>
    <w:p w14:paraId="664D6209"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B.  De los derechos de toda persona imputada: </w:t>
      </w:r>
    </w:p>
    <w:p w14:paraId="41B6D726"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1E68AB84"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I.  A que se presuma su inocencia mientras no se declare su responsabilidad mediante sentencia emitida por el juez de la causa; </w:t>
      </w:r>
    </w:p>
    <w:p w14:paraId="3088B135"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07031852"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II.  A declarar o a guardar silencio. Desde el momento de su detención se le harán saber los motivos de </w:t>
      </w:r>
      <w:proofErr w:type="gramStart"/>
      <w:r w:rsidRPr="00177E55">
        <w:rPr>
          <w:rFonts w:ascii="Arial" w:eastAsia="Arial Unicode MS" w:hAnsi="Arial" w:cs="Arial"/>
          <w:i/>
          <w:sz w:val="22"/>
          <w:szCs w:val="22"/>
          <w:u w:color="000000"/>
        </w:rPr>
        <w:t>la misma</w:t>
      </w:r>
      <w:proofErr w:type="gramEnd"/>
      <w:r w:rsidRPr="00177E55">
        <w:rPr>
          <w:rFonts w:ascii="Arial" w:eastAsia="Arial Unicode MS" w:hAnsi="Arial" w:cs="Arial"/>
          <w:i/>
          <w:sz w:val="22"/>
          <w:szCs w:val="22"/>
          <w:u w:color="000000"/>
        </w:rPr>
        <w:t xml:space="preserve"> y su derecho a guardar silencio, el cual no podrá ser utilizado en su perjuicio. Queda prohibida y será sancionada por la ley penal, toda incomunicación, intimidación o tortura. La confesión rendida sin la asistencia del defensor carecerá de todo valor probatorio; </w:t>
      </w:r>
    </w:p>
    <w:p w14:paraId="1CC8C201"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5CC76D63"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III.  A que se le informe, tanto en el momento de su detención como en su comparecencia ante el Ministerio Público o el juez, los hechos que se le imputan y los derechos que le asisten. Tratándose de delincuencia organizada, la autoridad judicial podrá autorizar que se mantenga en reserva el nombre y datos del acusador. </w:t>
      </w:r>
    </w:p>
    <w:p w14:paraId="69BC64AD"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7B6F2865"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lastRenderedPageBreak/>
        <w:t xml:space="preserve">La ley establecerá beneficios a favor del inculpado, procesado o sentenciado que preste ayuda eficaz para la investigación y persecución de delitos en materia de delincuencia organizada; </w:t>
      </w:r>
    </w:p>
    <w:p w14:paraId="726DABF1"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746A2320"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IV.  Se le recibirán los testigos y demás pruebas pertinentes que ofrezca, concediéndosele el tiempo que la ley estime necesario al efecto y auxiliándosele para obtener la comparecencia de las personas cuyo testimonio solicite, en los términos que señale la ley; </w:t>
      </w:r>
    </w:p>
    <w:p w14:paraId="26D27617"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730926BF"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V.  Será juzgado en audiencia pública por un juez o tribunal. La publicidad sólo podrá restringirse en los casos de excepción que determine la ley, por razones de seguridad nacional, seguridad pública, protección de las víctimas, testigos y menores, cuando se ponga en riesgo la revelación de datos legalmente protegidos, o cuando el tribunal estime que existen razones fundadas para justificarlo. </w:t>
      </w:r>
    </w:p>
    <w:p w14:paraId="412057C9"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10D4912A"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En delincuencia organizada, las actuaciones realizadas en la fase de investigación podrán tener valor probatorio, cuando no puedan ser reproducidas en juicio o exista riesgo para testigos o víctimas. Lo anterior sin perjuicio del derecho del inculpado de objetarlas o impugnarlas y aportar pruebas en contra;</w:t>
      </w:r>
    </w:p>
    <w:p w14:paraId="45D1B540"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p>
    <w:p w14:paraId="19232C8C"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VI.  Le serán facilitados todos los datos que solicite para su defensa y que consten en el proceso. </w:t>
      </w:r>
    </w:p>
    <w:p w14:paraId="7570B798"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00404007"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El imputado y su defensor tendrán acceso a los registros de la investigación cuando el primero se encuentre detenido y cuando pretenda recibírsele declaración o entrevistarlo. Asimismo, antes de su primera comparecencia ante juez podrán consultar dichos registros, con la oportunidad debida para preparar la defensa. A partir de este momento no podrán mantenerse en reserva las actuaciones de la investigación, salvo los casos excepcionales expresamente señalados en la ley cuando ello sea imprescindible para salvaguardar el éxito de la investigación y siempre que sean oportunamente revelados para no afectar el derecho de defensa; </w:t>
      </w:r>
    </w:p>
    <w:p w14:paraId="3BE4FF1F"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5B1C130A"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VII.  Será juzgado antes de cuatro meses si se tratare de delitos cuya pena máxima no exceda de dos años de prisión, y antes de un año si la pena excediere de ese tiempo, salvo que solicite mayor plazo para su defensa; </w:t>
      </w:r>
    </w:p>
    <w:p w14:paraId="5F13597F"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045D4870"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VIII.  Tendrá derecho a una defensa adecuada por abogado, al cual elegirá libremente incluso desde el momento de su detención. Si no quiere o no puede nombrar un abogado, después de haber sido requerido para hacerlo, el juez le designará un defensor público. También tendrá derecho a que su </w:t>
      </w:r>
      <w:r w:rsidRPr="00177E55">
        <w:rPr>
          <w:rFonts w:ascii="Arial" w:eastAsia="Arial Unicode MS" w:hAnsi="Arial" w:cs="Arial"/>
          <w:i/>
          <w:sz w:val="22"/>
          <w:szCs w:val="22"/>
          <w:u w:color="000000"/>
        </w:rPr>
        <w:lastRenderedPageBreak/>
        <w:t xml:space="preserve">defensor comparezca en todos los actos del proceso y éste tendrá obligación de hacerlo cuantas veces se le requiera, y </w:t>
      </w:r>
    </w:p>
    <w:p w14:paraId="09B0A85D"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5937A9B0"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IX.  En ningún caso podrá prolongarse la prisión o detención, por falta de pago de honorarios de defensores o por cualquiera otra prestación de dinero, por causa de responsabilidad civil o algún otro motivo análogo. </w:t>
      </w:r>
    </w:p>
    <w:p w14:paraId="47759DBA"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0630CBC7"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La prisión preventiva no podrá exceder del tiempo que como máximo de pena fije la ley al delito que motivare el proceso y en ningún caso será superior a dos años, salvo que su prolongación se deba al ejercicio del derecho de defensa del imputado. Si cumplido este término no se ha pronunciado sentencia, el imputado será puesto en libertad de inmediato mientras se sigue el proceso, sin que ello obste para imponer otras medidas cautelares. </w:t>
      </w:r>
    </w:p>
    <w:p w14:paraId="190657A7"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235D6AA6" w14:textId="77777777" w:rsidR="00496A44" w:rsidRPr="00177E55" w:rsidRDefault="00496A44" w:rsidP="00496A44">
      <w:pPr>
        <w:spacing w:line="276" w:lineRule="auto"/>
        <w:ind w:left="567" w:right="616"/>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En toda pena de prisión que imponga una sentencia, se computará el tiempo de la detención.</w:t>
      </w:r>
    </w:p>
    <w:p w14:paraId="51D138FF" w14:textId="77777777" w:rsidR="00496A44" w:rsidRDefault="00496A44" w:rsidP="00496A44">
      <w:pPr>
        <w:spacing w:line="360" w:lineRule="auto"/>
        <w:ind w:right="49"/>
        <w:jc w:val="both"/>
        <w:rPr>
          <w:rFonts w:ascii="Arial" w:eastAsia="Arial Unicode MS" w:hAnsi="Arial" w:cs="Arial"/>
          <w:szCs w:val="22"/>
          <w:u w:color="000000"/>
        </w:rPr>
      </w:pPr>
    </w:p>
    <w:p w14:paraId="62846E8B" w14:textId="77777777" w:rsidR="00496A44" w:rsidRDefault="00496A44" w:rsidP="00496A44">
      <w:pPr>
        <w:spacing w:line="360" w:lineRule="auto"/>
        <w:ind w:right="49"/>
        <w:jc w:val="both"/>
        <w:rPr>
          <w:rFonts w:ascii="Arial" w:eastAsia="Arial Unicode MS" w:hAnsi="Arial" w:cs="Arial"/>
          <w:szCs w:val="22"/>
          <w:u w:color="000000"/>
        </w:rPr>
      </w:pPr>
    </w:p>
    <w:p w14:paraId="0D91B785" w14:textId="77777777" w:rsidR="00496A44" w:rsidRDefault="00496A44" w:rsidP="00496A44">
      <w:pPr>
        <w:spacing w:line="360" w:lineRule="auto"/>
        <w:ind w:right="49"/>
        <w:jc w:val="both"/>
        <w:rPr>
          <w:rFonts w:ascii="Arial" w:eastAsia="Arial Unicode MS" w:hAnsi="Arial" w:cs="Arial"/>
          <w:szCs w:val="22"/>
          <w:u w:color="000000"/>
        </w:rPr>
      </w:pPr>
      <w:r>
        <w:rPr>
          <w:rFonts w:ascii="Arial" w:eastAsia="Arial Unicode MS" w:hAnsi="Arial" w:cs="Arial"/>
          <w:szCs w:val="22"/>
          <w:u w:color="000000"/>
        </w:rPr>
        <w:t xml:space="preserve">El artículo 21 delimita la competencia del poder ejecutivo y del poder judicial, a este último le corresponde decretar las penas, evitando que se comentan venganzas y se impongan penas por sujetos privados, no autorizados para ellos por la ley. Mientas que al poder ejecutivo le compete prevenir e investigar las conductas presuntamente constitutivas de delito a través del ministerio público y de las instituciones policiales, ya que la determinación de la existencia de un delito, </w:t>
      </w:r>
      <w:proofErr w:type="gramStart"/>
      <w:r>
        <w:rPr>
          <w:rFonts w:ascii="Arial" w:eastAsia="Arial Unicode MS" w:hAnsi="Arial" w:cs="Arial"/>
          <w:szCs w:val="22"/>
          <w:u w:color="000000"/>
        </w:rPr>
        <w:t>le</w:t>
      </w:r>
      <w:proofErr w:type="gramEnd"/>
      <w:r>
        <w:rPr>
          <w:rFonts w:ascii="Arial" w:eastAsia="Arial Unicode MS" w:hAnsi="Arial" w:cs="Arial"/>
          <w:szCs w:val="22"/>
          <w:u w:color="000000"/>
        </w:rPr>
        <w:t xml:space="preserve"> corresponde a los órganos judiciales: </w:t>
      </w:r>
    </w:p>
    <w:p w14:paraId="2A3A27CF" w14:textId="77777777" w:rsidR="00496A44" w:rsidRDefault="00496A44" w:rsidP="00496A44">
      <w:pPr>
        <w:spacing w:line="360" w:lineRule="auto"/>
        <w:ind w:right="49"/>
        <w:jc w:val="both"/>
        <w:rPr>
          <w:rFonts w:ascii="Arial" w:eastAsia="Arial Unicode MS" w:hAnsi="Arial" w:cs="Arial"/>
          <w:szCs w:val="22"/>
          <w:u w:color="000000"/>
        </w:rPr>
      </w:pPr>
    </w:p>
    <w:p w14:paraId="1415F669"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Artículo 21. La investigación de los delitos corresponde al Ministerio Público y a las policías, las cuales actuarán bajo la conducción y mando de aquél en el ejercicio de esta función. </w:t>
      </w:r>
    </w:p>
    <w:p w14:paraId="299AD531"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33F1715F"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El ejercicio de la acción penal ante los tribunales corresponde al Ministerio Público. La ley determinará los casos en que los particulares podrán ejercer la acción penal ante la autoridad judicial. </w:t>
      </w:r>
    </w:p>
    <w:p w14:paraId="509728AC"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52001C2F"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La imposición de las penas, su modificación y duración son propias y exclusivas de la autoridad judicial. </w:t>
      </w:r>
    </w:p>
    <w:p w14:paraId="69461EC6"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42177AC1"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Compete a la autoridad administrativa la aplicación de sanciones por las infracciones de los reglamentos gubernativos y de policía, las que únicamente consistirán en multa, arresto hasta por treinta y seis horas o en trabajo a favor </w:t>
      </w:r>
      <w:r w:rsidRPr="00177E55">
        <w:rPr>
          <w:rFonts w:ascii="Arial" w:eastAsia="Arial Unicode MS" w:hAnsi="Arial" w:cs="Arial"/>
          <w:i/>
          <w:sz w:val="22"/>
          <w:szCs w:val="22"/>
          <w:u w:color="000000"/>
        </w:rPr>
        <w:lastRenderedPageBreak/>
        <w:t xml:space="preserve">de la comunidad; pero si el infractor no pagare la multa que se le hubiese impuesto, se permutará esta por el arresto correspondiente, que no excederá en ningún caso de treinta y seis horas. </w:t>
      </w:r>
    </w:p>
    <w:p w14:paraId="19CD1C60"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6CC655AE"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Si el infractor de los reglamentos gubernativos y de policía fuese jornalero, obrero o trabajador, no podrá ser sancionado con multa mayor del importe de su jornal o salario de un día. </w:t>
      </w:r>
    </w:p>
    <w:p w14:paraId="0FD1E701"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0297CF55"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Tratándose de trabajadores no asalariados, la multa que se imponga por infracción de los reglamentos gubernativos y de policía, no excederá del equivalente a un día de su ingreso. </w:t>
      </w:r>
    </w:p>
    <w:p w14:paraId="14F9ABAD"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493BBD61"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El Ministerio Público podrá considerar criterios de oportunidad para el ejercicio de la acción penal, en los supuestos y condiciones que fije la ley. </w:t>
      </w:r>
    </w:p>
    <w:p w14:paraId="13DCFF31"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2036C32F"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El Ejecutivo Federal podrá, con la aprobación del Senado en cada caso, reconocer la jurisdicción de la Corte Penal Internacional. </w:t>
      </w:r>
    </w:p>
    <w:p w14:paraId="6FEAA761"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p>
    <w:p w14:paraId="1824351E"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La seguridad pública es una función a cargo de la Federación, las entidades federativas y los Municipios, que comprende la prevención de los delitos; la investigación y persecución para hacerla efectiva, así como la sanción de las infracciones administrativas, en los términos de la ley, en las respectivas competencias que esta Constitución señala. La actuación de las instituciones de seguridad pública se regirá por los principios de legalidad, objetividad, eficiencia, profesionalismo, honradez y respeto a los derechos humanos reconocidos en esta Constitución. Párrafo reformado DOF 29-01-2016 </w:t>
      </w:r>
    </w:p>
    <w:p w14:paraId="4016838F"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3AC1DF9D"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Las instituciones de seguridad pública serán de carácter civil, disciplinado y profesional. El Ministerio Público y las instituciones policiales de los tres órdenes de gobierno deberán coordinarse entre sí para cumplir los objetivos de la seguridad pública y conformarán el Sistema Nacional de Seguridad Pública, que estará sujeto a las siguientes bases mínimas: </w:t>
      </w:r>
    </w:p>
    <w:p w14:paraId="3AAC5BA2"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r w:rsidRPr="00177E55">
        <w:rPr>
          <w:rFonts w:ascii="Arial" w:eastAsia="Arial Unicode MS" w:hAnsi="Arial" w:cs="Arial"/>
          <w:i/>
          <w:sz w:val="22"/>
          <w:szCs w:val="22"/>
          <w:u w:color="000000"/>
        </w:rPr>
        <w:t xml:space="preserve"> </w:t>
      </w:r>
    </w:p>
    <w:p w14:paraId="01442847" w14:textId="77777777" w:rsidR="00496A44" w:rsidRPr="00177E55" w:rsidRDefault="00496A44" w:rsidP="00496A44">
      <w:pPr>
        <w:pStyle w:val="Prrafodelista"/>
        <w:numPr>
          <w:ilvl w:val="0"/>
          <w:numId w:val="28"/>
        </w:numPr>
        <w:spacing w:after="0" w:line="276" w:lineRule="auto"/>
        <w:ind w:right="474"/>
        <w:jc w:val="both"/>
        <w:rPr>
          <w:rFonts w:ascii="Arial" w:eastAsia="Arial Unicode MS" w:hAnsi="Arial" w:cs="Arial"/>
          <w:i/>
          <w:u w:color="000000"/>
        </w:rPr>
      </w:pPr>
      <w:r w:rsidRPr="00177E55">
        <w:rPr>
          <w:rFonts w:ascii="Arial" w:eastAsia="Arial Unicode MS" w:hAnsi="Arial" w:cs="Arial"/>
          <w:i/>
          <w:u w:color="000000"/>
        </w:rPr>
        <w:t xml:space="preserve">La regulación de la selección, ingreso, formación, permanencia, evaluación, reconocimiento y certificación de los integrantes de las instituciones de seguridad pública. La operación y desarrollo de estas acciones será competencia de la Federación, las entidades federativas y los Municipios en el ámbito de sus respectivas atribuciones. Inciso reformado DOF 29-01-2016 </w:t>
      </w:r>
    </w:p>
    <w:p w14:paraId="2EC9D7C7" w14:textId="77777777" w:rsidR="00496A44" w:rsidRPr="00177E55" w:rsidRDefault="00496A44" w:rsidP="00496A44">
      <w:pPr>
        <w:spacing w:line="276" w:lineRule="auto"/>
        <w:ind w:left="567" w:right="474" w:firstLine="60"/>
        <w:jc w:val="both"/>
        <w:rPr>
          <w:rFonts w:ascii="Arial" w:eastAsia="Arial Unicode MS" w:hAnsi="Arial" w:cs="Arial"/>
          <w:i/>
          <w:sz w:val="22"/>
          <w:szCs w:val="22"/>
          <w:u w:color="000000"/>
        </w:rPr>
      </w:pPr>
    </w:p>
    <w:p w14:paraId="1067B8AD" w14:textId="77777777" w:rsidR="00496A44" w:rsidRPr="00177E55" w:rsidRDefault="00496A44" w:rsidP="00496A44">
      <w:pPr>
        <w:pStyle w:val="Prrafodelista"/>
        <w:numPr>
          <w:ilvl w:val="0"/>
          <w:numId w:val="28"/>
        </w:numPr>
        <w:spacing w:after="0" w:line="276" w:lineRule="auto"/>
        <w:ind w:right="474"/>
        <w:jc w:val="both"/>
        <w:rPr>
          <w:rFonts w:ascii="Arial" w:eastAsia="Arial Unicode MS" w:hAnsi="Arial" w:cs="Arial"/>
          <w:i/>
          <w:u w:color="000000"/>
        </w:rPr>
      </w:pPr>
      <w:r w:rsidRPr="00177E55">
        <w:rPr>
          <w:rFonts w:ascii="Arial" w:eastAsia="Arial Unicode MS" w:hAnsi="Arial" w:cs="Arial"/>
          <w:i/>
          <w:u w:color="000000"/>
        </w:rPr>
        <w:t xml:space="preserve">El establecimiento de las bases de datos criminalísticos y de personal para las instituciones de seguridad pública. Ninguna persona podrá ingresar a las instituciones de seguridad pública si no ha sido debidamente certificado y registrado en el sistema. </w:t>
      </w:r>
    </w:p>
    <w:p w14:paraId="7624797B" w14:textId="77777777" w:rsidR="00496A44" w:rsidRPr="00177E55" w:rsidRDefault="00496A44" w:rsidP="00496A44">
      <w:pPr>
        <w:spacing w:line="276" w:lineRule="auto"/>
        <w:ind w:left="567" w:right="474" w:firstLine="60"/>
        <w:jc w:val="both"/>
        <w:rPr>
          <w:rFonts w:ascii="Arial" w:eastAsia="Arial Unicode MS" w:hAnsi="Arial" w:cs="Arial"/>
          <w:i/>
          <w:sz w:val="22"/>
          <w:szCs w:val="22"/>
          <w:u w:color="000000"/>
        </w:rPr>
      </w:pPr>
    </w:p>
    <w:p w14:paraId="705567D1" w14:textId="77777777" w:rsidR="00496A44" w:rsidRPr="00177E55" w:rsidRDefault="00496A44" w:rsidP="00496A44">
      <w:pPr>
        <w:pStyle w:val="Prrafodelista"/>
        <w:numPr>
          <w:ilvl w:val="0"/>
          <w:numId w:val="28"/>
        </w:numPr>
        <w:spacing w:after="0" w:line="276" w:lineRule="auto"/>
        <w:ind w:right="474"/>
        <w:jc w:val="both"/>
        <w:rPr>
          <w:rFonts w:ascii="Arial" w:eastAsia="Arial Unicode MS" w:hAnsi="Arial" w:cs="Arial"/>
          <w:i/>
          <w:u w:color="000000"/>
        </w:rPr>
      </w:pPr>
      <w:r w:rsidRPr="00177E55">
        <w:rPr>
          <w:rFonts w:ascii="Arial" w:eastAsia="Arial Unicode MS" w:hAnsi="Arial" w:cs="Arial"/>
          <w:i/>
          <w:u w:color="000000"/>
        </w:rPr>
        <w:lastRenderedPageBreak/>
        <w:t xml:space="preserve">La formulación de políticas públicas tendientes a prevenir la comisión de delitos. </w:t>
      </w:r>
    </w:p>
    <w:p w14:paraId="177CB663" w14:textId="77777777" w:rsidR="00496A44" w:rsidRPr="00177E55" w:rsidRDefault="00496A44" w:rsidP="00496A44">
      <w:pPr>
        <w:spacing w:line="276" w:lineRule="auto"/>
        <w:ind w:left="567" w:right="474" w:firstLine="60"/>
        <w:jc w:val="both"/>
        <w:rPr>
          <w:rFonts w:ascii="Arial" w:eastAsia="Arial Unicode MS" w:hAnsi="Arial" w:cs="Arial"/>
          <w:i/>
          <w:sz w:val="22"/>
          <w:szCs w:val="22"/>
          <w:u w:color="000000"/>
        </w:rPr>
      </w:pPr>
    </w:p>
    <w:p w14:paraId="266DB860" w14:textId="77777777" w:rsidR="00496A44" w:rsidRPr="00177E55" w:rsidRDefault="00496A44" w:rsidP="00496A44">
      <w:pPr>
        <w:pStyle w:val="Prrafodelista"/>
        <w:numPr>
          <w:ilvl w:val="0"/>
          <w:numId w:val="28"/>
        </w:numPr>
        <w:spacing w:after="0" w:line="276" w:lineRule="auto"/>
        <w:ind w:right="474"/>
        <w:jc w:val="both"/>
        <w:rPr>
          <w:rFonts w:ascii="Arial" w:eastAsia="Arial Unicode MS" w:hAnsi="Arial" w:cs="Arial"/>
          <w:i/>
          <w:u w:color="000000"/>
        </w:rPr>
      </w:pPr>
      <w:r w:rsidRPr="00177E55">
        <w:rPr>
          <w:rFonts w:ascii="Arial" w:eastAsia="Arial Unicode MS" w:hAnsi="Arial" w:cs="Arial"/>
          <w:i/>
          <w:u w:color="000000"/>
        </w:rPr>
        <w:t xml:space="preserve">Se determinará la participación de la comunidad que coadyuvará, entre otros, en los procesos de evaluación de las políticas de prevención del delito así como de las instituciones de seguridad pública. </w:t>
      </w:r>
    </w:p>
    <w:p w14:paraId="5A470E7E" w14:textId="77777777" w:rsidR="00496A44" w:rsidRPr="00177E55" w:rsidRDefault="00496A44" w:rsidP="00496A44">
      <w:pPr>
        <w:spacing w:line="276" w:lineRule="auto"/>
        <w:ind w:left="567" w:right="474"/>
        <w:jc w:val="both"/>
        <w:rPr>
          <w:rFonts w:ascii="Arial" w:eastAsia="Arial Unicode MS" w:hAnsi="Arial" w:cs="Arial"/>
          <w:i/>
          <w:sz w:val="22"/>
          <w:szCs w:val="22"/>
          <w:u w:color="000000"/>
        </w:rPr>
      </w:pPr>
    </w:p>
    <w:p w14:paraId="7303ECE2" w14:textId="77777777" w:rsidR="00496A44" w:rsidRPr="00177E55" w:rsidRDefault="00496A44" w:rsidP="00496A44">
      <w:pPr>
        <w:pStyle w:val="Prrafodelista"/>
        <w:numPr>
          <w:ilvl w:val="0"/>
          <w:numId w:val="28"/>
        </w:numPr>
        <w:spacing w:after="0" w:line="276" w:lineRule="auto"/>
        <w:ind w:right="474"/>
        <w:jc w:val="both"/>
        <w:rPr>
          <w:rFonts w:ascii="Arial" w:eastAsia="Arial Unicode MS" w:hAnsi="Arial" w:cs="Arial"/>
          <w:i/>
          <w:u w:color="000000"/>
        </w:rPr>
      </w:pPr>
      <w:r w:rsidRPr="00177E55">
        <w:rPr>
          <w:rFonts w:ascii="Arial" w:eastAsia="Arial Unicode MS" w:hAnsi="Arial" w:cs="Arial"/>
          <w:i/>
          <w:u w:color="000000"/>
        </w:rPr>
        <w:t xml:space="preserve">Los fondos de ayuda federal para la seguridad pública, a nivel nacional serán aportados a las entidades federativas y municipios para ser destinados exclusivamente a estos fines. </w:t>
      </w:r>
    </w:p>
    <w:p w14:paraId="78A396A1" w14:textId="77777777" w:rsidR="00496A44" w:rsidRDefault="00496A44" w:rsidP="00496A44">
      <w:pPr>
        <w:spacing w:line="360" w:lineRule="auto"/>
        <w:ind w:right="49"/>
        <w:jc w:val="both"/>
        <w:rPr>
          <w:rFonts w:ascii="Arial" w:eastAsia="Arial Unicode MS" w:hAnsi="Arial" w:cs="Arial"/>
          <w:szCs w:val="22"/>
          <w:u w:color="000000"/>
        </w:rPr>
      </w:pPr>
    </w:p>
    <w:p w14:paraId="36D69A7F" w14:textId="77777777" w:rsidR="00496A44" w:rsidRDefault="00496A44" w:rsidP="00496A44">
      <w:pPr>
        <w:spacing w:line="360" w:lineRule="auto"/>
        <w:ind w:right="49"/>
        <w:jc w:val="both"/>
        <w:rPr>
          <w:rFonts w:ascii="Arial" w:eastAsia="Arial Unicode MS" w:hAnsi="Arial" w:cs="Arial"/>
          <w:szCs w:val="22"/>
          <w:u w:color="000000"/>
        </w:rPr>
      </w:pPr>
      <w:r>
        <w:rPr>
          <w:rFonts w:ascii="Arial" w:eastAsia="Arial Unicode MS" w:hAnsi="Arial" w:cs="Arial"/>
          <w:szCs w:val="22"/>
          <w:u w:color="000000"/>
        </w:rPr>
        <w:t xml:space="preserve">Y por último, el numeral 23 señala claramente que ninguna persona puede ser juzgada </w:t>
      </w:r>
      <w:proofErr w:type="spellStart"/>
      <w:r>
        <w:rPr>
          <w:rFonts w:ascii="Arial" w:eastAsia="Arial Unicode MS" w:hAnsi="Arial" w:cs="Arial"/>
          <w:szCs w:val="22"/>
          <w:u w:color="000000"/>
        </w:rPr>
        <w:t>mas</w:t>
      </w:r>
      <w:proofErr w:type="spellEnd"/>
      <w:r>
        <w:rPr>
          <w:rFonts w:ascii="Arial" w:eastAsia="Arial Unicode MS" w:hAnsi="Arial" w:cs="Arial"/>
          <w:szCs w:val="22"/>
          <w:u w:color="000000"/>
        </w:rPr>
        <w:t xml:space="preserve"> de una vez por el mismo delito sin importar si se le condenó o absolvió, por ello en el proceso penal se cuenta con instancias a las que se puede acudir en caso de que no se esté de acuerdo con la resolución dictada:</w:t>
      </w:r>
    </w:p>
    <w:p w14:paraId="61F1C54A" w14:textId="77777777" w:rsidR="00496A44" w:rsidRDefault="00496A44" w:rsidP="00496A44">
      <w:pPr>
        <w:spacing w:line="360" w:lineRule="auto"/>
        <w:ind w:right="49"/>
        <w:jc w:val="both"/>
        <w:rPr>
          <w:rFonts w:ascii="Arial" w:eastAsia="Arial Unicode MS" w:hAnsi="Arial" w:cs="Arial"/>
          <w:szCs w:val="22"/>
          <w:u w:color="000000"/>
        </w:rPr>
      </w:pPr>
    </w:p>
    <w:p w14:paraId="132A88D8" w14:textId="77777777" w:rsidR="00496A44" w:rsidRPr="00E63383" w:rsidRDefault="00496A44" w:rsidP="00496A44">
      <w:pPr>
        <w:spacing w:line="276" w:lineRule="auto"/>
        <w:ind w:left="567" w:right="474"/>
        <w:jc w:val="both"/>
        <w:rPr>
          <w:rFonts w:ascii="Arial" w:eastAsia="Arial Unicode MS" w:hAnsi="Arial" w:cs="Arial"/>
          <w:i/>
          <w:sz w:val="22"/>
          <w:szCs w:val="22"/>
          <w:u w:color="000000"/>
        </w:rPr>
      </w:pPr>
      <w:r w:rsidRPr="00E63383">
        <w:rPr>
          <w:rFonts w:ascii="Arial" w:eastAsia="Arial Unicode MS" w:hAnsi="Arial" w:cs="Arial"/>
          <w:i/>
          <w:sz w:val="22"/>
          <w:szCs w:val="22"/>
          <w:u w:color="000000"/>
        </w:rPr>
        <w:t>Artículo 23. Ningún juicio criminal deberá tener más de tres instancias. Nadie puede ser juzgado dos veces por el mismo delito, ya sea que en el juicio se le absuelva o se le condene. Queda prohibida la práctica de absolver de la instancia.</w:t>
      </w:r>
    </w:p>
    <w:p w14:paraId="61D07B97" w14:textId="77777777" w:rsidR="00496A44" w:rsidRDefault="00496A44" w:rsidP="00496A44">
      <w:pPr>
        <w:spacing w:line="360" w:lineRule="auto"/>
        <w:ind w:right="49"/>
        <w:jc w:val="both"/>
        <w:rPr>
          <w:rFonts w:ascii="Arial" w:eastAsia="Arial Unicode MS" w:hAnsi="Arial" w:cs="Arial"/>
          <w:szCs w:val="22"/>
          <w:u w:color="000000"/>
        </w:rPr>
      </w:pPr>
    </w:p>
    <w:p w14:paraId="162247BE" w14:textId="77777777" w:rsidR="00496A44" w:rsidRDefault="00496A44" w:rsidP="00BB383B">
      <w:pPr>
        <w:pStyle w:val="Prrafodelista"/>
        <w:numPr>
          <w:ilvl w:val="1"/>
          <w:numId w:val="37"/>
        </w:numPr>
        <w:spacing w:after="0" w:line="360" w:lineRule="auto"/>
        <w:ind w:hanging="76"/>
        <w:rPr>
          <w:rFonts w:ascii="Arial" w:eastAsia="Arial Unicode MS" w:hAnsi="Arial" w:cs="Arial"/>
          <w:b/>
          <w:u w:color="000000"/>
        </w:rPr>
      </w:pPr>
      <w:r w:rsidRPr="000C26A8">
        <w:rPr>
          <w:rFonts w:ascii="Arial" w:eastAsia="Arial Unicode MS" w:hAnsi="Arial" w:cs="Arial"/>
          <w:b/>
          <w:u w:color="000000"/>
        </w:rPr>
        <w:t>El Código Penal del Estado de México</w:t>
      </w:r>
    </w:p>
    <w:p w14:paraId="3C270F7A" w14:textId="77777777" w:rsidR="00496A44" w:rsidRDefault="00496A44" w:rsidP="00496A44">
      <w:pPr>
        <w:spacing w:line="360" w:lineRule="auto"/>
        <w:rPr>
          <w:rFonts w:ascii="Arial" w:eastAsia="Arial Unicode MS" w:hAnsi="Arial" w:cs="Arial"/>
          <w:b/>
          <w:szCs w:val="22"/>
          <w:u w:color="000000"/>
        </w:rPr>
      </w:pPr>
    </w:p>
    <w:p w14:paraId="418991CA" w14:textId="247FE0C0"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La codificación en materia penal del Estado de México señala de manera </w:t>
      </w:r>
      <w:r w:rsidR="00526CEC">
        <w:rPr>
          <w:rFonts w:ascii="Arial" w:eastAsia="Arial Unicode MS" w:hAnsi="Arial" w:cs="Arial"/>
          <w:szCs w:val="22"/>
          <w:u w:color="000000"/>
        </w:rPr>
        <w:t>específica</w:t>
      </w:r>
      <w:r>
        <w:rPr>
          <w:rFonts w:ascii="Arial" w:eastAsia="Arial Unicode MS" w:hAnsi="Arial" w:cs="Arial"/>
          <w:szCs w:val="22"/>
          <w:u w:color="000000"/>
        </w:rPr>
        <w:t xml:space="preserve"> el homicidio. Lo prevé como una acción grave, que deberá conllevar una reacción penal severa, por lo que desde la exposición de motivos se establece que la punibilidad para esta conducta será hasta por cincuenta años, en casos como de homicidio calificado, en razón de parentesco o el que se realice por la comisión de delito o robo y hasta la privación de libertad de un infante. </w:t>
      </w:r>
    </w:p>
    <w:p w14:paraId="55AABD63" w14:textId="77777777" w:rsidR="00496A44" w:rsidRDefault="00496A44" w:rsidP="00496A44">
      <w:pPr>
        <w:spacing w:line="360" w:lineRule="auto"/>
        <w:jc w:val="both"/>
        <w:rPr>
          <w:rFonts w:ascii="Arial" w:eastAsia="Arial Unicode MS" w:hAnsi="Arial" w:cs="Arial"/>
          <w:szCs w:val="22"/>
          <w:u w:color="000000"/>
        </w:rPr>
      </w:pPr>
    </w:p>
    <w:p w14:paraId="123051FD"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De igual forma, la integración del tejido social ha advertido al legislador de fortalecer la punibilidad en los aspectos en los cuales puede concurrir la privación de la vida de las personas, por lo que el congreso aumentó su punibilidad, en la que se destaca los casos en los que por la conducción de vehículos automotores, de transporte público, personal o escolar, se puede causar el homicidio de una o </w:t>
      </w:r>
      <w:r>
        <w:rPr>
          <w:rFonts w:ascii="Arial" w:eastAsia="Arial Unicode MS" w:hAnsi="Arial" w:cs="Arial"/>
          <w:szCs w:val="22"/>
          <w:u w:color="000000"/>
        </w:rPr>
        <w:lastRenderedPageBreak/>
        <w:t xml:space="preserve">varias personas, lo cual se agravó en virtud del incremento de accidentes que se presentan el territorio estatal, por lo que es necesario desde la legislatura otorgarle una mayor conminación penal para tratar de evitarlos, a grado tal de considerarlo como grave. </w:t>
      </w:r>
    </w:p>
    <w:p w14:paraId="62C61446" w14:textId="77777777" w:rsidR="00496A44" w:rsidRDefault="00496A44" w:rsidP="00496A44">
      <w:pPr>
        <w:spacing w:line="360" w:lineRule="auto"/>
        <w:jc w:val="both"/>
        <w:rPr>
          <w:rFonts w:ascii="Arial" w:eastAsia="Arial Unicode MS" w:hAnsi="Arial" w:cs="Arial"/>
          <w:szCs w:val="22"/>
          <w:u w:color="000000"/>
        </w:rPr>
      </w:pPr>
    </w:p>
    <w:p w14:paraId="6404B890"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De tal manera, que en el cuerpo normativo del Código, específicamente en el Título Segundo, Capítulo II, en el numeral 9, se especifican </w:t>
      </w:r>
      <w:proofErr w:type="spellStart"/>
      <w:r>
        <w:rPr>
          <w:rFonts w:ascii="Arial" w:eastAsia="Arial Unicode MS" w:hAnsi="Arial" w:cs="Arial"/>
          <w:szCs w:val="22"/>
          <w:u w:color="000000"/>
        </w:rPr>
        <w:t>cuales</w:t>
      </w:r>
      <w:proofErr w:type="spellEnd"/>
      <w:r>
        <w:rPr>
          <w:rFonts w:ascii="Arial" w:eastAsia="Arial Unicode MS" w:hAnsi="Arial" w:cs="Arial"/>
          <w:szCs w:val="22"/>
          <w:u w:color="000000"/>
        </w:rPr>
        <w:t xml:space="preserve"> son los delitos considerados como graves, indicando de manera textual:</w:t>
      </w:r>
    </w:p>
    <w:p w14:paraId="2429652D" w14:textId="77777777" w:rsidR="00496A44" w:rsidRDefault="00496A44" w:rsidP="00496A44">
      <w:pPr>
        <w:spacing w:line="360" w:lineRule="auto"/>
        <w:jc w:val="both"/>
        <w:rPr>
          <w:rFonts w:ascii="Arial" w:eastAsia="Arial Unicode MS" w:hAnsi="Arial" w:cs="Arial"/>
          <w:szCs w:val="22"/>
          <w:u w:color="000000"/>
        </w:rPr>
      </w:pPr>
    </w:p>
    <w:p w14:paraId="631B224C" w14:textId="77777777" w:rsidR="00496A44" w:rsidRPr="009B711D" w:rsidRDefault="00496A44" w:rsidP="00496A44">
      <w:pPr>
        <w:spacing w:line="276" w:lineRule="auto"/>
        <w:ind w:left="567" w:right="758"/>
        <w:jc w:val="both"/>
        <w:rPr>
          <w:rFonts w:ascii="Arial" w:eastAsia="Arial Unicode MS" w:hAnsi="Arial" w:cs="Arial"/>
          <w:i/>
          <w:sz w:val="22"/>
          <w:szCs w:val="22"/>
          <w:u w:color="000000"/>
        </w:rPr>
      </w:pPr>
      <w:r w:rsidRPr="009B711D">
        <w:rPr>
          <w:rFonts w:ascii="Arial" w:eastAsia="Arial Unicode MS" w:hAnsi="Arial" w:cs="Arial"/>
          <w:i/>
          <w:sz w:val="22"/>
          <w:szCs w:val="22"/>
          <w:u w:color="000000"/>
        </w:rPr>
        <w:t xml:space="preserve">Artículo 9. Se califican como delitos graves para todos los efectos legales: el cometido por conductores de vehículos de motor, indicado en el artículo 61 segundo párrafo, fracciones I, II, III y V, el de rebelión, previsto en los artículos 107 último párrafo, 108 primer y tercer párrafos y 110, el de sedición, señalado en el artículo 113 segundo párrafo; el de cohecho, previsto en los artículos 129 y 130 en términos del párrafo segundo del artículo 131, si es cometido por elementos de cuerpos policíacos o servidores de seguridad pública; el de abuso de autoridad, contenido en los artículos 136 fracciones V y X y 137 fracción II; el de peculado, señalado en el artículo 140 fracción II; el de prestación ilícita del servicio público de transporte de pasajeros, señalado en el artículo 148 párrafo segundo; el de encubrimiento, previsto en el artículo 152 párrafo segundo; el de falso testimonio, contenido en las fracciones III y IV del artículo 156, el de evasión a que se refiere el artículo 160, el delito de falsificación de documentos, previsto en el artículo 170 fracción II, el que se refiere a la falsificación y utilización indebida de títulos al portador, documentos de crédito público y documentos relativos al crédito señalado en el artículo 174, el delito de usurpación de funciones públicas o de profesiones, previsto en el artículo 176 penúltimo párrafo, el de uso indebido de uniformes, insignias, distinciones o condecoraciones previsto en el artículo 177, el de delincuencia organizada; previsto en el artículo 178, los delitos en contra del desarrollo urbano, señalados en el primer y segundo párrafos del artículo 189, el de ataques a las vías de comunicación y transporte, contenido en los artículos 193 tercer párrafo y 195, el que se comete en contra de las personas menores de edad y quienes no tienen la capacidad para comprender el significado del hecho, establecidos en el artículo 204 y 205, los contemplados con la utilización de imágenes y/o voz de personas menores de edad o personas que no tienen la capacidad para comprender el significado del hecho para la pornografía, establecidos en el artículo 206, el de lenocinio, previsto en los artículos 209 y 209 bis, el tráfico de menores, contemplado en el artículo 219, el de cremación de cadáver señalado en el artículo 225, el cometido en contra de los productos de los montes o </w:t>
      </w:r>
      <w:r w:rsidRPr="009B711D">
        <w:rPr>
          <w:rFonts w:ascii="Arial" w:eastAsia="Arial Unicode MS" w:hAnsi="Arial" w:cs="Arial"/>
          <w:i/>
          <w:sz w:val="22"/>
          <w:szCs w:val="22"/>
          <w:u w:color="000000"/>
        </w:rPr>
        <w:lastRenderedPageBreak/>
        <w:t>bosques, señalado en los párrafos segundo y tercero, fracciones I, II y III del artículo 229, el deterioro de área natural protegida, previsto en el artículo 230, el de lesiones, que señala el artículo 238, fracción V, el de homicidio, contenido en el artículo 241, el de feminicidio, previsto en el artículo 242 bis, el de privación de la libertad de menor de edad, previsto en el artículo 262 primer párrafo, el de extorsión contenido en los párrafos tercero y cuarto del artículo 266; el asalto a una población a que se refiere el artículo 267, el de trata de personas, contemplado en el artículo 268 bis, el de abuso sexual, señalado en el artículo 270, el de violación, señalado por los artículos 273 y 274, el de robo, contenido en los artículos 290, fracción I en su primer y quinto párrafos, II, III, IV, V, XVI y XVII y 292, el de abigeato, señalado en los artículos 297 fracciones II y III, 298 fracción II, y 299 fracciones I y IV, el de despojo, a que se refiere el artículo 308, en su fracción III, párrafos tercero y cuarto, y el de daño en los bienes, señalado en el artículo 311 y; en su caso, su comisión en grado de tentativa como lo establece este código, 314 bis, segundo párrafo, y los previstos en las leyes especiales cuando la pena máxima exceda de diez años de prisión.</w:t>
      </w:r>
    </w:p>
    <w:p w14:paraId="22FFAB3B" w14:textId="77777777" w:rsidR="00496A44" w:rsidRPr="009B711D" w:rsidRDefault="00496A44" w:rsidP="00496A44">
      <w:pPr>
        <w:spacing w:line="360" w:lineRule="auto"/>
        <w:jc w:val="both"/>
        <w:rPr>
          <w:rFonts w:ascii="Arial" w:eastAsia="Arial Unicode MS" w:hAnsi="Arial" w:cs="Arial"/>
          <w:szCs w:val="22"/>
          <w:u w:color="000000"/>
        </w:rPr>
      </w:pPr>
    </w:p>
    <w:p w14:paraId="4558C64F"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Como se abordó al inicio de esta investigación, se expresó que el delito puede ser considerado como una de las conductas más graves y trascendentales que se comente en contra de una persona y de la misma sociedad. Es por tanto, que la necesidad legislativa, lo ha señalado como un delito grave, el cual debe ser penado con la última </w:t>
      </w:r>
      <w:r w:rsidRPr="009B711D">
        <w:rPr>
          <w:rFonts w:ascii="Arial" w:eastAsia="Arial Unicode MS" w:hAnsi="Arial" w:cs="Arial"/>
          <w:i/>
          <w:szCs w:val="22"/>
          <w:u w:color="000000"/>
        </w:rPr>
        <w:t>ratio</w:t>
      </w:r>
      <w:r>
        <w:rPr>
          <w:rFonts w:ascii="Arial" w:eastAsia="Arial Unicode MS" w:hAnsi="Arial" w:cs="Arial"/>
          <w:szCs w:val="22"/>
          <w:u w:color="000000"/>
        </w:rPr>
        <w:t xml:space="preserve"> es decir, la perdida de la libertad. </w:t>
      </w:r>
    </w:p>
    <w:p w14:paraId="79BC904C" w14:textId="77777777" w:rsidR="00496A44" w:rsidRDefault="00496A44" w:rsidP="00496A44">
      <w:pPr>
        <w:spacing w:line="360" w:lineRule="auto"/>
        <w:jc w:val="both"/>
        <w:rPr>
          <w:rFonts w:ascii="Arial" w:eastAsia="Arial Unicode MS" w:hAnsi="Arial" w:cs="Arial"/>
          <w:szCs w:val="22"/>
          <w:u w:color="000000"/>
        </w:rPr>
      </w:pPr>
    </w:p>
    <w:p w14:paraId="51F8BE60"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 xml:space="preserve">Ahora bien, la intención que realiza una persona de forma directa para privar de la vida a </w:t>
      </w:r>
      <w:proofErr w:type="gramStart"/>
      <w:r>
        <w:rPr>
          <w:rFonts w:ascii="Arial" w:eastAsia="Arial Unicode MS" w:hAnsi="Arial" w:cs="Arial"/>
          <w:szCs w:val="22"/>
          <w:u w:color="000000"/>
        </w:rPr>
        <w:t>otra,</w:t>
      </w:r>
      <w:proofErr w:type="gramEnd"/>
      <w:r>
        <w:rPr>
          <w:rFonts w:ascii="Arial" w:eastAsia="Arial Unicode MS" w:hAnsi="Arial" w:cs="Arial"/>
          <w:szCs w:val="22"/>
          <w:u w:color="000000"/>
        </w:rPr>
        <w:t xml:space="preserve"> puede no llegar a culminarse, por algún motivo o fuerza externa o interna, de manera que se jurídicamente se considera como tentativa del delito, de forma tal que también es punible, de manera tal que el numeral 10 del Código Penal del Estado de México, lo prevé de la siguiente manera:</w:t>
      </w:r>
    </w:p>
    <w:p w14:paraId="4EAC5200" w14:textId="77777777" w:rsidR="00496A44" w:rsidRDefault="00496A44" w:rsidP="00496A44">
      <w:pPr>
        <w:spacing w:line="360" w:lineRule="auto"/>
        <w:jc w:val="both"/>
        <w:rPr>
          <w:rFonts w:ascii="Arial" w:eastAsia="Arial Unicode MS" w:hAnsi="Arial" w:cs="Arial"/>
          <w:szCs w:val="22"/>
          <w:u w:color="000000"/>
        </w:rPr>
      </w:pPr>
    </w:p>
    <w:p w14:paraId="43D29DC5" w14:textId="77777777" w:rsidR="00496A44" w:rsidRPr="004409A5" w:rsidRDefault="00496A44" w:rsidP="00496A44">
      <w:pPr>
        <w:spacing w:line="276" w:lineRule="auto"/>
        <w:ind w:left="567" w:right="616"/>
        <w:jc w:val="both"/>
        <w:rPr>
          <w:rFonts w:ascii="Arial" w:eastAsia="Arial Unicode MS" w:hAnsi="Arial" w:cs="Arial"/>
          <w:i/>
          <w:sz w:val="22"/>
          <w:szCs w:val="22"/>
          <w:u w:color="000000"/>
        </w:rPr>
      </w:pPr>
      <w:r w:rsidRPr="004409A5">
        <w:rPr>
          <w:rFonts w:ascii="Arial" w:eastAsia="Arial Unicode MS" w:hAnsi="Arial" w:cs="Arial"/>
          <w:i/>
          <w:sz w:val="22"/>
          <w:szCs w:val="22"/>
          <w:u w:color="000000"/>
        </w:rPr>
        <w:t xml:space="preserve">CAPITULO III TENTATIVA DEL DELITO </w:t>
      </w:r>
    </w:p>
    <w:p w14:paraId="01FB6B42" w14:textId="77777777" w:rsidR="00496A44" w:rsidRPr="004409A5" w:rsidRDefault="00496A44" w:rsidP="00496A44">
      <w:pPr>
        <w:spacing w:line="276" w:lineRule="auto"/>
        <w:ind w:left="567" w:right="616"/>
        <w:jc w:val="both"/>
        <w:rPr>
          <w:rFonts w:ascii="Arial" w:eastAsia="Arial Unicode MS" w:hAnsi="Arial" w:cs="Arial"/>
          <w:i/>
          <w:sz w:val="22"/>
          <w:szCs w:val="22"/>
          <w:u w:color="000000"/>
        </w:rPr>
      </w:pPr>
      <w:r w:rsidRPr="004409A5">
        <w:rPr>
          <w:rFonts w:ascii="Arial" w:eastAsia="Arial Unicode MS" w:hAnsi="Arial" w:cs="Arial"/>
          <w:i/>
          <w:sz w:val="22"/>
          <w:szCs w:val="22"/>
          <w:u w:color="000000"/>
        </w:rPr>
        <w:t xml:space="preserve"> </w:t>
      </w:r>
    </w:p>
    <w:p w14:paraId="254E6A8A" w14:textId="77777777" w:rsidR="00496A44" w:rsidRPr="004409A5" w:rsidRDefault="00496A44" w:rsidP="00496A44">
      <w:pPr>
        <w:spacing w:line="276" w:lineRule="auto"/>
        <w:ind w:left="567" w:right="616"/>
        <w:jc w:val="both"/>
        <w:rPr>
          <w:rFonts w:ascii="Arial" w:eastAsia="Arial Unicode MS" w:hAnsi="Arial" w:cs="Arial"/>
          <w:i/>
          <w:sz w:val="22"/>
          <w:szCs w:val="22"/>
          <w:u w:color="000000"/>
        </w:rPr>
      </w:pPr>
      <w:r w:rsidRPr="004409A5">
        <w:rPr>
          <w:rFonts w:ascii="Arial" w:eastAsia="Arial Unicode MS" w:hAnsi="Arial" w:cs="Arial"/>
          <w:i/>
          <w:sz w:val="22"/>
          <w:szCs w:val="22"/>
          <w:u w:color="000000"/>
        </w:rPr>
        <w:t xml:space="preserve">Artículo 10.- Es punible la tentativa del delito y ésta lo es cuando la intención se exterioriza ejecutando la actividad que debería consumar el delito u omitiendo la que debería evitarlo, si por causas ajenas a la voluntad del agente, no hay consumación pero si pone en peligro el bien jurídico. </w:t>
      </w:r>
    </w:p>
    <w:p w14:paraId="4C5A0661" w14:textId="77777777" w:rsidR="00496A44" w:rsidRPr="004409A5" w:rsidRDefault="00496A44" w:rsidP="00496A44">
      <w:pPr>
        <w:spacing w:line="276" w:lineRule="auto"/>
        <w:ind w:left="567" w:right="616"/>
        <w:jc w:val="both"/>
        <w:rPr>
          <w:rFonts w:ascii="Arial" w:eastAsia="Arial Unicode MS" w:hAnsi="Arial" w:cs="Arial"/>
          <w:i/>
          <w:sz w:val="22"/>
          <w:szCs w:val="22"/>
          <w:u w:color="000000"/>
        </w:rPr>
      </w:pPr>
      <w:r w:rsidRPr="004409A5">
        <w:rPr>
          <w:rFonts w:ascii="Arial" w:eastAsia="Arial Unicode MS" w:hAnsi="Arial" w:cs="Arial"/>
          <w:i/>
          <w:sz w:val="22"/>
          <w:szCs w:val="22"/>
          <w:u w:color="000000"/>
        </w:rPr>
        <w:t xml:space="preserve"> </w:t>
      </w:r>
    </w:p>
    <w:p w14:paraId="34B38457" w14:textId="77777777" w:rsidR="00496A44" w:rsidRPr="004409A5" w:rsidRDefault="00496A44" w:rsidP="00496A44">
      <w:pPr>
        <w:spacing w:line="276" w:lineRule="auto"/>
        <w:ind w:left="567" w:right="616"/>
        <w:jc w:val="both"/>
        <w:rPr>
          <w:rFonts w:ascii="Arial" w:eastAsia="Arial Unicode MS" w:hAnsi="Arial" w:cs="Arial"/>
          <w:i/>
          <w:sz w:val="22"/>
          <w:szCs w:val="22"/>
          <w:u w:color="000000"/>
        </w:rPr>
      </w:pPr>
      <w:r w:rsidRPr="004409A5">
        <w:rPr>
          <w:rFonts w:ascii="Arial" w:eastAsia="Arial Unicode MS" w:hAnsi="Arial" w:cs="Arial"/>
          <w:i/>
          <w:sz w:val="22"/>
          <w:szCs w:val="22"/>
          <w:u w:color="000000"/>
        </w:rPr>
        <w:lastRenderedPageBreak/>
        <w:t>Si la ejecución del delito quedare interrumpida por desistimiento propio y espontáneo del inculpado, sólo se castigará a éste con la pena señalada a los actos ejecutados que constituyan por sí mismos delitos.</w:t>
      </w:r>
    </w:p>
    <w:p w14:paraId="65E8D3EC" w14:textId="77777777" w:rsidR="00496A44" w:rsidRDefault="00496A44" w:rsidP="00496A44">
      <w:pPr>
        <w:spacing w:line="360" w:lineRule="auto"/>
        <w:rPr>
          <w:rFonts w:ascii="Arial" w:eastAsia="Arial Unicode MS" w:hAnsi="Arial" w:cs="Arial"/>
          <w:b/>
          <w:szCs w:val="22"/>
          <w:u w:color="000000"/>
        </w:rPr>
      </w:pPr>
    </w:p>
    <w:p w14:paraId="3016E82A" w14:textId="77777777" w:rsidR="00496A44" w:rsidRDefault="00496A44" w:rsidP="00496A44">
      <w:pPr>
        <w:spacing w:line="360" w:lineRule="auto"/>
        <w:jc w:val="both"/>
        <w:rPr>
          <w:rFonts w:ascii="Arial" w:eastAsia="Arial Unicode MS" w:hAnsi="Arial" w:cs="Arial"/>
          <w:szCs w:val="22"/>
          <w:u w:color="000000"/>
        </w:rPr>
      </w:pPr>
      <w:r>
        <w:rPr>
          <w:rFonts w:ascii="Arial" w:eastAsia="Arial Unicode MS" w:hAnsi="Arial" w:cs="Arial"/>
          <w:szCs w:val="22"/>
          <w:u w:color="000000"/>
        </w:rPr>
        <w:t>En este orden de ideas, es importante señalar que el homicidio puede suscitarse por diferentes causas, las cuales están debidamente previstas en el cuerpo del Código Penal de la entidad. Una de ellas, es la causada por el robo o violación. En el primer caso de robo, se prevé de la siguiente manera:</w:t>
      </w:r>
    </w:p>
    <w:p w14:paraId="79D56E84" w14:textId="77777777" w:rsidR="00496A44" w:rsidRDefault="00496A44" w:rsidP="00496A44">
      <w:pPr>
        <w:spacing w:line="360" w:lineRule="auto"/>
        <w:jc w:val="both"/>
        <w:rPr>
          <w:rFonts w:ascii="Arial" w:eastAsia="Arial Unicode MS" w:hAnsi="Arial" w:cs="Arial"/>
          <w:szCs w:val="22"/>
          <w:u w:color="000000"/>
        </w:rPr>
      </w:pPr>
    </w:p>
    <w:p w14:paraId="0BFDC74D" w14:textId="77777777" w:rsidR="00496A44" w:rsidRPr="00B25B46" w:rsidRDefault="00496A44" w:rsidP="00496A44">
      <w:pPr>
        <w:spacing w:line="276" w:lineRule="auto"/>
        <w:ind w:left="567" w:right="616"/>
        <w:jc w:val="both"/>
        <w:rPr>
          <w:rFonts w:ascii="Arial" w:eastAsia="Arial Unicode MS" w:hAnsi="Arial" w:cs="Arial"/>
          <w:i/>
          <w:sz w:val="22"/>
          <w:szCs w:val="22"/>
          <w:u w:color="000000"/>
        </w:rPr>
      </w:pPr>
      <w:r w:rsidRPr="00B25B46">
        <w:rPr>
          <w:rFonts w:ascii="Arial" w:eastAsia="Arial Unicode MS" w:hAnsi="Arial" w:cs="Arial"/>
          <w:i/>
          <w:sz w:val="22"/>
          <w:szCs w:val="22"/>
          <w:u w:color="000000"/>
        </w:rPr>
        <w:t>Artículo 290.-</w:t>
      </w:r>
    </w:p>
    <w:p w14:paraId="21D38681" w14:textId="77777777" w:rsidR="00496A44" w:rsidRPr="00B25B46" w:rsidRDefault="00496A44" w:rsidP="00496A44">
      <w:pPr>
        <w:spacing w:line="276" w:lineRule="auto"/>
        <w:ind w:left="567" w:right="616"/>
        <w:jc w:val="both"/>
        <w:rPr>
          <w:rFonts w:ascii="Arial" w:eastAsia="Arial Unicode MS" w:hAnsi="Arial" w:cs="Arial"/>
          <w:i/>
          <w:sz w:val="22"/>
          <w:szCs w:val="22"/>
          <w:u w:color="000000"/>
        </w:rPr>
      </w:pPr>
      <w:r w:rsidRPr="00B25B46">
        <w:rPr>
          <w:rFonts w:ascii="Arial" w:eastAsia="Arial Unicode MS" w:hAnsi="Arial" w:cs="Arial"/>
          <w:i/>
          <w:sz w:val="22"/>
          <w:szCs w:val="22"/>
          <w:u w:color="000000"/>
        </w:rPr>
        <w:t>…</w:t>
      </w:r>
    </w:p>
    <w:p w14:paraId="4ADBB8D0" w14:textId="77777777" w:rsidR="00496A44" w:rsidRPr="00B25B46" w:rsidRDefault="00496A44" w:rsidP="00496A44">
      <w:pPr>
        <w:spacing w:line="276" w:lineRule="auto"/>
        <w:ind w:left="567" w:right="616"/>
        <w:jc w:val="both"/>
        <w:rPr>
          <w:rFonts w:ascii="Arial" w:eastAsia="Arial Unicode MS" w:hAnsi="Arial" w:cs="Arial"/>
          <w:i/>
          <w:sz w:val="22"/>
          <w:szCs w:val="22"/>
          <w:u w:color="000000"/>
        </w:rPr>
      </w:pPr>
      <w:r w:rsidRPr="00B25B46">
        <w:rPr>
          <w:rFonts w:ascii="Arial" w:eastAsia="Arial Unicode MS" w:hAnsi="Arial" w:cs="Arial"/>
          <w:i/>
          <w:sz w:val="22"/>
          <w:szCs w:val="22"/>
          <w:u w:color="000000"/>
        </w:rPr>
        <w:t>IV. Cuando por motivo del delito de robo se causare la muerte, se impondrán de cuarenta a setenta años de prisión o prisión vitalicia y de setecientos a cinco mil días multa;</w:t>
      </w:r>
    </w:p>
    <w:p w14:paraId="6A4DD502" w14:textId="77777777" w:rsidR="00496A44" w:rsidRDefault="00496A44" w:rsidP="00496A44">
      <w:pPr>
        <w:spacing w:line="360" w:lineRule="auto"/>
        <w:jc w:val="both"/>
        <w:rPr>
          <w:rFonts w:ascii="Arial" w:eastAsia="Arial Unicode MS" w:hAnsi="Arial" w:cs="Arial"/>
          <w:i/>
          <w:szCs w:val="22"/>
        </w:rPr>
      </w:pPr>
    </w:p>
    <w:p w14:paraId="46F19893" w14:textId="77777777" w:rsidR="00496A44" w:rsidRDefault="00496A44" w:rsidP="00496A44">
      <w:pPr>
        <w:spacing w:line="360" w:lineRule="auto"/>
        <w:jc w:val="both"/>
        <w:rPr>
          <w:rFonts w:ascii="Arial" w:eastAsia="Arial Unicode MS" w:hAnsi="Arial" w:cs="Arial"/>
          <w:szCs w:val="22"/>
        </w:rPr>
      </w:pPr>
      <w:r>
        <w:rPr>
          <w:rFonts w:ascii="Arial" w:eastAsia="Arial Unicode MS" w:hAnsi="Arial" w:cs="Arial"/>
          <w:szCs w:val="22"/>
        </w:rPr>
        <w:t>De lo que se observa, si es que en la comisión del delito de robo, se produce la muerte a la víctima la punibilidad es de cuarenta a setenta años de prisión, es considerablemente alta. Otro caso que es necesario hacer mención, es acontecido en la comisión del delito de violación, el cual reza:</w:t>
      </w:r>
    </w:p>
    <w:p w14:paraId="3D7719FE" w14:textId="77777777" w:rsidR="00496A44" w:rsidRDefault="00496A44" w:rsidP="00496A44">
      <w:pPr>
        <w:spacing w:line="360" w:lineRule="auto"/>
        <w:jc w:val="both"/>
        <w:rPr>
          <w:rFonts w:ascii="Arial" w:eastAsia="Arial Unicode MS" w:hAnsi="Arial" w:cs="Arial"/>
          <w:szCs w:val="22"/>
        </w:rPr>
      </w:pPr>
    </w:p>
    <w:p w14:paraId="1D2CEFE8" w14:textId="77777777" w:rsidR="00496A44" w:rsidRPr="00B25B46" w:rsidRDefault="00496A44" w:rsidP="00496A44">
      <w:pPr>
        <w:spacing w:line="276" w:lineRule="auto"/>
        <w:ind w:left="567" w:right="616"/>
        <w:jc w:val="both"/>
        <w:rPr>
          <w:rFonts w:ascii="Arial" w:eastAsia="Arial Unicode MS" w:hAnsi="Arial" w:cs="Arial"/>
          <w:i/>
          <w:sz w:val="22"/>
          <w:szCs w:val="22"/>
        </w:rPr>
      </w:pPr>
      <w:r w:rsidRPr="00B25B46">
        <w:rPr>
          <w:rFonts w:ascii="Arial" w:eastAsia="Arial Unicode MS" w:hAnsi="Arial" w:cs="Arial"/>
          <w:i/>
          <w:sz w:val="22"/>
          <w:szCs w:val="22"/>
        </w:rPr>
        <w:t>Artículo 274.-</w:t>
      </w:r>
    </w:p>
    <w:p w14:paraId="5FFC4775" w14:textId="77777777" w:rsidR="00496A44" w:rsidRPr="00B25B46" w:rsidRDefault="00496A44" w:rsidP="00496A44">
      <w:pPr>
        <w:spacing w:line="276" w:lineRule="auto"/>
        <w:ind w:left="567" w:right="616"/>
        <w:jc w:val="both"/>
        <w:rPr>
          <w:rFonts w:ascii="Arial" w:eastAsia="Arial Unicode MS" w:hAnsi="Arial" w:cs="Arial"/>
          <w:i/>
          <w:sz w:val="22"/>
          <w:szCs w:val="22"/>
        </w:rPr>
      </w:pPr>
      <w:r w:rsidRPr="00B25B46">
        <w:rPr>
          <w:rFonts w:ascii="Arial" w:eastAsia="Arial Unicode MS" w:hAnsi="Arial" w:cs="Arial"/>
          <w:i/>
          <w:sz w:val="22"/>
          <w:szCs w:val="22"/>
        </w:rPr>
        <w:t>...</w:t>
      </w:r>
    </w:p>
    <w:p w14:paraId="6C4E4BD6" w14:textId="77777777" w:rsidR="00496A44" w:rsidRPr="00B25B46" w:rsidRDefault="00496A44" w:rsidP="00496A44">
      <w:pPr>
        <w:spacing w:line="276" w:lineRule="auto"/>
        <w:ind w:left="567" w:right="616"/>
        <w:jc w:val="both"/>
        <w:rPr>
          <w:rFonts w:ascii="Arial" w:eastAsia="Arial Unicode MS" w:hAnsi="Arial" w:cs="Arial"/>
          <w:i/>
          <w:sz w:val="22"/>
          <w:szCs w:val="22"/>
        </w:rPr>
      </w:pPr>
      <w:r w:rsidRPr="00B25B46">
        <w:rPr>
          <w:rFonts w:ascii="Arial" w:eastAsia="Arial Unicode MS" w:hAnsi="Arial" w:cs="Arial"/>
          <w:i/>
          <w:sz w:val="22"/>
          <w:szCs w:val="22"/>
        </w:rPr>
        <w:t>IV. Cuando por razón del delito de violación se causare la muerte, se impondrán de cuarenta a setenta años de prisión o prisión vitalicia y de setecientos a cinco mil días multa;</w:t>
      </w:r>
    </w:p>
    <w:p w14:paraId="12C04602" w14:textId="77777777" w:rsidR="00496A44" w:rsidRDefault="00496A44" w:rsidP="00496A44">
      <w:pPr>
        <w:spacing w:line="360" w:lineRule="auto"/>
        <w:jc w:val="both"/>
        <w:rPr>
          <w:rFonts w:ascii="Arial" w:eastAsia="Arial Unicode MS" w:hAnsi="Arial" w:cs="Arial"/>
          <w:szCs w:val="22"/>
        </w:rPr>
      </w:pPr>
    </w:p>
    <w:p w14:paraId="754A788A" w14:textId="77777777" w:rsidR="00496A44" w:rsidRDefault="00496A44" w:rsidP="00496A44">
      <w:pPr>
        <w:spacing w:line="360" w:lineRule="auto"/>
        <w:jc w:val="both"/>
        <w:rPr>
          <w:rFonts w:ascii="Arial" w:eastAsia="Arial Unicode MS" w:hAnsi="Arial" w:cs="Arial"/>
          <w:szCs w:val="22"/>
        </w:rPr>
      </w:pPr>
      <w:r>
        <w:rPr>
          <w:rFonts w:ascii="Arial" w:eastAsia="Arial Unicode MS" w:hAnsi="Arial" w:cs="Arial"/>
          <w:szCs w:val="22"/>
        </w:rPr>
        <w:t xml:space="preserve">Esto es, que si por la violación se produzca la muerte, se impondrán cuarenta a setenta años de prisión o incluso, como en el caso anterior, se puede decretar la prisión vitalicia, considerando la multa que va hasta los cinco días de multa, que al día de la redacción de esta investigación, podría llegar hasta poco más de quinientos mil pesos. </w:t>
      </w:r>
    </w:p>
    <w:p w14:paraId="44FF40B7" w14:textId="77777777" w:rsidR="00496A44" w:rsidRDefault="00496A44" w:rsidP="00496A44">
      <w:pPr>
        <w:spacing w:line="360" w:lineRule="auto"/>
        <w:jc w:val="both"/>
        <w:rPr>
          <w:rFonts w:ascii="Arial" w:eastAsia="Arial Unicode MS" w:hAnsi="Arial" w:cs="Arial"/>
          <w:szCs w:val="22"/>
        </w:rPr>
      </w:pPr>
    </w:p>
    <w:p w14:paraId="0F628C9E" w14:textId="77777777" w:rsidR="00496A44" w:rsidRDefault="00496A44" w:rsidP="00496A44">
      <w:pPr>
        <w:spacing w:line="360" w:lineRule="auto"/>
        <w:jc w:val="both"/>
        <w:rPr>
          <w:rFonts w:ascii="Arial" w:eastAsia="Arial Unicode MS" w:hAnsi="Arial" w:cs="Arial"/>
          <w:szCs w:val="22"/>
        </w:rPr>
      </w:pPr>
    </w:p>
    <w:p w14:paraId="52B93E99" w14:textId="77777777" w:rsidR="00496A44" w:rsidRDefault="00496A44" w:rsidP="00496A44">
      <w:pPr>
        <w:spacing w:line="360" w:lineRule="auto"/>
        <w:jc w:val="both"/>
        <w:rPr>
          <w:rFonts w:ascii="Arial" w:eastAsia="Arial Unicode MS" w:hAnsi="Arial" w:cs="Arial"/>
          <w:szCs w:val="22"/>
        </w:rPr>
      </w:pPr>
    </w:p>
    <w:p w14:paraId="27A34C13" w14:textId="77777777" w:rsidR="00496A44" w:rsidRDefault="00496A44" w:rsidP="00496A44">
      <w:pPr>
        <w:spacing w:line="360" w:lineRule="auto"/>
        <w:jc w:val="both"/>
        <w:rPr>
          <w:rFonts w:ascii="Arial" w:eastAsia="Arial Unicode MS" w:hAnsi="Arial" w:cs="Arial"/>
          <w:szCs w:val="22"/>
        </w:rPr>
      </w:pPr>
    </w:p>
    <w:p w14:paraId="3EAA3C3C" w14:textId="77777777" w:rsidR="00496A44" w:rsidRPr="000C26A8" w:rsidRDefault="00496A44" w:rsidP="00BB383B">
      <w:pPr>
        <w:pStyle w:val="Prrafodelista"/>
        <w:numPr>
          <w:ilvl w:val="1"/>
          <w:numId w:val="37"/>
        </w:numPr>
        <w:spacing w:after="0" w:line="360" w:lineRule="auto"/>
        <w:ind w:hanging="76"/>
        <w:rPr>
          <w:rFonts w:ascii="Arial" w:eastAsia="Arial Unicode MS" w:hAnsi="Arial" w:cs="Arial"/>
          <w:b/>
          <w:u w:color="000000"/>
        </w:rPr>
      </w:pPr>
      <w:r w:rsidRPr="000C26A8">
        <w:rPr>
          <w:rFonts w:ascii="Arial" w:eastAsia="Arial Unicode MS" w:hAnsi="Arial" w:cs="Arial"/>
          <w:b/>
          <w:u w:color="000000"/>
        </w:rPr>
        <w:lastRenderedPageBreak/>
        <w:t>El Tipo Penal del Homicidio</w:t>
      </w:r>
    </w:p>
    <w:p w14:paraId="23D5A0A4" w14:textId="77777777" w:rsidR="00496A44" w:rsidRDefault="00496A44" w:rsidP="00496A44">
      <w:pPr>
        <w:spacing w:line="360" w:lineRule="auto"/>
        <w:ind w:right="49"/>
        <w:jc w:val="both"/>
        <w:rPr>
          <w:rFonts w:ascii="Arial" w:eastAsia="Arial Unicode MS" w:hAnsi="Arial" w:cs="Arial"/>
          <w:szCs w:val="22"/>
          <w:u w:color="000000"/>
        </w:rPr>
      </w:pPr>
    </w:p>
    <w:p w14:paraId="55807B0F" w14:textId="77777777" w:rsidR="00496A44" w:rsidRDefault="00496A44" w:rsidP="00496A44">
      <w:pPr>
        <w:spacing w:line="360" w:lineRule="auto"/>
        <w:ind w:right="49"/>
        <w:jc w:val="both"/>
        <w:rPr>
          <w:rFonts w:ascii="Arial" w:eastAsia="Arial Unicode MS" w:hAnsi="Arial" w:cs="Arial"/>
          <w:szCs w:val="22"/>
          <w:u w:color="000000"/>
        </w:rPr>
      </w:pPr>
      <w:r>
        <w:rPr>
          <w:rFonts w:ascii="Arial" w:eastAsia="Arial Unicode MS" w:hAnsi="Arial" w:cs="Arial"/>
          <w:szCs w:val="22"/>
          <w:u w:color="000000"/>
        </w:rPr>
        <w:t>El homicidio está debidamente señalado en el Título Tercero denominado “Delitos contra las Personas”, del Subtítulo Primero denominado “Delitos contra la Vida y la Integridad Corporal”, Capítulo II, que el primer numeral describe el tipo penal, en los siguientes términos:</w:t>
      </w:r>
    </w:p>
    <w:p w14:paraId="3CFDD33A" w14:textId="77777777" w:rsidR="00496A44" w:rsidRDefault="00496A44" w:rsidP="00496A44">
      <w:pPr>
        <w:spacing w:line="360" w:lineRule="auto"/>
        <w:ind w:right="49"/>
        <w:jc w:val="both"/>
        <w:rPr>
          <w:rFonts w:ascii="Arial" w:eastAsia="Arial Unicode MS" w:hAnsi="Arial" w:cs="Arial"/>
          <w:szCs w:val="22"/>
          <w:u w:color="000000"/>
        </w:rPr>
      </w:pPr>
    </w:p>
    <w:p w14:paraId="709D3DAC" w14:textId="77777777" w:rsidR="00496A44" w:rsidRPr="00D84574" w:rsidRDefault="00496A44" w:rsidP="00496A44">
      <w:pPr>
        <w:spacing w:line="276" w:lineRule="auto"/>
        <w:ind w:left="567" w:right="616"/>
        <w:jc w:val="both"/>
        <w:rPr>
          <w:rFonts w:ascii="Arial" w:eastAsia="Arial Unicode MS" w:hAnsi="Arial" w:cs="Arial"/>
          <w:i/>
          <w:sz w:val="22"/>
          <w:szCs w:val="22"/>
          <w:u w:color="000000"/>
        </w:rPr>
      </w:pPr>
      <w:r w:rsidRPr="00D84574">
        <w:rPr>
          <w:rFonts w:ascii="Arial" w:eastAsia="Arial Unicode MS" w:hAnsi="Arial" w:cs="Arial"/>
          <w:i/>
          <w:sz w:val="22"/>
          <w:szCs w:val="22"/>
          <w:u w:color="000000"/>
        </w:rPr>
        <w:t xml:space="preserve">Artículo 241.- Comete el delito de homicidio el que priva de la vida a otro. </w:t>
      </w:r>
    </w:p>
    <w:p w14:paraId="5B53D503" w14:textId="77777777" w:rsidR="00496A44" w:rsidRPr="00D84574" w:rsidRDefault="00496A44" w:rsidP="00496A44">
      <w:pPr>
        <w:spacing w:line="276" w:lineRule="auto"/>
        <w:ind w:left="567" w:right="616"/>
        <w:jc w:val="both"/>
        <w:rPr>
          <w:rFonts w:ascii="Arial" w:eastAsia="Arial Unicode MS" w:hAnsi="Arial" w:cs="Arial"/>
          <w:i/>
          <w:sz w:val="22"/>
          <w:szCs w:val="22"/>
          <w:u w:color="000000"/>
        </w:rPr>
      </w:pPr>
      <w:r w:rsidRPr="00D84574">
        <w:rPr>
          <w:rFonts w:ascii="Arial" w:eastAsia="Arial Unicode MS" w:hAnsi="Arial" w:cs="Arial"/>
          <w:i/>
          <w:sz w:val="22"/>
          <w:szCs w:val="22"/>
          <w:u w:color="000000"/>
        </w:rPr>
        <w:t xml:space="preserve"> </w:t>
      </w:r>
    </w:p>
    <w:p w14:paraId="3A1FB2BA" w14:textId="77777777" w:rsidR="00496A44" w:rsidRPr="00D84574" w:rsidRDefault="00496A44" w:rsidP="00496A44">
      <w:pPr>
        <w:spacing w:line="276" w:lineRule="auto"/>
        <w:ind w:left="567" w:right="616"/>
        <w:jc w:val="both"/>
        <w:rPr>
          <w:rFonts w:ascii="Arial" w:eastAsia="Arial Unicode MS" w:hAnsi="Arial" w:cs="Arial"/>
          <w:i/>
          <w:sz w:val="22"/>
          <w:szCs w:val="22"/>
          <w:u w:color="000000"/>
        </w:rPr>
      </w:pPr>
      <w:r w:rsidRPr="00D84574">
        <w:rPr>
          <w:rFonts w:ascii="Arial" w:eastAsia="Arial Unicode MS" w:hAnsi="Arial" w:cs="Arial"/>
          <w:i/>
          <w:sz w:val="22"/>
          <w:szCs w:val="22"/>
          <w:u w:color="000000"/>
        </w:rPr>
        <w:t xml:space="preserve">Se sancionará como homicidio a quien a sabiendas de que padece una enfermedad grave, incurable y mortal, contagie a otro o le cause la muerte. </w:t>
      </w:r>
    </w:p>
    <w:p w14:paraId="6D184CDA" w14:textId="77777777" w:rsidR="00496A44" w:rsidRDefault="00496A44" w:rsidP="00496A44">
      <w:pPr>
        <w:spacing w:line="360" w:lineRule="auto"/>
        <w:ind w:right="49"/>
        <w:jc w:val="both"/>
        <w:rPr>
          <w:rFonts w:ascii="Arial" w:eastAsia="Arial Unicode MS" w:hAnsi="Arial" w:cs="Arial"/>
          <w:szCs w:val="22"/>
          <w:u w:color="000000"/>
        </w:rPr>
      </w:pPr>
    </w:p>
    <w:p w14:paraId="58494BBE" w14:textId="77777777" w:rsidR="00496A44" w:rsidRDefault="00496A44" w:rsidP="00496A44">
      <w:pPr>
        <w:spacing w:line="360" w:lineRule="auto"/>
        <w:ind w:right="49"/>
        <w:jc w:val="both"/>
        <w:rPr>
          <w:rFonts w:ascii="Arial" w:eastAsia="Arial Unicode MS" w:hAnsi="Arial" w:cs="Arial"/>
          <w:szCs w:val="22"/>
          <w:u w:color="000000"/>
        </w:rPr>
      </w:pPr>
      <w:r>
        <w:rPr>
          <w:rFonts w:ascii="Arial" w:eastAsia="Arial Unicode MS" w:hAnsi="Arial" w:cs="Arial"/>
          <w:szCs w:val="22"/>
          <w:u w:color="000000"/>
        </w:rPr>
        <w:t>Señala que el homicidio es la persona que priva de la vida a otro, sin señalar causas o circunstancias propias. Así mismo señala que se sancionará como homicidio al que a sabiendas de que padece una enfermedad grave, incurable y mortal, contagie a otro o le cause la muerte. Es decir, son esos dos supuestos accesorios que la ley indica, que se pueden configurar como tal.</w:t>
      </w:r>
    </w:p>
    <w:p w14:paraId="0EEB9E4E" w14:textId="77777777" w:rsidR="00496A44" w:rsidRDefault="00496A44" w:rsidP="00496A44">
      <w:pPr>
        <w:spacing w:line="360" w:lineRule="auto"/>
        <w:ind w:right="49"/>
        <w:jc w:val="both"/>
        <w:rPr>
          <w:rFonts w:ascii="Arial" w:eastAsia="Arial Unicode MS" w:hAnsi="Arial" w:cs="Arial"/>
          <w:szCs w:val="22"/>
          <w:u w:color="000000"/>
        </w:rPr>
      </w:pPr>
    </w:p>
    <w:p w14:paraId="0024C77E" w14:textId="77777777" w:rsidR="00496A44" w:rsidRDefault="00496A44" w:rsidP="00496A44">
      <w:pPr>
        <w:spacing w:line="360" w:lineRule="auto"/>
        <w:ind w:right="49"/>
        <w:jc w:val="both"/>
        <w:rPr>
          <w:rFonts w:ascii="Arial" w:eastAsia="Arial Unicode MS" w:hAnsi="Arial" w:cs="Arial"/>
          <w:szCs w:val="22"/>
          <w:u w:color="000000"/>
        </w:rPr>
      </w:pPr>
      <w:r>
        <w:rPr>
          <w:rFonts w:ascii="Arial" w:eastAsia="Arial Unicode MS" w:hAnsi="Arial" w:cs="Arial"/>
          <w:szCs w:val="22"/>
          <w:u w:color="000000"/>
        </w:rPr>
        <w:t>El numeral que continúa, refiere la punibilidad y casos específicos para configurar la comisión de este delito, el cual reza de la siguiente manera:</w:t>
      </w:r>
    </w:p>
    <w:p w14:paraId="1E05E63F" w14:textId="77777777" w:rsidR="00496A44" w:rsidRDefault="00496A44" w:rsidP="00496A44">
      <w:pPr>
        <w:spacing w:line="360" w:lineRule="auto"/>
        <w:ind w:right="49"/>
        <w:jc w:val="both"/>
        <w:rPr>
          <w:rFonts w:ascii="Arial" w:eastAsia="Arial Unicode MS" w:hAnsi="Arial" w:cs="Arial"/>
          <w:szCs w:val="22"/>
          <w:u w:color="000000"/>
        </w:rPr>
      </w:pPr>
    </w:p>
    <w:p w14:paraId="635EBE93" w14:textId="77777777" w:rsidR="00496A44" w:rsidRPr="00D84574" w:rsidRDefault="00496A44" w:rsidP="00496A44">
      <w:pPr>
        <w:spacing w:line="276" w:lineRule="auto"/>
        <w:ind w:left="567" w:right="616"/>
        <w:jc w:val="both"/>
        <w:rPr>
          <w:rFonts w:ascii="Arial" w:eastAsia="Arial Unicode MS" w:hAnsi="Arial" w:cs="Arial"/>
          <w:i/>
          <w:sz w:val="22"/>
          <w:szCs w:val="22"/>
          <w:u w:color="000000"/>
        </w:rPr>
      </w:pPr>
      <w:r w:rsidRPr="00D84574">
        <w:rPr>
          <w:rFonts w:ascii="Arial" w:eastAsia="Arial Unicode MS" w:hAnsi="Arial" w:cs="Arial"/>
          <w:i/>
          <w:sz w:val="22"/>
          <w:szCs w:val="22"/>
          <w:u w:color="000000"/>
        </w:rPr>
        <w:t xml:space="preserve">Artículo 242.- El delito de homicidio, se sancionará en los siguientes términos: </w:t>
      </w:r>
    </w:p>
    <w:p w14:paraId="44C204C3" w14:textId="77777777" w:rsidR="00496A44" w:rsidRPr="00D84574" w:rsidRDefault="00496A44" w:rsidP="00496A44">
      <w:pPr>
        <w:spacing w:line="276" w:lineRule="auto"/>
        <w:ind w:left="567" w:right="616"/>
        <w:jc w:val="both"/>
        <w:rPr>
          <w:rFonts w:ascii="Arial" w:eastAsia="Arial Unicode MS" w:hAnsi="Arial" w:cs="Arial"/>
          <w:i/>
          <w:sz w:val="22"/>
          <w:szCs w:val="22"/>
          <w:u w:color="000000"/>
        </w:rPr>
      </w:pPr>
      <w:r w:rsidRPr="00D84574">
        <w:rPr>
          <w:rFonts w:ascii="Arial" w:eastAsia="Arial Unicode MS" w:hAnsi="Arial" w:cs="Arial"/>
          <w:i/>
          <w:sz w:val="22"/>
          <w:szCs w:val="22"/>
          <w:u w:color="000000"/>
        </w:rPr>
        <w:t xml:space="preserve"> </w:t>
      </w:r>
    </w:p>
    <w:p w14:paraId="623D943D" w14:textId="77777777" w:rsidR="00496A44" w:rsidRPr="00D84574" w:rsidRDefault="00496A44" w:rsidP="00496A44">
      <w:pPr>
        <w:spacing w:line="276" w:lineRule="auto"/>
        <w:ind w:left="567" w:right="616"/>
        <w:jc w:val="both"/>
        <w:rPr>
          <w:rFonts w:ascii="Arial" w:eastAsia="Arial Unicode MS" w:hAnsi="Arial" w:cs="Arial"/>
          <w:i/>
          <w:sz w:val="22"/>
          <w:szCs w:val="22"/>
          <w:u w:color="000000"/>
        </w:rPr>
      </w:pPr>
      <w:r w:rsidRPr="00D84574">
        <w:rPr>
          <w:rFonts w:ascii="Arial" w:eastAsia="Arial Unicode MS" w:hAnsi="Arial" w:cs="Arial"/>
          <w:i/>
          <w:sz w:val="22"/>
          <w:szCs w:val="22"/>
          <w:u w:color="000000"/>
        </w:rPr>
        <w:t xml:space="preserve">I. Al responsable de homicidio simple, se le impondrán de diez a quince años de prisión y de doscientos cincuenta a trescientos setenta y cinco días multa; </w:t>
      </w:r>
    </w:p>
    <w:p w14:paraId="6F6CDB79" w14:textId="77777777" w:rsidR="00496A44" w:rsidRPr="00D84574" w:rsidRDefault="00496A44" w:rsidP="00496A44">
      <w:pPr>
        <w:spacing w:line="276" w:lineRule="auto"/>
        <w:ind w:left="567" w:right="616"/>
        <w:jc w:val="both"/>
        <w:rPr>
          <w:rFonts w:ascii="Arial" w:eastAsia="Arial Unicode MS" w:hAnsi="Arial" w:cs="Arial"/>
          <w:i/>
          <w:sz w:val="22"/>
          <w:szCs w:val="22"/>
          <w:u w:color="000000"/>
        </w:rPr>
      </w:pPr>
      <w:r w:rsidRPr="00D84574">
        <w:rPr>
          <w:rFonts w:ascii="Arial" w:eastAsia="Arial Unicode MS" w:hAnsi="Arial" w:cs="Arial"/>
          <w:i/>
          <w:sz w:val="22"/>
          <w:szCs w:val="22"/>
          <w:u w:color="000000"/>
        </w:rPr>
        <w:t xml:space="preserve"> </w:t>
      </w:r>
    </w:p>
    <w:p w14:paraId="3E2C9FB4" w14:textId="77777777" w:rsidR="00496A44" w:rsidRPr="00D84574" w:rsidRDefault="00496A44" w:rsidP="00496A44">
      <w:pPr>
        <w:spacing w:line="276" w:lineRule="auto"/>
        <w:ind w:left="567" w:right="616"/>
        <w:jc w:val="both"/>
        <w:rPr>
          <w:rFonts w:ascii="Arial" w:eastAsia="Arial Unicode MS" w:hAnsi="Arial" w:cs="Arial"/>
          <w:i/>
          <w:sz w:val="22"/>
          <w:szCs w:val="22"/>
          <w:u w:color="000000"/>
        </w:rPr>
      </w:pPr>
      <w:r w:rsidRPr="00D84574">
        <w:rPr>
          <w:rFonts w:ascii="Arial" w:eastAsia="Arial Unicode MS" w:hAnsi="Arial" w:cs="Arial"/>
          <w:i/>
          <w:sz w:val="22"/>
          <w:szCs w:val="22"/>
          <w:u w:color="000000"/>
        </w:rPr>
        <w:t xml:space="preserve">Cuando el homicidio se cometa contra una persona en ejercicio de la actividad periodística, se le impondrán de doce a veinte años de prisión y de trescientos a quinientos cincuenta días multa.  </w:t>
      </w:r>
    </w:p>
    <w:p w14:paraId="50F781D9" w14:textId="77777777" w:rsidR="00496A44" w:rsidRPr="00D84574" w:rsidRDefault="00496A44" w:rsidP="00496A44">
      <w:pPr>
        <w:spacing w:line="276" w:lineRule="auto"/>
        <w:ind w:left="567" w:right="616"/>
        <w:jc w:val="both"/>
        <w:rPr>
          <w:rFonts w:ascii="Arial" w:eastAsia="Arial Unicode MS" w:hAnsi="Arial" w:cs="Arial"/>
          <w:i/>
          <w:sz w:val="22"/>
          <w:szCs w:val="22"/>
          <w:u w:color="000000"/>
        </w:rPr>
      </w:pPr>
      <w:r w:rsidRPr="00D84574">
        <w:rPr>
          <w:rFonts w:ascii="Arial" w:eastAsia="Arial Unicode MS" w:hAnsi="Arial" w:cs="Arial"/>
          <w:i/>
          <w:sz w:val="22"/>
          <w:szCs w:val="22"/>
          <w:u w:color="000000"/>
        </w:rPr>
        <w:t xml:space="preserve"> </w:t>
      </w:r>
    </w:p>
    <w:p w14:paraId="423D4A48" w14:textId="77777777" w:rsidR="00496A44" w:rsidRPr="00D84574" w:rsidRDefault="00496A44" w:rsidP="00496A44">
      <w:pPr>
        <w:spacing w:line="276" w:lineRule="auto"/>
        <w:ind w:left="567" w:right="616"/>
        <w:jc w:val="both"/>
        <w:rPr>
          <w:rFonts w:ascii="Arial" w:eastAsia="Arial Unicode MS" w:hAnsi="Arial" w:cs="Arial"/>
          <w:i/>
          <w:sz w:val="22"/>
          <w:szCs w:val="22"/>
          <w:u w:color="000000"/>
        </w:rPr>
      </w:pPr>
      <w:r w:rsidRPr="00D84574">
        <w:rPr>
          <w:rFonts w:ascii="Arial" w:eastAsia="Arial Unicode MS" w:hAnsi="Arial" w:cs="Arial"/>
          <w:i/>
          <w:sz w:val="22"/>
          <w:szCs w:val="22"/>
          <w:u w:color="000000"/>
        </w:rPr>
        <w:t xml:space="preserve">II. Al responsable de homicidio calificado, se le impondrán de </w:t>
      </w:r>
      <w:bookmarkStart w:id="33" w:name="_Hlk21682008"/>
      <w:r w:rsidRPr="00D84574">
        <w:rPr>
          <w:rFonts w:ascii="Arial" w:eastAsia="Arial Unicode MS" w:hAnsi="Arial" w:cs="Arial"/>
          <w:i/>
          <w:sz w:val="22"/>
          <w:szCs w:val="22"/>
          <w:u w:color="000000"/>
        </w:rPr>
        <w:t xml:space="preserve">cuarenta a setenta años de prisión o prisión vitalicia y de setecientos a cinco mil días multa;  </w:t>
      </w:r>
      <w:bookmarkEnd w:id="33"/>
    </w:p>
    <w:p w14:paraId="44578DF0" w14:textId="77777777" w:rsidR="00496A44" w:rsidRPr="00D84574" w:rsidRDefault="00496A44" w:rsidP="00496A44">
      <w:pPr>
        <w:spacing w:line="276" w:lineRule="auto"/>
        <w:ind w:left="567" w:right="616"/>
        <w:jc w:val="both"/>
        <w:rPr>
          <w:rFonts w:ascii="Arial" w:eastAsia="Arial Unicode MS" w:hAnsi="Arial" w:cs="Arial"/>
          <w:i/>
          <w:sz w:val="22"/>
          <w:szCs w:val="22"/>
          <w:u w:color="000000"/>
        </w:rPr>
      </w:pPr>
      <w:r w:rsidRPr="00D84574">
        <w:rPr>
          <w:rFonts w:ascii="Arial" w:eastAsia="Arial Unicode MS" w:hAnsi="Arial" w:cs="Arial"/>
          <w:i/>
          <w:sz w:val="22"/>
          <w:szCs w:val="22"/>
          <w:u w:color="000000"/>
        </w:rPr>
        <w:t xml:space="preserve"> </w:t>
      </w:r>
    </w:p>
    <w:p w14:paraId="6DED0B99" w14:textId="77777777" w:rsidR="00496A44" w:rsidRPr="00D84574" w:rsidRDefault="00496A44" w:rsidP="00496A44">
      <w:pPr>
        <w:spacing w:line="276" w:lineRule="auto"/>
        <w:ind w:left="567" w:right="616"/>
        <w:jc w:val="both"/>
        <w:rPr>
          <w:rFonts w:ascii="Arial" w:eastAsia="Arial Unicode MS" w:hAnsi="Arial" w:cs="Arial"/>
          <w:i/>
          <w:sz w:val="22"/>
          <w:szCs w:val="22"/>
          <w:u w:color="000000"/>
        </w:rPr>
      </w:pPr>
      <w:r w:rsidRPr="00D84574">
        <w:rPr>
          <w:rFonts w:ascii="Arial" w:eastAsia="Arial Unicode MS" w:hAnsi="Arial" w:cs="Arial"/>
          <w:i/>
          <w:sz w:val="22"/>
          <w:szCs w:val="22"/>
          <w:u w:color="000000"/>
        </w:rPr>
        <w:t xml:space="preserve">III. Al responsable de homicidio cometido en contra de su cónyuge, concubina, concubinario, ascendientes, descendientes consanguíneos en línea recta o hermanos, teniendo conocimiento el inculpado del parentesco, </w:t>
      </w:r>
      <w:r w:rsidRPr="00D84574">
        <w:rPr>
          <w:rFonts w:ascii="Arial" w:eastAsia="Arial Unicode MS" w:hAnsi="Arial" w:cs="Arial"/>
          <w:i/>
          <w:sz w:val="22"/>
          <w:szCs w:val="22"/>
          <w:u w:color="000000"/>
        </w:rPr>
        <w:lastRenderedPageBreak/>
        <w:t xml:space="preserve">se le impondrán de cuarenta a setenta años de prisión o prisión vitalicia y de setecientos a cinco mil días multa; y  </w:t>
      </w:r>
    </w:p>
    <w:p w14:paraId="39E2DD80" w14:textId="77777777" w:rsidR="00496A44" w:rsidRPr="00D84574" w:rsidRDefault="00496A44" w:rsidP="00496A44">
      <w:pPr>
        <w:spacing w:line="276" w:lineRule="auto"/>
        <w:ind w:left="567" w:right="616"/>
        <w:jc w:val="both"/>
        <w:rPr>
          <w:rFonts w:ascii="Arial" w:eastAsia="Arial Unicode MS" w:hAnsi="Arial" w:cs="Arial"/>
          <w:i/>
          <w:sz w:val="22"/>
          <w:szCs w:val="22"/>
          <w:u w:color="000000"/>
        </w:rPr>
      </w:pPr>
      <w:r w:rsidRPr="00D84574">
        <w:rPr>
          <w:rFonts w:ascii="Arial" w:eastAsia="Arial Unicode MS" w:hAnsi="Arial" w:cs="Arial"/>
          <w:i/>
          <w:sz w:val="22"/>
          <w:szCs w:val="22"/>
          <w:u w:color="000000"/>
        </w:rPr>
        <w:t xml:space="preserve"> </w:t>
      </w:r>
    </w:p>
    <w:p w14:paraId="4F584726" w14:textId="77777777" w:rsidR="00496A44" w:rsidRPr="00D84574" w:rsidRDefault="00496A44" w:rsidP="00496A44">
      <w:pPr>
        <w:spacing w:line="276" w:lineRule="auto"/>
        <w:ind w:left="567" w:right="616"/>
        <w:jc w:val="both"/>
        <w:rPr>
          <w:rFonts w:ascii="Arial" w:eastAsia="Arial Unicode MS" w:hAnsi="Arial" w:cs="Arial"/>
          <w:i/>
          <w:sz w:val="22"/>
          <w:szCs w:val="22"/>
          <w:u w:color="000000"/>
        </w:rPr>
      </w:pPr>
      <w:r w:rsidRPr="00D84574">
        <w:rPr>
          <w:rFonts w:ascii="Arial" w:eastAsia="Arial Unicode MS" w:hAnsi="Arial" w:cs="Arial"/>
          <w:i/>
          <w:sz w:val="22"/>
          <w:szCs w:val="22"/>
          <w:u w:color="000000"/>
        </w:rPr>
        <w:t xml:space="preserve">IV. Al responsable del homicidio de dos o más personas, en el mismo o en distintos hechos, se le impondrán de cuarenta a setenta años de prisión o prisión vitalicia y de setecientos a cinco mil días multa. </w:t>
      </w:r>
    </w:p>
    <w:p w14:paraId="08AE59DF" w14:textId="77777777" w:rsidR="00496A44" w:rsidRPr="00D84574" w:rsidRDefault="00496A44" w:rsidP="00496A44">
      <w:pPr>
        <w:spacing w:line="360" w:lineRule="auto"/>
        <w:ind w:right="49"/>
        <w:jc w:val="both"/>
        <w:rPr>
          <w:rFonts w:ascii="Arial" w:eastAsia="Arial Unicode MS" w:hAnsi="Arial" w:cs="Arial"/>
          <w:szCs w:val="22"/>
          <w:u w:color="000000"/>
        </w:rPr>
      </w:pPr>
      <w:r w:rsidRPr="00D84574">
        <w:rPr>
          <w:rFonts w:ascii="Arial" w:eastAsia="Arial Unicode MS" w:hAnsi="Arial" w:cs="Arial"/>
          <w:szCs w:val="22"/>
          <w:u w:color="000000"/>
        </w:rPr>
        <w:t xml:space="preserve"> </w:t>
      </w:r>
    </w:p>
    <w:p w14:paraId="23BA640E" w14:textId="77777777" w:rsidR="00496A44" w:rsidRDefault="00496A44" w:rsidP="00496A44">
      <w:pPr>
        <w:spacing w:line="360" w:lineRule="auto"/>
        <w:ind w:right="49"/>
        <w:jc w:val="both"/>
        <w:rPr>
          <w:rFonts w:ascii="Arial" w:eastAsia="Arial Unicode MS" w:hAnsi="Arial" w:cs="Arial"/>
          <w:szCs w:val="22"/>
          <w:u w:color="000000"/>
        </w:rPr>
      </w:pPr>
      <w:r>
        <w:rPr>
          <w:rFonts w:ascii="Arial" w:eastAsia="Arial Unicode MS" w:hAnsi="Arial" w:cs="Arial"/>
          <w:szCs w:val="22"/>
          <w:u w:color="000000"/>
        </w:rPr>
        <w:t xml:space="preserve">Como se puede observar el numeral considera cuatro supuestos en los cuales se decreta una punibilidad </w:t>
      </w:r>
      <w:proofErr w:type="spellStart"/>
      <w:r>
        <w:rPr>
          <w:rFonts w:ascii="Arial" w:eastAsia="Arial Unicode MS" w:hAnsi="Arial" w:cs="Arial"/>
          <w:szCs w:val="22"/>
          <w:u w:color="000000"/>
        </w:rPr>
        <w:t>especifica</w:t>
      </w:r>
      <w:proofErr w:type="spellEnd"/>
      <w:r>
        <w:rPr>
          <w:rFonts w:ascii="Arial" w:eastAsia="Arial Unicode MS" w:hAnsi="Arial" w:cs="Arial"/>
          <w:szCs w:val="22"/>
          <w:u w:color="000000"/>
        </w:rPr>
        <w:t xml:space="preserve"> para cada uno de ellos. En primer término, al denominado homicidio simple, que contempla una posible pena de entre los diez a quince años de prisión. </w:t>
      </w:r>
    </w:p>
    <w:p w14:paraId="409D2EB9" w14:textId="77777777" w:rsidR="00496A44" w:rsidRDefault="00496A44" w:rsidP="00496A44">
      <w:pPr>
        <w:spacing w:line="360" w:lineRule="auto"/>
        <w:ind w:right="49"/>
        <w:jc w:val="both"/>
        <w:rPr>
          <w:rFonts w:ascii="Arial" w:eastAsia="Arial Unicode MS" w:hAnsi="Arial" w:cs="Arial"/>
          <w:szCs w:val="22"/>
          <w:u w:color="000000"/>
        </w:rPr>
      </w:pPr>
    </w:p>
    <w:p w14:paraId="69164D8A" w14:textId="77777777" w:rsidR="00496A44" w:rsidRDefault="00496A44" w:rsidP="00496A44">
      <w:pPr>
        <w:spacing w:line="360" w:lineRule="auto"/>
        <w:ind w:right="49"/>
        <w:jc w:val="both"/>
        <w:rPr>
          <w:rFonts w:ascii="Arial" w:eastAsia="Arial Unicode MS" w:hAnsi="Arial" w:cs="Arial"/>
          <w:szCs w:val="22"/>
          <w:u w:color="000000"/>
        </w:rPr>
      </w:pPr>
      <w:r>
        <w:rPr>
          <w:rFonts w:ascii="Arial" w:eastAsia="Arial Unicode MS" w:hAnsi="Arial" w:cs="Arial"/>
          <w:szCs w:val="22"/>
          <w:u w:color="000000"/>
        </w:rPr>
        <w:t>Ahora bien, por lo que hace al responsable del homicidio calificado, se le impondrán de cuarenta a setenta años de prisión o hasta en su defecto imponer la prisión vitalicia y una pena considerable, pues puede llegar a ser de hasta medio millón de pesos considerando, que a la fecha el salario mínimo se encuentra por los cien pesos. No obstante, para acreditar que el homicidio es calificado, deben converger los siguientes supuestos debidamente señalados en el numeral 245, el cual señala:</w:t>
      </w:r>
    </w:p>
    <w:p w14:paraId="17A99B46" w14:textId="77777777" w:rsidR="00496A44" w:rsidRDefault="00496A44" w:rsidP="00496A44">
      <w:pPr>
        <w:spacing w:line="360" w:lineRule="auto"/>
        <w:ind w:right="49"/>
        <w:jc w:val="both"/>
        <w:rPr>
          <w:rFonts w:ascii="Arial" w:eastAsia="Arial Unicode MS" w:hAnsi="Arial" w:cs="Arial"/>
          <w:szCs w:val="22"/>
          <w:u w:color="000000"/>
        </w:rPr>
      </w:pPr>
    </w:p>
    <w:p w14:paraId="60B694BC" w14:textId="77777777" w:rsidR="00496A44" w:rsidRPr="00416CE8" w:rsidRDefault="00496A44" w:rsidP="00496A44">
      <w:pPr>
        <w:spacing w:line="276" w:lineRule="auto"/>
        <w:ind w:left="567" w:right="616"/>
        <w:jc w:val="both"/>
        <w:rPr>
          <w:rFonts w:ascii="Arial" w:eastAsia="Arial Unicode MS" w:hAnsi="Arial" w:cs="Arial"/>
          <w:i/>
          <w:sz w:val="22"/>
          <w:szCs w:val="22"/>
          <w:u w:color="000000"/>
        </w:rPr>
      </w:pPr>
      <w:r w:rsidRPr="00416CE8">
        <w:rPr>
          <w:rFonts w:ascii="Arial" w:eastAsia="Arial Unicode MS" w:hAnsi="Arial" w:cs="Arial"/>
          <w:i/>
          <w:sz w:val="22"/>
          <w:szCs w:val="22"/>
          <w:u w:color="000000"/>
        </w:rPr>
        <w:t xml:space="preserve">Artículo 245.- Las lesiones y el homicidio serán calificados cuando se cometan con alguna de las siguientes circunstancias: </w:t>
      </w:r>
    </w:p>
    <w:p w14:paraId="5774D500" w14:textId="77777777" w:rsidR="00496A44" w:rsidRPr="00416CE8" w:rsidRDefault="00496A44" w:rsidP="00496A44">
      <w:pPr>
        <w:spacing w:line="276" w:lineRule="auto"/>
        <w:ind w:left="567" w:right="616"/>
        <w:jc w:val="both"/>
        <w:rPr>
          <w:rFonts w:ascii="Arial" w:eastAsia="Arial Unicode MS" w:hAnsi="Arial" w:cs="Arial"/>
          <w:i/>
          <w:sz w:val="22"/>
          <w:szCs w:val="22"/>
          <w:u w:color="000000"/>
        </w:rPr>
      </w:pPr>
      <w:r w:rsidRPr="00416CE8">
        <w:rPr>
          <w:rFonts w:ascii="Arial" w:eastAsia="Arial Unicode MS" w:hAnsi="Arial" w:cs="Arial"/>
          <w:i/>
          <w:sz w:val="22"/>
          <w:szCs w:val="22"/>
          <w:u w:color="000000"/>
        </w:rPr>
        <w:t xml:space="preserve"> </w:t>
      </w:r>
    </w:p>
    <w:p w14:paraId="381C3FA3" w14:textId="77777777" w:rsidR="00496A44" w:rsidRPr="00416CE8" w:rsidRDefault="00496A44" w:rsidP="00496A44">
      <w:pPr>
        <w:spacing w:line="276" w:lineRule="auto"/>
        <w:ind w:left="567" w:right="616"/>
        <w:jc w:val="both"/>
        <w:rPr>
          <w:rFonts w:ascii="Arial" w:eastAsia="Arial Unicode MS" w:hAnsi="Arial" w:cs="Arial"/>
          <w:i/>
          <w:sz w:val="22"/>
          <w:szCs w:val="22"/>
          <w:u w:color="000000"/>
        </w:rPr>
      </w:pPr>
      <w:r w:rsidRPr="00416CE8">
        <w:rPr>
          <w:rFonts w:ascii="Arial" w:eastAsia="Arial Unicode MS" w:hAnsi="Arial" w:cs="Arial"/>
          <w:i/>
          <w:sz w:val="22"/>
          <w:szCs w:val="22"/>
          <w:u w:color="000000"/>
        </w:rPr>
        <w:t xml:space="preserve">I. Premeditación: cuando se cometen después de haber reflexionado sobre su ejecución; </w:t>
      </w:r>
    </w:p>
    <w:p w14:paraId="2EC21380" w14:textId="77777777" w:rsidR="00496A44" w:rsidRPr="00416CE8" w:rsidRDefault="00496A44" w:rsidP="00496A44">
      <w:pPr>
        <w:spacing w:line="276" w:lineRule="auto"/>
        <w:ind w:left="567" w:right="616"/>
        <w:jc w:val="both"/>
        <w:rPr>
          <w:rFonts w:ascii="Arial" w:eastAsia="Arial Unicode MS" w:hAnsi="Arial" w:cs="Arial"/>
          <w:i/>
          <w:sz w:val="22"/>
          <w:szCs w:val="22"/>
          <w:u w:color="000000"/>
        </w:rPr>
      </w:pPr>
      <w:r w:rsidRPr="00416CE8">
        <w:rPr>
          <w:rFonts w:ascii="Arial" w:eastAsia="Arial Unicode MS" w:hAnsi="Arial" w:cs="Arial"/>
          <w:i/>
          <w:sz w:val="22"/>
          <w:szCs w:val="22"/>
          <w:u w:color="000000"/>
        </w:rPr>
        <w:t xml:space="preserve"> </w:t>
      </w:r>
    </w:p>
    <w:p w14:paraId="6672F3AF" w14:textId="77777777" w:rsidR="00496A44" w:rsidRPr="00416CE8" w:rsidRDefault="00496A44" w:rsidP="00496A44">
      <w:pPr>
        <w:spacing w:line="276" w:lineRule="auto"/>
        <w:ind w:left="567" w:right="616"/>
        <w:jc w:val="both"/>
        <w:rPr>
          <w:rFonts w:ascii="Arial" w:eastAsia="Arial Unicode MS" w:hAnsi="Arial" w:cs="Arial"/>
          <w:i/>
          <w:sz w:val="22"/>
          <w:szCs w:val="22"/>
          <w:u w:color="000000"/>
        </w:rPr>
      </w:pPr>
      <w:r w:rsidRPr="00416CE8">
        <w:rPr>
          <w:rFonts w:ascii="Arial" w:eastAsia="Arial Unicode MS" w:hAnsi="Arial" w:cs="Arial"/>
          <w:i/>
          <w:sz w:val="22"/>
          <w:szCs w:val="22"/>
          <w:u w:color="000000"/>
        </w:rPr>
        <w:t xml:space="preserve">II. Ventaja: cuando el inculpado no corra riesgo alguno de ser muerto o lesionado por el ofendido; </w:t>
      </w:r>
    </w:p>
    <w:p w14:paraId="62FB66C6" w14:textId="77777777" w:rsidR="00496A44" w:rsidRPr="00416CE8" w:rsidRDefault="00496A44" w:rsidP="00496A44">
      <w:pPr>
        <w:spacing w:line="276" w:lineRule="auto"/>
        <w:ind w:left="567" w:right="616"/>
        <w:jc w:val="both"/>
        <w:rPr>
          <w:rFonts w:ascii="Arial" w:eastAsia="Arial Unicode MS" w:hAnsi="Arial" w:cs="Arial"/>
          <w:i/>
          <w:sz w:val="22"/>
          <w:szCs w:val="22"/>
          <w:u w:color="000000"/>
        </w:rPr>
      </w:pPr>
      <w:r w:rsidRPr="00416CE8">
        <w:rPr>
          <w:rFonts w:ascii="Arial" w:eastAsia="Arial Unicode MS" w:hAnsi="Arial" w:cs="Arial"/>
          <w:i/>
          <w:sz w:val="22"/>
          <w:szCs w:val="22"/>
          <w:u w:color="000000"/>
        </w:rPr>
        <w:t xml:space="preserve"> </w:t>
      </w:r>
    </w:p>
    <w:p w14:paraId="61A2B0D7" w14:textId="77777777" w:rsidR="00496A44" w:rsidRPr="00416CE8" w:rsidRDefault="00496A44" w:rsidP="00496A44">
      <w:pPr>
        <w:spacing w:line="276" w:lineRule="auto"/>
        <w:ind w:left="567" w:right="616"/>
        <w:jc w:val="both"/>
        <w:rPr>
          <w:rFonts w:ascii="Arial" w:eastAsia="Arial Unicode MS" w:hAnsi="Arial" w:cs="Arial"/>
          <w:i/>
          <w:sz w:val="22"/>
          <w:szCs w:val="22"/>
          <w:u w:color="000000"/>
        </w:rPr>
      </w:pPr>
      <w:r w:rsidRPr="00416CE8">
        <w:rPr>
          <w:rFonts w:ascii="Arial" w:eastAsia="Arial Unicode MS" w:hAnsi="Arial" w:cs="Arial"/>
          <w:i/>
          <w:sz w:val="22"/>
          <w:szCs w:val="22"/>
          <w:u w:color="000000"/>
        </w:rPr>
        <w:t xml:space="preserve">III. Alevosía: cuando se sorprende intencionalmente a alguien de improviso o empleando asechanza; y </w:t>
      </w:r>
    </w:p>
    <w:p w14:paraId="39670C0F" w14:textId="77777777" w:rsidR="00496A44" w:rsidRPr="00416CE8" w:rsidRDefault="00496A44" w:rsidP="00496A44">
      <w:pPr>
        <w:spacing w:line="276" w:lineRule="auto"/>
        <w:ind w:left="567" w:right="616"/>
        <w:jc w:val="both"/>
        <w:rPr>
          <w:rFonts w:ascii="Arial" w:eastAsia="Arial Unicode MS" w:hAnsi="Arial" w:cs="Arial"/>
          <w:i/>
          <w:sz w:val="22"/>
          <w:szCs w:val="22"/>
          <w:u w:color="000000"/>
        </w:rPr>
      </w:pPr>
      <w:r w:rsidRPr="00416CE8">
        <w:rPr>
          <w:rFonts w:ascii="Arial" w:eastAsia="Arial Unicode MS" w:hAnsi="Arial" w:cs="Arial"/>
          <w:i/>
          <w:sz w:val="22"/>
          <w:szCs w:val="22"/>
          <w:u w:color="000000"/>
        </w:rPr>
        <w:t xml:space="preserve"> </w:t>
      </w:r>
    </w:p>
    <w:p w14:paraId="41468121" w14:textId="77777777" w:rsidR="00496A44" w:rsidRPr="00416CE8" w:rsidRDefault="00496A44" w:rsidP="00496A44">
      <w:pPr>
        <w:spacing w:line="276" w:lineRule="auto"/>
        <w:ind w:left="567" w:right="616"/>
        <w:jc w:val="both"/>
        <w:rPr>
          <w:rFonts w:ascii="Arial" w:eastAsia="Arial Unicode MS" w:hAnsi="Arial" w:cs="Arial"/>
          <w:i/>
          <w:sz w:val="22"/>
          <w:szCs w:val="22"/>
          <w:u w:color="000000"/>
        </w:rPr>
      </w:pPr>
      <w:r w:rsidRPr="00416CE8">
        <w:rPr>
          <w:rFonts w:ascii="Arial" w:eastAsia="Arial Unicode MS" w:hAnsi="Arial" w:cs="Arial"/>
          <w:i/>
          <w:sz w:val="22"/>
          <w:szCs w:val="22"/>
          <w:u w:color="000000"/>
        </w:rPr>
        <w:t xml:space="preserve">IV. Traición: cuando se emplea la perfidia, violando la fe o la seguridad que expresamente se había prometido a la víctima, o la tácita que ésta debía esperar en razón del parentesco, gratitud, amistad o cualquier otra que inspire confianza. </w:t>
      </w:r>
    </w:p>
    <w:p w14:paraId="48D4951F" w14:textId="77777777" w:rsidR="00496A44" w:rsidRPr="00416CE8" w:rsidRDefault="00496A44" w:rsidP="00496A44">
      <w:pPr>
        <w:spacing w:line="276" w:lineRule="auto"/>
        <w:ind w:left="567" w:right="616"/>
        <w:jc w:val="both"/>
        <w:rPr>
          <w:rFonts w:ascii="Arial" w:eastAsia="Arial Unicode MS" w:hAnsi="Arial" w:cs="Arial"/>
          <w:i/>
          <w:sz w:val="22"/>
          <w:szCs w:val="22"/>
          <w:u w:color="000000"/>
        </w:rPr>
      </w:pPr>
      <w:r w:rsidRPr="00416CE8">
        <w:rPr>
          <w:rFonts w:ascii="Arial" w:eastAsia="Arial Unicode MS" w:hAnsi="Arial" w:cs="Arial"/>
          <w:i/>
          <w:sz w:val="22"/>
          <w:szCs w:val="22"/>
          <w:u w:color="000000"/>
        </w:rPr>
        <w:t xml:space="preserve"> </w:t>
      </w:r>
    </w:p>
    <w:p w14:paraId="1E69A0B4" w14:textId="77777777" w:rsidR="00496A44" w:rsidRPr="00416CE8" w:rsidRDefault="00496A44" w:rsidP="00496A44">
      <w:pPr>
        <w:spacing w:line="276" w:lineRule="auto"/>
        <w:ind w:left="567" w:right="616"/>
        <w:jc w:val="both"/>
        <w:rPr>
          <w:rFonts w:ascii="Arial" w:eastAsia="Arial Unicode MS" w:hAnsi="Arial" w:cs="Arial"/>
          <w:i/>
          <w:sz w:val="22"/>
          <w:szCs w:val="22"/>
          <w:u w:color="000000"/>
        </w:rPr>
      </w:pPr>
      <w:r w:rsidRPr="00416CE8">
        <w:rPr>
          <w:rFonts w:ascii="Arial" w:eastAsia="Arial Unicode MS" w:hAnsi="Arial" w:cs="Arial"/>
          <w:i/>
          <w:sz w:val="22"/>
          <w:szCs w:val="22"/>
          <w:u w:color="000000"/>
        </w:rPr>
        <w:lastRenderedPageBreak/>
        <w:t xml:space="preserve">V. Tratándose del delito de homicidio, también se considerará calificado cuando: </w:t>
      </w:r>
    </w:p>
    <w:p w14:paraId="5546D615" w14:textId="77777777" w:rsidR="00496A44" w:rsidRPr="00416CE8" w:rsidRDefault="00496A44" w:rsidP="00496A44">
      <w:pPr>
        <w:spacing w:line="276" w:lineRule="auto"/>
        <w:ind w:left="567" w:right="616"/>
        <w:jc w:val="both"/>
        <w:rPr>
          <w:rFonts w:ascii="Arial" w:eastAsia="Arial Unicode MS" w:hAnsi="Arial" w:cs="Arial"/>
          <w:i/>
          <w:sz w:val="22"/>
          <w:szCs w:val="22"/>
          <w:u w:color="000000"/>
        </w:rPr>
      </w:pPr>
      <w:r w:rsidRPr="00416CE8">
        <w:rPr>
          <w:rFonts w:ascii="Arial" w:eastAsia="Arial Unicode MS" w:hAnsi="Arial" w:cs="Arial"/>
          <w:i/>
          <w:sz w:val="22"/>
          <w:szCs w:val="22"/>
          <w:u w:color="000000"/>
        </w:rPr>
        <w:t xml:space="preserve"> </w:t>
      </w:r>
    </w:p>
    <w:p w14:paraId="198FC26A" w14:textId="77777777" w:rsidR="00496A44" w:rsidRPr="00416CE8" w:rsidRDefault="00496A44" w:rsidP="00496A44">
      <w:pPr>
        <w:spacing w:line="276" w:lineRule="auto"/>
        <w:ind w:left="567" w:right="616"/>
        <w:jc w:val="both"/>
        <w:rPr>
          <w:rFonts w:ascii="Arial" w:eastAsia="Arial Unicode MS" w:hAnsi="Arial" w:cs="Arial"/>
          <w:i/>
          <w:sz w:val="22"/>
          <w:szCs w:val="22"/>
          <w:u w:color="000000"/>
        </w:rPr>
      </w:pPr>
      <w:r w:rsidRPr="00416CE8">
        <w:rPr>
          <w:rFonts w:ascii="Arial" w:eastAsia="Arial Unicode MS" w:hAnsi="Arial" w:cs="Arial"/>
          <w:i/>
          <w:sz w:val="22"/>
          <w:szCs w:val="22"/>
          <w:u w:color="000000"/>
        </w:rPr>
        <w:t xml:space="preserve">a) Exista retribución, entendiéndose por ésta cuando el sujeto activo lo cometa por pago o prestación prometida o dada. </w:t>
      </w:r>
    </w:p>
    <w:p w14:paraId="3B222DBB" w14:textId="77777777" w:rsidR="00496A44" w:rsidRPr="00416CE8" w:rsidRDefault="00496A44" w:rsidP="00496A44">
      <w:pPr>
        <w:spacing w:line="276" w:lineRule="auto"/>
        <w:ind w:left="567" w:right="616"/>
        <w:jc w:val="both"/>
        <w:rPr>
          <w:rFonts w:ascii="Arial" w:eastAsia="Arial Unicode MS" w:hAnsi="Arial" w:cs="Arial"/>
          <w:i/>
          <w:sz w:val="22"/>
          <w:szCs w:val="22"/>
          <w:u w:color="000000"/>
        </w:rPr>
      </w:pPr>
    </w:p>
    <w:p w14:paraId="294134E1" w14:textId="77777777" w:rsidR="00496A44" w:rsidRPr="00416CE8" w:rsidRDefault="00496A44" w:rsidP="00496A44">
      <w:pPr>
        <w:spacing w:line="276" w:lineRule="auto"/>
        <w:ind w:left="567" w:right="616"/>
        <w:jc w:val="both"/>
        <w:rPr>
          <w:rFonts w:ascii="Arial" w:eastAsia="Arial Unicode MS" w:hAnsi="Arial" w:cs="Arial"/>
          <w:i/>
          <w:sz w:val="22"/>
          <w:szCs w:val="22"/>
          <w:u w:color="000000"/>
        </w:rPr>
      </w:pPr>
      <w:r w:rsidRPr="00416CE8">
        <w:rPr>
          <w:rFonts w:ascii="Arial" w:eastAsia="Arial Unicode MS" w:hAnsi="Arial" w:cs="Arial"/>
          <w:i/>
          <w:sz w:val="22"/>
          <w:szCs w:val="22"/>
          <w:u w:color="000000"/>
        </w:rPr>
        <w:t xml:space="preserve">b) En el momento de la privación de la vida, o posteriormente a ello, se realice la decapitación, mutilación, quemaduras o desmembramiento de la víctima. </w:t>
      </w:r>
    </w:p>
    <w:p w14:paraId="45965C54" w14:textId="77777777" w:rsidR="00496A44" w:rsidRPr="00416CE8" w:rsidRDefault="00496A44" w:rsidP="00496A44">
      <w:pPr>
        <w:spacing w:line="276" w:lineRule="auto"/>
        <w:ind w:left="567" w:right="616"/>
        <w:jc w:val="both"/>
        <w:rPr>
          <w:rFonts w:ascii="Arial" w:eastAsia="Arial Unicode MS" w:hAnsi="Arial" w:cs="Arial"/>
          <w:i/>
          <w:sz w:val="22"/>
          <w:szCs w:val="22"/>
          <w:u w:color="000000"/>
        </w:rPr>
      </w:pPr>
      <w:r w:rsidRPr="00416CE8">
        <w:rPr>
          <w:rFonts w:ascii="Arial" w:eastAsia="Arial Unicode MS" w:hAnsi="Arial" w:cs="Arial"/>
          <w:i/>
          <w:sz w:val="22"/>
          <w:szCs w:val="22"/>
          <w:u w:color="000000"/>
        </w:rPr>
        <w:t xml:space="preserve"> </w:t>
      </w:r>
    </w:p>
    <w:p w14:paraId="3460CC05" w14:textId="77777777" w:rsidR="00496A44" w:rsidRPr="00416CE8" w:rsidRDefault="00496A44" w:rsidP="00496A44">
      <w:pPr>
        <w:spacing w:line="276" w:lineRule="auto"/>
        <w:ind w:left="567" w:right="616"/>
        <w:jc w:val="both"/>
        <w:rPr>
          <w:rFonts w:ascii="Arial" w:eastAsia="Arial Unicode MS" w:hAnsi="Arial" w:cs="Arial"/>
          <w:i/>
          <w:sz w:val="22"/>
          <w:szCs w:val="22"/>
          <w:u w:color="000000"/>
        </w:rPr>
      </w:pPr>
      <w:r w:rsidRPr="00416CE8">
        <w:rPr>
          <w:rFonts w:ascii="Arial" w:eastAsia="Arial Unicode MS" w:hAnsi="Arial" w:cs="Arial"/>
          <w:i/>
          <w:sz w:val="22"/>
          <w:szCs w:val="22"/>
          <w:u w:color="000000"/>
        </w:rPr>
        <w:t xml:space="preserve">c) En el momento de la privación de la vida, o posteriormente a ello, se deje o utilice uno o más mensajes intimidatorios dirigidos a la población, autoridades o cualquier persona. O se deje uno o más mensajes que atenten contra la dignidad humana, por la exhibición de la causa de la muerte. </w:t>
      </w:r>
    </w:p>
    <w:p w14:paraId="007FBCED" w14:textId="77777777" w:rsidR="00496A44" w:rsidRPr="00416CE8" w:rsidRDefault="00496A44" w:rsidP="00496A44">
      <w:pPr>
        <w:spacing w:line="276" w:lineRule="auto"/>
        <w:ind w:left="567" w:right="616"/>
        <w:jc w:val="both"/>
        <w:rPr>
          <w:rFonts w:ascii="Arial" w:eastAsia="Arial Unicode MS" w:hAnsi="Arial" w:cs="Arial"/>
          <w:i/>
          <w:sz w:val="22"/>
          <w:szCs w:val="22"/>
          <w:u w:color="000000"/>
        </w:rPr>
      </w:pPr>
      <w:r w:rsidRPr="00416CE8">
        <w:rPr>
          <w:rFonts w:ascii="Arial" w:eastAsia="Arial Unicode MS" w:hAnsi="Arial" w:cs="Arial"/>
          <w:i/>
          <w:sz w:val="22"/>
          <w:szCs w:val="22"/>
          <w:u w:color="000000"/>
        </w:rPr>
        <w:t xml:space="preserve"> </w:t>
      </w:r>
    </w:p>
    <w:p w14:paraId="3F7F9329" w14:textId="77777777" w:rsidR="00496A44" w:rsidRPr="00416CE8" w:rsidRDefault="00496A44" w:rsidP="00496A44">
      <w:pPr>
        <w:spacing w:line="276" w:lineRule="auto"/>
        <w:ind w:left="567" w:right="616"/>
        <w:jc w:val="both"/>
        <w:rPr>
          <w:rFonts w:ascii="Arial" w:eastAsia="Arial Unicode MS" w:hAnsi="Arial" w:cs="Arial"/>
          <w:i/>
          <w:sz w:val="22"/>
          <w:szCs w:val="22"/>
          <w:u w:color="000000"/>
        </w:rPr>
      </w:pPr>
      <w:r w:rsidRPr="00416CE8">
        <w:rPr>
          <w:rFonts w:ascii="Arial" w:eastAsia="Arial Unicode MS" w:hAnsi="Arial" w:cs="Arial"/>
          <w:i/>
          <w:sz w:val="22"/>
          <w:szCs w:val="22"/>
          <w:u w:color="000000"/>
        </w:rPr>
        <w:t>d) Se cometa en contra de una mujer o de un menor de edad.</w:t>
      </w:r>
    </w:p>
    <w:p w14:paraId="1C3D552E" w14:textId="77777777" w:rsidR="00496A44" w:rsidRDefault="00496A44" w:rsidP="00496A44">
      <w:pPr>
        <w:spacing w:line="360" w:lineRule="auto"/>
        <w:ind w:left="567" w:right="616"/>
        <w:jc w:val="both"/>
        <w:rPr>
          <w:rFonts w:ascii="Arial" w:eastAsia="Arial Unicode MS" w:hAnsi="Arial" w:cs="Arial"/>
          <w:i/>
          <w:szCs w:val="22"/>
          <w:u w:color="000000"/>
        </w:rPr>
      </w:pPr>
    </w:p>
    <w:p w14:paraId="77F97703" w14:textId="77777777" w:rsidR="00496A44" w:rsidRDefault="00496A44" w:rsidP="00496A44">
      <w:pPr>
        <w:spacing w:line="360" w:lineRule="auto"/>
        <w:ind w:right="616"/>
        <w:jc w:val="both"/>
        <w:rPr>
          <w:rFonts w:ascii="Arial" w:eastAsia="Arial Unicode MS" w:hAnsi="Arial" w:cs="Arial"/>
          <w:szCs w:val="22"/>
          <w:u w:color="000000"/>
        </w:rPr>
      </w:pPr>
      <w:r>
        <w:rPr>
          <w:rFonts w:ascii="Arial" w:eastAsia="Arial Unicode MS" w:hAnsi="Arial" w:cs="Arial"/>
          <w:szCs w:val="22"/>
          <w:u w:color="000000"/>
        </w:rPr>
        <w:t xml:space="preserve">Situación, que se pueden observar elementos consuetudinariamente considerados como agravantes, como la premeditación, alevosía, ventaja y traición. Sin embargo, es prudente señalar que la muerte de la mujer es un homicidio calificado, es decir el feminicidio tiene la misma punibilidad que el homicidio cometido en contra de una mujer. </w:t>
      </w:r>
    </w:p>
    <w:p w14:paraId="38579BDC" w14:textId="77777777" w:rsidR="00496A44" w:rsidRDefault="00496A44" w:rsidP="00496A44">
      <w:pPr>
        <w:spacing w:line="360" w:lineRule="auto"/>
        <w:ind w:right="616"/>
        <w:jc w:val="both"/>
        <w:rPr>
          <w:rFonts w:ascii="Arial" w:eastAsia="Arial Unicode MS" w:hAnsi="Arial" w:cs="Arial"/>
          <w:szCs w:val="22"/>
          <w:u w:color="000000"/>
        </w:rPr>
      </w:pPr>
    </w:p>
    <w:p w14:paraId="140324CF" w14:textId="77777777" w:rsidR="00496A44" w:rsidRDefault="00496A44" w:rsidP="00496A44">
      <w:pPr>
        <w:spacing w:line="360" w:lineRule="auto"/>
        <w:ind w:right="616"/>
        <w:jc w:val="both"/>
        <w:rPr>
          <w:rFonts w:ascii="Arial" w:eastAsia="Arial Unicode MS" w:hAnsi="Arial" w:cs="Arial"/>
          <w:szCs w:val="22"/>
          <w:u w:color="000000"/>
        </w:rPr>
      </w:pPr>
      <w:r>
        <w:rPr>
          <w:rFonts w:ascii="Arial" w:eastAsia="Arial Unicode MS" w:hAnsi="Arial" w:cs="Arial"/>
          <w:szCs w:val="22"/>
          <w:u w:color="000000"/>
        </w:rPr>
        <w:t>Así mismo, se considera que la muerte que se causa a familiares, como cónyuge, concubina, concubinario, ascendientes, descendientes consanguíneos, se impondrán también de cuarenta a setenta años de prisión. Así mismo cuando al responsable del homicidio de dos o más personas, se le impondrá la misma sanción.</w:t>
      </w:r>
    </w:p>
    <w:p w14:paraId="57A7E387" w14:textId="77777777" w:rsidR="00496A44" w:rsidRDefault="00496A44" w:rsidP="00496A44">
      <w:pPr>
        <w:spacing w:line="360" w:lineRule="auto"/>
        <w:ind w:right="616"/>
        <w:jc w:val="both"/>
        <w:rPr>
          <w:rFonts w:ascii="Arial" w:eastAsia="Arial Unicode MS" w:hAnsi="Arial" w:cs="Arial"/>
          <w:szCs w:val="22"/>
          <w:u w:color="000000"/>
        </w:rPr>
      </w:pPr>
    </w:p>
    <w:p w14:paraId="5ED09313" w14:textId="77777777" w:rsidR="00496A44" w:rsidRPr="007C4E4E" w:rsidRDefault="00496A44" w:rsidP="00496A44">
      <w:pPr>
        <w:spacing w:line="360" w:lineRule="auto"/>
        <w:ind w:right="616"/>
        <w:jc w:val="both"/>
        <w:rPr>
          <w:rFonts w:ascii="Arial" w:eastAsia="Arial Unicode MS" w:hAnsi="Arial" w:cs="Arial"/>
          <w:u w:color="000000"/>
        </w:rPr>
      </w:pPr>
      <w:r>
        <w:rPr>
          <w:rFonts w:ascii="Arial" w:eastAsia="Arial Unicode MS" w:hAnsi="Arial" w:cs="Arial"/>
          <w:szCs w:val="22"/>
          <w:u w:color="000000"/>
        </w:rPr>
        <w:t xml:space="preserve">No es </w:t>
      </w:r>
      <w:r w:rsidRPr="007C4E4E">
        <w:rPr>
          <w:rFonts w:ascii="Arial" w:eastAsia="Arial Unicode MS" w:hAnsi="Arial" w:cs="Arial"/>
          <w:u w:color="000000"/>
        </w:rPr>
        <w:t xml:space="preserve">ocioso hablar del tema del feminicidio, pues al ser una construcción de un tipo penal promovida sin lugar a dudas por los medios y quizás hasta por el clamor social, se puede percibir que se duplica la punibilidad plantada por la privación de la vida de una mujer. </w:t>
      </w:r>
    </w:p>
    <w:p w14:paraId="02A7225D" w14:textId="77777777" w:rsidR="00496A44" w:rsidRPr="007C4E4E" w:rsidRDefault="00496A44" w:rsidP="00496A44">
      <w:pPr>
        <w:spacing w:line="360" w:lineRule="auto"/>
        <w:ind w:right="616"/>
        <w:jc w:val="both"/>
        <w:rPr>
          <w:rFonts w:ascii="Arial" w:eastAsia="Arial Unicode MS" w:hAnsi="Arial" w:cs="Arial"/>
          <w:i/>
          <w:u w:color="000000"/>
        </w:rPr>
      </w:pPr>
    </w:p>
    <w:p w14:paraId="60DDF0D2" w14:textId="77777777" w:rsidR="00496A44" w:rsidRDefault="00496A44" w:rsidP="00496A44">
      <w:pPr>
        <w:spacing w:line="360" w:lineRule="auto"/>
        <w:ind w:right="616"/>
        <w:jc w:val="both"/>
        <w:rPr>
          <w:rFonts w:ascii="Arial" w:eastAsia="Arial Unicode MS" w:hAnsi="Arial" w:cs="Arial"/>
          <w:u w:color="000000"/>
        </w:rPr>
      </w:pPr>
      <w:r w:rsidRPr="007C4E4E">
        <w:rPr>
          <w:rFonts w:ascii="Arial" w:eastAsia="Arial Unicode MS" w:hAnsi="Arial" w:cs="Arial"/>
          <w:u w:color="000000"/>
        </w:rPr>
        <w:t>Es por tanto, que se transcribe a continuación esta figura:</w:t>
      </w:r>
    </w:p>
    <w:p w14:paraId="3D6C9A7C" w14:textId="77777777" w:rsidR="00496A44" w:rsidRDefault="00496A44" w:rsidP="00496A44">
      <w:pPr>
        <w:spacing w:line="360" w:lineRule="auto"/>
        <w:ind w:right="616"/>
        <w:jc w:val="both"/>
        <w:rPr>
          <w:rFonts w:ascii="Arial" w:eastAsia="Arial Unicode MS" w:hAnsi="Arial" w:cs="Arial"/>
          <w:u w:color="000000"/>
        </w:rPr>
      </w:pPr>
    </w:p>
    <w:p w14:paraId="0A6F4AA3" w14:textId="77777777" w:rsidR="00496A44" w:rsidRDefault="00496A44" w:rsidP="00496A44">
      <w:pPr>
        <w:spacing w:line="360" w:lineRule="auto"/>
        <w:ind w:right="616"/>
        <w:jc w:val="both"/>
        <w:rPr>
          <w:rFonts w:ascii="Arial" w:eastAsia="Arial Unicode MS" w:hAnsi="Arial" w:cs="Arial"/>
          <w:u w:color="000000"/>
        </w:rPr>
      </w:pPr>
    </w:p>
    <w:p w14:paraId="399B6BD0" w14:textId="77777777" w:rsidR="00496A44" w:rsidRDefault="00496A44" w:rsidP="00496A44">
      <w:pPr>
        <w:spacing w:line="276" w:lineRule="auto"/>
        <w:ind w:left="567" w:right="616"/>
        <w:jc w:val="center"/>
        <w:rPr>
          <w:rFonts w:ascii="Arial" w:eastAsia="Arial Unicode MS" w:hAnsi="Arial" w:cs="Arial"/>
          <w:i/>
          <w:sz w:val="22"/>
          <w:szCs w:val="22"/>
          <w:u w:color="000000"/>
        </w:rPr>
      </w:pPr>
      <w:r w:rsidRPr="007C4E4E">
        <w:rPr>
          <w:rFonts w:ascii="Arial" w:eastAsia="Arial Unicode MS" w:hAnsi="Arial" w:cs="Arial"/>
          <w:i/>
          <w:sz w:val="22"/>
          <w:szCs w:val="22"/>
          <w:u w:color="000000"/>
        </w:rPr>
        <w:lastRenderedPageBreak/>
        <w:t xml:space="preserve">CAPITULO V </w:t>
      </w:r>
    </w:p>
    <w:p w14:paraId="1A83E06F" w14:textId="77777777" w:rsidR="00496A44" w:rsidRPr="007C4E4E" w:rsidRDefault="00496A44" w:rsidP="00496A44">
      <w:pPr>
        <w:spacing w:line="276" w:lineRule="auto"/>
        <w:ind w:left="567" w:right="616"/>
        <w:jc w:val="center"/>
        <w:rPr>
          <w:rFonts w:ascii="Arial" w:eastAsia="Arial Unicode MS" w:hAnsi="Arial" w:cs="Arial"/>
          <w:i/>
          <w:sz w:val="22"/>
          <w:szCs w:val="22"/>
          <w:u w:color="000000"/>
        </w:rPr>
      </w:pPr>
      <w:r w:rsidRPr="007C4E4E">
        <w:rPr>
          <w:rFonts w:ascii="Arial" w:eastAsia="Arial Unicode MS" w:hAnsi="Arial" w:cs="Arial"/>
          <w:i/>
          <w:sz w:val="22"/>
          <w:szCs w:val="22"/>
          <w:u w:color="000000"/>
        </w:rPr>
        <w:t>FEMINICIDIO</w:t>
      </w:r>
    </w:p>
    <w:p w14:paraId="5045BBF2" w14:textId="77777777" w:rsidR="00496A44" w:rsidRPr="007C4E4E" w:rsidRDefault="00496A44" w:rsidP="00496A44">
      <w:pPr>
        <w:spacing w:line="276" w:lineRule="auto"/>
        <w:ind w:left="567" w:right="616"/>
        <w:jc w:val="both"/>
        <w:rPr>
          <w:rFonts w:ascii="Arial" w:eastAsia="Arial Unicode MS" w:hAnsi="Arial" w:cs="Arial"/>
          <w:i/>
          <w:sz w:val="22"/>
          <w:szCs w:val="22"/>
          <w:u w:color="000000"/>
        </w:rPr>
      </w:pPr>
      <w:r w:rsidRPr="007C4E4E">
        <w:rPr>
          <w:rFonts w:ascii="Arial" w:eastAsia="Arial Unicode MS" w:hAnsi="Arial" w:cs="Arial"/>
          <w:i/>
          <w:sz w:val="22"/>
          <w:szCs w:val="22"/>
          <w:u w:color="000000"/>
        </w:rPr>
        <w:t xml:space="preserve"> </w:t>
      </w:r>
    </w:p>
    <w:p w14:paraId="1E48008B" w14:textId="77777777" w:rsidR="00496A44" w:rsidRPr="007C4E4E" w:rsidRDefault="00496A44" w:rsidP="00496A44">
      <w:pPr>
        <w:spacing w:line="276" w:lineRule="auto"/>
        <w:ind w:left="567" w:right="616"/>
        <w:jc w:val="both"/>
        <w:rPr>
          <w:rFonts w:ascii="Arial" w:eastAsia="Arial Unicode MS" w:hAnsi="Arial" w:cs="Arial"/>
          <w:i/>
          <w:sz w:val="22"/>
          <w:szCs w:val="22"/>
          <w:u w:color="000000"/>
        </w:rPr>
      </w:pPr>
      <w:r w:rsidRPr="007C4E4E">
        <w:rPr>
          <w:rFonts w:ascii="Arial" w:eastAsia="Arial Unicode MS" w:hAnsi="Arial" w:cs="Arial"/>
          <w:i/>
          <w:sz w:val="22"/>
          <w:szCs w:val="22"/>
          <w:u w:color="000000"/>
        </w:rPr>
        <w:t xml:space="preserve">Artículo 281. Comete el delito de feminicidio quien prive de la vida a una mujer por razones de género. Se considera que existen razones de género cuando concurra alguna de las siguientes circunstancias: </w:t>
      </w:r>
    </w:p>
    <w:p w14:paraId="4B498EDD" w14:textId="77777777" w:rsidR="00496A44" w:rsidRPr="007C4E4E" w:rsidRDefault="00496A44" w:rsidP="00496A44">
      <w:pPr>
        <w:spacing w:line="276" w:lineRule="auto"/>
        <w:ind w:left="567" w:right="616"/>
        <w:jc w:val="both"/>
        <w:rPr>
          <w:rFonts w:ascii="Arial" w:eastAsia="Arial Unicode MS" w:hAnsi="Arial" w:cs="Arial"/>
          <w:i/>
          <w:sz w:val="22"/>
          <w:szCs w:val="22"/>
          <w:u w:color="000000"/>
        </w:rPr>
      </w:pPr>
      <w:r w:rsidRPr="007C4E4E">
        <w:rPr>
          <w:rFonts w:ascii="Arial" w:eastAsia="Arial Unicode MS" w:hAnsi="Arial" w:cs="Arial"/>
          <w:i/>
          <w:sz w:val="22"/>
          <w:szCs w:val="22"/>
          <w:u w:color="000000"/>
        </w:rPr>
        <w:t xml:space="preserve"> </w:t>
      </w:r>
    </w:p>
    <w:p w14:paraId="5FFAA13B" w14:textId="77777777" w:rsidR="00496A44" w:rsidRDefault="00496A44" w:rsidP="00496A44">
      <w:pPr>
        <w:pStyle w:val="Prrafodelista"/>
        <w:numPr>
          <w:ilvl w:val="0"/>
          <w:numId w:val="29"/>
        </w:numPr>
        <w:spacing w:after="0" w:line="276" w:lineRule="auto"/>
        <w:ind w:left="567" w:right="616" w:firstLine="0"/>
        <w:jc w:val="both"/>
        <w:rPr>
          <w:rFonts w:ascii="Arial" w:eastAsia="Arial Unicode MS" w:hAnsi="Arial" w:cs="Arial"/>
          <w:i/>
          <w:u w:color="000000"/>
        </w:rPr>
      </w:pPr>
      <w:r>
        <w:rPr>
          <w:rFonts w:ascii="Arial" w:eastAsia="Arial Unicode MS" w:hAnsi="Arial" w:cs="Arial"/>
          <w:i/>
          <w:u w:color="000000"/>
        </w:rPr>
        <w:t xml:space="preserve">             </w:t>
      </w:r>
      <w:r w:rsidRPr="007C4E4E">
        <w:rPr>
          <w:rFonts w:ascii="Arial" w:eastAsia="Arial Unicode MS" w:hAnsi="Arial" w:cs="Arial"/>
          <w:i/>
          <w:u w:color="000000"/>
        </w:rPr>
        <w:t>La víctima presente signos de violencia sexual de cualquier tipo.</w:t>
      </w:r>
    </w:p>
    <w:p w14:paraId="2D083252" w14:textId="77777777" w:rsidR="00496A44" w:rsidRPr="007C4E4E" w:rsidRDefault="00496A44" w:rsidP="00496A44">
      <w:pPr>
        <w:pStyle w:val="Prrafodelista"/>
        <w:spacing w:line="276" w:lineRule="auto"/>
        <w:ind w:left="567" w:right="616"/>
        <w:jc w:val="both"/>
        <w:rPr>
          <w:rFonts w:ascii="Arial" w:eastAsia="Arial Unicode MS" w:hAnsi="Arial" w:cs="Arial"/>
          <w:i/>
          <w:u w:color="000000"/>
        </w:rPr>
      </w:pPr>
    </w:p>
    <w:p w14:paraId="2E7F3E1F" w14:textId="77777777" w:rsidR="00496A44" w:rsidRDefault="00496A44" w:rsidP="00496A44">
      <w:pPr>
        <w:pStyle w:val="Prrafodelista"/>
        <w:numPr>
          <w:ilvl w:val="0"/>
          <w:numId w:val="29"/>
        </w:numPr>
        <w:spacing w:after="0" w:line="276" w:lineRule="auto"/>
        <w:ind w:left="567" w:right="616" w:firstLine="0"/>
        <w:jc w:val="both"/>
        <w:rPr>
          <w:rFonts w:ascii="Arial" w:eastAsia="Arial Unicode MS" w:hAnsi="Arial" w:cs="Arial"/>
          <w:i/>
          <w:u w:color="000000"/>
        </w:rPr>
      </w:pPr>
      <w:r w:rsidRPr="007C4E4E">
        <w:rPr>
          <w:rFonts w:ascii="Arial" w:eastAsia="Arial Unicode MS" w:hAnsi="Arial" w:cs="Arial"/>
          <w:i/>
          <w:u w:color="000000"/>
        </w:rPr>
        <w:t>A la víctima se le hayan infligido lesiones o mutilaciones infamantes o degradantes, previas o posteriores a la privación de la vida o actos de necrofilia.</w:t>
      </w:r>
    </w:p>
    <w:p w14:paraId="627EE5EE" w14:textId="77777777" w:rsidR="00496A44" w:rsidRPr="007C4E4E" w:rsidRDefault="00496A44" w:rsidP="00496A44">
      <w:pPr>
        <w:spacing w:line="276" w:lineRule="auto"/>
        <w:ind w:left="567" w:right="616"/>
        <w:jc w:val="both"/>
        <w:rPr>
          <w:rFonts w:ascii="Arial" w:eastAsia="Arial Unicode MS" w:hAnsi="Arial" w:cs="Arial"/>
          <w:i/>
          <w:sz w:val="22"/>
          <w:szCs w:val="22"/>
          <w:u w:color="000000"/>
        </w:rPr>
      </w:pPr>
    </w:p>
    <w:p w14:paraId="3947BDEB" w14:textId="77777777" w:rsidR="00496A44" w:rsidRDefault="00496A44" w:rsidP="00496A44">
      <w:pPr>
        <w:pStyle w:val="Prrafodelista"/>
        <w:numPr>
          <w:ilvl w:val="0"/>
          <w:numId w:val="29"/>
        </w:numPr>
        <w:spacing w:after="0" w:line="276" w:lineRule="auto"/>
        <w:ind w:left="567" w:right="616" w:firstLine="0"/>
        <w:jc w:val="both"/>
        <w:rPr>
          <w:rFonts w:ascii="Arial" w:eastAsia="Arial Unicode MS" w:hAnsi="Arial" w:cs="Arial"/>
          <w:i/>
          <w:u w:color="000000"/>
        </w:rPr>
      </w:pPr>
      <w:r w:rsidRPr="007C4E4E">
        <w:rPr>
          <w:rFonts w:ascii="Arial" w:eastAsia="Arial Unicode MS" w:hAnsi="Arial" w:cs="Arial"/>
          <w:i/>
          <w:u w:color="000000"/>
        </w:rPr>
        <w:t xml:space="preserve">Existan antecedentes, datos o medios de prueba de cualquier tipo de violencia en el ámbito familiar, laboral o escolar, del sujeto activo en contra de la víctima. </w:t>
      </w:r>
    </w:p>
    <w:p w14:paraId="104DADC6" w14:textId="77777777" w:rsidR="00496A44" w:rsidRPr="007C4E4E" w:rsidRDefault="00496A44" w:rsidP="00496A44">
      <w:pPr>
        <w:spacing w:line="276" w:lineRule="auto"/>
        <w:ind w:left="567" w:right="616"/>
        <w:jc w:val="both"/>
        <w:rPr>
          <w:rFonts w:ascii="Arial" w:eastAsia="Arial Unicode MS" w:hAnsi="Arial" w:cs="Arial"/>
          <w:i/>
          <w:sz w:val="22"/>
          <w:szCs w:val="22"/>
          <w:u w:color="000000"/>
        </w:rPr>
      </w:pPr>
    </w:p>
    <w:p w14:paraId="0F1050C3" w14:textId="77777777" w:rsidR="00496A44" w:rsidRDefault="00496A44" w:rsidP="00496A44">
      <w:pPr>
        <w:pStyle w:val="Prrafodelista"/>
        <w:numPr>
          <w:ilvl w:val="0"/>
          <w:numId w:val="29"/>
        </w:numPr>
        <w:spacing w:after="0" w:line="276" w:lineRule="auto"/>
        <w:ind w:left="567" w:right="616" w:firstLine="0"/>
        <w:jc w:val="both"/>
        <w:rPr>
          <w:rFonts w:ascii="Arial" w:eastAsia="Arial Unicode MS" w:hAnsi="Arial" w:cs="Arial"/>
          <w:i/>
          <w:u w:color="000000"/>
        </w:rPr>
      </w:pPr>
      <w:r w:rsidRPr="007C4E4E">
        <w:rPr>
          <w:rFonts w:ascii="Arial" w:eastAsia="Arial Unicode MS" w:hAnsi="Arial" w:cs="Arial"/>
          <w:i/>
          <w:u w:color="000000"/>
        </w:rPr>
        <w:t xml:space="preserve">Haya existido entre el activo y la víctima una relación sentimental, afectiva o de confianza. </w:t>
      </w:r>
    </w:p>
    <w:p w14:paraId="7FF6F56B" w14:textId="77777777" w:rsidR="00496A44" w:rsidRPr="007C4E4E" w:rsidRDefault="00496A44" w:rsidP="00496A44">
      <w:pPr>
        <w:spacing w:line="276" w:lineRule="auto"/>
        <w:ind w:left="567" w:right="616"/>
        <w:jc w:val="both"/>
        <w:rPr>
          <w:rFonts w:ascii="Arial" w:eastAsia="Arial Unicode MS" w:hAnsi="Arial" w:cs="Arial"/>
          <w:i/>
          <w:sz w:val="22"/>
          <w:szCs w:val="22"/>
          <w:u w:color="000000"/>
        </w:rPr>
      </w:pPr>
    </w:p>
    <w:p w14:paraId="40320CFF" w14:textId="77777777" w:rsidR="00496A44" w:rsidRDefault="00496A44" w:rsidP="00496A44">
      <w:pPr>
        <w:pStyle w:val="Prrafodelista"/>
        <w:numPr>
          <w:ilvl w:val="0"/>
          <w:numId w:val="29"/>
        </w:numPr>
        <w:spacing w:after="0" w:line="276" w:lineRule="auto"/>
        <w:ind w:left="567" w:right="616" w:firstLine="0"/>
        <w:jc w:val="both"/>
        <w:rPr>
          <w:rFonts w:ascii="Arial" w:eastAsia="Arial Unicode MS" w:hAnsi="Arial" w:cs="Arial"/>
          <w:i/>
          <w:u w:color="000000"/>
        </w:rPr>
      </w:pPr>
      <w:r w:rsidRPr="007C4E4E">
        <w:rPr>
          <w:rFonts w:ascii="Arial" w:eastAsia="Arial Unicode MS" w:hAnsi="Arial" w:cs="Arial"/>
          <w:i/>
          <w:u w:color="000000"/>
        </w:rPr>
        <w:t xml:space="preserve">Existan datos o medios de prueba que establezcan que hubo amenazas relacionadas con el hecho delictuoso, acoso o lesiones del sujeto activo en contra de la víctima. </w:t>
      </w:r>
    </w:p>
    <w:p w14:paraId="5B2967AE" w14:textId="77777777" w:rsidR="00496A44" w:rsidRPr="007C4E4E" w:rsidRDefault="00496A44" w:rsidP="00496A44">
      <w:pPr>
        <w:spacing w:line="276" w:lineRule="auto"/>
        <w:ind w:left="567" w:right="616"/>
        <w:jc w:val="both"/>
        <w:rPr>
          <w:rFonts w:ascii="Arial" w:eastAsia="Arial Unicode MS" w:hAnsi="Arial" w:cs="Arial"/>
          <w:i/>
          <w:sz w:val="22"/>
          <w:szCs w:val="22"/>
          <w:u w:color="000000"/>
        </w:rPr>
      </w:pPr>
    </w:p>
    <w:p w14:paraId="5E7B5E44" w14:textId="77777777" w:rsidR="00496A44" w:rsidRDefault="00496A44" w:rsidP="00496A44">
      <w:pPr>
        <w:pStyle w:val="Prrafodelista"/>
        <w:numPr>
          <w:ilvl w:val="0"/>
          <w:numId w:val="29"/>
        </w:numPr>
        <w:spacing w:after="0" w:line="276" w:lineRule="auto"/>
        <w:ind w:left="567" w:right="616" w:firstLine="0"/>
        <w:jc w:val="both"/>
        <w:rPr>
          <w:rFonts w:ascii="Arial" w:eastAsia="Arial Unicode MS" w:hAnsi="Arial" w:cs="Arial"/>
          <w:i/>
          <w:u w:color="000000"/>
        </w:rPr>
      </w:pPr>
      <w:r w:rsidRPr="007C4E4E">
        <w:rPr>
          <w:rFonts w:ascii="Arial" w:eastAsia="Arial Unicode MS" w:hAnsi="Arial" w:cs="Arial"/>
          <w:i/>
          <w:u w:color="000000"/>
        </w:rPr>
        <w:t xml:space="preserve">La víctima haya sido incomunicada, cualquiera que sea el tiempo previo a la privación de la vida. </w:t>
      </w:r>
    </w:p>
    <w:p w14:paraId="3DDC51A9" w14:textId="77777777" w:rsidR="00496A44" w:rsidRPr="007C4E4E" w:rsidRDefault="00496A44" w:rsidP="00496A44">
      <w:pPr>
        <w:spacing w:line="276" w:lineRule="auto"/>
        <w:ind w:left="567" w:right="616"/>
        <w:jc w:val="both"/>
        <w:rPr>
          <w:rFonts w:ascii="Arial" w:eastAsia="Arial Unicode MS" w:hAnsi="Arial" w:cs="Arial"/>
          <w:i/>
          <w:sz w:val="22"/>
          <w:szCs w:val="22"/>
          <w:u w:color="000000"/>
        </w:rPr>
      </w:pPr>
    </w:p>
    <w:p w14:paraId="48359D01" w14:textId="77777777" w:rsidR="00496A44" w:rsidRDefault="00496A44" w:rsidP="00496A44">
      <w:pPr>
        <w:pStyle w:val="Prrafodelista"/>
        <w:numPr>
          <w:ilvl w:val="0"/>
          <w:numId w:val="29"/>
        </w:numPr>
        <w:spacing w:after="0" w:line="276" w:lineRule="auto"/>
        <w:ind w:left="567" w:right="616" w:firstLine="0"/>
        <w:jc w:val="both"/>
        <w:rPr>
          <w:rFonts w:ascii="Arial" w:eastAsia="Arial Unicode MS" w:hAnsi="Arial" w:cs="Arial"/>
          <w:i/>
          <w:u w:color="000000"/>
        </w:rPr>
      </w:pPr>
      <w:r w:rsidRPr="007C4E4E">
        <w:rPr>
          <w:rFonts w:ascii="Arial" w:eastAsia="Arial Unicode MS" w:hAnsi="Arial" w:cs="Arial"/>
          <w:i/>
          <w:u w:color="000000"/>
        </w:rPr>
        <w:t xml:space="preserve">El cuerpo de la víctima sea expuesto o exhibido en un lugar público. </w:t>
      </w:r>
    </w:p>
    <w:p w14:paraId="4BD51CAF" w14:textId="77777777" w:rsidR="00496A44" w:rsidRPr="007C4E4E" w:rsidRDefault="00496A44" w:rsidP="00496A44">
      <w:pPr>
        <w:spacing w:line="276" w:lineRule="auto"/>
        <w:ind w:left="567" w:right="616"/>
        <w:jc w:val="both"/>
        <w:rPr>
          <w:rFonts w:ascii="Arial" w:eastAsia="Arial Unicode MS" w:hAnsi="Arial" w:cs="Arial"/>
          <w:i/>
          <w:sz w:val="22"/>
          <w:szCs w:val="22"/>
          <w:u w:color="000000"/>
        </w:rPr>
      </w:pPr>
    </w:p>
    <w:p w14:paraId="49BA3FF0" w14:textId="77777777" w:rsidR="00496A44" w:rsidRDefault="00496A44" w:rsidP="00496A44">
      <w:pPr>
        <w:pStyle w:val="Prrafodelista"/>
        <w:numPr>
          <w:ilvl w:val="0"/>
          <w:numId w:val="29"/>
        </w:numPr>
        <w:spacing w:after="0" w:line="276" w:lineRule="auto"/>
        <w:ind w:left="567" w:right="616" w:firstLine="0"/>
        <w:jc w:val="both"/>
        <w:rPr>
          <w:rFonts w:ascii="Arial" w:eastAsia="Arial Unicode MS" w:hAnsi="Arial" w:cs="Arial"/>
          <w:i/>
          <w:u w:color="000000"/>
        </w:rPr>
      </w:pPr>
      <w:r w:rsidRPr="007C4E4E">
        <w:rPr>
          <w:rFonts w:ascii="Arial" w:eastAsia="Arial Unicode MS" w:hAnsi="Arial" w:cs="Arial"/>
          <w:i/>
          <w:u w:color="000000"/>
        </w:rPr>
        <w:t xml:space="preserve">Como resultado de violencia de género, pudiendo ser el sujeto activo persona conocida o desconocida y sin ningún tipo de relación. </w:t>
      </w:r>
    </w:p>
    <w:p w14:paraId="0933B647" w14:textId="77777777" w:rsidR="00496A44" w:rsidRPr="00D641FC" w:rsidRDefault="00496A44" w:rsidP="00496A44">
      <w:pPr>
        <w:pStyle w:val="Prrafodelista"/>
        <w:rPr>
          <w:rFonts w:ascii="Arial" w:eastAsia="Arial Unicode MS" w:hAnsi="Arial" w:cs="Arial"/>
          <w:i/>
          <w:u w:color="000000"/>
        </w:rPr>
      </w:pPr>
    </w:p>
    <w:p w14:paraId="1FE47E56" w14:textId="77777777" w:rsidR="00496A44" w:rsidRPr="007C4E4E" w:rsidRDefault="00496A44" w:rsidP="00496A44">
      <w:pPr>
        <w:spacing w:line="276" w:lineRule="auto"/>
        <w:ind w:left="567" w:right="616"/>
        <w:jc w:val="both"/>
        <w:rPr>
          <w:rFonts w:ascii="Arial" w:eastAsia="Arial Unicode MS" w:hAnsi="Arial" w:cs="Arial"/>
          <w:i/>
          <w:sz w:val="22"/>
          <w:szCs w:val="22"/>
          <w:u w:color="000000"/>
        </w:rPr>
      </w:pPr>
      <w:r w:rsidRPr="007C4E4E">
        <w:rPr>
          <w:rFonts w:ascii="Arial" w:eastAsia="Arial Unicode MS" w:hAnsi="Arial" w:cs="Arial"/>
          <w:i/>
          <w:sz w:val="22"/>
          <w:szCs w:val="22"/>
          <w:u w:color="000000"/>
        </w:rPr>
        <w:t xml:space="preserve">En los casos a que se refiere este artículo, la penalidad será de cuarenta a setenta años de prisión o prisión vitalicia y de setecientos a cinco mil días multa. </w:t>
      </w:r>
    </w:p>
    <w:p w14:paraId="1BCF7A18" w14:textId="77777777" w:rsidR="00496A44" w:rsidRPr="007C4E4E" w:rsidRDefault="00496A44" w:rsidP="00496A44">
      <w:pPr>
        <w:spacing w:line="276" w:lineRule="auto"/>
        <w:ind w:left="567" w:right="616"/>
        <w:jc w:val="both"/>
        <w:rPr>
          <w:rFonts w:ascii="Arial" w:eastAsia="Arial Unicode MS" w:hAnsi="Arial" w:cs="Arial"/>
          <w:i/>
          <w:sz w:val="22"/>
          <w:szCs w:val="22"/>
          <w:u w:color="000000"/>
        </w:rPr>
      </w:pPr>
    </w:p>
    <w:p w14:paraId="018B9DD3" w14:textId="77777777" w:rsidR="00496A44" w:rsidRDefault="00496A44" w:rsidP="00496A44">
      <w:pPr>
        <w:spacing w:line="276" w:lineRule="auto"/>
        <w:ind w:left="567" w:right="616"/>
        <w:jc w:val="both"/>
        <w:rPr>
          <w:rFonts w:ascii="Arial" w:eastAsia="Arial Unicode MS" w:hAnsi="Arial" w:cs="Arial"/>
          <w:i/>
          <w:sz w:val="22"/>
          <w:szCs w:val="22"/>
          <w:u w:color="000000"/>
        </w:rPr>
      </w:pPr>
      <w:r w:rsidRPr="007C4E4E">
        <w:rPr>
          <w:rFonts w:ascii="Arial" w:eastAsia="Arial Unicode MS" w:hAnsi="Arial" w:cs="Arial"/>
          <w:i/>
          <w:sz w:val="22"/>
          <w:szCs w:val="22"/>
          <w:u w:color="000000"/>
        </w:rPr>
        <w:t xml:space="preserve">Además de las sanciones descritas en el presente artículo, el sujeto activo perderá todos los derechos con relación a la víctima, incluidos los de carácter sucesorio. </w:t>
      </w:r>
    </w:p>
    <w:p w14:paraId="6432567B" w14:textId="77777777" w:rsidR="00496A44" w:rsidRPr="007C4E4E" w:rsidRDefault="00496A44" w:rsidP="00496A44">
      <w:pPr>
        <w:spacing w:line="276" w:lineRule="auto"/>
        <w:ind w:left="567" w:right="616"/>
        <w:jc w:val="both"/>
        <w:rPr>
          <w:rFonts w:ascii="Arial" w:eastAsia="Arial Unicode MS" w:hAnsi="Arial" w:cs="Arial"/>
          <w:i/>
          <w:sz w:val="22"/>
          <w:szCs w:val="22"/>
          <w:u w:color="000000"/>
        </w:rPr>
      </w:pPr>
    </w:p>
    <w:p w14:paraId="7A2C9AAD" w14:textId="77777777" w:rsidR="00496A44" w:rsidRPr="007C4E4E" w:rsidRDefault="00496A44" w:rsidP="00496A44">
      <w:pPr>
        <w:spacing w:line="276" w:lineRule="auto"/>
        <w:ind w:left="567" w:right="616"/>
        <w:jc w:val="both"/>
        <w:rPr>
          <w:rFonts w:ascii="Arial" w:eastAsia="Arial Unicode MS" w:hAnsi="Arial" w:cs="Arial"/>
          <w:i/>
          <w:sz w:val="22"/>
          <w:szCs w:val="22"/>
          <w:u w:color="000000"/>
        </w:rPr>
      </w:pPr>
      <w:r w:rsidRPr="007C4E4E">
        <w:rPr>
          <w:rFonts w:ascii="Arial" w:eastAsia="Arial Unicode MS" w:hAnsi="Arial" w:cs="Arial"/>
          <w:i/>
          <w:sz w:val="22"/>
          <w:szCs w:val="22"/>
          <w:u w:color="000000"/>
        </w:rPr>
        <w:t xml:space="preserve">La pena se agravará hasta en un tercio cuando la víctima sea mujer menor de edad, embarazada o discapacitada, así como cuando el sujeto activo sea servidor público y haya cometido la conducta valiéndose de esta condición. </w:t>
      </w:r>
    </w:p>
    <w:p w14:paraId="1C36DD08" w14:textId="77777777" w:rsidR="00496A44" w:rsidRPr="007C4E4E" w:rsidRDefault="00496A44" w:rsidP="00496A44">
      <w:pPr>
        <w:spacing w:line="276" w:lineRule="auto"/>
        <w:ind w:left="567" w:right="616"/>
        <w:jc w:val="both"/>
        <w:rPr>
          <w:rFonts w:ascii="Arial" w:eastAsia="Arial Unicode MS" w:hAnsi="Arial" w:cs="Arial"/>
          <w:i/>
          <w:sz w:val="22"/>
          <w:szCs w:val="22"/>
          <w:u w:color="000000"/>
        </w:rPr>
      </w:pPr>
    </w:p>
    <w:p w14:paraId="7FCA2AE2" w14:textId="77777777" w:rsidR="00496A44" w:rsidRPr="007C4E4E" w:rsidRDefault="00496A44" w:rsidP="00496A44">
      <w:pPr>
        <w:spacing w:line="276" w:lineRule="auto"/>
        <w:ind w:left="567" w:right="616"/>
        <w:jc w:val="both"/>
        <w:rPr>
          <w:rFonts w:ascii="Arial" w:eastAsia="Arial Unicode MS" w:hAnsi="Arial" w:cs="Arial"/>
          <w:i/>
          <w:sz w:val="22"/>
          <w:szCs w:val="22"/>
          <w:u w:color="000000"/>
        </w:rPr>
      </w:pPr>
      <w:proofErr w:type="gramStart"/>
      <w:r w:rsidRPr="007C4E4E">
        <w:rPr>
          <w:rFonts w:ascii="Arial" w:eastAsia="Arial Unicode MS" w:hAnsi="Arial" w:cs="Arial"/>
          <w:i/>
          <w:sz w:val="22"/>
          <w:szCs w:val="22"/>
          <w:u w:color="000000"/>
        </w:rPr>
        <w:lastRenderedPageBreak/>
        <w:t>En caso que</w:t>
      </w:r>
      <w:proofErr w:type="gramEnd"/>
      <w:r w:rsidRPr="007C4E4E">
        <w:rPr>
          <w:rFonts w:ascii="Arial" w:eastAsia="Arial Unicode MS" w:hAnsi="Arial" w:cs="Arial"/>
          <w:i/>
          <w:sz w:val="22"/>
          <w:szCs w:val="22"/>
          <w:u w:color="000000"/>
        </w:rPr>
        <w:t xml:space="preserve"> no se acredite que existieron razones de género al privar de la vida a una mujer, al momento de resolver, para la imposición de las sanciones penales correspondientes, el juez aplicará las disposiciones señaladas en los artículos 242, fracción II y 245 fracción V, inciso d) de este ordenamiento. </w:t>
      </w:r>
    </w:p>
    <w:p w14:paraId="09DC1C09" w14:textId="77777777" w:rsidR="00496A44" w:rsidRPr="007C4E4E" w:rsidRDefault="00496A44" w:rsidP="00496A44">
      <w:pPr>
        <w:spacing w:line="276" w:lineRule="auto"/>
        <w:ind w:left="567" w:right="616"/>
        <w:jc w:val="both"/>
        <w:rPr>
          <w:rFonts w:ascii="Arial" w:eastAsia="Arial Unicode MS" w:hAnsi="Arial" w:cs="Arial"/>
          <w:i/>
          <w:sz w:val="22"/>
          <w:szCs w:val="22"/>
          <w:u w:color="000000"/>
        </w:rPr>
      </w:pPr>
      <w:r w:rsidRPr="007C4E4E">
        <w:rPr>
          <w:rFonts w:ascii="Arial" w:eastAsia="Arial Unicode MS" w:hAnsi="Arial" w:cs="Arial"/>
          <w:i/>
          <w:sz w:val="22"/>
          <w:szCs w:val="22"/>
          <w:u w:color="000000"/>
        </w:rPr>
        <w:t xml:space="preserve">Se entenderá como homicidio doloso, la privación de la vida de una mujer por razones de género, para los efectos de: </w:t>
      </w:r>
    </w:p>
    <w:p w14:paraId="5C2C4987" w14:textId="77777777" w:rsidR="00496A44" w:rsidRPr="007C4E4E" w:rsidRDefault="00496A44" w:rsidP="00496A44">
      <w:pPr>
        <w:spacing w:line="276" w:lineRule="auto"/>
        <w:ind w:left="567" w:right="616"/>
        <w:jc w:val="both"/>
        <w:rPr>
          <w:rFonts w:ascii="Arial" w:eastAsia="Arial Unicode MS" w:hAnsi="Arial" w:cs="Arial"/>
          <w:i/>
          <w:sz w:val="22"/>
          <w:szCs w:val="22"/>
          <w:u w:color="000000"/>
        </w:rPr>
      </w:pPr>
    </w:p>
    <w:p w14:paraId="2A0DAC17" w14:textId="77777777" w:rsidR="00496A44" w:rsidRPr="007C4E4E" w:rsidRDefault="00496A44" w:rsidP="00496A44">
      <w:pPr>
        <w:spacing w:line="276" w:lineRule="auto"/>
        <w:ind w:left="567" w:right="616"/>
        <w:jc w:val="both"/>
        <w:rPr>
          <w:rFonts w:ascii="Arial" w:eastAsia="Arial Unicode MS" w:hAnsi="Arial" w:cs="Arial"/>
          <w:i/>
          <w:sz w:val="22"/>
          <w:szCs w:val="22"/>
          <w:u w:color="000000"/>
        </w:rPr>
      </w:pPr>
      <w:r w:rsidRPr="007C4E4E">
        <w:rPr>
          <w:rFonts w:ascii="Arial" w:eastAsia="Arial Unicode MS" w:hAnsi="Arial" w:cs="Arial"/>
          <w:i/>
          <w:sz w:val="22"/>
          <w:szCs w:val="22"/>
          <w:u w:color="000000"/>
        </w:rPr>
        <w:t xml:space="preserve">1) La imposición de la prisión preventiva oficiosa. </w:t>
      </w:r>
    </w:p>
    <w:p w14:paraId="698FC558" w14:textId="77777777" w:rsidR="00496A44" w:rsidRPr="007C4E4E" w:rsidRDefault="00496A44" w:rsidP="00496A44">
      <w:pPr>
        <w:pStyle w:val="Prrafodelista"/>
        <w:spacing w:line="276" w:lineRule="auto"/>
        <w:ind w:left="567" w:right="616"/>
        <w:jc w:val="both"/>
        <w:rPr>
          <w:rFonts w:ascii="Arial" w:eastAsia="Arial Unicode MS" w:hAnsi="Arial" w:cs="Arial"/>
          <w:i/>
          <w:u w:color="000000"/>
        </w:rPr>
      </w:pPr>
      <w:r w:rsidRPr="007C4E4E">
        <w:rPr>
          <w:rFonts w:ascii="Arial" w:eastAsia="Arial Unicode MS" w:hAnsi="Arial" w:cs="Arial"/>
          <w:i/>
          <w:u w:color="000000"/>
        </w:rPr>
        <w:t xml:space="preserve"> </w:t>
      </w:r>
    </w:p>
    <w:p w14:paraId="4B92BCC0" w14:textId="77777777" w:rsidR="00496A44" w:rsidRPr="007C4E4E" w:rsidRDefault="00496A44" w:rsidP="00496A44">
      <w:pPr>
        <w:spacing w:line="276" w:lineRule="auto"/>
        <w:ind w:left="567" w:right="616"/>
        <w:jc w:val="both"/>
        <w:rPr>
          <w:rFonts w:ascii="Arial" w:eastAsia="Arial Unicode MS" w:hAnsi="Arial" w:cs="Arial"/>
          <w:i/>
          <w:sz w:val="22"/>
          <w:szCs w:val="22"/>
          <w:u w:color="000000"/>
        </w:rPr>
      </w:pPr>
      <w:r w:rsidRPr="007C4E4E">
        <w:rPr>
          <w:rFonts w:ascii="Arial" w:eastAsia="Arial Unicode MS" w:hAnsi="Arial" w:cs="Arial"/>
          <w:i/>
          <w:sz w:val="22"/>
          <w:szCs w:val="22"/>
          <w:u w:color="000000"/>
        </w:rPr>
        <w:t xml:space="preserve">2) La remisión parcial de la pena, tratamiento </w:t>
      </w:r>
      <w:proofErr w:type="spellStart"/>
      <w:r w:rsidRPr="007C4E4E">
        <w:rPr>
          <w:rFonts w:ascii="Arial" w:eastAsia="Arial Unicode MS" w:hAnsi="Arial" w:cs="Arial"/>
          <w:i/>
          <w:sz w:val="22"/>
          <w:szCs w:val="22"/>
          <w:u w:color="000000"/>
        </w:rPr>
        <w:t>preliberacional</w:t>
      </w:r>
      <w:proofErr w:type="spellEnd"/>
      <w:r w:rsidRPr="007C4E4E">
        <w:rPr>
          <w:rFonts w:ascii="Arial" w:eastAsia="Arial Unicode MS" w:hAnsi="Arial" w:cs="Arial"/>
          <w:i/>
          <w:sz w:val="22"/>
          <w:szCs w:val="22"/>
          <w:u w:color="000000"/>
        </w:rPr>
        <w:t xml:space="preserve">, libertad condicionada al sistema de localización y rastreo y libertad condicional. </w:t>
      </w:r>
    </w:p>
    <w:p w14:paraId="16454CE0" w14:textId="54E2292B" w:rsidR="00496A44" w:rsidRDefault="00496A44" w:rsidP="00BB383B">
      <w:pPr>
        <w:pStyle w:val="Prrafodelista"/>
        <w:spacing w:line="276" w:lineRule="auto"/>
        <w:ind w:left="567" w:right="616"/>
        <w:jc w:val="both"/>
        <w:rPr>
          <w:rFonts w:ascii="Arial" w:eastAsia="Arial Unicode MS" w:hAnsi="Arial" w:cs="Arial"/>
          <w:u w:color="000000"/>
        </w:rPr>
      </w:pPr>
      <w:r w:rsidRPr="007C4E4E">
        <w:rPr>
          <w:rFonts w:ascii="Arial" w:eastAsia="Arial Unicode MS" w:hAnsi="Arial" w:cs="Arial"/>
          <w:i/>
          <w:u w:color="000000"/>
        </w:rPr>
        <w:t xml:space="preserve"> </w:t>
      </w:r>
    </w:p>
    <w:p w14:paraId="7BA2E57E" w14:textId="77777777" w:rsidR="00496A44" w:rsidRDefault="00496A44" w:rsidP="00496A44">
      <w:pPr>
        <w:spacing w:line="384" w:lineRule="auto"/>
        <w:ind w:right="51"/>
        <w:jc w:val="both"/>
        <w:rPr>
          <w:rFonts w:ascii="Arial" w:eastAsia="Arial Unicode MS" w:hAnsi="Arial" w:cs="Arial"/>
          <w:szCs w:val="22"/>
          <w:u w:color="000000"/>
        </w:rPr>
      </w:pPr>
      <w:r w:rsidRPr="00D641FC">
        <w:rPr>
          <w:rFonts w:ascii="Arial" w:eastAsia="Arial Unicode MS" w:hAnsi="Arial" w:cs="Arial"/>
          <w:szCs w:val="22"/>
          <w:u w:color="000000"/>
        </w:rPr>
        <w:t>Si bien es cierto penal pretendió abarcar mayores aspectos</w:t>
      </w:r>
      <w:r>
        <w:rPr>
          <w:rFonts w:ascii="Arial" w:eastAsia="Arial Unicode MS" w:hAnsi="Arial" w:cs="Arial"/>
          <w:szCs w:val="22"/>
          <w:u w:color="000000"/>
        </w:rPr>
        <w:t xml:space="preserve"> que contemplen la privación de la vida de una mujer, también lo es que los delitos de género han ido en aumento, a grado tal que catorce municipios de nuestra Entidad tienen una alerta de género. </w:t>
      </w:r>
    </w:p>
    <w:p w14:paraId="334B14DA" w14:textId="77777777" w:rsidR="00496A44" w:rsidRDefault="00496A44" w:rsidP="00496A44">
      <w:pPr>
        <w:spacing w:line="384" w:lineRule="auto"/>
        <w:ind w:right="51"/>
        <w:jc w:val="both"/>
        <w:rPr>
          <w:rFonts w:ascii="Arial" w:eastAsia="Arial Unicode MS" w:hAnsi="Arial" w:cs="Arial"/>
          <w:szCs w:val="22"/>
          <w:u w:color="000000"/>
        </w:rPr>
      </w:pPr>
    </w:p>
    <w:p w14:paraId="626BAF42" w14:textId="77777777" w:rsidR="00496A44" w:rsidRDefault="00496A44" w:rsidP="00496A44">
      <w:pPr>
        <w:spacing w:line="384" w:lineRule="auto"/>
        <w:ind w:right="51"/>
        <w:jc w:val="both"/>
        <w:rPr>
          <w:rFonts w:ascii="Arial" w:eastAsia="Arial Unicode MS" w:hAnsi="Arial" w:cs="Arial"/>
          <w:szCs w:val="22"/>
          <w:u w:color="000000"/>
        </w:rPr>
      </w:pPr>
      <w:r>
        <w:rPr>
          <w:rFonts w:ascii="Arial" w:eastAsia="Arial Unicode MS" w:hAnsi="Arial" w:cs="Arial"/>
          <w:szCs w:val="22"/>
          <w:u w:color="000000"/>
        </w:rPr>
        <w:t xml:space="preserve">Sin embargo, se puede observar de manera directa que la imposición de la sanción para el feminicidio es exactamente la misma que para el delito calificado, consistente de entre </w:t>
      </w:r>
      <w:r w:rsidRPr="00090E54">
        <w:rPr>
          <w:rFonts w:ascii="Arial" w:eastAsia="Arial Unicode MS" w:hAnsi="Arial" w:cs="Arial"/>
          <w:szCs w:val="22"/>
          <w:u w:color="000000"/>
        </w:rPr>
        <w:t>cuarenta a setenta años de prisión o prisión vitalicia y de setecientos a cinco mil días multa</w:t>
      </w:r>
      <w:r>
        <w:rPr>
          <w:rFonts w:ascii="Arial" w:eastAsia="Arial Unicode MS" w:hAnsi="Arial" w:cs="Arial"/>
          <w:szCs w:val="22"/>
          <w:u w:color="000000"/>
        </w:rPr>
        <w:t>; por otro lado, el homicidio puede ser considerado como calificado, cuando sea cometido en contra de un mujer o de un menor de edad, de acuerdo al inciso d, numeral 245 del Código Punitivo Estatal.</w:t>
      </w:r>
    </w:p>
    <w:p w14:paraId="582F5C6E" w14:textId="77777777" w:rsidR="00496A44" w:rsidRDefault="00496A44" w:rsidP="00496A44">
      <w:pPr>
        <w:spacing w:line="384" w:lineRule="auto"/>
        <w:ind w:right="51"/>
        <w:jc w:val="both"/>
        <w:rPr>
          <w:rFonts w:ascii="Arial" w:eastAsia="Arial Unicode MS" w:hAnsi="Arial" w:cs="Arial"/>
          <w:szCs w:val="22"/>
          <w:u w:color="000000"/>
        </w:rPr>
      </w:pPr>
    </w:p>
    <w:p w14:paraId="2BF9BF8E" w14:textId="77777777" w:rsidR="00496A44" w:rsidRDefault="00496A44" w:rsidP="00496A44">
      <w:pPr>
        <w:spacing w:line="384" w:lineRule="auto"/>
        <w:ind w:right="51"/>
        <w:jc w:val="both"/>
        <w:rPr>
          <w:rFonts w:ascii="Arial" w:eastAsia="Arial Unicode MS" w:hAnsi="Arial" w:cs="Arial"/>
          <w:szCs w:val="22"/>
          <w:u w:color="000000"/>
        </w:rPr>
      </w:pPr>
      <w:r>
        <w:rPr>
          <w:rFonts w:ascii="Arial" w:eastAsia="Arial Unicode MS" w:hAnsi="Arial" w:cs="Arial"/>
          <w:szCs w:val="22"/>
          <w:u w:color="000000"/>
        </w:rPr>
        <w:t xml:space="preserve">Además que el Código Penal del Estado de México, otorga diversos supuestos para configurar el feminicidio, los cuales pueden advertir que la fiscalía pueda acreditar que es ese tipo penal y otorgarle la mayo pena a ese delito, pues con que el cuerpo de la víctima sea abandonado o tenga signos de violencia sexual, o hasta antes de su comisión, si se prueba la existencia de que hubo amenazas, serán elementos suficientes para corroborar que es feminicidio. A pesar de que la privación de la vida en contra de una mujer, por es solo simple de hecho de hacerlo, será considerado homicidio calificado, en lo cual se reitera se prevé la misma punibilidad. </w:t>
      </w:r>
    </w:p>
    <w:p w14:paraId="467BC685" w14:textId="77777777" w:rsidR="00496A44" w:rsidRPr="00C23CE2" w:rsidRDefault="00496A44" w:rsidP="00496A44">
      <w:pPr>
        <w:spacing w:line="360" w:lineRule="auto"/>
        <w:jc w:val="center"/>
        <w:rPr>
          <w:rFonts w:ascii="Arial" w:eastAsia="Arial Unicode MS" w:hAnsi="Arial" w:cs="Arial"/>
          <w:b/>
          <w:u w:color="000000"/>
        </w:rPr>
      </w:pPr>
      <w:r w:rsidRPr="00C23CE2">
        <w:rPr>
          <w:rFonts w:ascii="Arial" w:eastAsia="Arial Unicode MS" w:hAnsi="Arial" w:cs="Arial"/>
          <w:b/>
          <w:u w:color="000000"/>
        </w:rPr>
        <w:lastRenderedPageBreak/>
        <w:t>CAPÍTULO CUARTO</w:t>
      </w:r>
    </w:p>
    <w:p w14:paraId="157BC525" w14:textId="77777777" w:rsidR="00496A44" w:rsidRPr="00C23CE2" w:rsidRDefault="00496A44" w:rsidP="00496A44">
      <w:pPr>
        <w:spacing w:line="360" w:lineRule="auto"/>
        <w:jc w:val="center"/>
        <w:rPr>
          <w:rFonts w:ascii="Arial" w:eastAsia="Arial Unicode MS" w:hAnsi="Arial" w:cs="Arial"/>
          <w:b/>
          <w:u w:color="000000"/>
        </w:rPr>
      </w:pPr>
    </w:p>
    <w:p w14:paraId="604CD469" w14:textId="0B47B6BB" w:rsidR="00496A44" w:rsidRDefault="00797114" w:rsidP="00496A44">
      <w:pPr>
        <w:spacing w:line="360" w:lineRule="auto"/>
        <w:ind w:right="616"/>
        <w:jc w:val="center"/>
        <w:rPr>
          <w:rFonts w:ascii="Arial" w:eastAsia="Arial Unicode MS" w:hAnsi="Arial" w:cs="Arial"/>
          <w:b/>
          <w:u w:color="000000"/>
        </w:rPr>
      </w:pPr>
      <w:r w:rsidRPr="00797114">
        <w:rPr>
          <w:rFonts w:ascii="Arial" w:eastAsia="Arial Unicode MS" w:hAnsi="Arial" w:cs="Arial"/>
          <w:b/>
          <w:u w:color="000000"/>
        </w:rPr>
        <w:t>ANÁLISIS DE LA PROPORCIONALIDAD DE LA PENA EN EL TIPO PENAL DEL HOMICIDIO CON SUS MODIFICATIVAS AGRAVANTES</w:t>
      </w:r>
    </w:p>
    <w:p w14:paraId="5939E771" w14:textId="77777777" w:rsidR="00797114" w:rsidRPr="00C23CE2" w:rsidRDefault="00797114" w:rsidP="00496A44">
      <w:pPr>
        <w:spacing w:line="360" w:lineRule="auto"/>
        <w:ind w:right="616"/>
        <w:jc w:val="center"/>
        <w:rPr>
          <w:rFonts w:ascii="Arial" w:eastAsia="Arial Unicode MS" w:hAnsi="Arial" w:cs="Arial"/>
          <w:b/>
          <w:u w:color="000000"/>
        </w:rPr>
      </w:pPr>
    </w:p>
    <w:p w14:paraId="7E7DB2EE" w14:textId="77777777" w:rsidR="00496A44" w:rsidRPr="00C23CE2" w:rsidRDefault="00496A44" w:rsidP="00496A44">
      <w:pPr>
        <w:spacing w:line="360" w:lineRule="auto"/>
        <w:ind w:left="567" w:hanging="283"/>
        <w:rPr>
          <w:rFonts w:ascii="Arial" w:eastAsia="Arial Unicode MS" w:hAnsi="Arial" w:cs="Arial"/>
          <w:b/>
        </w:rPr>
      </w:pPr>
      <w:r w:rsidRPr="00C23CE2">
        <w:rPr>
          <w:rFonts w:ascii="Arial" w:eastAsia="Arial Unicode MS" w:hAnsi="Arial" w:cs="Arial"/>
          <w:b/>
        </w:rPr>
        <w:t>4.1 Derecho Penal del Enemigo</w:t>
      </w:r>
    </w:p>
    <w:p w14:paraId="37465F27" w14:textId="77777777" w:rsidR="00496A44" w:rsidRPr="00C23CE2" w:rsidRDefault="00496A44" w:rsidP="00496A44">
      <w:pPr>
        <w:spacing w:line="360" w:lineRule="auto"/>
        <w:rPr>
          <w:rFonts w:ascii="Arial" w:eastAsia="Arial Unicode MS" w:hAnsi="Arial" w:cs="Arial"/>
        </w:rPr>
      </w:pPr>
    </w:p>
    <w:p w14:paraId="21BD3D67" w14:textId="77777777" w:rsidR="00496A44" w:rsidRDefault="00496A44" w:rsidP="00496A44">
      <w:pPr>
        <w:spacing w:line="384" w:lineRule="auto"/>
        <w:jc w:val="both"/>
        <w:rPr>
          <w:rFonts w:ascii="Arial" w:eastAsia="Arial Unicode MS" w:hAnsi="Arial" w:cs="Arial"/>
        </w:rPr>
      </w:pPr>
      <w:r w:rsidRPr="00C23CE2">
        <w:rPr>
          <w:rFonts w:ascii="Arial" w:eastAsia="Arial Unicode MS" w:hAnsi="Arial" w:cs="Arial"/>
        </w:rPr>
        <w:t>La potestad punitiva que tiene el estado corresponde a una de las principales prerrogativas para dotar de seguridad a sus ciudadanos, pues delimita de manera específica las libertades individuales y hasta colectivas, que al momento de superarlas, cualquier persona podrá ser merecedora a un cúmulo de sanciones, consistentes en penas económicas, decreto de pérdida de derechos políticos y hasta como es de todos bien sabido, la privación de la libertad, pues ésta última es la medida más</w:t>
      </w:r>
      <w:r>
        <w:rPr>
          <w:rFonts w:ascii="Arial" w:eastAsia="Arial Unicode MS" w:hAnsi="Arial" w:cs="Arial"/>
        </w:rPr>
        <w:t xml:space="preserve"> agresiva</w:t>
      </w:r>
      <w:r w:rsidRPr="00C23CE2">
        <w:rPr>
          <w:rFonts w:ascii="Arial" w:eastAsia="Arial Unicode MS" w:hAnsi="Arial" w:cs="Arial"/>
        </w:rPr>
        <w:t xml:space="preserve"> con el que se cuenta para mitigar las conductas antijuridicas. De manera particular, esta rama del derecho es sumamente delicada y por ende, su monopolio deberá ser siempre adjudicada al Estado, a pesar de que la investigación ahora puede ser ejercida por un privado, en la denominada Acción Penal Privada, según las últimas reformas a la Constitución General de la República. </w:t>
      </w:r>
    </w:p>
    <w:p w14:paraId="73E950E9" w14:textId="77777777" w:rsidR="00496A44" w:rsidRPr="00C23CE2" w:rsidRDefault="00496A44" w:rsidP="00496A44">
      <w:pPr>
        <w:spacing w:line="384" w:lineRule="auto"/>
        <w:jc w:val="both"/>
        <w:rPr>
          <w:rFonts w:ascii="Arial" w:eastAsia="Arial Unicode MS" w:hAnsi="Arial" w:cs="Arial"/>
        </w:rPr>
      </w:pPr>
    </w:p>
    <w:p w14:paraId="58D1F932" w14:textId="15122435" w:rsidR="00496A44" w:rsidRDefault="00496A44" w:rsidP="00496A44">
      <w:pPr>
        <w:spacing w:line="384" w:lineRule="auto"/>
        <w:jc w:val="both"/>
        <w:rPr>
          <w:rFonts w:ascii="Arial" w:eastAsia="Arial Unicode MS" w:hAnsi="Arial" w:cs="Arial"/>
        </w:rPr>
      </w:pPr>
      <w:r w:rsidRPr="00C23CE2">
        <w:rPr>
          <w:rFonts w:ascii="Arial" w:eastAsia="Arial Unicode MS" w:hAnsi="Arial" w:cs="Arial"/>
        </w:rPr>
        <w:t xml:space="preserve">De tal manera, que la composición moral de la sociedad, no sólo en México sino en el mundo, ha mermado el respeto a esta función punitiva, </w:t>
      </w:r>
      <w:r>
        <w:rPr>
          <w:rFonts w:ascii="Arial" w:eastAsia="Arial Unicode MS" w:hAnsi="Arial" w:cs="Arial"/>
        </w:rPr>
        <w:t xml:space="preserve">ya que ahora </w:t>
      </w:r>
      <w:r w:rsidRPr="00C23CE2">
        <w:rPr>
          <w:rFonts w:ascii="Arial" w:eastAsia="Arial Unicode MS" w:hAnsi="Arial" w:cs="Arial"/>
        </w:rPr>
        <w:t>parece que ahora es simbólica</w:t>
      </w:r>
      <w:r>
        <w:rPr>
          <w:rFonts w:ascii="Arial" w:eastAsia="Arial Unicode MS" w:hAnsi="Arial" w:cs="Arial"/>
        </w:rPr>
        <w:t xml:space="preserve"> ya que no se muestra respeto de las autoridades investigadoras o judiciales, ni para comparecer ante un fiscal, toda vez que hay individuos que entran y salen de los centros penitenciarios en </w:t>
      </w:r>
      <w:r w:rsidR="00526CEC">
        <w:rPr>
          <w:rFonts w:ascii="Arial" w:eastAsia="Arial Unicode MS" w:hAnsi="Arial" w:cs="Arial"/>
        </w:rPr>
        <w:t>más</w:t>
      </w:r>
      <w:r>
        <w:rPr>
          <w:rFonts w:ascii="Arial" w:eastAsia="Arial Unicode MS" w:hAnsi="Arial" w:cs="Arial"/>
        </w:rPr>
        <w:t xml:space="preserve"> de una sola ocasión. </w:t>
      </w:r>
    </w:p>
    <w:p w14:paraId="0A51EB6D" w14:textId="77777777" w:rsidR="00496A44" w:rsidRPr="00C23CE2" w:rsidRDefault="00496A44" w:rsidP="00496A44">
      <w:pPr>
        <w:spacing w:line="384" w:lineRule="auto"/>
        <w:jc w:val="both"/>
        <w:rPr>
          <w:rFonts w:ascii="Arial" w:eastAsia="Arial Unicode MS" w:hAnsi="Arial" w:cs="Arial"/>
        </w:rPr>
      </w:pPr>
    </w:p>
    <w:p w14:paraId="03C17C88" w14:textId="77777777" w:rsidR="00496A44" w:rsidRPr="00C23CE2" w:rsidRDefault="00496A44" w:rsidP="00496A44">
      <w:pPr>
        <w:spacing w:line="384" w:lineRule="auto"/>
        <w:jc w:val="both"/>
        <w:rPr>
          <w:rFonts w:ascii="Arial" w:eastAsia="Arial Unicode MS" w:hAnsi="Arial" w:cs="Arial"/>
        </w:rPr>
      </w:pPr>
      <w:r>
        <w:rPr>
          <w:rFonts w:ascii="Arial" w:eastAsia="Arial Unicode MS" w:hAnsi="Arial" w:cs="Arial"/>
        </w:rPr>
        <w:t>L</w:t>
      </w:r>
      <w:r w:rsidRPr="00C23CE2">
        <w:rPr>
          <w:rFonts w:ascii="Arial" w:eastAsia="Arial Unicode MS" w:hAnsi="Arial" w:cs="Arial"/>
        </w:rPr>
        <w:t>as políticas criminales han sido cada vez más fuertes</w:t>
      </w:r>
      <w:r>
        <w:rPr>
          <w:rFonts w:ascii="Arial" w:eastAsia="Arial Unicode MS" w:hAnsi="Arial" w:cs="Arial"/>
        </w:rPr>
        <w:t>, en nuestro país</w:t>
      </w:r>
      <w:r w:rsidRPr="00C23CE2">
        <w:rPr>
          <w:rFonts w:ascii="Arial" w:eastAsia="Arial Unicode MS" w:hAnsi="Arial" w:cs="Arial"/>
        </w:rPr>
        <w:t xml:space="preserve"> han trascendido </w:t>
      </w:r>
      <w:r>
        <w:rPr>
          <w:rFonts w:ascii="Arial" w:eastAsia="Arial Unicode MS" w:hAnsi="Arial" w:cs="Arial"/>
        </w:rPr>
        <w:t>los</w:t>
      </w:r>
      <w:r w:rsidRPr="00C23CE2">
        <w:rPr>
          <w:rFonts w:ascii="Arial" w:eastAsia="Arial Unicode MS" w:hAnsi="Arial" w:cs="Arial"/>
        </w:rPr>
        <w:t xml:space="preserve"> partidos políticos, porque según expertos como el Dr. Alejandro Hope no ha habido cambios sustanciales en nuestra época reciente, pues </w:t>
      </w:r>
      <w:r>
        <w:rPr>
          <w:rFonts w:ascii="Arial" w:eastAsia="Arial Unicode MS" w:hAnsi="Arial" w:cs="Arial"/>
        </w:rPr>
        <w:t xml:space="preserve">de los </w:t>
      </w:r>
      <w:r>
        <w:rPr>
          <w:rFonts w:ascii="Arial" w:eastAsia="Arial Unicode MS" w:hAnsi="Arial" w:cs="Arial"/>
        </w:rPr>
        <w:lastRenderedPageBreak/>
        <w:t>tiempos de</w:t>
      </w:r>
      <w:r w:rsidRPr="00C23CE2">
        <w:rPr>
          <w:rFonts w:ascii="Arial" w:eastAsia="Arial Unicode MS" w:hAnsi="Arial" w:cs="Arial"/>
        </w:rPr>
        <w:t xml:space="preserve">l Presidente Felipe Calderón Hinojosa hasta la de nuestros días, ha sido pragmáticamente la misma. </w:t>
      </w:r>
    </w:p>
    <w:p w14:paraId="30D32F45" w14:textId="77777777" w:rsidR="00496A44" w:rsidRPr="00C23CE2" w:rsidRDefault="00496A44" w:rsidP="00496A44">
      <w:pPr>
        <w:spacing w:line="384" w:lineRule="auto"/>
        <w:jc w:val="both"/>
        <w:rPr>
          <w:rFonts w:ascii="Arial" w:eastAsia="Arial Unicode MS" w:hAnsi="Arial" w:cs="Arial"/>
        </w:rPr>
      </w:pPr>
    </w:p>
    <w:p w14:paraId="30C936F2" w14:textId="77777777" w:rsidR="00496A44" w:rsidRDefault="00496A44" w:rsidP="00496A44">
      <w:pPr>
        <w:spacing w:line="384" w:lineRule="auto"/>
        <w:jc w:val="both"/>
        <w:rPr>
          <w:rFonts w:ascii="Arial" w:eastAsia="Arial Unicode MS" w:hAnsi="Arial" w:cs="Arial"/>
        </w:rPr>
      </w:pPr>
      <w:r w:rsidRPr="00C23CE2">
        <w:rPr>
          <w:rFonts w:ascii="Arial" w:eastAsia="Arial Unicode MS" w:hAnsi="Arial" w:cs="Arial"/>
        </w:rPr>
        <w:t xml:space="preserve">A partir de fenómenos similares replicados en el mundo y que surgen desde movimientos específicos y de antaño, han </w:t>
      </w:r>
      <w:r>
        <w:rPr>
          <w:rFonts w:ascii="Arial" w:eastAsia="Arial Unicode MS" w:hAnsi="Arial" w:cs="Arial"/>
        </w:rPr>
        <w:t>emergido</w:t>
      </w:r>
      <w:r w:rsidRPr="00C23CE2">
        <w:rPr>
          <w:rFonts w:ascii="Arial" w:eastAsia="Arial Unicode MS" w:hAnsi="Arial" w:cs="Arial"/>
        </w:rPr>
        <w:t xml:space="preserve"> algunas teorías que sugieren </w:t>
      </w:r>
      <w:r>
        <w:rPr>
          <w:rFonts w:ascii="Arial" w:eastAsia="Arial Unicode MS" w:hAnsi="Arial" w:cs="Arial"/>
        </w:rPr>
        <w:t>el camino evolutivo de</w:t>
      </w:r>
      <w:r w:rsidRPr="00C23CE2">
        <w:rPr>
          <w:rFonts w:ascii="Arial" w:eastAsia="Arial Unicode MS" w:hAnsi="Arial" w:cs="Arial"/>
        </w:rPr>
        <w:t xml:space="preserve"> la función punitiva del Estado, </w:t>
      </w:r>
      <w:r>
        <w:rPr>
          <w:rFonts w:ascii="Arial" w:eastAsia="Arial Unicode MS" w:hAnsi="Arial" w:cs="Arial"/>
        </w:rPr>
        <w:t>ejemplo de lo anterior es la expresada por e</w:t>
      </w:r>
      <w:r w:rsidRPr="00C23CE2">
        <w:rPr>
          <w:rFonts w:ascii="Arial" w:eastAsia="Arial Unicode MS" w:hAnsi="Arial" w:cs="Arial"/>
        </w:rPr>
        <w:t>l teórico alemán Günther Jakobs, denominad</w:t>
      </w:r>
      <w:r>
        <w:rPr>
          <w:rFonts w:ascii="Arial" w:eastAsia="Arial Unicode MS" w:hAnsi="Arial" w:cs="Arial"/>
        </w:rPr>
        <w:t>a</w:t>
      </w:r>
      <w:r w:rsidRPr="00C23CE2">
        <w:rPr>
          <w:rFonts w:ascii="Arial" w:eastAsia="Arial Unicode MS" w:hAnsi="Arial" w:cs="Arial"/>
        </w:rPr>
        <w:t xml:space="preserve"> Derecho Penal del Enemigo. </w:t>
      </w:r>
    </w:p>
    <w:p w14:paraId="324DA354" w14:textId="77777777" w:rsidR="00496A44" w:rsidRPr="00C23CE2" w:rsidRDefault="00496A44" w:rsidP="00496A44">
      <w:pPr>
        <w:spacing w:line="384" w:lineRule="auto"/>
        <w:jc w:val="both"/>
        <w:rPr>
          <w:rFonts w:ascii="Arial" w:eastAsia="Arial Unicode MS" w:hAnsi="Arial" w:cs="Arial"/>
        </w:rPr>
      </w:pPr>
    </w:p>
    <w:p w14:paraId="677F96F1" w14:textId="77777777" w:rsidR="00496A44" w:rsidRPr="00C23CE2" w:rsidRDefault="00496A44" w:rsidP="00496A44">
      <w:pPr>
        <w:spacing w:line="384" w:lineRule="auto"/>
        <w:jc w:val="both"/>
        <w:rPr>
          <w:rFonts w:ascii="Arial" w:eastAsia="Arial Unicode MS" w:hAnsi="Arial" w:cs="Arial"/>
        </w:rPr>
      </w:pPr>
      <w:r w:rsidRPr="00C23CE2">
        <w:rPr>
          <w:rFonts w:ascii="Arial" w:eastAsia="Arial Unicode MS" w:hAnsi="Arial" w:cs="Arial"/>
        </w:rPr>
        <w:t xml:space="preserve">La primera referencia aparece bajo su autoría a mediados de la década de los ochenta, bautizándola como </w:t>
      </w:r>
      <w:r w:rsidRPr="00C23CE2">
        <w:rPr>
          <w:rFonts w:ascii="Arial" w:eastAsia="Arial Unicode MS" w:hAnsi="Arial" w:cs="Arial"/>
          <w:i/>
        </w:rPr>
        <w:t xml:space="preserve">ius </w:t>
      </w:r>
      <w:proofErr w:type="spellStart"/>
      <w:r w:rsidRPr="00C23CE2">
        <w:rPr>
          <w:rFonts w:ascii="Arial" w:eastAsia="Arial Unicode MS" w:hAnsi="Arial" w:cs="Arial"/>
          <w:i/>
        </w:rPr>
        <w:t>poenale</w:t>
      </w:r>
      <w:proofErr w:type="spellEnd"/>
      <w:r w:rsidRPr="00C23CE2">
        <w:rPr>
          <w:rStyle w:val="Refdenotaalpie"/>
          <w:rFonts w:ascii="Arial" w:eastAsia="Arial Unicode MS" w:hAnsi="Arial" w:cs="Arial"/>
          <w:i/>
        </w:rPr>
        <w:footnoteReference w:id="74"/>
      </w:r>
      <w:r w:rsidRPr="00C23CE2">
        <w:rPr>
          <w:rFonts w:ascii="Arial" w:eastAsia="Arial Unicode MS" w:hAnsi="Arial" w:cs="Arial"/>
          <w:i/>
        </w:rPr>
        <w:t xml:space="preserve">, </w:t>
      </w:r>
      <w:r w:rsidRPr="00C23CE2">
        <w:rPr>
          <w:rFonts w:ascii="Arial" w:eastAsia="Arial Unicode MS" w:hAnsi="Arial" w:cs="Arial"/>
        </w:rPr>
        <w:t xml:space="preserve">con el objeto de denominar al Derecho Penal del Enemigo de manera diversa al latinismo de </w:t>
      </w:r>
      <w:r w:rsidRPr="00C23CE2">
        <w:rPr>
          <w:rFonts w:ascii="Arial" w:eastAsia="Arial Unicode MS" w:hAnsi="Arial" w:cs="Arial"/>
          <w:i/>
        </w:rPr>
        <w:t xml:space="preserve">ius puniendi. </w:t>
      </w:r>
      <w:r w:rsidRPr="00C23CE2">
        <w:rPr>
          <w:rFonts w:ascii="Arial" w:eastAsia="Arial Unicode MS" w:hAnsi="Arial" w:cs="Arial"/>
        </w:rPr>
        <w:t>Esta teoría en términos claros y específicos habla y justifica los excesos del derecho penal en los sistemas políticos autoritarios. La presencia de este Derecho Penal del Enemigo podría presuponer la existencia de un estado eminentemente autoritario, sin embargo según el maestro Francisco Muñoz Conde, quizás esa concepción será vaga, pues se entiende que la naturaleza punitiva es eminentemente agresiva.</w:t>
      </w:r>
      <w:r w:rsidRPr="00C23CE2">
        <w:rPr>
          <w:rStyle w:val="Refdenotaalpie"/>
          <w:rFonts w:ascii="Arial" w:eastAsia="Arial Unicode MS" w:hAnsi="Arial" w:cs="Arial"/>
        </w:rPr>
        <w:footnoteReference w:id="75"/>
      </w:r>
    </w:p>
    <w:p w14:paraId="24CE9C0E" w14:textId="77777777" w:rsidR="00496A44" w:rsidRPr="00C23CE2" w:rsidRDefault="00496A44" w:rsidP="00496A44">
      <w:pPr>
        <w:spacing w:line="384" w:lineRule="auto"/>
        <w:jc w:val="both"/>
        <w:rPr>
          <w:rFonts w:ascii="Arial" w:eastAsia="Arial Unicode MS" w:hAnsi="Arial" w:cs="Arial"/>
        </w:rPr>
      </w:pPr>
    </w:p>
    <w:p w14:paraId="25458C45" w14:textId="77777777" w:rsidR="00496A44" w:rsidRDefault="00496A44" w:rsidP="00496A44">
      <w:pPr>
        <w:spacing w:line="384" w:lineRule="auto"/>
        <w:jc w:val="both"/>
        <w:rPr>
          <w:rFonts w:ascii="Arial" w:eastAsia="Arial Unicode MS" w:hAnsi="Arial" w:cs="Arial"/>
        </w:rPr>
      </w:pPr>
      <w:r w:rsidRPr="00C23CE2">
        <w:rPr>
          <w:rFonts w:ascii="Arial" w:eastAsia="Arial Unicode MS" w:hAnsi="Arial" w:cs="Arial"/>
        </w:rPr>
        <w:t xml:space="preserve">Al Derecho Penal del Enemigo, en palabras del Dr. Miguel Ángel Mancera, se le atribuyen las siguientes características: </w:t>
      </w:r>
    </w:p>
    <w:p w14:paraId="7822FBF8" w14:textId="77777777" w:rsidR="00496A44" w:rsidRDefault="00496A44" w:rsidP="00496A44">
      <w:pPr>
        <w:spacing w:line="360" w:lineRule="auto"/>
        <w:jc w:val="both"/>
        <w:rPr>
          <w:rFonts w:ascii="Arial" w:eastAsia="Arial Unicode MS" w:hAnsi="Arial" w:cs="Arial"/>
        </w:rPr>
      </w:pPr>
    </w:p>
    <w:p w14:paraId="71294F2E" w14:textId="77777777" w:rsidR="00496A44" w:rsidRDefault="00496A44" w:rsidP="00496A44">
      <w:pPr>
        <w:spacing w:line="276" w:lineRule="auto"/>
        <w:ind w:left="567" w:right="616"/>
        <w:jc w:val="both"/>
        <w:rPr>
          <w:rFonts w:ascii="Arial" w:eastAsia="Arial Unicode MS" w:hAnsi="Arial" w:cs="Arial"/>
          <w:i/>
          <w:sz w:val="22"/>
        </w:rPr>
      </w:pPr>
      <w:r>
        <w:rPr>
          <w:rFonts w:ascii="Arial" w:eastAsia="Arial Unicode MS" w:hAnsi="Arial" w:cs="Arial"/>
          <w:i/>
          <w:sz w:val="22"/>
        </w:rPr>
        <w:t>“1.- Adelantamiento de la línea de defensa. Se sancionan inclusive actos preparatorios. Se pretende justificar a través de la idea de seguridad cognitiva.</w:t>
      </w:r>
    </w:p>
    <w:p w14:paraId="58CF7BBD" w14:textId="77777777" w:rsidR="00496A44" w:rsidRDefault="00496A44" w:rsidP="00496A44">
      <w:pPr>
        <w:spacing w:line="276" w:lineRule="auto"/>
        <w:ind w:left="567" w:right="616"/>
        <w:jc w:val="both"/>
        <w:rPr>
          <w:rFonts w:ascii="Arial" w:eastAsia="Arial Unicode MS" w:hAnsi="Arial" w:cs="Arial"/>
          <w:i/>
          <w:sz w:val="22"/>
        </w:rPr>
      </w:pPr>
    </w:p>
    <w:p w14:paraId="2ACAEE62" w14:textId="77777777" w:rsidR="00496A44" w:rsidRDefault="00496A44" w:rsidP="00496A44">
      <w:pPr>
        <w:spacing w:line="276" w:lineRule="auto"/>
        <w:ind w:left="567" w:right="616"/>
        <w:jc w:val="both"/>
        <w:rPr>
          <w:rFonts w:ascii="Arial" w:eastAsia="Arial Unicode MS" w:hAnsi="Arial" w:cs="Arial"/>
          <w:i/>
          <w:sz w:val="22"/>
        </w:rPr>
      </w:pPr>
      <w:r>
        <w:rPr>
          <w:rFonts w:ascii="Arial" w:eastAsia="Arial Unicode MS" w:hAnsi="Arial" w:cs="Arial"/>
          <w:i/>
          <w:sz w:val="22"/>
        </w:rPr>
        <w:t>2.- La pena resulta desaprisionada respecto de una conducta que aún no entra en la fase ejecutiva o del principio de ejecución.</w:t>
      </w:r>
    </w:p>
    <w:p w14:paraId="4627EE95" w14:textId="77777777" w:rsidR="00496A44" w:rsidRDefault="00496A44" w:rsidP="00496A44">
      <w:pPr>
        <w:spacing w:line="276" w:lineRule="auto"/>
        <w:ind w:left="567" w:right="616"/>
        <w:jc w:val="both"/>
        <w:rPr>
          <w:rFonts w:ascii="Arial" w:eastAsia="Arial Unicode MS" w:hAnsi="Arial" w:cs="Arial"/>
          <w:i/>
          <w:sz w:val="22"/>
        </w:rPr>
      </w:pPr>
    </w:p>
    <w:p w14:paraId="04F8A0D3" w14:textId="77777777" w:rsidR="00496A44" w:rsidRDefault="00496A44" w:rsidP="00496A44">
      <w:pPr>
        <w:spacing w:line="276" w:lineRule="auto"/>
        <w:ind w:left="567" w:right="616"/>
        <w:jc w:val="both"/>
        <w:rPr>
          <w:rFonts w:ascii="Arial" w:eastAsia="Arial Unicode MS" w:hAnsi="Arial" w:cs="Arial"/>
          <w:i/>
          <w:sz w:val="22"/>
        </w:rPr>
      </w:pPr>
      <w:r>
        <w:rPr>
          <w:rFonts w:ascii="Arial" w:eastAsia="Arial Unicode MS" w:hAnsi="Arial" w:cs="Arial"/>
          <w:i/>
          <w:sz w:val="22"/>
        </w:rPr>
        <w:lastRenderedPageBreak/>
        <w:t>3.- Se plantea como una legislación de lucha, de guerra, de combate.</w:t>
      </w:r>
    </w:p>
    <w:p w14:paraId="513E7832" w14:textId="77777777" w:rsidR="00496A44" w:rsidRDefault="00496A44" w:rsidP="00496A44">
      <w:pPr>
        <w:spacing w:line="276" w:lineRule="auto"/>
        <w:ind w:left="567" w:right="616"/>
        <w:jc w:val="both"/>
        <w:rPr>
          <w:rFonts w:ascii="Arial" w:eastAsia="Arial Unicode MS" w:hAnsi="Arial" w:cs="Arial"/>
          <w:i/>
          <w:sz w:val="22"/>
        </w:rPr>
      </w:pPr>
    </w:p>
    <w:p w14:paraId="6496032F" w14:textId="77777777" w:rsidR="00496A44" w:rsidRDefault="00496A44" w:rsidP="00496A44">
      <w:pPr>
        <w:spacing w:line="276" w:lineRule="auto"/>
        <w:ind w:left="567" w:right="616"/>
        <w:jc w:val="both"/>
        <w:rPr>
          <w:rFonts w:ascii="Arial" w:eastAsia="Arial Unicode MS" w:hAnsi="Arial" w:cs="Arial"/>
          <w:i/>
          <w:sz w:val="22"/>
        </w:rPr>
      </w:pPr>
      <w:r>
        <w:rPr>
          <w:rFonts w:ascii="Arial" w:eastAsia="Arial Unicode MS" w:hAnsi="Arial" w:cs="Arial"/>
          <w:i/>
          <w:sz w:val="22"/>
        </w:rPr>
        <w:t>4.- Existe una notable reducción de garantías procesales”</w:t>
      </w:r>
      <w:r>
        <w:rPr>
          <w:rStyle w:val="Refdenotaalpie"/>
          <w:rFonts w:ascii="Arial" w:eastAsia="Arial Unicode MS" w:hAnsi="Arial" w:cs="Arial"/>
          <w:i/>
          <w:sz w:val="22"/>
        </w:rPr>
        <w:footnoteReference w:id="76"/>
      </w:r>
    </w:p>
    <w:p w14:paraId="6A0506ED" w14:textId="77777777" w:rsidR="00496A44" w:rsidRPr="00C23CE2" w:rsidRDefault="00496A44" w:rsidP="00496A44">
      <w:pPr>
        <w:spacing w:line="276" w:lineRule="auto"/>
        <w:ind w:left="567" w:right="616"/>
        <w:jc w:val="both"/>
        <w:rPr>
          <w:rFonts w:ascii="Arial" w:eastAsia="Arial Unicode MS" w:hAnsi="Arial" w:cs="Arial"/>
          <w:i/>
          <w:sz w:val="22"/>
        </w:rPr>
      </w:pPr>
    </w:p>
    <w:p w14:paraId="5DE79EAB" w14:textId="77777777" w:rsidR="00496A44" w:rsidRDefault="00496A44" w:rsidP="00496A44">
      <w:pPr>
        <w:spacing w:line="384" w:lineRule="auto"/>
        <w:jc w:val="both"/>
        <w:rPr>
          <w:rFonts w:ascii="Arial" w:eastAsia="Arial Unicode MS" w:hAnsi="Arial" w:cs="Arial"/>
        </w:rPr>
      </w:pPr>
      <w:r>
        <w:rPr>
          <w:rFonts w:ascii="Arial" w:eastAsia="Arial Unicode MS" w:hAnsi="Arial" w:cs="Arial"/>
        </w:rPr>
        <w:t xml:space="preserve">De lo que se puede apreciar que los actos que se preparan para el juicio del imputado, se sancionan, pues se puede ver materializado lo anterior con el exacerbado uso de la prisión preventiva oficiosa, que el Presidente de México Andrés Manuel López Obrador promovió y que el Congreso de la Unión ratificó a través del Decreto que emitió en fecha doce de abril del año dos mil diecinueve, el cual modifica el numeral 19 de la Constitución Política de los Estados Unidos Mexicanos, que a la letra quedó de la siguiente manera: </w:t>
      </w:r>
    </w:p>
    <w:p w14:paraId="19BEE788" w14:textId="77777777" w:rsidR="00496A44" w:rsidRDefault="00496A44" w:rsidP="00496A44">
      <w:pPr>
        <w:spacing w:line="360" w:lineRule="auto"/>
        <w:jc w:val="both"/>
        <w:rPr>
          <w:rFonts w:ascii="Arial" w:eastAsia="Arial Unicode MS" w:hAnsi="Arial" w:cs="Arial"/>
        </w:rPr>
      </w:pPr>
    </w:p>
    <w:p w14:paraId="4BC504FA" w14:textId="77777777" w:rsidR="00496A44" w:rsidRPr="00E22B4C" w:rsidRDefault="00496A44" w:rsidP="00496A44">
      <w:pPr>
        <w:spacing w:line="276" w:lineRule="auto"/>
        <w:ind w:left="567" w:right="474"/>
        <w:jc w:val="both"/>
        <w:rPr>
          <w:rFonts w:ascii="Arial" w:eastAsia="Arial Unicode MS" w:hAnsi="Arial" w:cs="Arial"/>
          <w:i/>
          <w:sz w:val="22"/>
        </w:rPr>
      </w:pPr>
      <w:r>
        <w:rPr>
          <w:rFonts w:ascii="Arial" w:eastAsia="Arial Unicode MS" w:hAnsi="Arial" w:cs="Arial"/>
          <w:i/>
          <w:sz w:val="22"/>
        </w:rPr>
        <w:t>“</w:t>
      </w:r>
      <w:r w:rsidRPr="00E22B4C">
        <w:rPr>
          <w:rFonts w:ascii="Arial" w:eastAsia="Arial Unicode MS" w:hAnsi="Arial" w:cs="Arial"/>
          <w:i/>
          <w:sz w:val="22"/>
        </w:rPr>
        <w:t>Artículo 19. ...</w:t>
      </w:r>
    </w:p>
    <w:p w14:paraId="605CC9FA" w14:textId="77777777" w:rsidR="00496A44" w:rsidRPr="00E22B4C" w:rsidRDefault="00496A44" w:rsidP="00496A44">
      <w:pPr>
        <w:spacing w:line="276" w:lineRule="auto"/>
        <w:ind w:left="567" w:right="474"/>
        <w:jc w:val="both"/>
        <w:rPr>
          <w:rFonts w:ascii="Arial" w:eastAsia="Arial Unicode MS" w:hAnsi="Arial" w:cs="Arial"/>
          <w:i/>
          <w:sz w:val="22"/>
        </w:rPr>
      </w:pPr>
      <w:r w:rsidRPr="00E22B4C">
        <w:rPr>
          <w:rFonts w:ascii="Arial" w:eastAsia="Arial Unicode MS" w:hAnsi="Arial" w:cs="Arial"/>
          <w:i/>
          <w:sz w:val="22"/>
        </w:rPr>
        <w:t>El Ministerio Público sólo podrá solicitar al juez la prisión preventiva cuando otras medidas cautelares no sean suficientes para garantizar la comparecencia del imputado en el juicio, el desarrollo de la investigación, la protección de la víctima, de los testigos o de la comunidad, así como cuando el imputado esté siendo procesado o haya sido sentenciado previamente por la comisión de un delito doloso. El juez ordenará la prisión preventiva oficiosamente, en los casos de abuso o violencia sexual contra menores, delincuencia organizada, homicidio doloso, feminicidio, violación, secuestro, trata de personas, robo de casa habitación, uso de programas sociales con fines electorales, corrupción tratándose de los delitos de enriquecimiento ilícito y ejercicio abusivo de funciones, robo al transporte de carga en cualquiera de sus modalidades, delitos en materia de hidrocarburos, petrolíferos o petroquímicos, delitos en materia de desaparición forzada de personas y desaparición cometida por particulares, delitos cometidos con medios violentos como armas y explosivos, delitos en materia de armas de fuego y explosivos de uso exclusivo del Ejército, la Armada y la Fuerza Aérea, así como los delitos graves que determine la ley en contra de la seguridad de la nación, el libre desarrollo de la personalidad, y de la salud.</w:t>
      </w:r>
      <w:r>
        <w:rPr>
          <w:rFonts w:ascii="Arial" w:eastAsia="Arial Unicode MS" w:hAnsi="Arial" w:cs="Arial"/>
          <w:i/>
          <w:sz w:val="22"/>
        </w:rPr>
        <w:t>”</w:t>
      </w:r>
    </w:p>
    <w:p w14:paraId="62BD6FE2" w14:textId="77777777" w:rsidR="00496A44" w:rsidRDefault="00496A44" w:rsidP="00496A44">
      <w:pPr>
        <w:spacing w:line="360" w:lineRule="auto"/>
        <w:jc w:val="both"/>
        <w:rPr>
          <w:rFonts w:ascii="Arial" w:eastAsia="Arial Unicode MS" w:hAnsi="Arial" w:cs="Arial"/>
        </w:rPr>
      </w:pPr>
    </w:p>
    <w:p w14:paraId="187A18CE" w14:textId="77777777" w:rsidR="00496A44" w:rsidRDefault="00496A44" w:rsidP="00496A44">
      <w:pPr>
        <w:spacing w:line="384" w:lineRule="auto"/>
        <w:jc w:val="both"/>
        <w:rPr>
          <w:rFonts w:ascii="Arial" w:eastAsia="Arial Unicode MS" w:hAnsi="Arial" w:cs="Arial"/>
        </w:rPr>
      </w:pPr>
      <w:r>
        <w:rPr>
          <w:rFonts w:ascii="Arial" w:eastAsia="Arial Unicode MS" w:hAnsi="Arial" w:cs="Arial"/>
        </w:rPr>
        <w:t xml:space="preserve">Es decir, hay una tendencia para ir ampliando el abanico de delitos en los cuales se deberá decretar la prisión preventiva oficiosa, en un uso quizás inmoderado </w:t>
      </w:r>
      <w:r>
        <w:rPr>
          <w:rFonts w:ascii="Arial" w:eastAsia="Arial Unicode MS" w:hAnsi="Arial" w:cs="Arial"/>
        </w:rPr>
        <w:lastRenderedPageBreak/>
        <w:t xml:space="preserve">pues antes de valorar cualquier situación accesoria al imputado, será privado de su libertad. </w:t>
      </w:r>
    </w:p>
    <w:p w14:paraId="1F16594D" w14:textId="77777777" w:rsidR="00496A44" w:rsidRDefault="00496A44" w:rsidP="00496A44">
      <w:pPr>
        <w:spacing w:line="384" w:lineRule="auto"/>
        <w:jc w:val="both"/>
        <w:rPr>
          <w:rFonts w:ascii="Arial" w:eastAsia="Arial Unicode MS" w:hAnsi="Arial" w:cs="Arial"/>
        </w:rPr>
      </w:pPr>
    </w:p>
    <w:p w14:paraId="376C96DF" w14:textId="77777777" w:rsidR="00496A44" w:rsidRDefault="00496A44" w:rsidP="00496A44">
      <w:pPr>
        <w:spacing w:line="384" w:lineRule="auto"/>
        <w:jc w:val="both"/>
        <w:rPr>
          <w:rFonts w:ascii="Arial" w:eastAsia="Arial Unicode MS" w:hAnsi="Arial" w:cs="Arial"/>
        </w:rPr>
      </w:pPr>
      <w:r>
        <w:rPr>
          <w:rFonts w:ascii="Arial" w:eastAsia="Arial Unicode MS" w:hAnsi="Arial" w:cs="Arial"/>
        </w:rPr>
        <w:t xml:space="preserve">Además, cuando el acusado haya superado las etapas del proceso, la pena en muchos casos podrá ser desproporcionada, limitando ahí también el objeto principal del llamado Nuevo Sistema Penal, que además de ser la reparación del daño, lo es también la reinserción social. Ya que, considerando también el tema base de esta investigación, existe patente desproporción en el delito de homicidio calificado, el cual puede llegar hasta los setenta años, lo que en términos reales, privaría a cualquier persona a una vida posterior a purgar su pena. </w:t>
      </w:r>
    </w:p>
    <w:p w14:paraId="5BE4AFD1" w14:textId="77777777" w:rsidR="00496A44" w:rsidRDefault="00496A44" w:rsidP="00496A44">
      <w:pPr>
        <w:spacing w:line="384" w:lineRule="auto"/>
        <w:jc w:val="both"/>
        <w:rPr>
          <w:rFonts w:ascii="Arial" w:eastAsia="Arial Unicode MS" w:hAnsi="Arial" w:cs="Arial"/>
        </w:rPr>
      </w:pPr>
    </w:p>
    <w:p w14:paraId="6F39D7B7" w14:textId="77777777" w:rsidR="00496A44" w:rsidRDefault="00496A44" w:rsidP="00496A44">
      <w:pPr>
        <w:spacing w:line="384" w:lineRule="auto"/>
        <w:jc w:val="both"/>
        <w:rPr>
          <w:rFonts w:ascii="Arial" w:eastAsia="Arial Unicode MS" w:hAnsi="Arial" w:cs="Arial"/>
        </w:rPr>
      </w:pPr>
      <w:r>
        <w:rPr>
          <w:rFonts w:ascii="Arial" w:eastAsia="Arial Unicode MS" w:hAnsi="Arial" w:cs="Arial"/>
        </w:rPr>
        <w:t xml:space="preserve">Hasta en nuestro país, de la denominada “Guardia Nacional”, y la legislación que la abraza, muestra una clara tendencia a institucionalizar el combate de los actos insurrectos que aqueja a la sociedad y al gobierno, que en concomitancia a lo que Jakobs señalaba hace </w:t>
      </w:r>
      <w:proofErr w:type="spellStart"/>
      <w:r>
        <w:rPr>
          <w:rFonts w:ascii="Arial" w:eastAsia="Arial Unicode MS" w:hAnsi="Arial" w:cs="Arial"/>
        </w:rPr>
        <w:t>mas</w:t>
      </w:r>
      <w:proofErr w:type="spellEnd"/>
      <w:r>
        <w:rPr>
          <w:rFonts w:ascii="Arial" w:eastAsia="Arial Unicode MS" w:hAnsi="Arial" w:cs="Arial"/>
        </w:rPr>
        <w:t xml:space="preserve"> de treinta años, los principales enemigos son los narcotraficantes, terroristas, los autores de los delitos económicos y todos los reconocidos dentro de la delincuencia organizada.  Que a estos, se les debería aplicar un derecho penal especifico, un derecho con finalidades diversas, esencialmente para combatirlos, aislarlos y extirparlos del entorno social. </w:t>
      </w:r>
    </w:p>
    <w:p w14:paraId="19156BD0" w14:textId="77777777" w:rsidR="00496A44" w:rsidRDefault="00496A44" w:rsidP="00496A44">
      <w:pPr>
        <w:spacing w:line="384" w:lineRule="auto"/>
        <w:jc w:val="both"/>
        <w:rPr>
          <w:rFonts w:ascii="Arial" w:eastAsia="Arial Unicode MS" w:hAnsi="Arial" w:cs="Arial"/>
        </w:rPr>
      </w:pPr>
    </w:p>
    <w:p w14:paraId="65D5C66E" w14:textId="77777777" w:rsidR="00496A44" w:rsidRDefault="00496A44" w:rsidP="00496A44">
      <w:pPr>
        <w:spacing w:line="384" w:lineRule="auto"/>
        <w:jc w:val="both"/>
        <w:rPr>
          <w:rFonts w:ascii="Arial" w:eastAsia="Arial Unicode MS" w:hAnsi="Arial" w:cs="Arial"/>
        </w:rPr>
      </w:pPr>
      <w:r>
        <w:rPr>
          <w:rFonts w:ascii="Arial" w:eastAsia="Arial Unicode MS" w:hAnsi="Arial" w:cs="Arial"/>
        </w:rPr>
        <w:t xml:space="preserve">Estas ideas, como lo decía Jakobs, especifican que son grupos que han hecho del delito una empresa, que compaginado a nuestra realidad local, se denota en las acciones e ingresos que tienen los grupos delictivos como los denominados “Zetas” o los “Caballeros Templarios”, agrupaciones que han podido rebasar la fuerza del Estado, por lo que se vuelve necesario encontrar una forma efectiva y expedita para contrarrestar los efectos sociales, porque ha ido embargando también a los infantes. </w:t>
      </w:r>
    </w:p>
    <w:p w14:paraId="552A48D2" w14:textId="77777777" w:rsidR="00496A44" w:rsidRDefault="00496A44" w:rsidP="00496A44">
      <w:pPr>
        <w:spacing w:line="384" w:lineRule="auto"/>
        <w:jc w:val="both"/>
        <w:rPr>
          <w:rFonts w:ascii="Arial" w:eastAsia="Arial Unicode MS" w:hAnsi="Arial" w:cs="Arial"/>
        </w:rPr>
      </w:pPr>
    </w:p>
    <w:p w14:paraId="5238787B" w14:textId="77777777" w:rsidR="00496A44" w:rsidRDefault="00496A44" w:rsidP="00496A44">
      <w:pPr>
        <w:spacing w:line="384" w:lineRule="auto"/>
        <w:jc w:val="both"/>
        <w:rPr>
          <w:rFonts w:ascii="Arial" w:eastAsia="Arial Unicode MS" w:hAnsi="Arial" w:cs="Arial"/>
        </w:rPr>
      </w:pPr>
      <w:r>
        <w:rPr>
          <w:rFonts w:ascii="Arial" w:eastAsia="Arial Unicode MS" w:hAnsi="Arial" w:cs="Arial"/>
        </w:rPr>
        <w:lastRenderedPageBreak/>
        <w:t xml:space="preserve">En la actualidad, nos encontramos ante un grave olvido de consideraciones ética valorativas, con base a los resultados sociales y la violación también de la impartición de justicia, por lo que es prudente señalar lo que el autor Carlos Parma, refiere: </w:t>
      </w:r>
    </w:p>
    <w:p w14:paraId="5B72D881" w14:textId="77777777" w:rsidR="00496A44" w:rsidRDefault="00496A44" w:rsidP="00496A44">
      <w:pPr>
        <w:spacing w:line="360" w:lineRule="auto"/>
        <w:jc w:val="both"/>
        <w:rPr>
          <w:rFonts w:ascii="Arial" w:eastAsia="Arial Unicode MS" w:hAnsi="Arial" w:cs="Arial"/>
        </w:rPr>
      </w:pPr>
    </w:p>
    <w:p w14:paraId="5FE8B430" w14:textId="77777777" w:rsidR="00496A44" w:rsidRPr="00D93D80" w:rsidRDefault="00496A44" w:rsidP="00496A44">
      <w:pPr>
        <w:spacing w:line="276" w:lineRule="auto"/>
        <w:ind w:left="567" w:right="474"/>
        <w:jc w:val="both"/>
        <w:rPr>
          <w:rFonts w:ascii="Arial" w:eastAsia="Arial Unicode MS" w:hAnsi="Arial" w:cs="Arial"/>
          <w:i/>
          <w:sz w:val="22"/>
        </w:rPr>
      </w:pPr>
      <w:r w:rsidRPr="00D93D80">
        <w:rPr>
          <w:rFonts w:ascii="Arial" w:eastAsia="Arial Unicode MS" w:hAnsi="Arial" w:cs="Arial"/>
          <w:i/>
          <w:sz w:val="22"/>
        </w:rPr>
        <w:t xml:space="preserve">“Estas </w:t>
      </w:r>
      <w:r>
        <w:rPr>
          <w:rFonts w:ascii="Arial" w:eastAsia="Arial Unicode MS" w:hAnsi="Arial" w:cs="Arial"/>
          <w:i/>
          <w:sz w:val="22"/>
        </w:rPr>
        <w:t>(ideas)</w:t>
      </w:r>
      <w:r w:rsidRPr="00D93D80">
        <w:rPr>
          <w:rFonts w:ascii="Arial" w:eastAsia="Arial Unicode MS" w:hAnsi="Arial" w:cs="Arial"/>
          <w:i/>
          <w:sz w:val="22"/>
        </w:rPr>
        <w:t xml:space="preserve"> solo se preocupan de que sus modelos den resultados positivos, pretendiendo </w:t>
      </w:r>
      <w:r>
        <w:rPr>
          <w:rFonts w:ascii="Arial" w:eastAsia="Arial Unicode MS" w:hAnsi="Arial" w:cs="Arial"/>
          <w:i/>
          <w:sz w:val="22"/>
        </w:rPr>
        <w:t>ignorar</w:t>
      </w:r>
      <w:r w:rsidRPr="00D93D80">
        <w:rPr>
          <w:rFonts w:ascii="Arial" w:eastAsia="Arial Unicode MS" w:hAnsi="Arial" w:cs="Arial"/>
          <w:i/>
          <w:sz w:val="22"/>
        </w:rPr>
        <w:t xml:space="preserve"> que el castigo se aplica sobre el cuerpo del ser humano. Se determinan sanciones que dejan de lado la medida del injusto y de la culpabilidad del acto… si la aplicación de la pena de muerte generara resultados positivos frente al delito y minimizara los costos que debe soportar la sociedad, no habría ningún obstáculo para llevarla a cabo. El </w:t>
      </w:r>
      <w:proofErr w:type="spellStart"/>
      <w:r w:rsidRPr="00D93D80">
        <w:rPr>
          <w:rFonts w:ascii="Arial" w:eastAsia="Arial Unicode MS" w:hAnsi="Arial" w:cs="Arial"/>
          <w:i/>
          <w:sz w:val="22"/>
        </w:rPr>
        <w:t>prinicipio</w:t>
      </w:r>
      <w:proofErr w:type="spellEnd"/>
      <w:r w:rsidRPr="00D93D80">
        <w:rPr>
          <w:rFonts w:ascii="Arial" w:eastAsia="Arial Unicode MS" w:hAnsi="Arial" w:cs="Arial"/>
          <w:i/>
          <w:sz w:val="22"/>
        </w:rPr>
        <w:t xml:space="preserve"> de proporcionalidad y el principio de humanidad son los grandes ausentes en estos análisis éticos, en fin, es el elemento del que carecen los mismos”</w:t>
      </w:r>
      <w:r>
        <w:rPr>
          <w:rStyle w:val="Refdenotaalpie"/>
          <w:rFonts w:ascii="Arial" w:eastAsia="Arial Unicode MS" w:hAnsi="Arial" w:cs="Arial"/>
          <w:i/>
          <w:sz w:val="22"/>
        </w:rPr>
        <w:footnoteReference w:id="77"/>
      </w:r>
    </w:p>
    <w:p w14:paraId="7D5581C8" w14:textId="77777777" w:rsidR="00496A44" w:rsidRDefault="00496A44" w:rsidP="00496A44">
      <w:pPr>
        <w:spacing w:line="276" w:lineRule="auto"/>
        <w:ind w:right="474"/>
        <w:jc w:val="both"/>
        <w:rPr>
          <w:rFonts w:ascii="Arial" w:eastAsia="Arial Unicode MS" w:hAnsi="Arial" w:cs="Arial"/>
        </w:rPr>
      </w:pPr>
      <w:r>
        <w:rPr>
          <w:rFonts w:ascii="Arial" w:eastAsia="Arial Unicode MS" w:hAnsi="Arial" w:cs="Arial"/>
        </w:rPr>
        <w:t xml:space="preserve"> </w:t>
      </w:r>
    </w:p>
    <w:p w14:paraId="5460C885" w14:textId="77777777" w:rsidR="00496A44" w:rsidRDefault="00496A44" w:rsidP="00496A44">
      <w:pPr>
        <w:spacing w:line="384" w:lineRule="auto"/>
        <w:ind w:right="51"/>
        <w:jc w:val="both"/>
        <w:rPr>
          <w:rFonts w:ascii="Arial" w:eastAsia="Arial Unicode MS" w:hAnsi="Arial" w:cs="Arial"/>
        </w:rPr>
      </w:pPr>
      <w:r>
        <w:rPr>
          <w:rFonts w:ascii="Arial" w:eastAsia="Arial Unicode MS" w:hAnsi="Arial" w:cs="Arial"/>
        </w:rPr>
        <w:t xml:space="preserve">De tal manera, que no se puede dejar pasar por alto que los poderes de los estados y del país, sacrifican los principios que los definen y limitan el ejercicio del poder punitivo, acogiéndose a la punibilidad sobre todas las cosas. Es así </w:t>
      </w:r>
      <w:proofErr w:type="gramStart"/>
      <w:r>
        <w:rPr>
          <w:rFonts w:ascii="Arial" w:eastAsia="Arial Unicode MS" w:hAnsi="Arial" w:cs="Arial"/>
        </w:rPr>
        <w:t>que</w:t>
      </w:r>
      <w:proofErr w:type="gramEnd"/>
      <w:r>
        <w:rPr>
          <w:rFonts w:ascii="Arial" w:eastAsia="Arial Unicode MS" w:hAnsi="Arial" w:cs="Arial"/>
        </w:rPr>
        <w:t xml:space="preserve"> la producción de normas penales va en aumento, considerando en algunos casos nuevos tipos penales (feminicidio), o el incremento de la punibilidad para tratar de disminuir la reincidencia (el robo en transporte público). En términos de costos sociales implican un esfuerzo económico, pues mejorar la calidad del servicio de procuración y administración de justicia, capacitación a todos los intervinientes y una mejor retribución para estos, podrían significar un costo mayor. </w:t>
      </w:r>
    </w:p>
    <w:p w14:paraId="1FF981B1" w14:textId="77777777" w:rsidR="00496A44" w:rsidRDefault="00496A44" w:rsidP="00496A44">
      <w:pPr>
        <w:spacing w:line="384" w:lineRule="auto"/>
        <w:ind w:right="51"/>
        <w:jc w:val="both"/>
        <w:rPr>
          <w:rFonts w:ascii="Arial" w:eastAsia="Arial Unicode MS" w:hAnsi="Arial" w:cs="Arial"/>
        </w:rPr>
      </w:pPr>
    </w:p>
    <w:p w14:paraId="41F121F1" w14:textId="77777777" w:rsidR="00496A44" w:rsidRDefault="00496A44" w:rsidP="00496A44">
      <w:pPr>
        <w:spacing w:line="384" w:lineRule="auto"/>
        <w:ind w:right="51"/>
        <w:jc w:val="both"/>
        <w:rPr>
          <w:rFonts w:ascii="Arial" w:eastAsia="Arial Unicode MS" w:hAnsi="Arial" w:cs="Arial"/>
        </w:rPr>
      </w:pPr>
      <w:r>
        <w:rPr>
          <w:rFonts w:ascii="Arial" w:eastAsia="Arial Unicode MS" w:hAnsi="Arial" w:cs="Arial"/>
        </w:rPr>
        <w:t>En otras palabras, el Derecho Penal del Enemigo, según el Maestro Muñoz Conde, se refiere a “</w:t>
      </w:r>
      <w:r>
        <w:rPr>
          <w:rFonts w:ascii="Arial" w:eastAsia="Arial Unicode MS" w:hAnsi="Arial" w:cs="Arial"/>
          <w:i/>
        </w:rPr>
        <w:t>que se trata de un derecho penal excepcional, derogador de los principios básicos del derecho penal liberal clásico, así como de los principios básicos de un Estado de derecho.”</w:t>
      </w:r>
      <w:r>
        <w:rPr>
          <w:rStyle w:val="Refdenotaalpie"/>
          <w:rFonts w:ascii="Arial" w:eastAsia="Arial Unicode MS" w:hAnsi="Arial" w:cs="Arial"/>
          <w:i/>
        </w:rPr>
        <w:footnoteReference w:id="78"/>
      </w:r>
      <w:r>
        <w:rPr>
          <w:rFonts w:ascii="Arial" w:eastAsia="Arial Unicode MS" w:hAnsi="Arial" w:cs="Arial"/>
          <w:i/>
        </w:rPr>
        <w:t xml:space="preserve"> </w:t>
      </w:r>
      <w:r>
        <w:rPr>
          <w:rFonts w:ascii="Arial" w:eastAsia="Arial Unicode MS" w:hAnsi="Arial" w:cs="Arial"/>
        </w:rPr>
        <w:t xml:space="preserve">Se muestra como un derecho altamente autoritario, donde no se prepondera el hecho delictuoso o el delito, sino la peligrosidad del autor que lo cometió. </w:t>
      </w:r>
    </w:p>
    <w:p w14:paraId="5AAFEEB2" w14:textId="77777777" w:rsidR="00496A44" w:rsidRDefault="00496A44" w:rsidP="00496A44">
      <w:pPr>
        <w:spacing w:line="384" w:lineRule="auto"/>
        <w:ind w:right="51"/>
        <w:jc w:val="both"/>
        <w:rPr>
          <w:rFonts w:ascii="Arial" w:eastAsia="Arial Unicode MS" w:hAnsi="Arial" w:cs="Arial"/>
        </w:rPr>
      </w:pPr>
    </w:p>
    <w:p w14:paraId="2A64FBD5" w14:textId="77777777" w:rsidR="00496A44" w:rsidRDefault="00496A44" w:rsidP="00496A44">
      <w:pPr>
        <w:spacing w:line="384" w:lineRule="auto"/>
        <w:ind w:right="51"/>
        <w:jc w:val="both"/>
        <w:rPr>
          <w:rFonts w:ascii="Arial" w:eastAsia="Arial Unicode MS" w:hAnsi="Arial" w:cs="Arial"/>
        </w:rPr>
      </w:pPr>
      <w:r>
        <w:rPr>
          <w:rFonts w:ascii="Arial" w:eastAsia="Arial Unicode MS" w:hAnsi="Arial" w:cs="Arial"/>
        </w:rPr>
        <w:t xml:space="preserve">Lo robustece, lo comentado por el Doctor Luis Gracia Martín, que señala que el Derecho Penal del Enemigo, es un planteamiento que excluye a un determinado grupo de hombres de la distribución de los bienes y del ejercicio igualitario de los derechos y libertades. Esto es, al igual que el maestro Muñoz Conde, que en palabras claras y concisas, es prescindir de un bagaje proteccionista para decretar penas con base a la peligrosidad de los delincuentes, no propiamente por la gravedad de los actos cometidos. </w:t>
      </w:r>
    </w:p>
    <w:p w14:paraId="7F1DD3B2" w14:textId="77777777" w:rsidR="00496A44" w:rsidRDefault="00496A44" w:rsidP="00496A44">
      <w:pPr>
        <w:spacing w:line="384" w:lineRule="auto"/>
        <w:ind w:right="51"/>
        <w:jc w:val="both"/>
        <w:rPr>
          <w:rFonts w:ascii="Arial" w:eastAsia="Arial Unicode MS" w:hAnsi="Arial" w:cs="Arial"/>
        </w:rPr>
      </w:pPr>
    </w:p>
    <w:p w14:paraId="364F5225" w14:textId="77777777" w:rsidR="00496A44" w:rsidRDefault="00496A44" w:rsidP="00496A44">
      <w:pPr>
        <w:spacing w:line="384" w:lineRule="auto"/>
        <w:ind w:right="51"/>
        <w:jc w:val="both"/>
        <w:rPr>
          <w:rFonts w:ascii="Arial" w:eastAsia="Arial Unicode MS" w:hAnsi="Arial" w:cs="Arial"/>
        </w:rPr>
      </w:pPr>
      <w:r>
        <w:rPr>
          <w:rFonts w:ascii="Arial" w:eastAsia="Arial Unicode MS" w:hAnsi="Arial" w:cs="Arial"/>
        </w:rPr>
        <w:t xml:space="preserve">Es importante mencionar que según lo manifestado también por el Doctor Miguel Ángel Mancera, el Derecho Penal del Enemigo se materializa cuando la ley no </w:t>
      </w:r>
      <w:proofErr w:type="spellStart"/>
      <w:r>
        <w:rPr>
          <w:rFonts w:ascii="Arial" w:eastAsia="Arial Unicode MS" w:hAnsi="Arial" w:cs="Arial"/>
        </w:rPr>
        <w:t>esta</w:t>
      </w:r>
      <w:proofErr w:type="spellEnd"/>
      <w:r>
        <w:rPr>
          <w:rFonts w:ascii="Arial" w:eastAsia="Arial Unicode MS" w:hAnsi="Arial" w:cs="Arial"/>
        </w:rPr>
        <w:t xml:space="preserve"> orientada a fines estrictamente preventivos, sino en aras de combatir a los considerados no ciudadanos normales.</w:t>
      </w:r>
      <w:r>
        <w:rPr>
          <w:rStyle w:val="Refdenotaalpie"/>
          <w:rFonts w:ascii="Arial" w:eastAsia="Arial Unicode MS" w:hAnsi="Arial" w:cs="Arial"/>
        </w:rPr>
        <w:footnoteReference w:id="79"/>
      </w:r>
      <w:r>
        <w:rPr>
          <w:rFonts w:ascii="Arial" w:eastAsia="Arial Unicode MS" w:hAnsi="Arial" w:cs="Arial"/>
        </w:rPr>
        <w:t xml:space="preserve"> Nuestro país no se encuentra exento de cuerpos normativos que tengan características de esta corriente del </w:t>
      </w:r>
      <w:r w:rsidRPr="00554789">
        <w:rPr>
          <w:rFonts w:ascii="Arial" w:eastAsia="Arial Unicode MS" w:hAnsi="Arial" w:cs="Arial"/>
          <w:i/>
        </w:rPr>
        <w:t xml:space="preserve">ius </w:t>
      </w:r>
      <w:proofErr w:type="spellStart"/>
      <w:r w:rsidRPr="00554789">
        <w:rPr>
          <w:rFonts w:ascii="Arial" w:eastAsia="Arial Unicode MS" w:hAnsi="Arial" w:cs="Arial"/>
          <w:i/>
        </w:rPr>
        <w:t>punuendi</w:t>
      </w:r>
      <w:proofErr w:type="spellEnd"/>
      <w:r>
        <w:rPr>
          <w:rFonts w:ascii="Arial" w:eastAsia="Arial Unicode MS" w:hAnsi="Arial" w:cs="Arial"/>
        </w:rPr>
        <w:t xml:space="preserve">, pues no pasan desadvertidas los rasgos de la Ley Federal contra la Delincuencia Organizada, por citar un ejemplo. </w:t>
      </w:r>
    </w:p>
    <w:p w14:paraId="1C0F204C" w14:textId="77777777" w:rsidR="00496A44" w:rsidRDefault="00496A44" w:rsidP="00496A44">
      <w:pPr>
        <w:spacing w:line="384" w:lineRule="auto"/>
        <w:ind w:right="51"/>
        <w:jc w:val="both"/>
        <w:rPr>
          <w:rFonts w:ascii="Arial" w:eastAsia="Arial Unicode MS" w:hAnsi="Arial" w:cs="Arial"/>
        </w:rPr>
      </w:pPr>
    </w:p>
    <w:p w14:paraId="0B56C8B2" w14:textId="204F29FF" w:rsidR="00496A44" w:rsidRDefault="00496A44" w:rsidP="00496A44">
      <w:pPr>
        <w:spacing w:line="384" w:lineRule="auto"/>
        <w:ind w:right="51"/>
        <w:jc w:val="both"/>
        <w:rPr>
          <w:rFonts w:ascii="Arial" w:eastAsia="Arial Unicode MS" w:hAnsi="Arial" w:cs="Arial"/>
        </w:rPr>
      </w:pPr>
      <w:r>
        <w:rPr>
          <w:rFonts w:ascii="Arial" w:eastAsia="Arial Unicode MS" w:hAnsi="Arial" w:cs="Arial"/>
        </w:rPr>
        <w:t xml:space="preserve">Sin embargo, no se puede ser óbice en apreciar que la producción de las normas penales en </w:t>
      </w:r>
      <w:proofErr w:type="gramStart"/>
      <w:r>
        <w:rPr>
          <w:rFonts w:ascii="Arial" w:eastAsia="Arial Unicode MS" w:hAnsi="Arial" w:cs="Arial"/>
        </w:rPr>
        <w:t>México,</w:t>
      </w:r>
      <w:proofErr w:type="gramEnd"/>
      <w:r>
        <w:rPr>
          <w:rFonts w:ascii="Arial" w:eastAsia="Arial Unicode MS" w:hAnsi="Arial" w:cs="Arial"/>
        </w:rPr>
        <w:t xml:space="preserve"> es tendiente a aumentar la punibilidad de los tipos penales, desde luego los de nueva creación como el feminicidio o los </w:t>
      </w:r>
      <w:proofErr w:type="spellStart"/>
      <w:r>
        <w:rPr>
          <w:rFonts w:ascii="Arial" w:eastAsia="Arial Unicode MS" w:hAnsi="Arial" w:cs="Arial"/>
        </w:rPr>
        <w:t>mas</w:t>
      </w:r>
      <w:proofErr w:type="spellEnd"/>
      <w:r>
        <w:rPr>
          <w:rFonts w:ascii="Arial" w:eastAsia="Arial Unicode MS" w:hAnsi="Arial" w:cs="Arial"/>
        </w:rPr>
        <w:t xml:space="preserve"> añejos, como lo es el robo cometido en transporte público, corriente que ha sido justificada y hasta socialmente aceptada, pues es un claro social mejorar la calidad del </w:t>
      </w:r>
      <w:r w:rsidRPr="00C879EB">
        <w:rPr>
          <w:rFonts w:ascii="Arial" w:eastAsia="Arial Unicode MS" w:hAnsi="Arial" w:cs="Arial"/>
        </w:rPr>
        <w:t xml:space="preserve">servicio de procuración y administración de justicia. </w:t>
      </w:r>
    </w:p>
    <w:p w14:paraId="35D40715" w14:textId="77777777" w:rsidR="00D3038B" w:rsidRDefault="00D3038B" w:rsidP="00496A44">
      <w:pPr>
        <w:spacing w:line="384" w:lineRule="auto"/>
        <w:ind w:left="284"/>
        <w:rPr>
          <w:rFonts w:ascii="Arial" w:eastAsia="Arial Unicode MS" w:hAnsi="Arial" w:cs="Arial"/>
          <w:b/>
        </w:rPr>
      </w:pPr>
    </w:p>
    <w:p w14:paraId="0422BF75" w14:textId="6EFE88D3" w:rsidR="00496A44" w:rsidRPr="0065559C" w:rsidRDefault="00496A44" w:rsidP="00496A44">
      <w:pPr>
        <w:spacing w:line="384" w:lineRule="auto"/>
        <w:ind w:left="284"/>
        <w:rPr>
          <w:rFonts w:ascii="Arial" w:eastAsia="Arial Unicode MS" w:hAnsi="Arial" w:cs="Arial"/>
          <w:b/>
        </w:rPr>
      </w:pPr>
      <w:r w:rsidRPr="0065559C">
        <w:rPr>
          <w:rFonts w:ascii="Arial" w:eastAsia="Arial Unicode MS" w:hAnsi="Arial" w:cs="Arial"/>
          <w:b/>
        </w:rPr>
        <w:t>4.2 El Principio de Proporcionalidad ante el Derecho Penal del Enemigo</w:t>
      </w:r>
    </w:p>
    <w:p w14:paraId="44179EAE" w14:textId="77777777" w:rsidR="00496A44" w:rsidRPr="00C879EB" w:rsidRDefault="00496A44" w:rsidP="00496A44">
      <w:pPr>
        <w:spacing w:line="384" w:lineRule="auto"/>
        <w:rPr>
          <w:rFonts w:ascii="Arial" w:eastAsia="Arial Unicode MS" w:hAnsi="Arial" w:cs="Arial"/>
        </w:rPr>
      </w:pPr>
    </w:p>
    <w:p w14:paraId="592F555F" w14:textId="77777777" w:rsidR="00496A44" w:rsidRPr="00C879EB" w:rsidRDefault="00496A44" w:rsidP="00496A44">
      <w:pPr>
        <w:spacing w:line="384" w:lineRule="auto"/>
        <w:jc w:val="both"/>
        <w:rPr>
          <w:rFonts w:ascii="Arial" w:eastAsia="Arial Unicode MS" w:hAnsi="Arial" w:cs="Arial"/>
        </w:rPr>
      </w:pPr>
      <w:r w:rsidRPr="00C879EB">
        <w:rPr>
          <w:rFonts w:ascii="Arial" w:eastAsia="Arial Unicode MS" w:hAnsi="Arial" w:cs="Arial"/>
        </w:rPr>
        <w:t xml:space="preserve">Para empezar, es necesario manifestar que propiamente el Derecho Penal del Enemigo, tiene génesis de falsos postulados o premisas, toda vez que se parte de </w:t>
      </w:r>
      <w:r w:rsidRPr="00C879EB">
        <w:rPr>
          <w:rFonts w:ascii="Arial" w:eastAsia="Arial Unicode MS" w:hAnsi="Arial" w:cs="Arial"/>
        </w:rPr>
        <w:lastRenderedPageBreak/>
        <w:t xml:space="preserve">la idea de que hay ciudadanos “normales” y especiales, los segundos son los que ponen en riesgo a la sociedad, aseveración que por sí misma se encuentra fuera de los derechos fundamentales en México y de algunas otras del mundo, pues ahora se considera que hombres y mujeres somos iguales ante la Ley. </w:t>
      </w:r>
    </w:p>
    <w:p w14:paraId="07EB0764" w14:textId="77777777" w:rsidR="00496A44" w:rsidRPr="00C879EB" w:rsidRDefault="00496A44" w:rsidP="00496A44">
      <w:pPr>
        <w:spacing w:line="384" w:lineRule="auto"/>
        <w:rPr>
          <w:rFonts w:ascii="Arial" w:eastAsia="Arial Unicode MS" w:hAnsi="Arial" w:cs="Arial"/>
        </w:rPr>
      </w:pPr>
    </w:p>
    <w:p w14:paraId="5E872DB1" w14:textId="77777777" w:rsidR="00496A44" w:rsidRPr="00C879EB" w:rsidRDefault="00496A44" w:rsidP="00496A44">
      <w:pPr>
        <w:spacing w:line="384" w:lineRule="auto"/>
        <w:jc w:val="both"/>
        <w:rPr>
          <w:rFonts w:ascii="Arial" w:eastAsia="Arial Unicode MS" w:hAnsi="Arial" w:cs="Arial"/>
        </w:rPr>
      </w:pPr>
      <w:r w:rsidRPr="00C879EB">
        <w:rPr>
          <w:rFonts w:ascii="Arial" w:eastAsia="Arial Unicode MS" w:hAnsi="Arial" w:cs="Arial"/>
        </w:rPr>
        <w:t xml:space="preserve">De esta idea, se tiene convicción inconcusa que la idea del Derecho Penal del Enemigo, en los términos doctrinariamente aludidos debería ser rechazada, ya que también tiene fundamentos en la idea de la calidad que ostentan los ciudadanos ante la jurisdicción y potestad de los juzgadores, pues de facto y de iure se privarían al ser vinculado a un proceso. </w:t>
      </w:r>
    </w:p>
    <w:p w14:paraId="02F0B925" w14:textId="77777777" w:rsidR="00496A44" w:rsidRPr="00C879EB" w:rsidRDefault="00496A44" w:rsidP="00496A44">
      <w:pPr>
        <w:spacing w:line="384" w:lineRule="auto"/>
        <w:rPr>
          <w:rFonts w:ascii="Arial" w:eastAsia="Arial Unicode MS" w:hAnsi="Arial" w:cs="Arial"/>
        </w:rPr>
      </w:pPr>
    </w:p>
    <w:p w14:paraId="67FB6BBF" w14:textId="77777777" w:rsidR="00496A44" w:rsidRDefault="00496A44" w:rsidP="00496A44">
      <w:pPr>
        <w:spacing w:line="384" w:lineRule="auto"/>
        <w:jc w:val="both"/>
        <w:rPr>
          <w:rFonts w:ascii="Arial" w:eastAsia="Arial Unicode MS" w:hAnsi="Arial" w:cs="Arial"/>
        </w:rPr>
      </w:pPr>
      <w:r w:rsidRPr="00C879EB">
        <w:rPr>
          <w:rFonts w:ascii="Arial" w:eastAsia="Arial Unicode MS" w:hAnsi="Arial" w:cs="Arial"/>
        </w:rPr>
        <w:t xml:space="preserve">Es prudente hacer referencia que si bien es cierto, los postulados del Derecho Penal del Enemigo tienen orígenes europeos, también lo es que los países latinoamericanos han sido influidos por estas ideas,  lo cual se hace patente en la Ley Federal </w:t>
      </w:r>
      <w:r>
        <w:rPr>
          <w:rFonts w:ascii="Arial" w:eastAsia="Arial Unicode MS" w:hAnsi="Arial" w:cs="Arial"/>
        </w:rPr>
        <w:t>Cintra la Delincuencia Organizada, que su dispositivo segundo se establece lo siguiente:</w:t>
      </w:r>
    </w:p>
    <w:p w14:paraId="33617E25" w14:textId="77777777" w:rsidR="00496A44" w:rsidRDefault="00496A44" w:rsidP="00496A44">
      <w:pPr>
        <w:spacing w:line="360" w:lineRule="auto"/>
        <w:jc w:val="both"/>
        <w:rPr>
          <w:rFonts w:ascii="Arial" w:eastAsia="Arial Unicode MS" w:hAnsi="Arial" w:cs="Arial"/>
        </w:rPr>
      </w:pPr>
    </w:p>
    <w:p w14:paraId="3E31104F" w14:textId="77777777" w:rsidR="00496A44" w:rsidRPr="00C879EB" w:rsidRDefault="00496A44" w:rsidP="00496A44">
      <w:pPr>
        <w:ind w:left="567" w:right="758"/>
        <w:jc w:val="both"/>
        <w:rPr>
          <w:rFonts w:ascii="Arial" w:eastAsia="Arial Unicode MS" w:hAnsi="Arial" w:cs="Arial"/>
          <w:i/>
          <w:sz w:val="22"/>
        </w:rPr>
      </w:pPr>
      <w:r>
        <w:rPr>
          <w:rFonts w:ascii="Arial" w:eastAsia="Arial Unicode MS" w:hAnsi="Arial" w:cs="Arial"/>
          <w:i/>
          <w:sz w:val="22"/>
        </w:rPr>
        <w:t>“</w:t>
      </w:r>
      <w:r w:rsidRPr="00C879EB">
        <w:rPr>
          <w:rFonts w:ascii="Arial" w:eastAsia="Arial Unicode MS" w:hAnsi="Arial" w:cs="Arial"/>
          <w:i/>
          <w:sz w:val="22"/>
        </w:rPr>
        <w:t>Artículo 2º.- Cuando tres o más personas acuerden organizarse o se organicen para realizar, en forma permanente o reiterada, conductas que por sí o unidad a otras, tienen como fin o resultado cometer alguno o algunos de los delitos siguientes, serán sancionadas por ese hecho, como miembros de la delincuencia organizada”</w:t>
      </w:r>
    </w:p>
    <w:p w14:paraId="7B4B6962" w14:textId="77777777" w:rsidR="00496A44" w:rsidRDefault="00496A44" w:rsidP="00496A44">
      <w:pPr>
        <w:spacing w:line="360" w:lineRule="auto"/>
        <w:rPr>
          <w:rFonts w:ascii="Arial" w:eastAsia="Arial Unicode MS" w:hAnsi="Arial" w:cs="Arial"/>
        </w:rPr>
      </w:pPr>
    </w:p>
    <w:p w14:paraId="1716C7C5" w14:textId="77777777" w:rsidR="00496A44" w:rsidRDefault="00496A44" w:rsidP="00496A44">
      <w:pPr>
        <w:spacing w:line="384" w:lineRule="auto"/>
        <w:jc w:val="both"/>
        <w:rPr>
          <w:rFonts w:ascii="Arial" w:eastAsia="Arial Unicode MS" w:hAnsi="Arial" w:cs="Arial"/>
        </w:rPr>
      </w:pPr>
      <w:r>
        <w:rPr>
          <w:rFonts w:ascii="Arial" w:eastAsia="Arial Unicode MS" w:hAnsi="Arial" w:cs="Arial"/>
        </w:rPr>
        <w:t xml:space="preserve">Por lo que se aprecia con toda claridad, que el citado arábigo, se refiere patentemente al adelanto punitivo del que Jakobs </w:t>
      </w:r>
      <w:proofErr w:type="spellStart"/>
      <w:r>
        <w:rPr>
          <w:rFonts w:ascii="Arial" w:eastAsia="Arial Unicode MS" w:hAnsi="Arial" w:cs="Arial"/>
        </w:rPr>
        <w:t>hacia</w:t>
      </w:r>
      <w:proofErr w:type="spellEnd"/>
      <w:r>
        <w:rPr>
          <w:rFonts w:ascii="Arial" w:eastAsia="Arial Unicode MS" w:hAnsi="Arial" w:cs="Arial"/>
        </w:rPr>
        <w:t xml:space="preserve"> referencia, pues solo basta el solo hecho de acordar organizarse para cometer determinadas conductas para encuadrar el tipo penal. De la misma manera, de dicho cuerpo normativo, el cuarto numeral reza:</w:t>
      </w:r>
    </w:p>
    <w:p w14:paraId="5FFA8B15" w14:textId="77777777" w:rsidR="00496A44" w:rsidRDefault="00496A44" w:rsidP="00496A44">
      <w:pPr>
        <w:spacing w:line="360" w:lineRule="auto"/>
        <w:jc w:val="both"/>
        <w:rPr>
          <w:rFonts w:ascii="Arial" w:eastAsia="Arial Unicode MS" w:hAnsi="Arial" w:cs="Arial"/>
        </w:rPr>
      </w:pPr>
    </w:p>
    <w:p w14:paraId="29B69F83" w14:textId="77777777" w:rsidR="00496A44" w:rsidRDefault="00496A44" w:rsidP="00496A44">
      <w:pPr>
        <w:ind w:left="567" w:right="758"/>
        <w:jc w:val="both"/>
        <w:rPr>
          <w:rFonts w:ascii="Arial" w:eastAsia="Arial Unicode MS" w:hAnsi="Arial" w:cs="Arial"/>
          <w:i/>
          <w:sz w:val="22"/>
        </w:rPr>
      </w:pPr>
      <w:r>
        <w:rPr>
          <w:rFonts w:ascii="Arial" w:eastAsia="Arial Unicode MS" w:hAnsi="Arial" w:cs="Arial"/>
          <w:i/>
          <w:sz w:val="22"/>
        </w:rPr>
        <w:t>“</w:t>
      </w:r>
      <w:r w:rsidRPr="00C879EB">
        <w:rPr>
          <w:rFonts w:ascii="Arial" w:eastAsia="Arial Unicode MS" w:hAnsi="Arial" w:cs="Arial"/>
          <w:i/>
          <w:sz w:val="22"/>
        </w:rPr>
        <w:t xml:space="preserve">Artículo </w:t>
      </w:r>
      <w:r>
        <w:rPr>
          <w:rFonts w:ascii="Arial" w:eastAsia="Arial Unicode MS" w:hAnsi="Arial" w:cs="Arial"/>
          <w:i/>
          <w:sz w:val="22"/>
        </w:rPr>
        <w:t>4</w:t>
      </w:r>
      <w:r w:rsidRPr="00C879EB">
        <w:rPr>
          <w:rFonts w:ascii="Arial" w:eastAsia="Arial Unicode MS" w:hAnsi="Arial" w:cs="Arial"/>
          <w:i/>
          <w:sz w:val="22"/>
        </w:rPr>
        <w:t xml:space="preserve">º.- </w:t>
      </w:r>
      <w:r>
        <w:rPr>
          <w:rFonts w:ascii="Arial" w:eastAsia="Arial Unicode MS" w:hAnsi="Arial" w:cs="Arial"/>
          <w:i/>
          <w:sz w:val="22"/>
        </w:rPr>
        <w:t>Sin perjuicio de las penas que correspondan por el delito o delitos que se comentan, al miembro de la delincuencia organizada se le aplicarán las penas siguientes:</w:t>
      </w:r>
    </w:p>
    <w:p w14:paraId="5E123A3B" w14:textId="77777777" w:rsidR="00496A44" w:rsidRDefault="00496A44" w:rsidP="00496A44">
      <w:pPr>
        <w:ind w:left="567" w:right="758"/>
        <w:jc w:val="both"/>
        <w:rPr>
          <w:rFonts w:ascii="Arial" w:eastAsia="Arial Unicode MS" w:hAnsi="Arial" w:cs="Arial"/>
          <w:i/>
          <w:sz w:val="22"/>
        </w:rPr>
      </w:pPr>
    </w:p>
    <w:p w14:paraId="7C50DADF" w14:textId="77777777" w:rsidR="00496A44" w:rsidRDefault="00496A44" w:rsidP="00496A44">
      <w:pPr>
        <w:ind w:left="567" w:right="758"/>
        <w:jc w:val="both"/>
        <w:rPr>
          <w:rFonts w:ascii="Arial" w:eastAsia="Arial Unicode MS" w:hAnsi="Arial" w:cs="Arial"/>
          <w:i/>
          <w:sz w:val="22"/>
        </w:rPr>
      </w:pPr>
      <w:r>
        <w:rPr>
          <w:rFonts w:ascii="Arial" w:eastAsia="Arial Unicode MS" w:hAnsi="Arial" w:cs="Arial"/>
          <w:i/>
          <w:sz w:val="22"/>
        </w:rPr>
        <w:lastRenderedPageBreak/>
        <w:t>I.- En los casos de los delitos contra la salud a que se refiere la fracción I del artículo 2o de esta Ley:</w:t>
      </w:r>
    </w:p>
    <w:p w14:paraId="44E99D5D" w14:textId="77777777" w:rsidR="00496A44" w:rsidRDefault="00496A44" w:rsidP="00496A44">
      <w:pPr>
        <w:ind w:left="567" w:right="758"/>
        <w:jc w:val="both"/>
        <w:rPr>
          <w:rFonts w:ascii="Arial" w:eastAsia="Arial Unicode MS" w:hAnsi="Arial" w:cs="Arial"/>
          <w:i/>
          <w:sz w:val="22"/>
        </w:rPr>
      </w:pPr>
    </w:p>
    <w:p w14:paraId="5146D878" w14:textId="77777777" w:rsidR="00496A44" w:rsidRDefault="00496A44" w:rsidP="00496A44">
      <w:pPr>
        <w:pStyle w:val="Prrafodelista"/>
        <w:numPr>
          <w:ilvl w:val="0"/>
          <w:numId w:val="32"/>
        </w:numPr>
        <w:spacing w:after="0" w:line="240" w:lineRule="auto"/>
        <w:ind w:right="758"/>
        <w:jc w:val="both"/>
        <w:rPr>
          <w:rFonts w:ascii="Arial" w:eastAsia="Arial Unicode MS" w:hAnsi="Arial" w:cs="Arial"/>
          <w:i/>
        </w:rPr>
      </w:pPr>
      <w:r>
        <w:rPr>
          <w:rFonts w:ascii="Arial" w:eastAsia="Arial Unicode MS" w:hAnsi="Arial" w:cs="Arial"/>
          <w:i/>
        </w:rPr>
        <w:t>A quien tenga funciones de administración, dirección o supervisión, respecto de la delincuencia organizada, de veinte a cuarenta años de prisión y de quinientos a veinticinco mil días de multa”</w:t>
      </w:r>
    </w:p>
    <w:p w14:paraId="25EB4BB6" w14:textId="77777777" w:rsidR="00496A44" w:rsidRDefault="00496A44" w:rsidP="00496A44">
      <w:pPr>
        <w:pStyle w:val="Prrafodelista"/>
        <w:ind w:left="927" w:right="758"/>
        <w:jc w:val="both"/>
        <w:rPr>
          <w:rFonts w:ascii="Arial" w:eastAsia="Arial Unicode MS" w:hAnsi="Arial" w:cs="Arial"/>
          <w:i/>
        </w:rPr>
      </w:pPr>
    </w:p>
    <w:p w14:paraId="4EC44FF8" w14:textId="77777777" w:rsidR="00496A44" w:rsidRDefault="00496A44" w:rsidP="00496A44">
      <w:pPr>
        <w:ind w:right="758"/>
        <w:jc w:val="both"/>
        <w:rPr>
          <w:rFonts w:ascii="Arial" w:eastAsia="Arial Unicode MS" w:hAnsi="Arial" w:cs="Arial"/>
          <w:i/>
          <w:sz w:val="22"/>
        </w:rPr>
      </w:pPr>
    </w:p>
    <w:p w14:paraId="5C3CC88A" w14:textId="77777777" w:rsidR="00496A44" w:rsidRDefault="00496A44" w:rsidP="00496A44">
      <w:pPr>
        <w:spacing w:line="384" w:lineRule="auto"/>
        <w:jc w:val="both"/>
        <w:rPr>
          <w:rFonts w:ascii="Arial" w:eastAsia="Arial Unicode MS" w:hAnsi="Arial" w:cs="Arial"/>
        </w:rPr>
      </w:pPr>
      <w:r w:rsidRPr="00C475C9">
        <w:rPr>
          <w:rFonts w:ascii="Arial" w:eastAsia="Arial Unicode MS" w:hAnsi="Arial" w:cs="Arial"/>
        </w:rPr>
        <w:t xml:space="preserve">En este </w:t>
      </w:r>
      <w:r>
        <w:rPr>
          <w:rFonts w:ascii="Arial" w:eastAsia="Arial Unicode MS" w:hAnsi="Arial" w:cs="Arial"/>
        </w:rPr>
        <w:t xml:space="preserve">caso, se puede observar la desproporcionalidad de la pena, pues a parte de las penas correspondientes por el delito o delitos que se puedan cometer, se aumentara de 20 hasta 40 años de prisión, lo que se traduce en la mayoría de los casos en una pena vitalicia. </w:t>
      </w:r>
    </w:p>
    <w:p w14:paraId="22E6421B" w14:textId="77777777" w:rsidR="00496A44" w:rsidRDefault="00496A44" w:rsidP="00496A44">
      <w:pPr>
        <w:spacing w:line="384" w:lineRule="auto"/>
        <w:rPr>
          <w:rFonts w:ascii="Arial" w:eastAsia="Arial Unicode MS" w:hAnsi="Arial" w:cs="Arial"/>
        </w:rPr>
      </w:pPr>
    </w:p>
    <w:p w14:paraId="7682D5D4" w14:textId="77777777" w:rsidR="00496A44" w:rsidRDefault="00496A44" w:rsidP="00496A44">
      <w:pPr>
        <w:spacing w:line="384" w:lineRule="auto"/>
        <w:jc w:val="both"/>
        <w:rPr>
          <w:rFonts w:ascii="Arial" w:eastAsia="Arial Unicode MS" w:hAnsi="Arial" w:cs="Arial"/>
        </w:rPr>
      </w:pPr>
      <w:r>
        <w:rPr>
          <w:rFonts w:ascii="Arial" w:eastAsia="Arial Unicode MS" w:hAnsi="Arial" w:cs="Arial"/>
        </w:rPr>
        <w:t>Es en uno de estos supuestos jurídicos, donde la premisa principal objeto de esta investigación tiene cabida, pues el primer párrafo del artículo 22 de la Constitución General de la República, consigna</w:t>
      </w:r>
      <w:r w:rsidRPr="00D12E41">
        <w:rPr>
          <w:rFonts w:ascii="Arial" w:eastAsia="Arial Unicode MS" w:hAnsi="Arial" w:cs="Arial"/>
        </w:rPr>
        <w:t xml:space="preserve"> el principio de proporcionalidad que debe regir en el marco del derecho punitivo, al establecer que toda pena deberá ser proporcional al delito que sancione y al bien jurídico afectado</w:t>
      </w:r>
      <w:r>
        <w:rPr>
          <w:rFonts w:ascii="Arial" w:eastAsia="Arial Unicode MS" w:hAnsi="Arial" w:cs="Arial"/>
        </w:rPr>
        <w:t>, el cual a la letra refiere:</w:t>
      </w:r>
    </w:p>
    <w:p w14:paraId="145225EC" w14:textId="77777777" w:rsidR="00496A44" w:rsidRDefault="00496A44" w:rsidP="00496A44">
      <w:pPr>
        <w:spacing w:line="360" w:lineRule="auto"/>
        <w:jc w:val="both"/>
        <w:rPr>
          <w:rFonts w:ascii="Arial" w:eastAsia="Arial Unicode MS" w:hAnsi="Arial" w:cs="Arial"/>
        </w:rPr>
      </w:pPr>
    </w:p>
    <w:p w14:paraId="2E85849C" w14:textId="77777777" w:rsidR="00496A44" w:rsidRPr="00EC13A0" w:rsidRDefault="00496A44" w:rsidP="00D3038B">
      <w:pPr>
        <w:spacing w:line="276" w:lineRule="auto"/>
        <w:ind w:left="567" w:right="758"/>
        <w:jc w:val="both"/>
        <w:rPr>
          <w:rFonts w:ascii="Arial" w:eastAsia="Arial Unicode MS" w:hAnsi="Arial" w:cs="Arial"/>
          <w:i/>
          <w:sz w:val="22"/>
        </w:rPr>
      </w:pPr>
      <w:r>
        <w:rPr>
          <w:rFonts w:ascii="Arial" w:eastAsia="Arial Unicode MS" w:hAnsi="Arial" w:cs="Arial"/>
          <w:i/>
          <w:sz w:val="22"/>
        </w:rPr>
        <w:t>“</w:t>
      </w:r>
      <w:r w:rsidRPr="00EC13A0">
        <w:rPr>
          <w:rFonts w:ascii="Arial" w:eastAsia="Arial Unicode MS" w:hAnsi="Arial" w:cs="Arial"/>
          <w:i/>
          <w:sz w:val="22"/>
        </w:rPr>
        <w:t>Artículo 22. Quedan prohibidas las penas de muerte, de mutilación, de infamia, la marca, los azotes, los palos, el tormento de cualquier especie, la multa excesiva, la confiscación de bienes y cualesquiera otras penas inusitadas y trascendentales. Toda pena deberá ser proporcional al delito que sancione y al bien jurídico afectado.</w:t>
      </w:r>
      <w:r>
        <w:rPr>
          <w:rFonts w:ascii="Arial" w:eastAsia="Arial Unicode MS" w:hAnsi="Arial" w:cs="Arial"/>
          <w:i/>
          <w:sz w:val="22"/>
        </w:rPr>
        <w:t>”</w:t>
      </w:r>
    </w:p>
    <w:p w14:paraId="533D1F26" w14:textId="77777777" w:rsidR="00496A44" w:rsidRDefault="00496A44" w:rsidP="00496A44">
      <w:pPr>
        <w:spacing w:line="360" w:lineRule="auto"/>
        <w:jc w:val="both"/>
        <w:rPr>
          <w:rFonts w:ascii="Arial" w:eastAsia="Arial Unicode MS" w:hAnsi="Arial" w:cs="Arial"/>
        </w:rPr>
      </w:pPr>
    </w:p>
    <w:p w14:paraId="6AE0E3C5" w14:textId="599F3A44" w:rsidR="00496A44" w:rsidRDefault="00496A44" w:rsidP="00496A44">
      <w:pPr>
        <w:spacing w:line="384" w:lineRule="auto"/>
        <w:jc w:val="both"/>
        <w:rPr>
          <w:rFonts w:ascii="Arial" w:eastAsia="Arial Unicode MS" w:hAnsi="Arial" w:cs="Arial"/>
        </w:rPr>
      </w:pPr>
      <w:r>
        <w:rPr>
          <w:rFonts w:ascii="Arial" w:eastAsia="Arial Unicode MS" w:hAnsi="Arial" w:cs="Arial"/>
        </w:rPr>
        <w:t xml:space="preserve">De lo cual, se abordará de manera particular el caso del homicidio, empero sirve como base lo anteriormente visto, soslayando la existencia de postulados referentes al Derecho Penal del Enemigo.  </w:t>
      </w:r>
    </w:p>
    <w:p w14:paraId="4C8B2B01" w14:textId="77777777" w:rsidR="00D3038B" w:rsidRDefault="00D3038B" w:rsidP="00496A44">
      <w:pPr>
        <w:spacing w:line="384" w:lineRule="auto"/>
        <w:jc w:val="both"/>
        <w:rPr>
          <w:rFonts w:ascii="Arial" w:eastAsia="Arial Unicode MS" w:hAnsi="Arial" w:cs="Arial"/>
        </w:rPr>
      </w:pPr>
    </w:p>
    <w:p w14:paraId="18924298" w14:textId="77777777" w:rsidR="00496A44" w:rsidRPr="0065559C" w:rsidRDefault="00496A44" w:rsidP="00496A44">
      <w:pPr>
        <w:spacing w:line="384" w:lineRule="auto"/>
        <w:ind w:left="284"/>
        <w:rPr>
          <w:rFonts w:ascii="Arial" w:eastAsia="Arial Unicode MS" w:hAnsi="Arial" w:cs="Arial"/>
          <w:b/>
        </w:rPr>
      </w:pPr>
      <w:r w:rsidRPr="0065559C">
        <w:rPr>
          <w:rFonts w:ascii="Arial" w:eastAsia="Arial Unicode MS" w:hAnsi="Arial" w:cs="Arial"/>
          <w:b/>
        </w:rPr>
        <w:t>4.3 Problemática que presenta la escala de punibilidad</w:t>
      </w:r>
    </w:p>
    <w:p w14:paraId="3E118601" w14:textId="77777777" w:rsidR="00496A44" w:rsidRPr="00C879EB" w:rsidRDefault="00496A44" w:rsidP="00496A44">
      <w:pPr>
        <w:spacing w:line="384" w:lineRule="auto"/>
        <w:rPr>
          <w:rFonts w:ascii="Arial" w:eastAsia="Arial Unicode MS" w:hAnsi="Arial" w:cs="Arial"/>
        </w:rPr>
      </w:pPr>
    </w:p>
    <w:p w14:paraId="414EA476" w14:textId="48EB69E9" w:rsidR="00496A44" w:rsidRDefault="00496A44" w:rsidP="00496A44">
      <w:pPr>
        <w:spacing w:line="384" w:lineRule="auto"/>
        <w:ind w:right="49"/>
        <w:jc w:val="both"/>
        <w:rPr>
          <w:rFonts w:ascii="Arial" w:eastAsia="Arial Unicode MS" w:hAnsi="Arial" w:cs="Arial"/>
          <w:u w:color="000000"/>
        </w:rPr>
      </w:pPr>
      <w:r>
        <w:rPr>
          <w:rFonts w:ascii="Arial" w:eastAsia="Arial Unicode MS" w:hAnsi="Arial" w:cs="Arial"/>
          <w:u w:color="000000"/>
        </w:rPr>
        <w:t xml:space="preserve">De los temas más delicados e importantes que se presentan al momento de conminar los tipos penales, es la determinación </w:t>
      </w:r>
      <w:r w:rsidR="00D3038B">
        <w:rPr>
          <w:rFonts w:ascii="Arial" w:eastAsia="Arial Unicode MS" w:hAnsi="Arial" w:cs="Arial"/>
          <w:u w:color="000000"/>
        </w:rPr>
        <w:t>específica</w:t>
      </w:r>
      <w:r>
        <w:rPr>
          <w:rFonts w:ascii="Arial" w:eastAsia="Arial Unicode MS" w:hAnsi="Arial" w:cs="Arial"/>
          <w:u w:color="000000"/>
        </w:rPr>
        <w:t xml:space="preserve"> de la punibilidad, pues </w:t>
      </w:r>
      <w:r>
        <w:rPr>
          <w:rFonts w:ascii="Arial" w:eastAsia="Arial Unicode MS" w:hAnsi="Arial" w:cs="Arial"/>
          <w:u w:color="000000"/>
        </w:rPr>
        <w:lastRenderedPageBreak/>
        <w:t xml:space="preserve">en algunas ocasiones el legislador no toma en cuenta los principios rectores del derecho penal, lo que da como resultado la creación de normas asimétricas respecto de la pena y el bien jurídico a proteger, lo que dicho sea de paso, se presume para efectos de la hipótesis de la presente investigación. </w:t>
      </w:r>
    </w:p>
    <w:p w14:paraId="01082361" w14:textId="77777777" w:rsidR="00496A44" w:rsidRDefault="00496A44" w:rsidP="00496A44">
      <w:pPr>
        <w:spacing w:line="384" w:lineRule="auto"/>
        <w:ind w:right="49"/>
        <w:jc w:val="both"/>
        <w:rPr>
          <w:rFonts w:ascii="Arial" w:eastAsia="Arial Unicode MS" w:hAnsi="Arial" w:cs="Arial"/>
          <w:u w:color="000000"/>
        </w:rPr>
      </w:pPr>
    </w:p>
    <w:p w14:paraId="3041F1EB" w14:textId="77777777" w:rsidR="00496A44" w:rsidRDefault="00496A44" w:rsidP="00496A44">
      <w:pPr>
        <w:spacing w:line="384" w:lineRule="auto"/>
        <w:ind w:right="49"/>
        <w:jc w:val="both"/>
        <w:rPr>
          <w:rFonts w:ascii="Arial" w:eastAsia="Arial Unicode MS" w:hAnsi="Arial" w:cs="Arial"/>
          <w:u w:color="000000"/>
        </w:rPr>
      </w:pPr>
      <w:r>
        <w:rPr>
          <w:rFonts w:ascii="Arial" w:eastAsia="Arial Unicode MS" w:hAnsi="Arial" w:cs="Arial"/>
          <w:u w:color="000000"/>
        </w:rPr>
        <w:t xml:space="preserve">De tal manera, que el autor italiano Luigi Ferrajoli estableció dos opciones para solucionar dicho conflicto, entre las que se encuentra un medio objetivo y otro subjetivo, el primero relacionado con la gravedad de la sanción al daño realizado al bien jurídico tutelado y la segunda, que relaciona la gravedad de la sanción al grado de culpabilidad. </w:t>
      </w:r>
      <w:r>
        <w:rPr>
          <w:rStyle w:val="Refdenotaalpie"/>
          <w:rFonts w:ascii="Arial" w:eastAsia="Arial Unicode MS" w:hAnsi="Arial" w:cs="Arial"/>
          <w:u w:color="000000"/>
        </w:rPr>
        <w:footnoteReference w:id="80"/>
      </w:r>
    </w:p>
    <w:p w14:paraId="6CEA8841" w14:textId="77777777" w:rsidR="00496A44" w:rsidRDefault="00496A44" w:rsidP="00496A44">
      <w:pPr>
        <w:spacing w:line="384" w:lineRule="auto"/>
        <w:ind w:right="49"/>
        <w:jc w:val="both"/>
        <w:rPr>
          <w:rFonts w:ascii="Arial" w:eastAsia="Arial Unicode MS" w:hAnsi="Arial" w:cs="Arial"/>
          <w:u w:color="000000"/>
        </w:rPr>
      </w:pPr>
    </w:p>
    <w:p w14:paraId="7C7A20AE" w14:textId="7484E764" w:rsidR="00496A44" w:rsidRDefault="00496A44" w:rsidP="00496A44">
      <w:pPr>
        <w:spacing w:line="384" w:lineRule="auto"/>
        <w:ind w:right="49"/>
        <w:jc w:val="both"/>
        <w:rPr>
          <w:rFonts w:ascii="Arial" w:eastAsia="Arial Unicode MS" w:hAnsi="Arial" w:cs="Arial"/>
          <w:u w:color="000000"/>
        </w:rPr>
      </w:pPr>
      <w:r>
        <w:rPr>
          <w:rFonts w:ascii="Arial" w:eastAsia="Arial Unicode MS" w:hAnsi="Arial" w:cs="Arial"/>
          <w:u w:color="000000"/>
        </w:rPr>
        <w:t xml:space="preserve">De tal manera, que dada la complejidad y falibilidad de este procedimiento, dio como resultado la necesidad de establecer mínimos y máximos en las penalidades, siendo la mejor solución posible, pues de acuerdo a Mezger, </w:t>
      </w:r>
      <w:r>
        <w:rPr>
          <w:rFonts w:ascii="Arial" w:eastAsia="Arial Unicode MS" w:hAnsi="Arial" w:cs="Arial"/>
          <w:i/>
          <w:u w:color="000000"/>
        </w:rPr>
        <w:t>“la pena legal es solo raras veces una pena absoluta, con magnitudes exactamente fijadas”,</w:t>
      </w:r>
      <w:r>
        <w:rPr>
          <w:rStyle w:val="Refdenotaalpie"/>
          <w:rFonts w:ascii="Arial" w:eastAsia="Arial Unicode MS" w:hAnsi="Arial" w:cs="Arial"/>
          <w:i/>
          <w:u w:color="000000"/>
        </w:rPr>
        <w:footnoteReference w:id="81"/>
      </w:r>
      <w:r>
        <w:rPr>
          <w:rFonts w:ascii="Arial" w:eastAsia="Arial Unicode MS" w:hAnsi="Arial" w:cs="Arial"/>
          <w:i/>
          <w:u w:color="000000"/>
        </w:rPr>
        <w:t xml:space="preserve"> </w:t>
      </w:r>
      <w:r>
        <w:rPr>
          <w:rFonts w:ascii="Arial" w:eastAsia="Arial Unicode MS" w:hAnsi="Arial" w:cs="Arial"/>
          <w:u w:color="000000"/>
        </w:rPr>
        <w:t xml:space="preserve">pues como es un </w:t>
      </w:r>
      <w:r w:rsidR="00D3038B">
        <w:rPr>
          <w:rFonts w:ascii="Arial" w:eastAsia="Arial Unicode MS" w:hAnsi="Arial" w:cs="Arial"/>
          <w:u w:color="000000"/>
        </w:rPr>
        <w:t>cálculo</w:t>
      </w:r>
      <w:r>
        <w:rPr>
          <w:rFonts w:ascii="Arial" w:eastAsia="Arial Unicode MS" w:hAnsi="Arial" w:cs="Arial"/>
          <w:u w:color="000000"/>
        </w:rPr>
        <w:t xml:space="preserve"> subjetivo y es humanamente imposible llegar a un valor idéntico, es preferible un margen de discrecionalidad, que a pesar de representar también un problema para los jueces, es menos grave que encuadrar en una sola cifra cada tipo penal, sin dejar de tomar en cuenta que se deben considerar las características propias del delito, las condiciones de los intervinientes y la coyuntura del autor. </w:t>
      </w:r>
    </w:p>
    <w:p w14:paraId="7444AD91" w14:textId="77777777" w:rsidR="00496A44" w:rsidRDefault="00496A44" w:rsidP="00496A44">
      <w:pPr>
        <w:spacing w:line="360" w:lineRule="auto"/>
        <w:ind w:right="49"/>
        <w:jc w:val="both"/>
        <w:rPr>
          <w:rFonts w:ascii="Arial" w:eastAsia="Arial Unicode MS" w:hAnsi="Arial" w:cs="Arial"/>
          <w:u w:color="000000"/>
        </w:rPr>
      </w:pPr>
    </w:p>
    <w:p w14:paraId="09C38558" w14:textId="77777777" w:rsidR="00496A44" w:rsidRPr="004734EC" w:rsidRDefault="00496A44" w:rsidP="00496A44">
      <w:pPr>
        <w:spacing w:line="360" w:lineRule="auto"/>
        <w:ind w:right="49"/>
        <w:jc w:val="both"/>
        <w:rPr>
          <w:rFonts w:ascii="Arial" w:eastAsia="Arial Unicode MS" w:hAnsi="Arial" w:cs="Arial"/>
          <w:u w:color="000000"/>
        </w:rPr>
      </w:pPr>
      <w:r>
        <w:rPr>
          <w:rFonts w:ascii="Arial" w:eastAsia="Arial Unicode MS" w:hAnsi="Arial" w:cs="Arial"/>
          <w:u w:color="000000"/>
        </w:rPr>
        <w:t xml:space="preserve">En ese orden de ideas, es importante comprender las trascendencia del bien jurídico, pues se debe considerar también el tipo de ataque (lesión o puesta en peligro) así como las relativas al dolor o culpa que se adviertan. Una vez establecida la relación entre sanción y bien jurídico, se debe evitar caer en contradicciones en el ordenamiento jurídico penal, dando mismas penalidades a </w:t>
      </w:r>
      <w:r>
        <w:rPr>
          <w:rFonts w:ascii="Arial" w:eastAsia="Arial Unicode MS" w:hAnsi="Arial" w:cs="Arial"/>
          <w:u w:color="000000"/>
        </w:rPr>
        <w:lastRenderedPageBreak/>
        <w:t xml:space="preserve">bienes jurídicos diferentes, como lo que usualmente sucede en las codificaciones penales que convergen en nuestro país. </w:t>
      </w:r>
    </w:p>
    <w:p w14:paraId="2CDF4993" w14:textId="77777777" w:rsidR="00496A44" w:rsidRDefault="00496A44" w:rsidP="00496A44">
      <w:pPr>
        <w:spacing w:line="360" w:lineRule="auto"/>
        <w:ind w:right="616"/>
        <w:jc w:val="both"/>
        <w:rPr>
          <w:rFonts w:ascii="Arial" w:eastAsia="Arial Unicode MS" w:hAnsi="Arial" w:cs="Arial"/>
          <w:u w:color="000000"/>
        </w:rPr>
      </w:pPr>
    </w:p>
    <w:p w14:paraId="0D16669F" w14:textId="77777777" w:rsidR="00496A44" w:rsidRDefault="00496A44" w:rsidP="00496A44">
      <w:pPr>
        <w:spacing w:line="360" w:lineRule="auto"/>
        <w:ind w:right="49"/>
        <w:jc w:val="both"/>
        <w:rPr>
          <w:rFonts w:ascii="Arial" w:eastAsia="Arial Unicode MS" w:hAnsi="Arial" w:cs="Arial"/>
          <w:u w:color="000000"/>
        </w:rPr>
      </w:pPr>
      <w:r>
        <w:rPr>
          <w:rFonts w:ascii="Arial" w:eastAsia="Arial Unicode MS" w:hAnsi="Arial" w:cs="Arial"/>
          <w:u w:color="000000"/>
        </w:rPr>
        <w:t xml:space="preserve">Verbigracia de lo anterior, es lo considerado en la codificación penal de la Ciudad de México (antes Distrito Federal), ya que hace patente diferenciación a los intervinientes del delito de homicidio cometido por riña, pues de acuerdo al arábigo 120, se establece una penalidad de cuatro a doce años de prisión si se trata del provocador, mientras que del provocado será de tres a siete años de privación de la libertad. Empero, en el caso de delito con robo a transeúnte con la modificativa agravante de haberse cometido con violencia, cuando el monto de lo robado excede de setecientas cincuenta veces el salario mínimo, que es apropiadamente unos cincuenta y cinco mil pesos, se considera una pena mínima de ocho años y una máxima de veintidós anualidades privado de la libertad. </w:t>
      </w:r>
    </w:p>
    <w:p w14:paraId="2F6B898D" w14:textId="77777777" w:rsidR="00496A44" w:rsidRDefault="00496A44" w:rsidP="00496A44">
      <w:pPr>
        <w:spacing w:line="360" w:lineRule="auto"/>
        <w:ind w:right="616"/>
        <w:jc w:val="both"/>
        <w:rPr>
          <w:rFonts w:ascii="Arial" w:eastAsia="Arial Unicode MS" w:hAnsi="Arial" w:cs="Arial"/>
          <w:u w:color="000000"/>
        </w:rPr>
      </w:pPr>
    </w:p>
    <w:p w14:paraId="4B88AB02" w14:textId="77777777" w:rsidR="00496A44" w:rsidRDefault="00496A44" w:rsidP="00496A44">
      <w:pPr>
        <w:spacing w:line="360" w:lineRule="auto"/>
        <w:ind w:right="49"/>
        <w:jc w:val="both"/>
        <w:rPr>
          <w:rFonts w:ascii="Arial" w:eastAsia="Arial Unicode MS" w:hAnsi="Arial" w:cs="Arial"/>
          <w:u w:color="000000"/>
        </w:rPr>
      </w:pPr>
      <w:r>
        <w:rPr>
          <w:rFonts w:ascii="Arial" w:eastAsia="Arial Unicode MS" w:hAnsi="Arial" w:cs="Arial"/>
          <w:u w:color="000000"/>
        </w:rPr>
        <w:t xml:space="preserve">Es evidente, que la vida es el bien jurídico superior a los demás, como en este caso el patrimonio, pero es claro que existen incoherencias en ese ordenamiento jurídico y hasta una violación al principio de proporcionalidad. </w:t>
      </w:r>
    </w:p>
    <w:p w14:paraId="55153BD3" w14:textId="77777777" w:rsidR="00496A44" w:rsidRDefault="00496A44" w:rsidP="00496A44">
      <w:pPr>
        <w:spacing w:line="360" w:lineRule="auto"/>
        <w:ind w:right="49"/>
        <w:jc w:val="both"/>
        <w:rPr>
          <w:rFonts w:ascii="Arial" w:eastAsia="Arial Unicode MS" w:hAnsi="Arial" w:cs="Arial"/>
          <w:u w:color="000000"/>
        </w:rPr>
      </w:pPr>
    </w:p>
    <w:p w14:paraId="2AA4EE29" w14:textId="77777777" w:rsidR="00496A44" w:rsidRDefault="00496A44" w:rsidP="00496A44">
      <w:pPr>
        <w:spacing w:line="384" w:lineRule="auto"/>
        <w:ind w:left="284"/>
        <w:rPr>
          <w:rFonts w:ascii="Arial" w:eastAsia="Arial Unicode MS" w:hAnsi="Arial" w:cs="Arial"/>
          <w:b/>
        </w:rPr>
      </w:pPr>
      <w:r w:rsidRPr="0065559C">
        <w:rPr>
          <w:rFonts w:ascii="Arial" w:eastAsia="Arial Unicode MS" w:hAnsi="Arial" w:cs="Arial"/>
          <w:b/>
        </w:rPr>
        <w:t>4.</w:t>
      </w:r>
      <w:r>
        <w:rPr>
          <w:rFonts w:ascii="Arial" w:eastAsia="Arial Unicode MS" w:hAnsi="Arial" w:cs="Arial"/>
          <w:b/>
        </w:rPr>
        <w:t>4</w:t>
      </w:r>
      <w:r w:rsidRPr="0065559C">
        <w:rPr>
          <w:rFonts w:ascii="Arial" w:eastAsia="Arial Unicode MS" w:hAnsi="Arial" w:cs="Arial"/>
          <w:b/>
        </w:rPr>
        <w:t xml:space="preserve"> </w:t>
      </w:r>
      <w:r>
        <w:rPr>
          <w:rFonts w:ascii="Arial" w:eastAsia="Arial Unicode MS" w:hAnsi="Arial" w:cs="Arial"/>
          <w:b/>
        </w:rPr>
        <w:t>Proporcionalidad como Límite</w:t>
      </w:r>
    </w:p>
    <w:p w14:paraId="145172F0" w14:textId="77777777" w:rsidR="00496A44" w:rsidRDefault="00496A44" w:rsidP="00496A44">
      <w:pPr>
        <w:spacing w:line="384" w:lineRule="auto"/>
        <w:rPr>
          <w:rFonts w:ascii="Arial" w:eastAsia="Arial Unicode MS" w:hAnsi="Arial" w:cs="Arial"/>
          <w:b/>
        </w:rPr>
      </w:pPr>
    </w:p>
    <w:p w14:paraId="13B32513" w14:textId="7C92018B" w:rsidR="00496A44" w:rsidRPr="001F7435" w:rsidRDefault="00496A44" w:rsidP="00496A44">
      <w:pPr>
        <w:spacing w:line="384" w:lineRule="auto"/>
        <w:jc w:val="both"/>
        <w:rPr>
          <w:rFonts w:ascii="Arial" w:eastAsia="Arial Unicode MS" w:hAnsi="Arial" w:cs="Arial"/>
        </w:rPr>
      </w:pPr>
      <w:r>
        <w:rPr>
          <w:rFonts w:ascii="Arial" w:eastAsia="Arial Unicode MS" w:hAnsi="Arial" w:cs="Arial"/>
        </w:rPr>
        <w:t xml:space="preserve">Como bien se ha señalado a largo del presente trabajo, el principio de proporcionalidad de las penas representa uno de los pilares para regular la medición para compurgar la pena, es decir se tiene que relacionar específicamente con un aspecto eminentemente cualitativo. Puede fingir como como una prohibición o </w:t>
      </w:r>
      <w:r w:rsidR="00D3038B">
        <w:rPr>
          <w:rFonts w:ascii="Arial" w:eastAsia="Arial Unicode MS" w:hAnsi="Arial" w:cs="Arial"/>
        </w:rPr>
        <w:t>límite</w:t>
      </w:r>
      <w:r>
        <w:rPr>
          <w:rFonts w:ascii="Arial" w:eastAsia="Arial Unicode MS" w:hAnsi="Arial" w:cs="Arial"/>
        </w:rPr>
        <w:t xml:space="preserve"> para evitar los excesos y también ha sido objeto de apelación cuando se ha tratado de valorar la admisión de las sanciones. </w:t>
      </w:r>
    </w:p>
    <w:p w14:paraId="5AA2131B" w14:textId="77777777" w:rsidR="00496A44" w:rsidRDefault="00496A44" w:rsidP="00496A44">
      <w:pPr>
        <w:spacing w:line="360" w:lineRule="auto"/>
        <w:ind w:right="49"/>
        <w:jc w:val="both"/>
        <w:rPr>
          <w:rFonts w:ascii="Arial" w:eastAsia="Arial Unicode MS" w:hAnsi="Arial" w:cs="Arial"/>
          <w:u w:color="000000"/>
        </w:rPr>
      </w:pPr>
    </w:p>
    <w:p w14:paraId="16C3DE69" w14:textId="77777777" w:rsidR="00496A44" w:rsidRDefault="00496A44" w:rsidP="00496A44">
      <w:pPr>
        <w:spacing w:line="360" w:lineRule="auto"/>
        <w:ind w:right="49"/>
        <w:jc w:val="both"/>
        <w:rPr>
          <w:rFonts w:ascii="Arial" w:eastAsia="Arial Unicode MS" w:hAnsi="Arial" w:cs="Arial"/>
          <w:u w:color="000000"/>
        </w:rPr>
      </w:pPr>
      <w:r>
        <w:rPr>
          <w:rFonts w:ascii="Arial" w:eastAsia="Arial Unicode MS" w:hAnsi="Arial" w:cs="Arial"/>
          <w:u w:color="000000"/>
        </w:rPr>
        <w:t xml:space="preserve">Específicamente tendría que fungir necesariamente como una posibilidad de calibrar a estricta medida, la libertad de las personas y apreciar de todas las aristas, la toma de decisiones para interponer una pena, por lo que será prudente hacer una comparación con otros métodos correctivos, pues con menos privación </w:t>
      </w:r>
      <w:r>
        <w:rPr>
          <w:rFonts w:ascii="Arial" w:eastAsia="Arial Unicode MS" w:hAnsi="Arial" w:cs="Arial"/>
          <w:u w:color="000000"/>
        </w:rPr>
        <w:lastRenderedPageBreak/>
        <w:t>de la libertad, se pueden alcanzar metas similares, que es el control social y por ende, el bien común.</w:t>
      </w:r>
      <w:r>
        <w:rPr>
          <w:rStyle w:val="Refdenotaalpie"/>
          <w:rFonts w:ascii="Arial" w:eastAsia="Arial Unicode MS" w:hAnsi="Arial" w:cs="Arial"/>
          <w:u w:color="000000"/>
        </w:rPr>
        <w:footnoteReference w:id="82"/>
      </w:r>
    </w:p>
    <w:p w14:paraId="73380F53" w14:textId="77777777" w:rsidR="00496A44" w:rsidRDefault="00496A44" w:rsidP="00496A44">
      <w:pPr>
        <w:spacing w:line="360" w:lineRule="auto"/>
        <w:ind w:right="49"/>
        <w:jc w:val="both"/>
        <w:rPr>
          <w:rFonts w:ascii="Arial" w:eastAsia="Arial Unicode MS" w:hAnsi="Arial" w:cs="Arial"/>
          <w:u w:color="000000"/>
        </w:rPr>
      </w:pPr>
    </w:p>
    <w:p w14:paraId="48B0D14C" w14:textId="77777777" w:rsidR="00496A44" w:rsidRDefault="00496A44" w:rsidP="00496A44">
      <w:pPr>
        <w:spacing w:line="360" w:lineRule="auto"/>
        <w:ind w:right="49"/>
        <w:jc w:val="both"/>
        <w:rPr>
          <w:rFonts w:ascii="Arial" w:eastAsia="Arial Unicode MS" w:hAnsi="Arial" w:cs="Arial"/>
          <w:u w:color="000000"/>
        </w:rPr>
      </w:pPr>
      <w:r>
        <w:rPr>
          <w:rFonts w:ascii="Arial" w:eastAsia="Arial Unicode MS" w:hAnsi="Arial" w:cs="Arial"/>
          <w:u w:color="000000"/>
        </w:rPr>
        <w:t xml:space="preserve">Según el teórico Torradillos Basoco, es la tendencia que ha tomado el Tribunal Constitución Español, que ha vinculado el principio de la proporcionalidad con la necesidad de la pena, considerando desde luego, criterios restrictivos apreciables en sus sentencias denominadas 161/1997 y 136/199, se afirmó que es innecesaria la sanción penal, cuando el razonamiento lógico y de evidencia empírica no controvertidas, se acrediten que el ordenamiento cuenta con medios alternativos y menos conflictivos para lograr los objetivos deseados. </w:t>
      </w:r>
      <w:r>
        <w:rPr>
          <w:rStyle w:val="Refdenotaalpie"/>
          <w:rFonts w:ascii="Arial" w:eastAsia="Arial Unicode MS" w:hAnsi="Arial" w:cs="Arial"/>
          <w:u w:color="000000"/>
        </w:rPr>
        <w:footnoteReference w:id="83"/>
      </w:r>
    </w:p>
    <w:p w14:paraId="425A2B0C" w14:textId="77777777" w:rsidR="00496A44" w:rsidRDefault="00496A44" w:rsidP="00496A44">
      <w:pPr>
        <w:spacing w:line="360" w:lineRule="auto"/>
        <w:ind w:right="49"/>
        <w:jc w:val="both"/>
        <w:rPr>
          <w:rFonts w:ascii="Arial" w:eastAsia="Arial Unicode MS" w:hAnsi="Arial" w:cs="Arial"/>
          <w:u w:color="000000"/>
        </w:rPr>
      </w:pPr>
    </w:p>
    <w:p w14:paraId="18324E6B" w14:textId="77777777" w:rsidR="00496A44" w:rsidRDefault="00496A44" w:rsidP="00496A44">
      <w:pPr>
        <w:spacing w:line="360" w:lineRule="auto"/>
        <w:ind w:right="49"/>
        <w:jc w:val="both"/>
        <w:rPr>
          <w:rFonts w:ascii="Arial" w:eastAsia="Arial Unicode MS" w:hAnsi="Arial" w:cs="Arial"/>
          <w:u w:color="000000"/>
        </w:rPr>
      </w:pPr>
      <w:r>
        <w:rPr>
          <w:rFonts w:ascii="Arial" w:eastAsia="Arial Unicode MS" w:hAnsi="Arial" w:cs="Arial"/>
          <w:u w:color="000000"/>
        </w:rPr>
        <w:t xml:space="preserve">Por su parte el maestro alemán, Hirsch resalta que se tiene que preponderar el principio de proporcionalidad sobre el de lesividad, pues afirma que no existe un bien jurídico previo al derecho, la búsqueda de una limitación </w:t>
      </w:r>
      <w:r>
        <w:rPr>
          <w:rFonts w:ascii="Arial" w:eastAsia="Arial Unicode MS" w:hAnsi="Arial" w:cs="Arial"/>
          <w:i/>
          <w:u w:color="000000"/>
        </w:rPr>
        <w:t>a priori</w:t>
      </w:r>
      <w:r>
        <w:rPr>
          <w:rFonts w:ascii="Arial" w:eastAsia="Arial Unicode MS" w:hAnsi="Arial" w:cs="Arial"/>
          <w:b/>
          <w:i/>
          <w:u w:color="000000"/>
        </w:rPr>
        <w:t xml:space="preserve"> </w:t>
      </w:r>
      <w:r>
        <w:rPr>
          <w:rFonts w:ascii="Arial" w:eastAsia="Arial Unicode MS" w:hAnsi="Arial" w:cs="Arial"/>
          <w:u w:color="000000"/>
        </w:rPr>
        <w:t xml:space="preserve">del derecho </w:t>
      </w:r>
      <w:proofErr w:type="gramStart"/>
      <w:r>
        <w:rPr>
          <w:rFonts w:ascii="Arial" w:eastAsia="Arial Unicode MS" w:hAnsi="Arial" w:cs="Arial"/>
          <w:u w:color="000000"/>
        </w:rPr>
        <w:t>penal,</w:t>
      </w:r>
      <w:proofErr w:type="gramEnd"/>
      <w:r>
        <w:rPr>
          <w:rFonts w:ascii="Arial" w:eastAsia="Arial Unicode MS" w:hAnsi="Arial" w:cs="Arial"/>
          <w:u w:color="000000"/>
        </w:rPr>
        <w:t xml:space="preserve"> se debe hacer con la vista a un criterio garantista, si bien se deben considerar las coyunturas y contextos de las partes, la mirada debe prevalecer sobre el daño causado.</w:t>
      </w:r>
      <w:r>
        <w:rPr>
          <w:rStyle w:val="Refdenotaalpie"/>
          <w:rFonts w:ascii="Arial" w:eastAsia="Arial Unicode MS" w:hAnsi="Arial" w:cs="Arial"/>
          <w:u w:color="000000"/>
        </w:rPr>
        <w:footnoteReference w:id="84"/>
      </w:r>
    </w:p>
    <w:p w14:paraId="5CF7174A" w14:textId="77777777" w:rsidR="00496A44" w:rsidRDefault="00496A44" w:rsidP="00496A44">
      <w:pPr>
        <w:spacing w:line="360" w:lineRule="auto"/>
        <w:ind w:right="49"/>
        <w:jc w:val="both"/>
        <w:rPr>
          <w:rFonts w:ascii="Arial" w:eastAsia="Arial Unicode MS" w:hAnsi="Arial" w:cs="Arial"/>
          <w:u w:color="000000"/>
        </w:rPr>
      </w:pPr>
    </w:p>
    <w:p w14:paraId="0E456979" w14:textId="77777777" w:rsidR="00496A44" w:rsidRDefault="00496A44" w:rsidP="00496A44">
      <w:pPr>
        <w:spacing w:line="360" w:lineRule="auto"/>
        <w:ind w:right="49"/>
        <w:jc w:val="both"/>
        <w:rPr>
          <w:rFonts w:ascii="Arial" w:eastAsia="Arial Unicode MS" w:hAnsi="Arial" w:cs="Arial"/>
          <w:u w:color="000000"/>
        </w:rPr>
      </w:pPr>
      <w:r>
        <w:rPr>
          <w:rFonts w:ascii="Arial" w:eastAsia="Arial Unicode MS" w:hAnsi="Arial" w:cs="Arial"/>
          <w:u w:color="000000"/>
        </w:rPr>
        <w:t>Es entonces que se puede colegir la importancia que adquiere el legislador al momento de crear una ley penal, dado que está será el camino que tendrá la sociedad para comportarse de la mejor manera. Reyes Rodríguez, habla sobre la trascendencia del trabajo legislativo:</w:t>
      </w:r>
    </w:p>
    <w:p w14:paraId="17EBF68A" w14:textId="77777777" w:rsidR="00496A44" w:rsidRDefault="00496A44" w:rsidP="00496A44">
      <w:pPr>
        <w:spacing w:line="360" w:lineRule="auto"/>
        <w:ind w:right="49"/>
        <w:jc w:val="both"/>
        <w:rPr>
          <w:rFonts w:ascii="Arial" w:eastAsia="Arial Unicode MS" w:hAnsi="Arial" w:cs="Arial"/>
          <w:u w:color="000000"/>
        </w:rPr>
      </w:pPr>
    </w:p>
    <w:p w14:paraId="525DCCB8" w14:textId="77777777" w:rsidR="00496A44" w:rsidRPr="005D3838" w:rsidRDefault="00496A44" w:rsidP="00D3038B">
      <w:pPr>
        <w:spacing w:line="276" w:lineRule="auto"/>
        <w:ind w:left="567" w:right="616"/>
        <w:jc w:val="both"/>
        <w:rPr>
          <w:rFonts w:ascii="Arial" w:eastAsia="Arial Unicode MS" w:hAnsi="Arial" w:cs="Arial"/>
          <w:i/>
          <w:sz w:val="22"/>
          <w:u w:color="000000"/>
        </w:rPr>
      </w:pPr>
      <w:r w:rsidRPr="005D3838">
        <w:rPr>
          <w:rFonts w:ascii="Arial" w:eastAsia="Arial Unicode MS" w:hAnsi="Arial" w:cs="Arial"/>
          <w:i/>
          <w:sz w:val="22"/>
          <w:u w:color="000000"/>
        </w:rPr>
        <w:t xml:space="preserve">“… la manera en que se conducirán las relaciones; la discrecionalidad de las autoridades; la participación de los ciudadanos; la distribución de los recursos; la asignación de los derechos de propiedad; la certidumbre de las transacciones económicas y la capacidad para predecir tanto acciones futuras </w:t>
      </w:r>
      <w:r w:rsidRPr="005D3838">
        <w:rPr>
          <w:rFonts w:ascii="Arial" w:eastAsia="Arial Unicode MS" w:hAnsi="Arial" w:cs="Arial"/>
          <w:i/>
          <w:sz w:val="22"/>
          <w:u w:color="000000"/>
        </w:rPr>
        <w:lastRenderedPageBreak/>
        <w:t>como el cumplimiento de mecanismos para ejecutar las obligaciones jurídicas, depende de quienes formulen las leyes…”</w:t>
      </w:r>
      <w:r>
        <w:rPr>
          <w:rStyle w:val="Refdenotaalpie"/>
          <w:rFonts w:ascii="Arial" w:eastAsia="Arial Unicode MS" w:hAnsi="Arial" w:cs="Arial"/>
          <w:i/>
          <w:sz w:val="22"/>
          <w:u w:color="000000"/>
        </w:rPr>
        <w:footnoteReference w:id="85"/>
      </w:r>
    </w:p>
    <w:p w14:paraId="73839EB5" w14:textId="77777777" w:rsidR="00496A44" w:rsidRDefault="00496A44" w:rsidP="00496A44">
      <w:pPr>
        <w:spacing w:line="360" w:lineRule="auto"/>
        <w:ind w:right="49"/>
        <w:jc w:val="both"/>
        <w:rPr>
          <w:rFonts w:ascii="Arial" w:eastAsia="Arial Unicode MS" w:hAnsi="Arial" w:cs="Arial"/>
          <w:u w:color="000000"/>
        </w:rPr>
      </w:pPr>
    </w:p>
    <w:p w14:paraId="1B6C8D3A" w14:textId="77777777" w:rsidR="00496A44" w:rsidRDefault="00496A44" w:rsidP="00496A44">
      <w:pPr>
        <w:spacing w:line="360" w:lineRule="auto"/>
        <w:ind w:right="49"/>
        <w:jc w:val="both"/>
        <w:rPr>
          <w:rFonts w:ascii="Arial" w:eastAsia="Arial Unicode MS" w:hAnsi="Arial" w:cs="Arial"/>
          <w:u w:color="000000"/>
        </w:rPr>
      </w:pPr>
      <w:r>
        <w:rPr>
          <w:rFonts w:ascii="Arial" w:eastAsia="Arial Unicode MS" w:hAnsi="Arial" w:cs="Arial"/>
          <w:u w:color="000000"/>
        </w:rPr>
        <w:t xml:space="preserve">De tal manera, que el legislador tendrá que utilizar la teoría del bien jurídico ponderado y reflexionar, tipo por tipo, la relación que existe entre el bien jurídico constitucionalmente protegido, el tipo penal y también la potencial restricción del derecho como ciencia a las potestades esenciales de los ciudadanos, como lo es la libertad. </w:t>
      </w:r>
    </w:p>
    <w:p w14:paraId="2E72AD22" w14:textId="77777777" w:rsidR="00496A44" w:rsidRDefault="00496A44" w:rsidP="00496A44">
      <w:pPr>
        <w:spacing w:line="360" w:lineRule="auto"/>
        <w:ind w:right="49"/>
        <w:jc w:val="both"/>
        <w:rPr>
          <w:rFonts w:ascii="Arial" w:eastAsia="Arial Unicode MS" w:hAnsi="Arial" w:cs="Arial"/>
          <w:u w:color="000000"/>
        </w:rPr>
      </w:pPr>
    </w:p>
    <w:p w14:paraId="0068BAA3" w14:textId="77777777" w:rsidR="00496A44" w:rsidRDefault="00496A44" w:rsidP="00496A44">
      <w:pPr>
        <w:spacing w:line="384" w:lineRule="auto"/>
        <w:ind w:left="284"/>
        <w:jc w:val="both"/>
        <w:rPr>
          <w:rFonts w:ascii="Arial" w:eastAsia="Arial Unicode MS" w:hAnsi="Arial" w:cs="Arial"/>
          <w:b/>
        </w:rPr>
      </w:pPr>
      <w:r w:rsidRPr="0065559C">
        <w:rPr>
          <w:rFonts w:ascii="Arial" w:eastAsia="Arial Unicode MS" w:hAnsi="Arial" w:cs="Arial"/>
          <w:b/>
        </w:rPr>
        <w:t>4.</w:t>
      </w:r>
      <w:r>
        <w:rPr>
          <w:rFonts w:ascii="Arial" w:eastAsia="Arial Unicode MS" w:hAnsi="Arial" w:cs="Arial"/>
          <w:b/>
        </w:rPr>
        <w:t>5</w:t>
      </w:r>
      <w:r w:rsidRPr="0065559C">
        <w:rPr>
          <w:rFonts w:ascii="Arial" w:eastAsia="Arial Unicode MS" w:hAnsi="Arial" w:cs="Arial"/>
          <w:b/>
        </w:rPr>
        <w:t xml:space="preserve"> </w:t>
      </w:r>
      <w:r>
        <w:rPr>
          <w:rFonts w:ascii="Arial" w:eastAsia="Arial Unicode MS" w:hAnsi="Arial" w:cs="Arial"/>
          <w:b/>
        </w:rPr>
        <w:t>Desproporcionalidad en el Tipo Penal de Homicidio en el Estado de México</w:t>
      </w:r>
    </w:p>
    <w:p w14:paraId="4CCCA50E" w14:textId="77777777" w:rsidR="00496A44" w:rsidRDefault="00496A44" w:rsidP="00496A44">
      <w:pPr>
        <w:spacing w:line="360" w:lineRule="auto"/>
        <w:ind w:right="49"/>
        <w:jc w:val="both"/>
        <w:rPr>
          <w:rFonts w:ascii="Arial" w:eastAsia="Arial Unicode MS" w:hAnsi="Arial" w:cs="Arial"/>
          <w:u w:color="000000"/>
        </w:rPr>
      </w:pPr>
    </w:p>
    <w:p w14:paraId="61E4D982" w14:textId="77777777" w:rsidR="00496A44" w:rsidRDefault="00496A44" w:rsidP="00496A44">
      <w:pPr>
        <w:spacing w:line="360" w:lineRule="auto"/>
        <w:ind w:right="49"/>
        <w:jc w:val="both"/>
        <w:rPr>
          <w:rFonts w:ascii="Arial" w:eastAsia="Arial Unicode MS" w:hAnsi="Arial" w:cs="Arial"/>
          <w:u w:color="000000"/>
        </w:rPr>
      </w:pPr>
      <w:r>
        <w:rPr>
          <w:rFonts w:ascii="Arial" w:eastAsia="Arial Unicode MS" w:hAnsi="Arial" w:cs="Arial"/>
          <w:u w:color="000000"/>
        </w:rPr>
        <w:t>Es así como nos encontramos con el postulado esencial de esta investigación, radicando sobre e</w:t>
      </w:r>
      <w:r w:rsidRPr="00580A78">
        <w:rPr>
          <w:rFonts w:ascii="Arial" w:eastAsia="Arial Unicode MS" w:hAnsi="Arial" w:cs="Arial"/>
          <w:u w:color="000000"/>
        </w:rPr>
        <w:t>l artículo 241 del Código Penal del Estado de México</w:t>
      </w:r>
      <w:r>
        <w:rPr>
          <w:rFonts w:ascii="Arial" w:eastAsia="Arial Unicode MS" w:hAnsi="Arial" w:cs="Arial"/>
          <w:u w:color="000000"/>
        </w:rPr>
        <w:t>, el cual señala al homicidio, versando en los siguientes términos:</w:t>
      </w:r>
    </w:p>
    <w:p w14:paraId="23794D22" w14:textId="77777777" w:rsidR="00496A44" w:rsidRDefault="00496A44" w:rsidP="00496A44">
      <w:pPr>
        <w:spacing w:line="360" w:lineRule="auto"/>
        <w:ind w:left="567" w:right="616"/>
        <w:jc w:val="both"/>
        <w:rPr>
          <w:rFonts w:ascii="Arial" w:eastAsia="Arial Unicode MS" w:hAnsi="Arial" w:cs="Arial"/>
          <w:u w:color="000000"/>
        </w:rPr>
      </w:pPr>
    </w:p>
    <w:p w14:paraId="7F90E352" w14:textId="77777777" w:rsidR="00496A44" w:rsidRPr="00353958" w:rsidRDefault="00496A44" w:rsidP="00496A44">
      <w:pPr>
        <w:spacing w:line="276" w:lineRule="auto"/>
        <w:ind w:left="567" w:right="616"/>
        <w:jc w:val="center"/>
        <w:rPr>
          <w:rFonts w:ascii="Arial" w:eastAsia="Arial Unicode MS" w:hAnsi="Arial" w:cs="Arial"/>
          <w:i/>
          <w:sz w:val="22"/>
          <w:u w:color="000000"/>
        </w:rPr>
      </w:pPr>
      <w:r w:rsidRPr="00353958">
        <w:rPr>
          <w:rFonts w:ascii="Arial" w:eastAsia="Arial Unicode MS" w:hAnsi="Arial" w:cs="Arial"/>
          <w:i/>
          <w:sz w:val="22"/>
          <w:u w:color="000000"/>
        </w:rPr>
        <w:t>“CAPITULO II</w:t>
      </w:r>
    </w:p>
    <w:p w14:paraId="746DB60D" w14:textId="77777777" w:rsidR="00496A44" w:rsidRPr="00353958" w:rsidRDefault="00496A44" w:rsidP="00496A44">
      <w:pPr>
        <w:spacing w:line="276" w:lineRule="auto"/>
        <w:ind w:left="567" w:right="616"/>
        <w:jc w:val="center"/>
        <w:rPr>
          <w:rFonts w:ascii="Arial" w:eastAsia="Arial Unicode MS" w:hAnsi="Arial" w:cs="Arial"/>
          <w:i/>
          <w:sz w:val="22"/>
          <w:u w:color="000000"/>
        </w:rPr>
      </w:pPr>
      <w:r w:rsidRPr="00353958">
        <w:rPr>
          <w:rFonts w:ascii="Arial" w:eastAsia="Arial Unicode MS" w:hAnsi="Arial" w:cs="Arial"/>
          <w:i/>
          <w:sz w:val="22"/>
          <w:u w:color="000000"/>
        </w:rPr>
        <w:t>HOMICIDIO</w:t>
      </w:r>
    </w:p>
    <w:p w14:paraId="2FEDF4E7" w14:textId="77777777" w:rsidR="00496A44" w:rsidRPr="00353958" w:rsidRDefault="00496A44" w:rsidP="00496A44">
      <w:pPr>
        <w:spacing w:line="276" w:lineRule="auto"/>
        <w:ind w:left="567" w:right="616"/>
        <w:jc w:val="both"/>
        <w:rPr>
          <w:rFonts w:ascii="Arial" w:eastAsia="Arial Unicode MS" w:hAnsi="Arial" w:cs="Arial"/>
          <w:i/>
          <w:sz w:val="22"/>
          <w:u w:color="000000"/>
        </w:rPr>
      </w:pPr>
    </w:p>
    <w:p w14:paraId="56D91636" w14:textId="77777777" w:rsidR="00496A44" w:rsidRPr="00353958" w:rsidRDefault="00496A44" w:rsidP="00496A44">
      <w:pPr>
        <w:spacing w:line="276" w:lineRule="auto"/>
        <w:ind w:left="567" w:right="616"/>
        <w:jc w:val="both"/>
        <w:rPr>
          <w:rFonts w:ascii="Arial" w:eastAsia="Arial Unicode MS" w:hAnsi="Arial" w:cs="Arial"/>
          <w:i/>
          <w:sz w:val="22"/>
          <w:u w:color="000000"/>
        </w:rPr>
      </w:pPr>
      <w:r w:rsidRPr="00353958">
        <w:rPr>
          <w:rFonts w:ascii="Arial" w:eastAsia="Arial Unicode MS" w:hAnsi="Arial" w:cs="Arial"/>
          <w:i/>
          <w:sz w:val="22"/>
          <w:u w:color="000000"/>
        </w:rPr>
        <w:t>Artículo 241.- Comete el delito de homicidio el que priva de la vida a otro.</w:t>
      </w:r>
    </w:p>
    <w:p w14:paraId="6135FCB8" w14:textId="77777777" w:rsidR="00496A44" w:rsidRPr="00353958" w:rsidRDefault="00496A44" w:rsidP="00496A44">
      <w:pPr>
        <w:spacing w:line="276" w:lineRule="auto"/>
        <w:ind w:left="567" w:right="616"/>
        <w:jc w:val="both"/>
        <w:rPr>
          <w:rFonts w:ascii="Arial" w:eastAsia="Arial Unicode MS" w:hAnsi="Arial" w:cs="Arial"/>
          <w:i/>
          <w:sz w:val="22"/>
          <w:u w:color="000000"/>
        </w:rPr>
      </w:pPr>
    </w:p>
    <w:p w14:paraId="6F2CF648" w14:textId="77777777" w:rsidR="00496A44" w:rsidRPr="00353958" w:rsidRDefault="00496A44" w:rsidP="00496A44">
      <w:pPr>
        <w:spacing w:line="276" w:lineRule="auto"/>
        <w:ind w:left="567" w:right="616"/>
        <w:jc w:val="both"/>
        <w:rPr>
          <w:rFonts w:ascii="Arial" w:eastAsia="Arial Unicode MS" w:hAnsi="Arial" w:cs="Arial"/>
          <w:i/>
          <w:sz w:val="22"/>
          <w:u w:color="000000"/>
        </w:rPr>
      </w:pPr>
      <w:r w:rsidRPr="00353958">
        <w:rPr>
          <w:rFonts w:ascii="Arial" w:eastAsia="Arial Unicode MS" w:hAnsi="Arial" w:cs="Arial"/>
          <w:i/>
          <w:sz w:val="22"/>
          <w:u w:color="000000"/>
        </w:rPr>
        <w:t>Se sancionará como homicidio a quien a sabiendas de que padece una enfermedad grave, incurable y mortal, contagie a otro o le cause la muerte.”</w:t>
      </w:r>
    </w:p>
    <w:p w14:paraId="2AF12763" w14:textId="77777777" w:rsidR="00496A44" w:rsidRDefault="00496A44" w:rsidP="00496A44">
      <w:pPr>
        <w:spacing w:line="360" w:lineRule="auto"/>
        <w:ind w:right="49"/>
        <w:jc w:val="both"/>
        <w:rPr>
          <w:rFonts w:ascii="Arial" w:eastAsia="Arial Unicode MS" w:hAnsi="Arial" w:cs="Arial"/>
          <w:u w:color="000000"/>
        </w:rPr>
      </w:pPr>
    </w:p>
    <w:p w14:paraId="0080C4EE" w14:textId="77777777" w:rsidR="00496A44" w:rsidRDefault="00496A44" w:rsidP="00496A44">
      <w:pPr>
        <w:spacing w:line="360" w:lineRule="auto"/>
        <w:ind w:right="49"/>
        <w:jc w:val="both"/>
        <w:rPr>
          <w:rFonts w:ascii="Arial" w:eastAsia="Arial Unicode MS" w:hAnsi="Arial" w:cs="Arial"/>
          <w:u w:color="000000"/>
        </w:rPr>
      </w:pPr>
      <w:r>
        <w:rPr>
          <w:rFonts w:ascii="Arial" w:eastAsia="Arial Unicode MS" w:hAnsi="Arial" w:cs="Arial"/>
          <w:u w:color="000000"/>
        </w:rPr>
        <w:t>Se establece que una persona comete este delito cuando priva de la vida a otra, sin establecer mayores características singulares en su comisión o en las condiciones de los intervinientes -sujeto activo y pasivo-, en otras palabras hace referencia a un denominado “tipo básico de homicidio” o del más comúnmente llamado “homicidio simple”.</w:t>
      </w:r>
    </w:p>
    <w:p w14:paraId="670F8845" w14:textId="77777777" w:rsidR="00496A44" w:rsidRDefault="00496A44" w:rsidP="00496A44">
      <w:pPr>
        <w:spacing w:line="360" w:lineRule="auto"/>
        <w:ind w:right="49"/>
        <w:jc w:val="both"/>
        <w:rPr>
          <w:rFonts w:ascii="Arial" w:eastAsia="Arial Unicode MS" w:hAnsi="Arial" w:cs="Arial"/>
          <w:u w:color="000000"/>
        </w:rPr>
      </w:pPr>
    </w:p>
    <w:p w14:paraId="406101E1" w14:textId="77777777" w:rsidR="00496A44" w:rsidRDefault="00496A44" w:rsidP="00496A44">
      <w:pPr>
        <w:spacing w:line="360" w:lineRule="auto"/>
        <w:ind w:right="49"/>
        <w:jc w:val="both"/>
        <w:rPr>
          <w:rFonts w:ascii="Arial" w:eastAsia="Arial Unicode MS" w:hAnsi="Arial" w:cs="Arial"/>
          <w:u w:color="000000"/>
        </w:rPr>
      </w:pPr>
      <w:r>
        <w:rPr>
          <w:rFonts w:ascii="Arial" w:eastAsia="Arial Unicode MS" w:hAnsi="Arial" w:cs="Arial"/>
          <w:u w:color="000000"/>
        </w:rPr>
        <w:lastRenderedPageBreak/>
        <w:t>Dispositivo que tiene relación con su subsecuente, el 242 del mismo cuerpo normativo, que a la letra reza de la siguiente manera:</w:t>
      </w:r>
    </w:p>
    <w:p w14:paraId="6491F758" w14:textId="77777777" w:rsidR="00496A44" w:rsidRDefault="00496A44" w:rsidP="00496A44">
      <w:pPr>
        <w:spacing w:line="360" w:lineRule="auto"/>
        <w:ind w:right="49"/>
        <w:jc w:val="both"/>
        <w:rPr>
          <w:rFonts w:ascii="Arial" w:eastAsia="Arial Unicode MS" w:hAnsi="Arial" w:cs="Arial"/>
          <w:u w:color="000000"/>
        </w:rPr>
      </w:pPr>
    </w:p>
    <w:p w14:paraId="4ECAC64E" w14:textId="77777777" w:rsidR="00496A44" w:rsidRDefault="00496A44" w:rsidP="00496A44">
      <w:pPr>
        <w:spacing w:line="276" w:lineRule="auto"/>
        <w:ind w:left="567" w:right="616"/>
        <w:jc w:val="both"/>
        <w:rPr>
          <w:rFonts w:ascii="Arial" w:eastAsia="Arial Unicode MS" w:hAnsi="Arial" w:cs="Arial"/>
          <w:i/>
          <w:sz w:val="22"/>
          <w:u w:color="000000"/>
        </w:rPr>
      </w:pPr>
      <w:r w:rsidRPr="00353958">
        <w:rPr>
          <w:rFonts w:ascii="Arial" w:eastAsia="Arial Unicode MS" w:hAnsi="Arial" w:cs="Arial"/>
          <w:i/>
          <w:sz w:val="22"/>
          <w:u w:color="000000"/>
        </w:rPr>
        <w:t>Artículo 242.- El delito de homicidio, se sancionará en los siguientes términos:</w:t>
      </w:r>
    </w:p>
    <w:p w14:paraId="54268849" w14:textId="77777777" w:rsidR="00496A44" w:rsidRPr="00353958" w:rsidRDefault="00496A44" w:rsidP="00496A44">
      <w:pPr>
        <w:spacing w:line="276" w:lineRule="auto"/>
        <w:ind w:left="567" w:right="616"/>
        <w:jc w:val="both"/>
        <w:rPr>
          <w:rFonts w:ascii="Arial" w:eastAsia="Arial Unicode MS" w:hAnsi="Arial" w:cs="Arial"/>
          <w:i/>
          <w:sz w:val="22"/>
          <w:u w:color="000000"/>
        </w:rPr>
      </w:pPr>
    </w:p>
    <w:p w14:paraId="65472C36" w14:textId="77777777" w:rsidR="00496A44" w:rsidRDefault="00496A44" w:rsidP="00496A44">
      <w:pPr>
        <w:spacing w:line="276" w:lineRule="auto"/>
        <w:ind w:left="567" w:right="616"/>
        <w:jc w:val="both"/>
        <w:rPr>
          <w:rFonts w:ascii="Arial" w:eastAsia="Arial Unicode MS" w:hAnsi="Arial" w:cs="Arial"/>
          <w:i/>
          <w:sz w:val="22"/>
          <w:u w:color="000000"/>
        </w:rPr>
      </w:pPr>
      <w:r w:rsidRPr="00353958">
        <w:rPr>
          <w:rFonts w:ascii="Arial" w:eastAsia="Arial Unicode MS" w:hAnsi="Arial" w:cs="Arial"/>
          <w:i/>
          <w:sz w:val="22"/>
          <w:u w:color="000000"/>
        </w:rPr>
        <w:t>I. Al responsable de homicidio simple, se le impondrán de diez a quince años de prisión y de doscientos cincuenta a trescientos setenta y cinco días multa;</w:t>
      </w:r>
    </w:p>
    <w:p w14:paraId="76780FB2" w14:textId="77777777" w:rsidR="00496A44" w:rsidRPr="00353958" w:rsidRDefault="00496A44" w:rsidP="00496A44">
      <w:pPr>
        <w:spacing w:line="276" w:lineRule="auto"/>
        <w:ind w:left="567" w:right="616"/>
        <w:jc w:val="both"/>
        <w:rPr>
          <w:rFonts w:ascii="Arial" w:eastAsia="Arial Unicode MS" w:hAnsi="Arial" w:cs="Arial"/>
          <w:i/>
          <w:sz w:val="22"/>
          <w:u w:color="000000"/>
        </w:rPr>
      </w:pPr>
    </w:p>
    <w:p w14:paraId="76FF1812" w14:textId="77777777" w:rsidR="00496A44" w:rsidRDefault="00496A44" w:rsidP="00496A44">
      <w:pPr>
        <w:spacing w:line="276" w:lineRule="auto"/>
        <w:ind w:left="567" w:right="616"/>
        <w:jc w:val="both"/>
        <w:rPr>
          <w:rFonts w:ascii="Arial" w:eastAsia="Arial Unicode MS" w:hAnsi="Arial" w:cs="Arial"/>
          <w:i/>
          <w:sz w:val="22"/>
          <w:u w:color="000000"/>
        </w:rPr>
      </w:pPr>
      <w:r w:rsidRPr="00353958">
        <w:rPr>
          <w:rFonts w:ascii="Arial" w:eastAsia="Arial Unicode MS" w:hAnsi="Arial" w:cs="Arial"/>
          <w:i/>
          <w:sz w:val="22"/>
          <w:u w:color="000000"/>
        </w:rPr>
        <w:t>Cuando el homicidio se cometa contra una persona en ejercicio de la actividad periodística, se le impondrán de doce a veinte años de prisión y de trescientos a quinientos cincuenta días multa.</w:t>
      </w:r>
    </w:p>
    <w:p w14:paraId="334B66D9" w14:textId="77777777" w:rsidR="00496A44" w:rsidRPr="00353958" w:rsidRDefault="00496A44" w:rsidP="00496A44">
      <w:pPr>
        <w:spacing w:line="276" w:lineRule="auto"/>
        <w:ind w:left="567" w:right="616"/>
        <w:jc w:val="both"/>
        <w:rPr>
          <w:rFonts w:ascii="Arial" w:eastAsia="Arial Unicode MS" w:hAnsi="Arial" w:cs="Arial"/>
          <w:i/>
          <w:sz w:val="22"/>
          <w:u w:color="000000"/>
        </w:rPr>
      </w:pPr>
    </w:p>
    <w:p w14:paraId="6EB5537E" w14:textId="77777777" w:rsidR="00496A44" w:rsidRDefault="00496A44" w:rsidP="00496A44">
      <w:pPr>
        <w:spacing w:line="276" w:lineRule="auto"/>
        <w:ind w:left="567" w:right="616"/>
        <w:jc w:val="both"/>
        <w:rPr>
          <w:rFonts w:ascii="Arial" w:eastAsia="Arial Unicode MS" w:hAnsi="Arial" w:cs="Arial"/>
          <w:i/>
          <w:sz w:val="22"/>
          <w:u w:color="000000"/>
        </w:rPr>
      </w:pPr>
      <w:r w:rsidRPr="00353958">
        <w:rPr>
          <w:rFonts w:ascii="Arial" w:eastAsia="Arial Unicode MS" w:hAnsi="Arial" w:cs="Arial"/>
          <w:i/>
          <w:sz w:val="22"/>
          <w:u w:color="000000"/>
        </w:rPr>
        <w:t>II. Al responsable de homicidio calificado, se le impondrán de cuarenta a setenta años de prisión o prisión vitalicia y de setecientos a cinco mil días multa;</w:t>
      </w:r>
    </w:p>
    <w:p w14:paraId="3D50FF9C" w14:textId="77777777" w:rsidR="00496A44" w:rsidRPr="00353958" w:rsidRDefault="00496A44" w:rsidP="00496A44">
      <w:pPr>
        <w:spacing w:line="276" w:lineRule="auto"/>
        <w:ind w:left="567" w:right="616"/>
        <w:jc w:val="both"/>
        <w:rPr>
          <w:rFonts w:ascii="Arial" w:eastAsia="Arial Unicode MS" w:hAnsi="Arial" w:cs="Arial"/>
          <w:i/>
          <w:sz w:val="22"/>
          <w:u w:color="000000"/>
        </w:rPr>
      </w:pPr>
    </w:p>
    <w:p w14:paraId="676AE0CE" w14:textId="77777777" w:rsidR="00496A44" w:rsidRDefault="00496A44" w:rsidP="00496A44">
      <w:pPr>
        <w:spacing w:line="276" w:lineRule="auto"/>
        <w:ind w:left="567" w:right="616"/>
        <w:jc w:val="both"/>
        <w:rPr>
          <w:rFonts w:ascii="Arial" w:eastAsia="Arial Unicode MS" w:hAnsi="Arial" w:cs="Arial"/>
          <w:i/>
          <w:sz w:val="22"/>
          <w:u w:color="000000"/>
        </w:rPr>
      </w:pPr>
      <w:r w:rsidRPr="00353958">
        <w:rPr>
          <w:rFonts w:ascii="Arial" w:eastAsia="Arial Unicode MS" w:hAnsi="Arial" w:cs="Arial"/>
          <w:i/>
          <w:sz w:val="22"/>
          <w:u w:color="000000"/>
        </w:rPr>
        <w:t>III. Al responsable de homicidio cometido en contra de su cónyuge, concubina, concubinario, ascendientes, descendientes consanguíneos en línea recta o hermanos, teniendo conocimiento el inculpado del parentesco, se le impondrán de cuarenta a setenta años de prisión o prisión vitalicia y de setecientos a cinco mil días multa; y</w:t>
      </w:r>
    </w:p>
    <w:p w14:paraId="0A3F3693" w14:textId="77777777" w:rsidR="00496A44" w:rsidRPr="00353958" w:rsidRDefault="00496A44" w:rsidP="00496A44">
      <w:pPr>
        <w:spacing w:line="276" w:lineRule="auto"/>
        <w:ind w:left="567" w:right="616"/>
        <w:jc w:val="both"/>
        <w:rPr>
          <w:rFonts w:ascii="Arial" w:eastAsia="Arial Unicode MS" w:hAnsi="Arial" w:cs="Arial"/>
          <w:i/>
          <w:sz w:val="22"/>
          <w:u w:color="000000"/>
        </w:rPr>
      </w:pPr>
    </w:p>
    <w:p w14:paraId="361D62EB" w14:textId="77777777" w:rsidR="00496A44" w:rsidRPr="00353958" w:rsidRDefault="00496A44" w:rsidP="00496A44">
      <w:pPr>
        <w:spacing w:line="276" w:lineRule="auto"/>
        <w:ind w:left="567" w:right="616"/>
        <w:jc w:val="both"/>
        <w:rPr>
          <w:rFonts w:ascii="Arial" w:eastAsia="Arial Unicode MS" w:hAnsi="Arial" w:cs="Arial"/>
          <w:i/>
          <w:sz w:val="22"/>
          <w:u w:color="000000"/>
        </w:rPr>
      </w:pPr>
      <w:r w:rsidRPr="00353958">
        <w:rPr>
          <w:rFonts w:ascii="Arial" w:eastAsia="Arial Unicode MS" w:hAnsi="Arial" w:cs="Arial"/>
          <w:i/>
          <w:sz w:val="22"/>
          <w:u w:color="000000"/>
        </w:rPr>
        <w:t>IV. Al responsable del homicidio de dos o más personas, en el mismo o en distintos hechos, se le impondrán de cuarenta a setenta años de prisión o prisión vitalicia y de setecientos a cinco mil días multa.</w:t>
      </w:r>
    </w:p>
    <w:p w14:paraId="2068B015" w14:textId="77777777" w:rsidR="00496A44" w:rsidRDefault="00496A44" w:rsidP="00496A44">
      <w:pPr>
        <w:spacing w:line="360" w:lineRule="auto"/>
        <w:ind w:right="49"/>
        <w:jc w:val="both"/>
        <w:rPr>
          <w:rFonts w:ascii="Arial" w:eastAsia="Arial Unicode MS" w:hAnsi="Arial" w:cs="Arial"/>
          <w:u w:color="000000"/>
        </w:rPr>
      </w:pPr>
    </w:p>
    <w:p w14:paraId="6B37DFE1" w14:textId="77777777" w:rsidR="00496A44" w:rsidRDefault="00496A44" w:rsidP="00496A44">
      <w:pPr>
        <w:spacing w:line="360" w:lineRule="auto"/>
        <w:ind w:right="49"/>
        <w:jc w:val="both"/>
        <w:rPr>
          <w:rFonts w:ascii="Arial" w:eastAsia="Arial Unicode MS" w:hAnsi="Arial" w:cs="Arial"/>
          <w:u w:color="000000"/>
        </w:rPr>
      </w:pPr>
      <w:r>
        <w:rPr>
          <w:rFonts w:ascii="Arial" w:eastAsia="Arial Unicode MS" w:hAnsi="Arial" w:cs="Arial"/>
          <w:u w:color="000000"/>
        </w:rPr>
        <w:t xml:space="preserve">Este numeral prevé ya de manera específica las modalidades en que la ley advierte el delito de homicidio. El primer supuesto consagrado en la fracción primera, que señala la punibilidad del homicidio simple, considerándose una pena privativa de la libertad que pueda ser de entre diez y quince años, así como una multa pecuniaria de entre los doscientos cincuenta y trescientos setenta y cinco días de multa, esto es en términos líquidos va desde los veinticinco mil a los treinta y ocho mil quinientos cincuenta pesos.  </w:t>
      </w:r>
    </w:p>
    <w:p w14:paraId="5994BB2A" w14:textId="77777777" w:rsidR="00496A44" w:rsidRDefault="00496A44" w:rsidP="00496A44">
      <w:pPr>
        <w:spacing w:line="360" w:lineRule="auto"/>
        <w:ind w:right="49"/>
        <w:jc w:val="both"/>
        <w:rPr>
          <w:rFonts w:ascii="Arial" w:eastAsia="Arial Unicode MS" w:hAnsi="Arial" w:cs="Arial"/>
          <w:u w:color="000000"/>
        </w:rPr>
      </w:pPr>
    </w:p>
    <w:p w14:paraId="39DD20FC" w14:textId="77777777" w:rsidR="00496A44" w:rsidRDefault="00496A44" w:rsidP="00496A44">
      <w:pPr>
        <w:spacing w:line="360" w:lineRule="auto"/>
        <w:ind w:right="49"/>
        <w:jc w:val="both"/>
        <w:rPr>
          <w:rFonts w:ascii="Arial" w:eastAsia="Arial Unicode MS" w:hAnsi="Arial" w:cs="Arial"/>
          <w:u w:color="000000"/>
        </w:rPr>
      </w:pPr>
      <w:r>
        <w:rPr>
          <w:rFonts w:ascii="Arial" w:eastAsia="Arial Unicode MS" w:hAnsi="Arial" w:cs="Arial"/>
          <w:u w:color="000000"/>
        </w:rPr>
        <w:t xml:space="preserve">Al advertir también la grave crisis en contra de los periodistas, se añadió un supuesto en ese delito, el cual es cometido en contra de personas que tengan como profesión el periodismo, pues de dicho hecho la punibilidad aumenta y estriba de entre doce a veinte anualidades recluidos de la libertad, así como una </w:t>
      </w:r>
      <w:r>
        <w:rPr>
          <w:rFonts w:ascii="Arial" w:eastAsia="Arial Unicode MS" w:hAnsi="Arial" w:cs="Arial"/>
          <w:u w:color="000000"/>
        </w:rPr>
        <w:lastRenderedPageBreak/>
        <w:t xml:space="preserve">multa consistente entre los trescientos y quinientos días de multa, esto es entre los treinta mil y los cincuenta y un mil pesos mexicanos. </w:t>
      </w:r>
    </w:p>
    <w:p w14:paraId="73473E82" w14:textId="77777777" w:rsidR="00496A44" w:rsidRDefault="00496A44" w:rsidP="00496A44">
      <w:pPr>
        <w:spacing w:line="360" w:lineRule="auto"/>
        <w:ind w:right="49"/>
        <w:jc w:val="both"/>
        <w:rPr>
          <w:rFonts w:ascii="Arial" w:eastAsia="Arial Unicode MS" w:hAnsi="Arial" w:cs="Arial"/>
          <w:u w:color="000000"/>
        </w:rPr>
      </w:pPr>
    </w:p>
    <w:p w14:paraId="0F35EEB3" w14:textId="77777777" w:rsidR="00496A44" w:rsidRDefault="00496A44" w:rsidP="00496A44">
      <w:pPr>
        <w:spacing w:line="360" w:lineRule="auto"/>
        <w:ind w:right="49"/>
        <w:jc w:val="both"/>
        <w:rPr>
          <w:rFonts w:ascii="Arial" w:eastAsia="Arial Unicode MS" w:hAnsi="Arial" w:cs="Arial"/>
          <w:u w:color="000000"/>
        </w:rPr>
      </w:pPr>
      <w:r>
        <w:rPr>
          <w:rFonts w:ascii="Arial" w:eastAsia="Arial Unicode MS" w:hAnsi="Arial" w:cs="Arial"/>
          <w:u w:color="000000"/>
        </w:rPr>
        <w:t xml:space="preserve">Es desde este supuesto que se aprecia una diferenciación entre un ciudadano normal a uno que se dedica propiamente a la profesión periodística, porque en el ejercicio de esta, prácticamente la punibilidad es al doble, denotando una discriminación tan solo por la práctica de una preparación académica. </w:t>
      </w:r>
    </w:p>
    <w:p w14:paraId="23130B0B" w14:textId="77777777" w:rsidR="00496A44" w:rsidRDefault="00496A44" w:rsidP="00496A44">
      <w:pPr>
        <w:spacing w:line="360" w:lineRule="auto"/>
        <w:ind w:right="49"/>
        <w:jc w:val="both"/>
        <w:rPr>
          <w:rFonts w:ascii="Arial" w:eastAsia="Arial Unicode MS" w:hAnsi="Arial" w:cs="Arial"/>
          <w:u w:color="000000"/>
        </w:rPr>
      </w:pPr>
    </w:p>
    <w:p w14:paraId="2C9B5973" w14:textId="77777777" w:rsidR="00496A44" w:rsidRDefault="00496A44" w:rsidP="00496A44">
      <w:pPr>
        <w:spacing w:line="360" w:lineRule="auto"/>
        <w:ind w:right="49"/>
        <w:jc w:val="both"/>
        <w:rPr>
          <w:rFonts w:ascii="Arial" w:eastAsia="Arial Unicode MS" w:hAnsi="Arial" w:cs="Arial"/>
          <w:u w:color="000000"/>
        </w:rPr>
      </w:pPr>
      <w:r>
        <w:rPr>
          <w:rFonts w:ascii="Arial" w:eastAsia="Arial Unicode MS" w:hAnsi="Arial" w:cs="Arial"/>
          <w:u w:color="000000"/>
        </w:rPr>
        <w:t>Por lo que hace a la segunda fracción, es donde se aborda propiamente el homicidio calificado, al que se le impondrán de cuarenta a setenta años de prisión o en su defecto, prisión vitalicia; así como una multa de entre setecientos a cinco mil días de multa, es decir de entre los setenta y un mil a los quinientos trece mil pesos. Es decir, la punibilidad se dispara de manera sorpresiva, a grado de tal que si un individuo de unos dieciocho años tiene el infortunio de cometer el delito de homicidio calificado, probablemente toda su vida podrá pasarla en prisión.</w:t>
      </w:r>
    </w:p>
    <w:p w14:paraId="5EC349F2" w14:textId="77777777" w:rsidR="00496A44" w:rsidRDefault="00496A44" w:rsidP="00496A44">
      <w:pPr>
        <w:spacing w:line="360" w:lineRule="auto"/>
        <w:ind w:right="49"/>
        <w:jc w:val="both"/>
        <w:rPr>
          <w:rFonts w:ascii="Arial" w:eastAsia="Arial Unicode MS" w:hAnsi="Arial" w:cs="Arial"/>
          <w:u w:color="000000"/>
        </w:rPr>
      </w:pPr>
    </w:p>
    <w:p w14:paraId="04F8B976" w14:textId="77777777" w:rsidR="00496A44" w:rsidRDefault="00496A44" w:rsidP="00496A44">
      <w:pPr>
        <w:spacing w:line="360" w:lineRule="auto"/>
        <w:ind w:right="49"/>
        <w:jc w:val="both"/>
        <w:rPr>
          <w:rFonts w:ascii="Arial" w:eastAsia="Arial Unicode MS" w:hAnsi="Arial" w:cs="Arial"/>
          <w:u w:color="000000"/>
        </w:rPr>
      </w:pPr>
      <w:r>
        <w:rPr>
          <w:rFonts w:ascii="Arial" w:eastAsia="Arial Unicode MS" w:hAnsi="Arial" w:cs="Arial"/>
          <w:u w:color="000000"/>
        </w:rPr>
        <w:t>Antes de continuar, es prudente señalar a que se refiere el homicidio calificado, de tal manera que el numeral 255 del código sustantivo, refieren de manera particular las circunstancias para acreditarlo, las cuales son:</w:t>
      </w:r>
    </w:p>
    <w:p w14:paraId="54EF9099" w14:textId="77777777" w:rsidR="00496A44" w:rsidRDefault="00496A44" w:rsidP="00496A44">
      <w:pPr>
        <w:spacing w:line="360" w:lineRule="auto"/>
        <w:ind w:right="49"/>
        <w:jc w:val="both"/>
        <w:rPr>
          <w:rFonts w:ascii="Arial" w:eastAsia="Arial Unicode MS" w:hAnsi="Arial" w:cs="Arial"/>
          <w:u w:color="000000"/>
        </w:rPr>
      </w:pPr>
    </w:p>
    <w:p w14:paraId="058B2849" w14:textId="77777777" w:rsidR="00496A44" w:rsidRDefault="00496A44" w:rsidP="00496A44">
      <w:pPr>
        <w:spacing w:line="276" w:lineRule="auto"/>
        <w:ind w:left="567" w:right="616"/>
        <w:jc w:val="both"/>
        <w:rPr>
          <w:rFonts w:ascii="Arial" w:eastAsia="Arial Unicode MS" w:hAnsi="Arial" w:cs="Arial"/>
          <w:i/>
          <w:sz w:val="22"/>
          <w:u w:color="000000"/>
        </w:rPr>
      </w:pPr>
      <w:r w:rsidRPr="00C40F13">
        <w:rPr>
          <w:rFonts w:ascii="Arial" w:eastAsia="Arial Unicode MS" w:hAnsi="Arial" w:cs="Arial"/>
          <w:i/>
          <w:sz w:val="22"/>
          <w:u w:color="000000"/>
        </w:rPr>
        <w:t>Artículo 245.- Las lesiones y el homicidio serán calificados cuando se cometan con alguna de las siguientes circunstancias:</w:t>
      </w:r>
    </w:p>
    <w:p w14:paraId="46951ECF" w14:textId="77777777" w:rsidR="00496A44" w:rsidRPr="00C40F13" w:rsidRDefault="00496A44" w:rsidP="00496A44">
      <w:pPr>
        <w:spacing w:line="276" w:lineRule="auto"/>
        <w:ind w:left="567" w:right="616"/>
        <w:jc w:val="both"/>
        <w:rPr>
          <w:rFonts w:ascii="Arial" w:eastAsia="Arial Unicode MS" w:hAnsi="Arial" w:cs="Arial"/>
          <w:i/>
          <w:sz w:val="22"/>
          <w:u w:color="000000"/>
        </w:rPr>
      </w:pPr>
    </w:p>
    <w:p w14:paraId="61CBBE11" w14:textId="77777777" w:rsidR="00496A44" w:rsidRDefault="00496A44" w:rsidP="00496A44">
      <w:pPr>
        <w:spacing w:line="276" w:lineRule="auto"/>
        <w:ind w:left="567" w:right="616"/>
        <w:jc w:val="both"/>
        <w:rPr>
          <w:rFonts w:ascii="Arial" w:eastAsia="Arial Unicode MS" w:hAnsi="Arial" w:cs="Arial"/>
          <w:i/>
          <w:sz w:val="22"/>
          <w:u w:color="000000"/>
        </w:rPr>
      </w:pPr>
      <w:r w:rsidRPr="00C40F13">
        <w:rPr>
          <w:rFonts w:ascii="Arial" w:eastAsia="Arial Unicode MS" w:hAnsi="Arial" w:cs="Arial"/>
          <w:i/>
          <w:sz w:val="22"/>
          <w:u w:color="000000"/>
        </w:rPr>
        <w:t>I. Premeditación: cuando se cometen después de haber reflexionado sobre su ejecución;</w:t>
      </w:r>
    </w:p>
    <w:p w14:paraId="60478E55" w14:textId="77777777" w:rsidR="00496A44" w:rsidRPr="00C40F13" w:rsidRDefault="00496A44" w:rsidP="00496A44">
      <w:pPr>
        <w:spacing w:line="276" w:lineRule="auto"/>
        <w:ind w:left="567" w:right="616"/>
        <w:jc w:val="both"/>
        <w:rPr>
          <w:rFonts w:ascii="Arial" w:eastAsia="Arial Unicode MS" w:hAnsi="Arial" w:cs="Arial"/>
          <w:i/>
          <w:sz w:val="22"/>
          <w:u w:color="000000"/>
        </w:rPr>
      </w:pPr>
    </w:p>
    <w:p w14:paraId="342C2BE5" w14:textId="77777777" w:rsidR="00496A44" w:rsidRDefault="00496A44" w:rsidP="00496A44">
      <w:pPr>
        <w:spacing w:line="276" w:lineRule="auto"/>
        <w:ind w:left="567" w:right="616"/>
        <w:jc w:val="both"/>
        <w:rPr>
          <w:rFonts w:ascii="Arial" w:eastAsia="Arial Unicode MS" w:hAnsi="Arial" w:cs="Arial"/>
          <w:i/>
          <w:sz w:val="22"/>
          <w:u w:color="000000"/>
        </w:rPr>
      </w:pPr>
      <w:r w:rsidRPr="00C40F13">
        <w:rPr>
          <w:rFonts w:ascii="Arial" w:eastAsia="Arial Unicode MS" w:hAnsi="Arial" w:cs="Arial"/>
          <w:i/>
          <w:sz w:val="22"/>
          <w:u w:color="000000"/>
        </w:rPr>
        <w:t>II. Ventaja: cuando el inculpado no corra riesgo alguno de ser muerto o lesionado por el ofendido;</w:t>
      </w:r>
    </w:p>
    <w:p w14:paraId="1D9CC1F1" w14:textId="77777777" w:rsidR="00496A44" w:rsidRPr="00C40F13" w:rsidRDefault="00496A44" w:rsidP="00496A44">
      <w:pPr>
        <w:spacing w:line="276" w:lineRule="auto"/>
        <w:ind w:left="567" w:right="616"/>
        <w:jc w:val="both"/>
        <w:rPr>
          <w:rFonts w:ascii="Arial" w:eastAsia="Arial Unicode MS" w:hAnsi="Arial" w:cs="Arial"/>
          <w:i/>
          <w:sz w:val="22"/>
          <w:u w:color="000000"/>
        </w:rPr>
      </w:pPr>
    </w:p>
    <w:p w14:paraId="21C8F48C" w14:textId="77777777" w:rsidR="00496A44" w:rsidRDefault="00496A44" w:rsidP="00496A44">
      <w:pPr>
        <w:spacing w:line="276" w:lineRule="auto"/>
        <w:ind w:left="567" w:right="616"/>
        <w:jc w:val="both"/>
        <w:rPr>
          <w:rFonts w:ascii="Arial" w:eastAsia="Arial Unicode MS" w:hAnsi="Arial" w:cs="Arial"/>
          <w:i/>
          <w:sz w:val="22"/>
          <w:u w:color="000000"/>
        </w:rPr>
      </w:pPr>
      <w:r w:rsidRPr="00C40F13">
        <w:rPr>
          <w:rFonts w:ascii="Arial" w:eastAsia="Arial Unicode MS" w:hAnsi="Arial" w:cs="Arial"/>
          <w:i/>
          <w:sz w:val="22"/>
          <w:u w:color="000000"/>
        </w:rPr>
        <w:t>III. Alevosía: cuando se sorprende intencionalmente a alguien de improviso o empleando asechanza; y</w:t>
      </w:r>
    </w:p>
    <w:p w14:paraId="355A68F7" w14:textId="77777777" w:rsidR="00496A44" w:rsidRPr="00C40F13" w:rsidRDefault="00496A44" w:rsidP="00496A44">
      <w:pPr>
        <w:spacing w:line="276" w:lineRule="auto"/>
        <w:ind w:left="567" w:right="616"/>
        <w:jc w:val="both"/>
        <w:rPr>
          <w:rFonts w:ascii="Arial" w:eastAsia="Arial Unicode MS" w:hAnsi="Arial" w:cs="Arial"/>
          <w:i/>
          <w:sz w:val="22"/>
          <w:u w:color="000000"/>
        </w:rPr>
      </w:pPr>
    </w:p>
    <w:p w14:paraId="687997DB" w14:textId="77777777" w:rsidR="00496A44" w:rsidRPr="00C40F13" w:rsidRDefault="00496A44" w:rsidP="00496A44">
      <w:pPr>
        <w:spacing w:line="276" w:lineRule="auto"/>
        <w:ind w:left="567" w:right="616"/>
        <w:jc w:val="both"/>
        <w:rPr>
          <w:rFonts w:ascii="Arial" w:eastAsia="Arial Unicode MS" w:hAnsi="Arial" w:cs="Arial"/>
          <w:i/>
          <w:sz w:val="22"/>
          <w:u w:color="000000"/>
        </w:rPr>
      </w:pPr>
      <w:r w:rsidRPr="00C40F13">
        <w:rPr>
          <w:rFonts w:ascii="Arial" w:eastAsia="Arial Unicode MS" w:hAnsi="Arial" w:cs="Arial"/>
          <w:i/>
          <w:sz w:val="22"/>
          <w:u w:color="000000"/>
        </w:rPr>
        <w:t>IV. Traición: cuando se emplea la perfidia, violando la fe o la seguridad que expresamente se había prometido a la víctima, o la tácita que ésta debía esperar en razón del parentesco , gratitud, amistad o cualquier otra que inspire confianza.</w:t>
      </w:r>
    </w:p>
    <w:p w14:paraId="1BC39B61" w14:textId="77777777" w:rsidR="00496A44" w:rsidRDefault="00496A44" w:rsidP="00496A44">
      <w:pPr>
        <w:spacing w:line="276" w:lineRule="auto"/>
        <w:ind w:left="567" w:right="616"/>
        <w:jc w:val="both"/>
        <w:rPr>
          <w:rFonts w:ascii="Arial" w:eastAsia="Arial Unicode MS" w:hAnsi="Arial" w:cs="Arial"/>
          <w:i/>
          <w:sz w:val="22"/>
          <w:u w:color="000000"/>
        </w:rPr>
      </w:pPr>
      <w:r w:rsidRPr="00C40F13">
        <w:rPr>
          <w:rFonts w:ascii="Arial" w:eastAsia="Arial Unicode MS" w:hAnsi="Arial" w:cs="Arial"/>
          <w:i/>
          <w:sz w:val="22"/>
          <w:u w:color="000000"/>
        </w:rPr>
        <w:lastRenderedPageBreak/>
        <w:t>V. Tratándose del delito de homicidio, también se considerará calificado cuando:</w:t>
      </w:r>
    </w:p>
    <w:p w14:paraId="3A2CA484" w14:textId="77777777" w:rsidR="00496A44" w:rsidRPr="00C40F13" w:rsidRDefault="00496A44" w:rsidP="00496A44">
      <w:pPr>
        <w:spacing w:line="276" w:lineRule="auto"/>
        <w:ind w:left="567" w:right="616"/>
        <w:jc w:val="both"/>
        <w:rPr>
          <w:rFonts w:ascii="Arial" w:eastAsia="Arial Unicode MS" w:hAnsi="Arial" w:cs="Arial"/>
          <w:i/>
          <w:sz w:val="22"/>
          <w:u w:color="000000"/>
        </w:rPr>
      </w:pPr>
    </w:p>
    <w:p w14:paraId="5DB03258" w14:textId="77777777" w:rsidR="00496A44" w:rsidRDefault="00496A44" w:rsidP="00496A44">
      <w:pPr>
        <w:spacing w:line="276" w:lineRule="auto"/>
        <w:ind w:left="567" w:right="616"/>
        <w:jc w:val="both"/>
        <w:rPr>
          <w:rFonts w:ascii="Arial" w:eastAsia="Arial Unicode MS" w:hAnsi="Arial" w:cs="Arial"/>
          <w:i/>
          <w:sz w:val="22"/>
          <w:u w:color="000000"/>
        </w:rPr>
      </w:pPr>
      <w:r w:rsidRPr="00C40F13">
        <w:rPr>
          <w:rFonts w:ascii="Arial" w:eastAsia="Arial Unicode MS" w:hAnsi="Arial" w:cs="Arial"/>
          <w:i/>
          <w:sz w:val="22"/>
          <w:u w:color="000000"/>
        </w:rPr>
        <w:t>a) Exista retribución, entendiéndose por ésta cuando el sujeto activo lo cometa por pago o prestación prometida o dada.</w:t>
      </w:r>
    </w:p>
    <w:p w14:paraId="4B88445E" w14:textId="77777777" w:rsidR="00496A44" w:rsidRPr="00C40F13" w:rsidRDefault="00496A44" w:rsidP="00496A44">
      <w:pPr>
        <w:spacing w:line="276" w:lineRule="auto"/>
        <w:ind w:left="567" w:right="616"/>
        <w:jc w:val="both"/>
        <w:rPr>
          <w:rFonts w:ascii="Arial" w:eastAsia="Arial Unicode MS" w:hAnsi="Arial" w:cs="Arial"/>
          <w:i/>
          <w:sz w:val="22"/>
          <w:u w:color="000000"/>
        </w:rPr>
      </w:pPr>
    </w:p>
    <w:p w14:paraId="45B3A14A" w14:textId="77777777" w:rsidR="00496A44" w:rsidRDefault="00496A44" w:rsidP="00496A44">
      <w:pPr>
        <w:spacing w:line="276" w:lineRule="auto"/>
        <w:ind w:left="567" w:right="616"/>
        <w:jc w:val="both"/>
        <w:rPr>
          <w:rFonts w:ascii="Arial" w:eastAsia="Arial Unicode MS" w:hAnsi="Arial" w:cs="Arial"/>
          <w:i/>
          <w:sz w:val="22"/>
          <w:u w:color="000000"/>
        </w:rPr>
      </w:pPr>
      <w:r w:rsidRPr="00C40F13">
        <w:rPr>
          <w:rFonts w:ascii="Arial" w:eastAsia="Arial Unicode MS" w:hAnsi="Arial" w:cs="Arial"/>
          <w:i/>
          <w:sz w:val="22"/>
          <w:u w:color="000000"/>
        </w:rPr>
        <w:t>b) En el momento de la privación de la vida, o posteriormente a ello, se realice la decapitación, mutilación, quemaduras o desmembramiento de la víctima.</w:t>
      </w:r>
    </w:p>
    <w:p w14:paraId="173F773E" w14:textId="77777777" w:rsidR="00496A44" w:rsidRPr="00C40F13" w:rsidRDefault="00496A44" w:rsidP="00496A44">
      <w:pPr>
        <w:spacing w:line="276" w:lineRule="auto"/>
        <w:ind w:left="567" w:right="616"/>
        <w:jc w:val="both"/>
        <w:rPr>
          <w:rFonts w:ascii="Arial" w:eastAsia="Arial Unicode MS" w:hAnsi="Arial" w:cs="Arial"/>
          <w:i/>
          <w:sz w:val="22"/>
          <w:u w:color="000000"/>
        </w:rPr>
      </w:pPr>
    </w:p>
    <w:p w14:paraId="78CE3374" w14:textId="77777777" w:rsidR="00496A44" w:rsidRDefault="00496A44" w:rsidP="00496A44">
      <w:pPr>
        <w:spacing w:line="276" w:lineRule="auto"/>
        <w:ind w:left="567" w:right="616"/>
        <w:jc w:val="both"/>
        <w:rPr>
          <w:rFonts w:ascii="Arial" w:eastAsia="Arial Unicode MS" w:hAnsi="Arial" w:cs="Arial"/>
          <w:i/>
          <w:sz w:val="22"/>
          <w:u w:color="000000"/>
        </w:rPr>
      </w:pPr>
      <w:r w:rsidRPr="00C40F13">
        <w:rPr>
          <w:rFonts w:ascii="Arial" w:eastAsia="Arial Unicode MS" w:hAnsi="Arial" w:cs="Arial"/>
          <w:i/>
          <w:sz w:val="22"/>
          <w:u w:color="000000"/>
        </w:rPr>
        <w:t>c) En el momento de la privación de la vida, o posteriormente a ello, se deje o utilice uno o más mensajes intimidatorios dirigidos a la población, autoridades o cualquier persona. O se deje uno o más mensajes que atenten contra la dignidad humana, por la exhibición de la causa de la muerte.</w:t>
      </w:r>
    </w:p>
    <w:p w14:paraId="1998D03F" w14:textId="77777777" w:rsidR="00496A44" w:rsidRPr="00C40F13" w:rsidRDefault="00496A44" w:rsidP="00496A44">
      <w:pPr>
        <w:spacing w:line="276" w:lineRule="auto"/>
        <w:ind w:left="567" w:right="616"/>
        <w:jc w:val="both"/>
        <w:rPr>
          <w:rFonts w:ascii="Arial" w:eastAsia="Arial Unicode MS" w:hAnsi="Arial" w:cs="Arial"/>
          <w:i/>
          <w:sz w:val="22"/>
          <w:u w:color="000000"/>
        </w:rPr>
      </w:pPr>
    </w:p>
    <w:p w14:paraId="1679B1F8" w14:textId="77777777" w:rsidR="00496A44" w:rsidRDefault="00496A44" w:rsidP="00496A44">
      <w:pPr>
        <w:spacing w:line="276" w:lineRule="auto"/>
        <w:ind w:left="567" w:right="616"/>
        <w:jc w:val="both"/>
        <w:rPr>
          <w:rFonts w:ascii="Arial" w:eastAsia="Arial Unicode MS" w:hAnsi="Arial" w:cs="Arial"/>
          <w:i/>
          <w:sz w:val="22"/>
          <w:u w:color="000000"/>
        </w:rPr>
      </w:pPr>
      <w:r w:rsidRPr="00C40F13">
        <w:rPr>
          <w:rFonts w:ascii="Arial" w:eastAsia="Arial Unicode MS" w:hAnsi="Arial" w:cs="Arial"/>
          <w:i/>
          <w:sz w:val="22"/>
          <w:u w:color="000000"/>
        </w:rPr>
        <w:t>d) Se cometa en contra de una mujer o de un menor de edad.</w:t>
      </w:r>
    </w:p>
    <w:p w14:paraId="55AD2998" w14:textId="77777777" w:rsidR="00496A44" w:rsidRDefault="00496A44" w:rsidP="00496A44">
      <w:pPr>
        <w:spacing w:line="276" w:lineRule="auto"/>
        <w:ind w:left="567" w:right="616"/>
        <w:jc w:val="both"/>
        <w:rPr>
          <w:rFonts w:ascii="Arial" w:eastAsia="Arial Unicode MS" w:hAnsi="Arial" w:cs="Arial"/>
          <w:i/>
          <w:sz w:val="22"/>
          <w:u w:color="000000"/>
        </w:rPr>
      </w:pPr>
    </w:p>
    <w:p w14:paraId="6F219664" w14:textId="77777777" w:rsidR="00496A44" w:rsidRDefault="00496A44" w:rsidP="00496A44">
      <w:pPr>
        <w:spacing w:line="276" w:lineRule="auto"/>
        <w:ind w:right="616"/>
        <w:jc w:val="both"/>
        <w:rPr>
          <w:rFonts w:ascii="Arial" w:eastAsia="Arial Unicode MS" w:hAnsi="Arial" w:cs="Arial"/>
          <w:u w:color="000000"/>
        </w:rPr>
      </w:pPr>
      <w:r w:rsidRPr="00C40F13">
        <w:rPr>
          <w:rFonts w:ascii="Arial" w:eastAsia="Arial Unicode MS" w:hAnsi="Arial" w:cs="Arial"/>
          <w:u w:color="000000"/>
        </w:rPr>
        <w:t xml:space="preserve">También se </w:t>
      </w:r>
      <w:r>
        <w:rPr>
          <w:rFonts w:ascii="Arial" w:eastAsia="Arial Unicode MS" w:hAnsi="Arial" w:cs="Arial"/>
          <w:u w:color="000000"/>
        </w:rPr>
        <w:t>considera el homicidio calificado, en el siguiente caso:</w:t>
      </w:r>
    </w:p>
    <w:p w14:paraId="769362ED" w14:textId="77777777" w:rsidR="00496A44" w:rsidRPr="00C40F13" w:rsidRDefault="00496A44" w:rsidP="00496A44">
      <w:pPr>
        <w:spacing w:line="276" w:lineRule="auto"/>
        <w:ind w:right="616"/>
        <w:jc w:val="both"/>
        <w:rPr>
          <w:rFonts w:ascii="Arial" w:eastAsia="Arial Unicode MS" w:hAnsi="Arial" w:cs="Arial"/>
          <w:u w:color="000000"/>
        </w:rPr>
      </w:pPr>
    </w:p>
    <w:p w14:paraId="0F470DD2" w14:textId="77777777" w:rsidR="00496A44" w:rsidRPr="00C40F13" w:rsidRDefault="00496A44" w:rsidP="00496A44">
      <w:pPr>
        <w:spacing w:line="276" w:lineRule="auto"/>
        <w:ind w:left="567" w:right="616"/>
        <w:jc w:val="both"/>
        <w:rPr>
          <w:rFonts w:ascii="Arial" w:eastAsia="Arial Unicode MS" w:hAnsi="Arial" w:cs="Arial"/>
          <w:i/>
          <w:sz w:val="22"/>
          <w:u w:color="000000"/>
        </w:rPr>
      </w:pPr>
      <w:r w:rsidRPr="00C40F13">
        <w:rPr>
          <w:rFonts w:ascii="Arial" w:eastAsia="Arial Unicode MS" w:hAnsi="Arial" w:cs="Arial"/>
          <w:i/>
          <w:sz w:val="22"/>
          <w:u w:color="000000"/>
        </w:rPr>
        <w:t>Artículo 245 Bis.- Se impondrá la pena establecida en la fracción II del artículo 242 de este Código, cuando el delito de homicidio sea cometido en contra de servidores públicos de las instituciones de Seguridad Pública, procuración o administración de justicia, al ejercer lícitamente sus funciones o con motivo de ellas. Tratándose de lesiones se aplicará la pena prevista en la fracción VI del artículo 238 de este Código.</w:t>
      </w:r>
    </w:p>
    <w:p w14:paraId="33E9DE2C" w14:textId="77777777" w:rsidR="00496A44" w:rsidRDefault="00496A44" w:rsidP="00496A44">
      <w:pPr>
        <w:spacing w:line="360" w:lineRule="auto"/>
        <w:ind w:right="49"/>
        <w:jc w:val="both"/>
        <w:rPr>
          <w:rFonts w:ascii="Arial" w:eastAsia="Arial Unicode MS" w:hAnsi="Arial" w:cs="Arial"/>
          <w:u w:color="000000"/>
        </w:rPr>
      </w:pPr>
    </w:p>
    <w:p w14:paraId="2DFD1042" w14:textId="77777777" w:rsidR="00496A44" w:rsidRDefault="00496A44" w:rsidP="00496A44">
      <w:pPr>
        <w:spacing w:line="360" w:lineRule="auto"/>
        <w:ind w:right="49"/>
        <w:jc w:val="both"/>
        <w:rPr>
          <w:rFonts w:ascii="Arial" w:eastAsia="Arial Unicode MS" w:hAnsi="Arial" w:cs="Arial"/>
          <w:u w:color="000000"/>
        </w:rPr>
      </w:pPr>
      <w:r>
        <w:rPr>
          <w:rFonts w:ascii="Arial" w:eastAsia="Arial Unicode MS" w:hAnsi="Arial" w:cs="Arial"/>
          <w:u w:color="000000"/>
        </w:rPr>
        <w:t xml:space="preserve">Es así </w:t>
      </w:r>
      <w:proofErr w:type="gramStart"/>
      <w:r>
        <w:rPr>
          <w:rFonts w:ascii="Arial" w:eastAsia="Arial Unicode MS" w:hAnsi="Arial" w:cs="Arial"/>
          <w:u w:color="000000"/>
        </w:rPr>
        <w:t>que</w:t>
      </w:r>
      <w:proofErr w:type="gramEnd"/>
      <w:r>
        <w:rPr>
          <w:rFonts w:ascii="Arial" w:eastAsia="Arial Unicode MS" w:hAnsi="Arial" w:cs="Arial"/>
          <w:u w:color="000000"/>
        </w:rPr>
        <w:t xml:space="preserve"> el Código Penal de nuestra entidad, habla sobre las características del homicidio calificado, destacándose las más comunes como lo son la premeditación, alevosía, ventana y traición. </w:t>
      </w:r>
    </w:p>
    <w:p w14:paraId="60657862" w14:textId="77777777" w:rsidR="00496A44" w:rsidRDefault="00496A44" w:rsidP="00496A44">
      <w:pPr>
        <w:spacing w:line="360" w:lineRule="auto"/>
        <w:ind w:right="49"/>
        <w:jc w:val="both"/>
        <w:rPr>
          <w:rFonts w:ascii="Arial" w:eastAsia="Arial Unicode MS" w:hAnsi="Arial" w:cs="Arial"/>
          <w:u w:color="000000"/>
        </w:rPr>
      </w:pPr>
    </w:p>
    <w:p w14:paraId="2FC84196" w14:textId="77777777" w:rsidR="00496A44" w:rsidRDefault="00496A44" w:rsidP="00496A44">
      <w:pPr>
        <w:spacing w:line="360" w:lineRule="auto"/>
        <w:ind w:right="49"/>
        <w:jc w:val="both"/>
        <w:rPr>
          <w:rFonts w:ascii="Arial" w:eastAsia="Arial Unicode MS" w:hAnsi="Arial" w:cs="Arial"/>
          <w:u w:color="000000"/>
        </w:rPr>
      </w:pPr>
      <w:r>
        <w:rPr>
          <w:rFonts w:ascii="Arial" w:eastAsia="Arial Unicode MS" w:hAnsi="Arial" w:cs="Arial"/>
          <w:u w:color="000000"/>
        </w:rPr>
        <w:t xml:space="preserve">El inciso tercero del artículo antes citado refiere lo relativo al homicidio cometido en contra de un cónyuge, concubina, concubinario, ascendientes, descendientes consanguíneos en línea recta o hermanos, teniendo conocimiento de esta relación, se le impondrá la misma pena privativa y pecuniaria que el anterior. De la misma forma, sucede con el supuesto establecido en el cuarto inciso, que hace mención del homicidio perpetuado en contra de dos o más personas, en el mismo o distintos hechos. </w:t>
      </w:r>
    </w:p>
    <w:p w14:paraId="3088E63E" w14:textId="77777777" w:rsidR="00496A44" w:rsidRDefault="00496A44" w:rsidP="00496A44">
      <w:pPr>
        <w:spacing w:line="360" w:lineRule="auto"/>
        <w:ind w:right="49"/>
        <w:jc w:val="both"/>
        <w:rPr>
          <w:rFonts w:ascii="Arial" w:eastAsia="Arial Unicode MS" w:hAnsi="Arial" w:cs="Arial"/>
          <w:u w:color="000000"/>
        </w:rPr>
      </w:pPr>
    </w:p>
    <w:p w14:paraId="0EF5AEB2" w14:textId="77777777" w:rsidR="00496A44" w:rsidRDefault="00496A44" w:rsidP="00496A44">
      <w:pPr>
        <w:spacing w:line="360" w:lineRule="auto"/>
        <w:ind w:right="49"/>
        <w:jc w:val="both"/>
        <w:rPr>
          <w:rFonts w:ascii="Arial" w:eastAsia="Arial Unicode MS" w:hAnsi="Arial" w:cs="Arial"/>
          <w:u w:color="000000"/>
        </w:rPr>
      </w:pPr>
      <w:r w:rsidRPr="00580A78">
        <w:rPr>
          <w:rFonts w:ascii="Arial" w:eastAsia="Arial Unicode MS" w:hAnsi="Arial" w:cs="Arial"/>
          <w:u w:color="000000"/>
        </w:rPr>
        <w:lastRenderedPageBreak/>
        <w:t>Como se puede apreciar, las penas de prisión para el delito de homicidio calificado se aumenta su penalidad de una manera significativa en relación con las previstas para el homicidio simple, pues hay una diferencia, en la mínima de treinta años, y en la máxima, de cincuenta y cinco años.</w:t>
      </w:r>
    </w:p>
    <w:p w14:paraId="023B91CC" w14:textId="77777777" w:rsidR="00496A44" w:rsidRPr="00580A78" w:rsidRDefault="00496A44" w:rsidP="00496A44">
      <w:pPr>
        <w:spacing w:line="360" w:lineRule="auto"/>
        <w:ind w:right="49"/>
        <w:jc w:val="both"/>
        <w:rPr>
          <w:rFonts w:ascii="Arial" w:eastAsia="Arial Unicode MS" w:hAnsi="Arial" w:cs="Arial"/>
          <w:u w:color="000000"/>
        </w:rPr>
      </w:pPr>
    </w:p>
    <w:p w14:paraId="4254FC40" w14:textId="77777777" w:rsidR="00496A44" w:rsidRDefault="00496A44" w:rsidP="00496A44">
      <w:pPr>
        <w:spacing w:line="360" w:lineRule="auto"/>
        <w:ind w:right="49"/>
        <w:jc w:val="both"/>
        <w:rPr>
          <w:rFonts w:ascii="Arial" w:eastAsia="Arial Unicode MS" w:hAnsi="Arial" w:cs="Arial"/>
          <w:u w:color="000000"/>
        </w:rPr>
      </w:pPr>
      <w:r w:rsidRPr="00580A78">
        <w:rPr>
          <w:rFonts w:ascii="Arial" w:eastAsia="Arial Unicode MS" w:hAnsi="Arial" w:cs="Arial"/>
          <w:u w:color="000000"/>
        </w:rPr>
        <w:t>De ese modo, si se comete el delito de homicidio simple el activo se podría hacer acreedor a una pena mínima de diez años de prisión, pero si es calificado una mínima de cuarenta años de prisión; o bien, si es simple una máxima de quince años, pero si es calificado una máxima de setenta años. Sin descartar que pudiera imponerse la prisión vitalicia.</w:t>
      </w:r>
    </w:p>
    <w:p w14:paraId="515E057C" w14:textId="77777777" w:rsidR="00496A44" w:rsidRPr="00580A78" w:rsidRDefault="00496A44" w:rsidP="00496A44">
      <w:pPr>
        <w:spacing w:line="360" w:lineRule="auto"/>
        <w:ind w:right="49"/>
        <w:jc w:val="both"/>
        <w:rPr>
          <w:rFonts w:ascii="Arial" w:eastAsia="Arial Unicode MS" w:hAnsi="Arial" w:cs="Arial"/>
          <w:u w:color="000000"/>
        </w:rPr>
      </w:pPr>
    </w:p>
    <w:p w14:paraId="1F05358C" w14:textId="77777777" w:rsidR="00496A44" w:rsidRPr="00580A78" w:rsidRDefault="00496A44" w:rsidP="00496A44">
      <w:pPr>
        <w:spacing w:line="360" w:lineRule="auto"/>
        <w:ind w:right="49"/>
        <w:jc w:val="both"/>
        <w:rPr>
          <w:rFonts w:ascii="Arial" w:eastAsia="Arial Unicode MS" w:hAnsi="Arial" w:cs="Arial"/>
          <w:u w:color="000000"/>
        </w:rPr>
      </w:pPr>
      <w:r w:rsidRPr="00580A78">
        <w:rPr>
          <w:rFonts w:ascii="Arial" w:eastAsia="Arial Unicode MS" w:hAnsi="Arial" w:cs="Arial"/>
          <w:u w:color="000000"/>
        </w:rPr>
        <w:t>En ese tenor, podemos concluir que las penas establecidas por el legislador para el delito de homicidio son desproporcionales en relación con el delito que se pretende sancionar y con el bien jurídico afectado, en el contexto de la siguiente problemática:</w:t>
      </w:r>
    </w:p>
    <w:p w14:paraId="25E40AFC" w14:textId="77777777" w:rsidR="00496A44" w:rsidRPr="00580A78" w:rsidRDefault="00496A44" w:rsidP="00496A44">
      <w:pPr>
        <w:spacing w:line="360" w:lineRule="auto"/>
        <w:ind w:right="49"/>
        <w:jc w:val="both"/>
        <w:rPr>
          <w:rFonts w:ascii="Arial" w:eastAsia="Arial Unicode MS" w:hAnsi="Arial" w:cs="Arial"/>
          <w:u w:color="000000"/>
        </w:rPr>
      </w:pPr>
    </w:p>
    <w:p w14:paraId="38863832" w14:textId="77777777" w:rsidR="00496A44" w:rsidRDefault="00496A44" w:rsidP="00496A44">
      <w:pPr>
        <w:spacing w:line="360" w:lineRule="auto"/>
        <w:ind w:right="49"/>
        <w:jc w:val="both"/>
        <w:rPr>
          <w:rFonts w:ascii="Arial" w:eastAsia="Arial Unicode MS" w:hAnsi="Arial" w:cs="Arial"/>
          <w:u w:color="000000"/>
        </w:rPr>
      </w:pPr>
      <w:r w:rsidRPr="00580A78">
        <w:rPr>
          <w:rFonts w:ascii="Arial" w:eastAsia="Arial Unicode MS" w:hAnsi="Arial" w:cs="Arial"/>
          <w:u w:color="000000"/>
        </w:rPr>
        <w:t xml:space="preserve">Por una parte, se parte de la idea que la vida es el bien jurídico de mayor entidad y por tanto su tutela implica que el legislador establezca penas severas para el delito de homicidio; entonces, las sanciones para esa conducta en su aspecto simple ya están establecidas en el artículo 241 del Código Penal del Estado de México; sin embargo, las sanciones para el homicidio calificado se incrementan de manera verdaderamente significativa en términos del artículo 241 fracción II del </w:t>
      </w:r>
      <w:r>
        <w:rPr>
          <w:rFonts w:ascii="Arial" w:eastAsia="Arial Unicode MS" w:hAnsi="Arial" w:cs="Arial"/>
          <w:u w:color="000000"/>
        </w:rPr>
        <w:t>mismo</w:t>
      </w:r>
      <w:r w:rsidRPr="00580A78">
        <w:rPr>
          <w:rFonts w:ascii="Arial" w:eastAsia="Arial Unicode MS" w:hAnsi="Arial" w:cs="Arial"/>
          <w:u w:color="000000"/>
        </w:rPr>
        <w:t>, de modo que se sanciona en mayor medida las circunstancias agravantes -premeditación, ventaja, alevosía, traición-, que la conducta típica básica y la lesión al bien jurídico tutelado que es la vida de las personas. Es decir, no se respeta el principio constitucional de proporcionalidad.</w:t>
      </w:r>
    </w:p>
    <w:p w14:paraId="1026970E" w14:textId="77777777" w:rsidR="00496A44" w:rsidRDefault="00496A44" w:rsidP="00496A44">
      <w:pPr>
        <w:spacing w:line="360" w:lineRule="auto"/>
        <w:ind w:right="49"/>
        <w:jc w:val="both"/>
        <w:rPr>
          <w:rFonts w:ascii="Arial" w:eastAsia="Arial Unicode MS" w:hAnsi="Arial" w:cs="Arial"/>
          <w:u w:color="000000"/>
        </w:rPr>
      </w:pPr>
    </w:p>
    <w:p w14:paraId="337DB31A" w14:textId="77777777" w:rsidR="00496A44" w:rsidRPr="00580A78" w:rsidRDefault="00496A44" w:rsidP="00496A44">
      <w:pPr>
        <w:spacing w:line="360" w:lineRule="auto"/>
        <w:ind w:right="49"/>
        <w:jc w:val="both"/>
        <w:rPr>
          <w:rFonts w:ascii="Arial" w:eastAsia="Arial Unicode MS" w:hAnsi="Arial" w:cs="Arial"/>
          <w:u w:color="000000"/>
        </w:rPr>
      </w:pPr>
      <w:r w:rsidRPr="00580A78">
        <w:rPr>
          <w:rFonts w:ascii="Arial" w:eastAsia="Arial Unicode MS" w:hAnsi="Arial" w:cs="Arial"/>
          <w:u w:color="000000"/>
        </w:rPr>
        <w:t xml:space="preserve">En la práctica, se puede apreciar que los homicidios se cometen bajo la concurrencia de al menos una de las circunstancias calificativas que hacen que se agrave la pena en términos del artículo 222 fracción II, es decir, difícilmente se puede hablar de la existencia de un delito de homicidio simple, pues normalmente </w:t>
      </w:r>
      <w:r w:rsidRPr="00580A78">
        <w:rPr>
          <w:rFonts w:ascii="Arial" w:eastAsia="Arial Unicode MS" w:hAnsi="Arial" w:cs="Arial"/>
          <w:u w:color="000000"/>
        </w:rPr>
        <w:lastRenderedPageBreak/>
        <w:t>va acompañado de alguna circunstancia calificativa que lo agrave. Entonces, se cae en la práctica cotidiana que solo se sancione el delito de homicidio calificado.</w:t>
      </w:r>
    </w:p>
    <w:p w14:paraId="784CBD11" w14:textId="77777777" w:rsidR="00496A44" w:rsidRPr="00580A78" w:rsidRDefault="00496A44" w:rsidP="00496A44">
      <w:pPr>
        <w:spacing w:line="360" w:lineRule="auto"/>
        <w:ind w:right="49"/>
        <w:jc w:val="both"/>
        <w:rPr>
          <w:rFonts w:ascii="Arial" w:eastAsia="Arial Unicode MS" w:hAnsi="Arial" w:cs="Arial"/>
          <w:u w:color="000000"/>
        </w:rPr>
      </w:pPr>
    </w:p>
    <w:p w14:paraId="32FE2019" w14:textId="77777777" w:rsidR="00496A44" w:rsidRDefault="00496A44" w:rsidP="00496A44">
      <w:pPr>
        <w:spacing w:line="360" w:lineRule="auto"/>
        <w:ind w:right="49"/>
        <w:jc w:val="both"/>
        <w:rPr>
          <w:rFonts w:ascii="Arial" w:eastAsia="Arial Unicode MS" w:hAnsi="Arial" w:cs="Arial"/>
          <w:u w:color="000000"/>
        </w:rPr>
      </w:pPr>
      <w:r w:rsidRPr="00580A78">
        <w:rPr>
          <w:rFonts w:ascii="Arial" w:eastAsia="Arial Unicode MS" w:hAnsi="Arial" w:cs="Arial"/>
          <w:u w:color="000000"/>
        </w:rPr>
        <w:t>Ante ese panorama, entra en juego la decisión sobre cómo ajustar las penas para el delito de homicidio, de modo que sean acordes con la realidad social, y proporcionales a la conducta cometida y con el bien jurídico tutelado, de manera que se plantean los siguientes escenarios para determinar cuál es el correcto: se sancione la conducta principal con mayor rigor, y las calificativas con menor intensidad, o bien una sola pena rigurosa, acorde con el bien jurídico que se protege, que lo es la vida de las personas, y se deje a la potestad del juzgador el quantum de la sanción, al graduar la culpabilidad del sentenciado, tomando como base las circunstancias en que se cometió el delito –con premeditación, ventaja, alevosía o traición–  y dentro del margen de los mínimos y máximos señalados por el legislador para el delito de homicidio en general.</w:t>
      </w:r>
    </w:p>
    <w:p w14:paraId="5A2240B6" w14:textId="77777777" w:rsidR="00496A44" w:rsidRDefault="00496A44" w:rsidP="00496A44">
      <w:pPr>
        <w:spacing w:line="360" w:lineRule="auto"/>
        <w:ind w:right="49"/>
        <w:jc w:val="both"/>
        <w:rPr>
          <w:rFonts w:ascii="Arial" w:eastAsia="Arial Unicode MS" w:hAnsi="Arial" w:cs="Arial"/>
          <w:u w:color="000000"/>
        </w:rPr>
      </w:pPr>
    </w:p>
    <w:p w14:paraId="6F1979F4" w14:textId="77777777" w:rsidR="00496A44" w:rsidRDefault="00496A44" w:rsidP="00496A44">
      <w:pPr>
        <w:spacing w:line="360" w:lineRule="auto"/>
        <w:ind w:right="49"/>
        <w:jc w:val="both"/>
        <w:rPr>
          <w:rFonts w:ascii="Arial" w:eastAsia="Arial Unicode MS" w:hAnsi="Arial" w:cs="Arial"/>
          <w:u w:color="000000"/>
        </w:rPr>
      </w:pPr>
    </w:p>
    <w:p w14:paraId="3F687ECD" w14:textId="77777777" w:rsidR="00496A44" w:rsidRDefault="00496A44" w:rsidP="00496A44">
      <w:pPr>
        <w:spacing w:line="360" w:lineRule="auto"/>
        <w:ind w:right="49"/>
        <w:jc w:val="both"/>
        <w:rPr>
          <w:rFonts w:ascii="Arial" w:eastAsia="Arial Unicode MS" w:hAnsi="Arial" w:cs="Arial"/>
          <w:u w:color="000000"/>
        </w:rPr>
      </w:pPr>
    </w:p>
    <w:p w14:paraId="26D54D60" w14:textId="77777777" w:rsidR="00496A44" w:rsidRDefault="00496A44" w:rsidP="00496A44">
      <w:pPr>
        <w:spacing w:line="360" w:lineRule="auto"/>
        <w:ind w:right="49"/>
        <w:jc w:val="both"/>
        <w:rPr>
          <w:rFonts w:ascii="Arial" w:eastAsia="Arial Unicode MS" w:hAnsi="Arial" w:cs="Arial"/>
          <w:u w:color="000000"/>
        </w:rPr>
      </w:pPr>
    </w:p>
    <w:p w14:paraId="6006199D" w14:textId="77777777" w:rsidR="00496A44" w:rsidRDefault="00496A44" w:rsidP="00496A44">
      <w:pPr>
        <w:spacing w:line="360" w:lineRule="auto"/>
        <w:ind w:right="49"/>
        <w:jc w:val="both"/>
        <w:rPr>
          <w:rFonts w:ascii="Arial" w:eastAsia="Arial Unicode MS" w:hAnsi="Arial" w:cs="Arial"/>
          <w:u w:color="000000"/>
        </w:rPr>
      </w:pPr>
    </w:p>
    <w:p w14:paraId="65118FA6" w14:textId="77777777" w:rsidR="00496A44" w:rsidRDefault="00496A44" w:rsidP="00496A44">
      <w:pPr>
        <w:spacing w:line="360" w:lineRule="auto"/>
        <w:ind w:right="49"/>
        <w:jc w:val="both"/>
        <w:rPr>
          <w:rFonts w:ascii="Arial" w:eastAsia="Arial Unicode MS" w:hAnsi="Arial" w:cs="Arial"/>
          <w:u w:color="000000"/>
        </w:rPr>
      </w:pPr>
    </w:p>
    <w:p w14:paraId="6DC0B78E" w14:textId="77777777" w:rsidR="00496A44" w:rsidRDefault="00496A44" w:rsidP="00496A44">
      <w:pPr>
        <w:spacing w:line="360" w:lineRule="auto"/>
        <w:ind w:right="49"/>
        <w:jc w:val="both"/>
        <w:rPr>
          <w:rFonts w:ascii="Arial" w:eastAsia="Arial Unicode MS" w:hAnsi="Arial" w:cs="Arial"/>
          <w:u w:color="000000"/>
        </w:rPr>
      </w:pPr>
    </w:p>
    <w:p w14:paraId="154EC424" w14:textId="77777777" w:rsidR="00496A44" w:rsidRDefault="00496A44" w:rsidP="00496A44">
      <w:pPr>
        <w:spacing w:line="360" w:lineRule="auto"/>
        <w:ind w:right="49"/>
        <w:jc w:val="both"/>
        <w:rPr>
          <w:rFonts w:ascii="Arial" w:eastAsia="Arial Unicode MS" w:hAnsi="Arial" w:cs="Arial"/>
          <w:u w:color="000000"/>
        </w:rPr>
      </w:pPr>
    </w:p>
    <w:p w14:paraId="09C74ECE" w14:textId="77777777" w:rsidR="00496A44" w:rsidRDefault="00496A44" w:rsidP="00496A44">
      <w:pPr>
        <w:spacing w:line="360" w:lineRule="auto"/>
        <w:ind w:right="49"/>
        <w:jc w:val="both"/>
        <w:rPr>
          <w:rFonts w:ascii="Arial" w:eastAsia="Arial Unicode MS" w:hAnsi="Arial" w:cs="Arial"/>
          <w:u w:color="000000"/>
        </w:rPr>
      </w:pPr>
    </w:p>
    <w:p w14:paraId="3E26F161" w14:textId="77777777" w:rsidR="00496A44" w:rsidRDefault="00496A44" w:rsidP="00496A44">
      <w:pPr>
        <w:spacing w:line="360" w:lineRule="auto"/>
        <w:ind w:right="49"/>
        <w:jc w:val="both"/>
        <w:rPr>
          <w:rFonts w:ascii="Arial" w:eastAsia="Arial Unicode MS" w:hAnsi="Arial" w:cs="Arial"/>
          <w:u w:color="000000"/>
        </w:rPr>
      </w:pPr>
    </w:p>
    <w:p w14:paraId="7F582B26" w14:textId="27B38411" w:rsidR="00496A44" w:rsidRDefault="00496A44" w:rsidP="00496A44">
      <w:pPr>
        <w:spacing w:line="360" w:lineRule="auto"/>
        <w:ind w:right="49"/>
        <w:jc w:val="both"/>
        <w:rPr>
          <w:rFonts w:ascii="Arial" w:eastAsia="Arial Unicode MS" w:hAnsi="Arial" w:cs="Arial"/>
          <w:u w:color="000000"/>
        </w:rPr>
      </w:pPr>
    </w:p>
    <w:p w14:paraId="2CDE3D65" w14:textId="77777777" w:rsidR="00D3038B" w:rsidRDefault="00D3038B" w:rsidP="00496A44">
      <w:pPr>
        <w:spacing w:line="360" w:lineRule="auto"/>
        <w:ind w:right="49"/>
        <w:jc w:val="both"/>
        <w:rPr>
          <w:rFonts w:ascii="Arial" w:eastAsia="Arial Unicode MS" w:hAnsi="Arial" w:cs="Arial"/>
          <w:u w:color="000000"/>
        </w:rPr>
      </w:pPr>
    </w:p>
    <w:p w14:paraId="747C5666" w14:textId="73114600" w:rsidR="00496A44" w:rsidRDefault="00496A44" w:rsidP="00496A44">
      <w:pPr>
        <w:spacing w:line="360" w:lineRule="auto"/>
        <w:ind w:right="49"/>
        <w:jc w:val="both"/>
        <w:rPr>
          <w:rFonts w:ascii="Arial" w:eastAsia="Arial Unicode MS" w:hAnsi="Arial" w:cs="Arial"/>
          <w:u w:color="000000"/>
        </w:rPr>
      </w:pPr>
    </w:p>
    <w:p w14:paraId="78B76B47" w14:textId="2F9B779C" w:rsidR="00797114" w:rsidRDefault="00797114" w:rsidP="00496A44">
      <w:pPr>
        <w:spacing w:line="360" w:lineRule="auto"/>
        <w:ind w:right="49"/>
        <w:jc w:val="both"/>
        <w:rPr>
          <w:rFonts w:ascii="Arial" w:eastAsia="Arial Unicode MS" w:hAnsi="Arial" w:cs="Arial"/>
          <w:u w:color="000000"/>
        </w:rPr>
      </w:pPr>
    </w:p>
    <w:p w14:paraId="7A48560A" w14:textId="4419AA94" w:rsidR="00797114" w:rsidRDefault="00797114" w:rsidP="00496A44">
      <w:pPr>
        <w:spacing w:line="360" w:lineRule="auto"/>
        <w:ind w:right="49"/>
        <w:jc w:val="both"/>
        <w:rPr>
          <w:rFonts w:ascii="Arial" w:eastAsia="Arial Unicode MS" w:hAnsi="Arial" w:cs="Arial"/>
          <w:u w:color="000000"/>
        </w:rPr>
      </w:pPr>
    </w:p>
    <w:p w14:paraId="27B1CDCD" w14:textId="6B3109BC" w:rsidR="00797114" w:rsidRDefault="00797114" w:rsidP="00496A44">
      <w:pPr>
        <w:spacing w:line="360" w:lineRule="auto"/>
        <w:ind w:right="49"/>
        <w:jc w:val="both"/>
        <w:rPr>
          <w:rFonts w:ascii="Arial" w:eastAsia="Arial Unicode MS" w:hAnsi="Arial" w:cs="Arial"/>
          <w:u w:color="000000"/>
        </w:rPr>
      </w:pPr>
    </w:p>
    <w:p w14:paraId="534F7073" w14:textId="77777777" w:rsidR="00797114" w:rsidRDefault="00797114" w:rsidP="00496A44">
      <w:pPr>
        <w:spacing w:line="360" w:lineRule="auto"/>
        <w:ind w:right="49"/>
        <w:jc w:val="both"/>
        <w:rPr>
          <w:rFonts w:ascii="Arial" w:eastAsia="Arial Unicode MS" w:hAnsi="Arial" w:cs="Arial"/>
          <w:u w:color="000000"/>
        </w:rPr>
      </w:pPr>
    </w:p>
    <w:p w14:paraId="426C2462" w14:textId="77777777" w:rsidR="006F0CD5" w:rsidRDefault="006F0CD5" w:rsidP="00496A44">
      <w:pPr>
        <w:spacing w:line="360" w:lineRule="auto"/>
        <w:jc w:val="center"/>
        <w:rPr>
          <w:rFonts w:ascii="Arial" w:eastAsia="Arial Unicode MS" w:hAnsi="Arial" w:cs="Arial"/>
          <w:b/>
          <w:u w:color="000000"/>
        </w:rPr>
      </w:pPr>
      <w:r>
        <w:rPr>
          <w:rFonts w:ascii="Arial" w:eastAsia="Arial Unicode MS" w:hAnsi="Arial" w:cs="Arial"/>
          <w:b/>
          <w:u w:color="000000"/>
        </w:rPr>
        <w:lastRenderedPageBreak/>
        <w:t>PROPUESTA</w:t>
      </w:r>
    </w:p>
    <w:p w14:paraId="64F37E15" w14:textId="77777777" w:rsidR="006F0CD5" w:rsidRDefault="006F0CD5" w:rsidP="00496A44">
      <w:pPr>
        <w:spacing w:line="360" w:lineRule="auto"/>
        <w:jc w:val="center"/>
        <w:rPr>
          <w:rFonts w:ascii="Arial" w:eastAsia="Arial Unicode MS" w:hAnsi="Arial" w:cs="Arial"/>
          <w:b/>
          <w:u w:color="000000"/>
        </w:rPr>
      </w:pPr>
    </w:p>
    <w:p w14:paraId="2A921B1C" w14:textId="094455D8" w:rsidR="0001797A" w:rsidRDefault="0001797A" w:rsidP="0001797A">
      <w:pPr>
        <w:spacing w:line="360" w:lineRule="auto"/>
        <w:jc w:val="both"/>
        <w:rPr>
          <w:rFonts w:ascii="Arial" w:eastAsia="Arial Unicode MS" w:hAnsi="Arial" w:cs="Arial"/>
          <w:u w:color="000000"/>
        </w:rPr>
      </w:pPr>
      <w:r>
        <w:rPr>
          <w:rFonts w:ascii="Arial" w:eastAsia="Arial Unicode MS" w:hAnsi="Arial" w:cs="Arial"/>
          <w:u w:color="000000"/>
        </w:rPr>
        <w:t xml:space="preserve">Nuestro país atravesó un proceso de transformación, el cual mudó de un modelo de justicia inquisitivo a uno acusatorio, con principios procesales que ponderan los derechos humanos de los imputados, enjuiciados y sentenciados; se acentúo la responsabilidad en la justicia penal y en general se depositaron expectativas con </w:t>
      </w:r>
      <w:r w:rsidR="000A0973">
        <w:rPr>
          <w:rFonts w:ascii="Arial" w:eastAsia="Arial Unicode MS" w:hAnsi="Arial" w:cs="Arial"/>
          <w:u w:color="000000"/>
        </w:rPr>
        <w:t xml:space="preserve">lograr la justicia social. </w:t>
      </w:r>
    </w:p>
    <w:p w14:paraId="1D9DEA68" w14:textId="4E364E54" w:rsidR="00C75506" w:rsidRDefault="00C75506" w:rsidP="0001797A">
      <w:pPr>
        <w:spacing w:line="360" w:lineRule="auto"/>
        <w:jc w:val="both"/>
        <w:rPr>
          <w:rFonts w:ascii="Arial" w:eastAsia="Arial Unicode MS" w:hAnsi="Arial" w:cs="Arial"/>
          <w:u w:color="000000"/>
        </w:rPr>
      </w:pPr>
    </w:p>
    <w:p w14:paraId="1467CF59" w14:textId="770A29E9" w:rsidR="00C75506" w:rsidRDefault="00C75506" w:rsidP="0001797A">
      <w:pPr>
        <w:spacing w:line="360" w:lineRule="auto"/>
        <w:jc w:val="both"/>
        <w:rPr>
          <w:rFonts w:ascii="Arial" w:eastAsia="Arial Unicode MS" w:hAnsi="Arial" w:cs="Arial"/>
          <w:u w:color="000000"/>
        </w:rPr>
      </w:pPr>
      <w:r>
        <w:rPr>
          <w:rFonts w:ascii="Arial" w:eastAsia="Arial Unicode MS" w:hAnsi="Arial" w:cs="Arial"/>
          <w:u w:color="000000"/>
        </w:rPr>
        <w:t xml:space="preserve">Dentro de esas modificaciones normativas, se encuentra la publicación de la Ley Nacional de Ejecución Penal de fecha dieciséis de junio del año dos mil dieciséis, en la que se establecen </w:t>
      </w:r>
      <w:r w:rsidR="00C93ACD">
        <w:rPr>
          <w:rFonts w:ascii="Arial" w:eastAsia="Arial Unicode MS" w:hAnsi="Arial" w:cs="Arial"/>
          <w:u w:color="000000"/>
        </w:rPr>
        <w:t>los</w:t>
      </w:r>
      <w:r>
        <w:rPr>
          <w:rFonts w:ascii="Arial" w:eastAsia="Arial Unicode MS" w:hAnsi="Arial" w:cs="Arial"/>
          <w:u w:color="000000"/>
        </w:rPr>
        <w:t xml:space="preserve"> </w:t>
      </w:r>
      <w:r w:rsidR="00C93ACD">
        <w:rPr>
          <w:rFonts w:ascii="Arial" w:eastAsia="Arial Unicode MS" w:hAnsi="Arial" w:cs="Arial"/>
          <w:u w:color="000000"/>
        </w:rPr>
        <w:t>objetivos</w:t>
      </w:r>
      <w:r>
        <w:rPr>
          <w:rFonts w:ascii="Arial" w:eastAsia="Arial Unicode MS" w:hAnsi="Arial" w:cs="Arial"/>
          <w:u w:color="000000"/>
        </w:rPr>
        <w:t>, entre los cuales se destaca la de regular los medios para lograr la reinserción social.</w:t>
      </w:r>
    </w:p>
    <w:p w14:paraId="43224F22" w14:textId="1642AA70" w:rsidR="00C75506" w:rsidRDefault="00C75506" w:rsidP="0001797A">
      <w:pPr>
        <w:spacing w:line="360" w:lineRule="auto"/>
        <w:jc w:val="both"/>
        <w:rPr>
          <w:rFonts w:ascii="Arial" w:eastAsia="Arial Unicode MS" w:hAnsi="Arial" w:cs="Arial"/>
          <w:u w:color="000000"/>
        </w:rPr>
      </w:pPr>
    </w:p>
    <w:p w14:paraId="603183E4" w14:textId="7BBACED5" w:rsidR="00A60B33" w:rsidRPr="008D7AE6" w:rsidRDefault="00C75506" w:rsidP="00A60B33">
      <w:pPr>
        <w:spacing w:line="360" w:lineRule="auto"/>
        <w:jc w:val="both"/>
        <w:rPr>
          <w:rFonts w:ascii="Arial" w:eastAsia="Arial Unicode MS" w:hAnsi="Arial" w:cs="Arial"/>
          <w:i/>
          <w:u w:color="000000"/>
        </w:rPr>
      </w:pPr>
      <w:r>
        <w:rPr>
          <w:rFonts w:ascii="Arial" w:eastAsia="Arial Unicode MS" w:hAnsi="Arial" w:cs="Arial"/>
          <w:u w:color="000000"/>
        </w:rPr>
        <w:t>En este sentido, la propuesta del presente trabajo de investigación es disminuir el rango de punibilidad de los tipos penales de homicidio agravado o calificado así como del feminicidio, toda vez que señalar el máximo como setenta anualidades de sanción consistente en privación de la libertad, no se puede alcanzar de manera objetiva la reinserción social.</w:t>
      </w:r>
      <w:r w:rsidR="00C93ACD">
        <w:rPr>
          <w:rFonts w:ascii="Arial" w:eastAsia="Arial Unicode MS" w:hAnsi="Arial" w:cs="Arial"/>
          <w:u w:color="000000"/>
        </w:rPr>
        <w:t xml:space="preserve"> </w:t>
      </w:r>
      <w:r>
        <w:rPr>
          <w:rFonts w:ascii="Arial" w:eastAsia="Arial Unicode MS" w:hAnsi="Arial" w:cs="Arial"/>
          <w:u w:color="000000"/>
        </w:rPr>
        <w:t xml:space="preserve">El trabajo </w:t>
      </w:r>
      <w:r w:rsidR="00C93ACD">
        <w:rPr>
          <w:rFonts w:ascii="Arial" w:eastAsia="Arial Unicode MS" w:hAnsi="Arial" w:cs="Arial"/>
          <w:u w:color="000000"/>
        </w:rPr>
        <w:t>de la ejecución de la sentencia debe ser tendiente a abrazar con un plan integral al sentenciado para cumplimentar su pena, pero también generar un cambio de la psique, del comportamiento y promover su reinserción social</w:t>
      </w:r>
      <w:r w:rsidR="00A60B33">
        <w:rPr>
          <w:rFonts w:ascii="Arial" w:eastAsia="Arial Unicode MS" w:hAnsi="Arial" w:cs="Arial"/>
          <w:u w:color="000000"/>
        </w:rPr>
        <w:t xml:space="preserve">, como lo refiere </w:t>
      </w:r>
      <w:r w:rsidR="00A60B33">
        <w:rPr>
          <w:rFonts w:ascii="Arial" w:eastAsia="Arial Unicode MS" w:hAnsi="Arial" w:cs="Arial"/>
          <w:u w:color="000000"/>
        </w:rPr>
        <w:t>el Diagnostico Nacional de Supervisión Penitenciaria del año dos mil diecisiet</w:t>
      </w:r>
      <w:r w:rsidR="00A60B33">
        <w:rPr>
          <w:rFonts w:ascii="Arial" w:eastAsia="Arial Unicode MS" w:hAnsi="Arial" w:cs="Arial"/>
          <w:u w:color="000000"/>
        </w:rPr>
        <w:t>e</w:t>
      </w:r>
      <w:r w:rsidR="00A60B33">
        <w:rPr>
          <w:rFonts w:ascii="Arial" w:eastAsia="Arial Unicode MS" w:hAnsi="Arial" w:cs="Arial"/>
          <w:u w:color="000000"/>
        </w:rPr>
        <w:t>: “</w:t>
      </w:r>
      <w:r w:rsidR="00A60B33">
        <w:rPr>
          <w:rFonts w:ascii="Arial" w:eastAsia="Arial Unicode MS" w:hAnsi="Arial" w:cs="Arial"/>
          <w:i/>
          <w:u w:color="000000"/>
        </w:rPr>
        <w:t xml:space="preserve">durante el cumplimiento de la pena privativa, la reinserción social de las personas internas debe incluir: integración del expediente jurídico – técnico; clasificación, funcionamiento del Comité Técnico; actividades laborales, de capacitación al trabajo, educativas y deportivas; beneficios de libertad anticipada y vinculación  de la persona privada de la libertad con la sociedad”. </w:t>
      </w:r>
    </w:p>
    <w:p w14:paraId="72BF475B" w14:textId="2F2158AF" w:rsidR="00C75506" w:rsidRDefault="00C75506" w:rsidP="0001797A">
      <w:pPr>
        <w:spacing w:line="360" w:lineRule="auto"/>
        <w:jc w:val="both"/>
        <w:rPr>
          <w:rFonts w:ascii="Arial" w:eastAsia="Arial Unicode MS" w:hAnsi="Arial" w:cs="Arial"/>
          <w:u w:color="000000"/>
        </w:rPr>
      </w:pPr>
    </w:p>
    <w:p w14:paraId="5A5FB573" w14:textId="3A5723D1" w:rsidR="006F0CD5" w:rsidRDefault="00A60B33" w:rsidP="008D7AE6">
      <w:pPr>
        <w:spacing w:line="360" w:lineRule="auto"/>
        <w:jc w:val="both"/>
        <w:rPr>
          <w:rFonts w:ascii="Arial" w:eastAsia="Arial Unicode MS" w:hAnsi="Arial" w:cs="Arial"/>
          <w:u w:color="000000"/>
        </w:rPr>
      </w:pPr>
      <w:r>
        <w:rPr>
          <w:rFonts w:ascii="Arial" w:eastAsia="Arial Unicode MS" w:hAnsi="Arial" w:cs="Arial"/>
          <w:u w:color="000000"/>
        </w:rPr>
        <w:t>Así mismo, e</w:t>
      </w:r>
      <w:r w:rsidR="00C93ACD">
        <w:rPr>
          <w:rFonts w:ascii="Arial" w:eastAsia="Arial Unicode MS" w:hAnsi="Arial" w:cs="Arial"/>
          <w:u w:color="000000"/>
        </w:rPr>
        <w:t xml:space="preserve">sta propuesta tiene como base también, lo señalado en la Convención Americana sobre Derechos Humanos, también denominada como “Pacto de San José”, consistente en que las penas privativas de la libertad tendrán </w:t>
      </w:r>
      <w:r w:rsidR="00C93ACD">
        <w:rPr>
          <w:rFonts w:ascii="Arial" w:eastAsia="Arial Unicode MS" w:hAnsi="Arial" w:cs="Arial"/>
          <w:u w:color="000000"/>
        </w:rPr>
        <w:lastRenderedPageBreak/>
        <w:t>como finalidad esencial y la readaptación social de los condenados, pues hasta desde el punto de vista doctrinario, la esencia debe enfocarse a conseguir la socialización efectiva de los individuos que infringen la ley penal y se les ha privado su libertad por ello.</w:t>
      </w:r>
      <w:r w:rsidR="008D7AE6">
        <w:rPr>
          <w:rFonts w:ascii="Arial" w:eastAsia="Arial Unicode MS" w:hAnsi="Arial" w:cs="Arial"/>
          <w:u w:color="000000"/>
        </w:rPr>
        <w:t xml:space="preserve"> </w:t>
      </w:r>
    </w:p>
    <w:p w14:paraId="3C05D6C7" w14:textId="470D5F91" w:rsidR="00A60B33" w:rsidRDefault="00A60B33" w:rsidP="008D7AE6">
      <w:pPr>
        <w:spacing w:line="360" w:lineRule="auto"/>
        <w:jc w:val="both"/>
        <w:rPr>
          <w:rFonts w:ascii="Arial" w:eastAsia="Arial Unicode MS" w:hAnsi="Arial" w:cs="Arial"/>
          <w:u w:color="000000"/>
        </w:rPr>
      </w:pPr>
    </w:p>
    <w:p w14:paraId="67181E42" w14:textId="3BF8D74B" w:rsidR="00A60B33" w:rsidRDefault="00A60B33" w:rsidP="008D7AE6">
      <w:pPr>
        <w:spacing w:line="360" w:lineRule="auto"/>
        <w:jc w:val="both"/>
        <w:rPr>
          <w:rFonts w:ascii="Arial" w:eastAsia="Arial Unicode MS" w:hAnsi="Arial" w:cs="Arial"/>
          <w:b/>
          <w:u w:color="000000"/>
        </w:rPr>
      </w:pPr>
      <w:r>
        <w:rPr>
          <w:rFonts w:ascii="Arial" w:eastAsia="Arial Unicode MS" w:hAnsi="Arial" w:cs="Arial"/>
          <w:u w:color="000000"/>
        </w:rPr>
        <w:t>De tal manera</w:t>
      </w:r>
      <w:r w:rsidR="000215D8">
        <w:rPr>
          <w:rFonts w:ascii="Arial" w:eastAsia="Arial Unicode MS" w:hAnsi="Arial" w:cs="Arial"/>
          <w:u w:color="000000"/>
        </w:rPr>
        <w:t xml:space="preserve">, que la propuesta es totalmente apegada a los derechos humanos, a la Constitución General de la República, cumple con el principio de </w:t>
      </w:r>
      <w:proofErr w:type="gramStart"/>
      <w:r w:rsidR="000215D8">
        <w:rPr>
          <w:rFonts w:ascii="Arial" w:eastAsia="Arial Unicode MS" w:hAnsi="Arial" w:cs="Arial"/>
          <w:u w:color="000000"/>
        </w:rPr>
        <w:t>convencionalidad  y</w:t>
      </w:r>
      <w:proofErr w:type="gramEnd"/>
      <w:r w:rsidR="000215D8">
        <w:rPr>
          <w:rFonts w:ascii="Arial" w:eastAsia="Arial Unicode MS" w:hAnsi="Arial" w:cs="Arial"/>
          <w:u w:color="000000"/>
        </w:rPr>
        <w:t xml:space="preserve"> con la doctrina. </w:t>
      </w:r>
    </w:p>
    <w:p w14:paraId="183217D4" w14:textId="77777777" w:rsidR="006F0CD5" w:rsidRDefault="006F0CD5" w:rsidP="00496A44">
      <w:pPr>
        <w:spacing w:line="360" w:lineRule="auto"/>
        <w:jc w:val="center"/>
        <w:rPr>
          <w:rFonts w:ascii="Arial" w:eastAsia="Arial Unicode MS" w:hAnsi="Arial" w:cs="Arial"/>
          <w:b/>
          <w:u w:color="000000"/>
        </w:rPr>
      </w:pPr>
    </w:p>
    <w:p w14:paraId="37B11715" w14:textId="77777777" w:rsidR="006F0CD5" w:rsidRDefault="006F0CD5" w:rsidP="00496A44">
      <w:pPr>
        <w:spacing w:line="360" w:lineRule="auto"/>
        <w:jc w:val="center"/>
        <w:rPr>
          <w:rFonts w:ascii="Arial" w:eastAsia="Arial Unicode MS" w:hAnsi="Arial" w:cs="Arial"/>
          <w:b/>
          <w:u w:color="000000"/>
        </w:rPr>
      </w:pPr>
    </w:p>
    <w:p w14:paraId="71EDF255" w14:textId="77777777" w:rsidR="006F0CD5" w:rsidRDefault="006F0CD5" w:rsidP="00496A44">
      <w:pPr>
        <w:spacing w:line="360" w:lineRule="auto"/>
        <w:jc w:val="center"/>
        <w:rPr>
          <w:rFonts w:ascii="Arial" w:eastAsia="Arial Unicode MS" w:hAnsi="Arial" w:cs="Arial"/>
          <w:b/>
          <w:u w:color="000000"/>
        </w:rPr>
      </w:pPr>
    </w:p>
    <w:p w14:paraId="6E9F144B" w14:textId="77777777" w:rsidR="006F0CD5" w:rsidRDefault="006F0CD5" w:rsidP="00496A44">
      <w:pPr>
        <w:spacing w:line="360" w:lineRule="auto"/>
        <w:jc w:val="center"/>
        <w:rPr>
          <w:rFonts w:ascii="Arial" w:eastAsia="Arial Unicode MS" w:hAnsi="Arial" w:cs="Arial"/>
          <w:b/>
          <w:u w:color="000000"/>
        </w:rPr>
      </w:pPr>
    </w:p>
    <w:p w14:paraId="428B62A2" w14:textId="77777777" w:rsidR="006F0CD5" w:rsidRDefault="006F0CD5" w:rsidP="00496A44">
      <w:pPr>
        <w:spacing w:line="360" w:lineRule="auto"/>
        <w:jc w:val="center"/>
        <w:rPr>
          <w:rFonts w:ascii="Arial" w:eastAsia="Arial Unicode MS" w:hAnsi="Arial" w:cs="Arial"/>
          <w:b/>
          <w:u w:color="000000"/>
        </w:rPr>
      </w:pPr>
    </w:p>
    <w:p w14:paraId="3F9E04EE" w14:textId="77777777" w:rsidR="006F0CD5" w:rsidRDefault="006F0CD5" w:rsidP="00496A44">
      <w:pPr>
        <w:spacing w:line="360" w:lineRule="auto"/>
        <w:jc w:val="center"/>
        <w:rPr>
          <w:rFonts w:ascii="Arial" w:eastAsia="Arial Unicode MS" w:hAnsi="Arial" w:cs="Arial"/>
          <w:b/>
          <w:u w:color="000000"/>
        </w:rPr>
      </w:pPr>
    </w:p>
    <w:p w14:paraId="463040D6" w14:textId="77777777" w:rsidR="006F0CD5" w:rsidRDefault="006F0CD5" w:rsidP="00496A44">
      <w:pPr>
        <w:spacing w:line="360" w:lineRule="auto"/>
        <w:jc w:val="center"/>
        <w:rPr>
          <w:rFonts w:ascii="Arial" w:eastAsia="Arial Unicode MS" w:hAnsi="Arial" w:cs="Arial"/>
          <w:b/>
          <w:u w:color="000000"/>
        </w:rPr>
      </w:pPr>
    </w:p>
    <w:p w14:paraId="2028486D" w14:textId="77777777" w:rsidR="006F0CD5" w:rsidRDefault="006F0CD5" w:rsidP="00496A44">
      <w:pPr>
        <w:spacing w:line="360" w:lineRule="auto"/>
        <w:jc w:val="center"/>
        <w:rPr>
          <w:rFonts w:ascii="Arial" w:eastAsia="Arial Unicode MS" w:hAnsi="Arial" w:cs="Arial"/>
          <w:b/>
          <w:u w:color="000000"/>
        </w:rPr>
      </w:pPr>
    </w:p>
    <w:p w14:paraId="78B4B7D4" w14:textId="77777777" w:rsidR="006F0CD5" w:rsidRDefault="006F0CD5" w:rsidP="00496A44">
      <w:pPr>
        <w:spacing w:line="360" w:lineRule="auto"/>
        <w:jc w:val="center"/>
        <w:rPr>
          <w:rFonts w:ascii="Arial" w:eastAsia="Arial Unicode MS" w:hAnsi="Arial" w:cs="Arial"/>
          <w:b/>
          <w:u w:color="000000"/>
        </w:rPr>
      </w:pPr>
    </w:p>
    <w:p w14:paraId="5AC068A4" w14:textId="77777777" w:rsidR="006F0CD5" w:rsidRDefault="006F0CD5" w:rsidP="00496A44">
      <w:pPr>
        <w:spacing w:line="360" w:lineRule="auto"/>
        <w:jc w:val="center"/>
        <w:rPr>
          <w:rFonts w:ascii="Arial" w:eastAsia="Arial Unicode MS" w:hAnsi="Arial" w:cs="Arial"/>
          <w:b/>
          <w:u w:color="000000"/>
        </w:rPr>
      </w:pPr>
    </w:p>
    <w:p w14:paraId="6BBA3BAB" w14:textId="77777777" w:rsidR="006F0CD5" w:rsidRDefault="006F0CD5" w:rsidP="00496A44">
      <w:pPr>
        <w:spacing w:line="360" w:lineRule="auto"/>
        <w:jc w:val="center"/>
        <w:rPr>
          <w:rFonts w:ascii="Arial" w:eastAsia="Arial Unicode MS" w:hAnsi="Arial" w:cs="Arial"/>
          <w:b/>
          <w:u w:color="000000"/>
        </w:rPr>
      </w:pPr>
    </w:p>
    <w:p w14:paraId="4C358E7D" w14:textId="77777777" w:rsidR="006F0CD5" w:rsidRDefault="006F0CD5" w:rsidP="00496A44">
      <w:pPr>
        <w:spacing w:line="360" w:lineRule="auto"/>
        <w:jc w:val="center"/>
        <w:rPr>
          <w:rFonts w:ascii="Arial" w:eastAsia="Arial Unicode MS" w:hAnsi="Arial" w:cs="Arial"/>
          <w:b/>
          <w:u w:color="000000"/>
        </w:rPr>
      </w:pPr>
    </w:p>
    <w:p w14:paraId="75FABA27" w14:textId="77777777" w:rsidR="006F0CD5" w:rsidRDefault="006F0CD5" w:rsidP="00496A44">
      <w:pPr>
        <w:spacing w:line="360" w:lineRule="auto"/>
        <w:jc w:val="center"/>
        <w:rPr>
          <w:rFonts w:ascii="Arial" w:eastAsia="Arial Unicode MS" w:hAnsi="Arial" w:cs="Arial"/>
          <w:b/>
          <w:u w:color="000000"/>
        </w:rPr>
      </w:pPr>
    </w:p>
    <w:p w14:paraId="40F7E743" w14:textId="77777777" w:rsidR="006F0CD5" w:rsidRDefault="006F0CD5" w:rsidP="00496A44">
      <w:pPr>
        <w:spacing w:line="360" w:lineRule="auto"/>
        <w:jc w:val="center"/>
        <w:rPr>
          <w:rFonts w:ascii="Arial" w:eastAsia="Arial Unicode MS" w:hAnsi="Arial" w:cs="Arial"/>
          <w:b/>
          <w:u w:color="000000"/>
        </w:rPr>
      </w:pPr>
    </w:p>
    <w:p w14:paraId="36FC2573" w14:textId="77777777" w:rsidR="006F0CD5" w:rsidRDefault="006F0CD5" w:rsidP="00496A44">
      <w:pPr>
        <w:spacing w:line="360" w:lineRule="auto"/>
        <w:jc w:val="center"/>
        <w:rPr>
          <w:rFonts w:ascii="Arial" w:eastAsia="Arial Unicode MS" w:hAnsi="Arial" w:cs="Arial"/>
          <w:b/>
          <w:u w:color="000000"/>
        </w:rPr>
      </w:pPr>
    </w:p>
    <w:p w14:paraId="567246F6" w14:textId="77777777" w:rsidR="006F0CD5" w:rsidRDefault="006F0CD5" w:rsidP="00496A44">
      <w:pPr>
        <w:spacing w:line="360" w:lineRule="auto"/>
        <w:jc w:val="center"/>
        <w:rPr>
          <w:rFonts w:ascii="Arial" w:eastAsia="Arial Unicode MS" w:hAnsi="Arial" w:cs="Arial"/>
          <w:b/>
          <w:u w:color="000000"/>
        </w:rPr>
      </w:pPr>
    </w:p>
    <w:p w14:paraId="56AF342B" w14:textId="77777777" w:rsidR="006F0CD5" w:rsidRDefault="006F0CD5" w:rsidP="00496A44">
      <w:pPr>
        <w:spacing w:line="360" w:lineRule="auto"/>
        <w:jc w:val="center"/>
        <w:rPr>
          <w:rFonts w:ascii="Arial" w:eastAsia="Arial Unicode MS" w:hAnsi="Arial" w:cs="Arial"/>
          <w:b/>
          <w:u w:color="000000"/>
        </w:rPr>
      </w:pPr>
    </w:p>
    <w:p w14:paraId="02565DA1" w14:textId="77777777" w:rsidR="006F0CD5" w:rsidRDefault="006F0CD5" w:rsidP="00496A44">
      <w:pPr>
        <w:spacing w:line="360" w:lineRule="auto"/>
        <w:jc w:val="center"/>
        <w:rPr>
          <w:rFonts w:ascii="Arial" w:eastAsia="Arial Unicode MS" w:hAnsi="Arial" w:cs="Arial"/>
          <w:b/>
          <w:u w:color="000000"/>
        </w:rPr>
      </w:pPr>
    </w:p>
    <w:p w14:paraId="6C78E917" w14:textId="77777777" w:rsidR="006F0CD5" w:rsidRDefault="006F0CD5" w:rsidP="00496A44">
      <w:pPr>
        <w:spacing w:line="360" w:lineRule="auto"/>
        <w:jc w:val="center"/>
        <w:rPr>
          <w:rFonts w:ascii="Arial" w:eastAsia="Arial Unicode MS" w:hAnsi="Arial" w:cs="Arial"/>
          <w:b/>
          <w:u w:color="000000"/>
        </w:rPr>
      </w:pPr>
    </w:p>
    <w:p w14:paraId="237DA2D8" w14:textId="77777777" w:rsidR="006F0CD5" w:rsidRDefault="006F0CD5" w:rsidP="00496A44">
      <w:pPr>
        <w:spacing w:line="360" w:lineRule="auto"/>
        <w:jc w:val="center"/>
        <w:rPr>
          <w:rFonts w:ascii="Arial" w:eastAsia="Arial Unicode MS" w:hAnsi="Arial" w:cs="Arial"/>
          <w:b/>
          <w:u w:color="000000"/>
        </w:rPr>
      </w:pPr>
    </w:p>
    <w:p w14:paraId="2D5D0292" w14:textId="54682426" w:rsidR="006F0CD5" w:rsidRDefault="006F0CD5" w:rsidP="00496A44">
      <w:pPr>
        <w:spacing w:line="360" w:lineRule="auto"/>
        <w:jc w:val="center"/>
        <w:rPr>
          <w:rFonts w:ascii="Arial" w:eastAsia="Arial Unicode MS" w:hAnsi="Arial" w:cs="Arial"/>
          <w:b/>
          <w:u w:color="000000"/>
        </w:rPr>
      </w:pPr>
    </w:p>
    <w:p w14:paraId="3A3F9FB8" w14:textId="77777777" w:rsidR="000215D8" w:rsidRDefault="000215D8" w:rsidP="00496A44">
      <w:pPr>
        <w:spacing w:line="360" w:lineRule="auto"/>
        <w:jc w:val="center"/>
        <w:rPr>
          <w:rFonts w:ascii="Arial" w:eastAsia="Arial Unicode MS" w:hAnsi="Arial" w:cs="Arial"/>
          <w:b/>
          <w:u w:color="000000"/>
        </w:rPr>
      </w:pPr>
      <w:bookmarkStart w:id="37" w:name="_GoBack"/>
      <w:bookmarkEnd w:id="37"/>
    </w:p>
    <w:p w14:paraId="555CB553" w14:textId="77777777" w:rsidR="006F0CD5" w:rsidRDefault="006F0CD5" w:rsidP="00496A44">
      <w:pPr>
        <w:spacing w:line="360" w:lineRule="auto"/>
        <w:jc w:val="center"/>
        <w:rPr>
          <w:rFonts w:ascii="Arial" w:eastAsia="Arial Unicode MS" w:hAnsi="Arial" w:cs="Arial"/>
          <w:b/>
          <w:u w:color="000000"/>
        </w:rPr>
      </w:pPr>
    </w:p>
    <w:p w14:paraId="610B8229" w14:textId="76D1454E" w:rsidR="00496A44" w:rsidRPr="00AA2ECB" w:rsidRDefault="00496A44" w:rsidP="00496A44">
      <w:pPr>
        <w:spacing w:line="360" w:lineRule="auto"/>
        <w:jc w:val="center"/>
        <w:rPr>
          <w:rFonts w:ascii="Arial" w:eastAsia="Arial Unicode MS" w:hAnsi="Arial" w:cs="Arial"/>
          <w:b/>
          <w:u w:color="000000"/>
        </w:rPr>
      </w:pPr>
      <w:r w:rsidRPr="00AA2ECB">
        <w:rPr>
          <w:rFonts w:ascii="Arial" w:eastAsia="Arial Unicode MS" w:hAnsi="Arial" w:cs="Arial"/>
          <w:b/>
          <w:u w:color="000000"/>
        </w:rPr>
        <w:lastRenderedPageBreak/>
        <w:t>CONCLUSIONES</w:t>
      </w:r>
    </w:p>
    <w:p w14:paraId="118D4985" w14:textId="77777777" w:rsidR="00496A44" w:rsidRDefault="00496A44" w:rsidP="00496A44">
      <w:pPr>
        <w:spacing w:line="360" w:lineRule="auto"/>
        <w:jc w:val="both"/>
        <w:rPr>
          <w:rFonts w:ascii="Arial" w:eastAsia="Arial Unicode MS" w:hAnsi="Arial" w:cs="Arial"/>
          <w:u w:color="000000"/>
        </w:rPr>
      </w:pPr>
    </w:p>
    <w:p w14:paraId="744A38FF" w14:textId="77777777" w:rsidR="00496A44" w:rsidRPr="001919AC" w:rsidRDefault="00496A44" w:rsidP="00496A44">
      <w:pPr>
        <w:spacing w:line="360" w:lineRule="auto"/>
        <w:jc w:val="both"/>
        <w:rPr>
          <w:rFonts w:ascii="Arial" w:eastAsia="Arial Unicode MS" w:hAnsi="Arial" w:cs="Arial"/>
          <w:u w:color="000000"/>
        </w:rPr>
      </w:pPr>
      <w:r>
        <w:rPr>
          <w:rFonts w:ascii="Arial" w:eastAsia="Arial Unicode MS" w:hAnsi="Arial" w:cs="Arial"/>
          <w:b/>
          <w:u w:color="000000"/>
        </w:rPr>
        <w:t xml:space="preserve">PRIMERA.- </w:t>
      </w:r>
      <w:r>
        <w:rPr>
          <w:rFonts w:ascii="Arial" w:eastAsia="Arial Unicode MS" w:hAnsi="Arial" w:cs="Arial"/>
          <w:szCs w:val="22"/>
          <w:u w:color="000000"/>
        </w:rPr>
        <w:t>El homicidio, es una conducta considerada por la ley como un delito que atenta contra la vida humana, ésta considerada como bien jurídico tutelado por la ley, producido por una acción, omisión y comisión por omisión</w:t>
      </w:r>
      <w:r>
        <w:rPr>
          <w:rFonts w:ascii="Arial" w:eastAsia="Arial Unicode MS" w:hAnsi="Arial" w:cs="Arial"/>
          <w:u w:color="000000"/>
        </w:rPr>
        <w:t xml:space="preserve">, es considerado como de los más importantes por la gravedad y el daño social que genera. </w:t>
      </w:r>
    </w:p>
    <w:p w14:paraId="5E798BFD" w14:textId="77777777" w:rsidR="00496A44" w:rsidRDefault="00496A44" w:rsidP="00496A44">
      <w:pPr>
        <w:spacing w:line="360" w:lineRule="auto"/>
        <w:jc w:val="both"/>
        <w:rPr>
          <w:rFonts w:ascii="Arial" w:eastAsia="Arial Unicode MS" w:hAnsi="Arial" w:cs="Arial"/>
          <w:b/>
          <w:u w:color="000000"/>
        </w:rPr>
      </w:pPr>
    </w:p>
    <w:p w14:paraId="77FC64C3" w14:textId="77777777" w:rsidR="00496A44" w:rsidRDefault="00496A44" w:rsidP="00496A44">
      <w:pPr>
        <w:spacing w:line="360" w:lineRule="auto"/>
        <w:jc w:val="both"/>
        <w:rPr>
          <w:rFonts w:ascii="Arial" w:eastAsia="Arial Unicode MS" w:hAnsi="Arial" w:cs="Arial"/>
          <w:u w:color="000000"/>
        </w:rPr>
      </w:pPr>
      <w:r>
        <w:rPr>
          <w:rFonts w:ascii="Arial" w:eastAsia="Arial Unicode MS" w:hAnsi="Arial" w:cs="Arial"/>
          <w:b/>
          <w:u w:color="000000"/>
        </w:rPr>
        <w:t>SEGUNDA</w:t>
      </w:r>
      <w:r w:rsidRPr="00333AB3">
        <w:rPr>
          <w:rFonts w:ascii="Arial" w:eastAsia="Arial Unicode MS" w:hAnsi="Arial" w:cs="Arial"/>
          <w:b/>
          <w:u w:color="000000"/>
        </w:rPr>
        <w:t>:</w:t>
      </w:r>
      <w:r>
        <w:rPr>
          <w:rFonts w:ascii="Arial" w:eastAsia="Arial Unicode MS" w:hAnsi="Arial" w:cs="Arial"/>
          <w:u w:color="000000"/>
        </w:rPr>
        <w:t xml:space="preserve"> Se establece en el cuerpo normativo del Estado de México en materia penal, que el homicidio puede ser considerado simple o calificado, de acuerdo a las circunstancias de su comisión. </w:t>
      </w:r>
    </w:p>
    <w:p w14:paraId="28B296B6" w14:textId="77777777" w:rsidR="00496A44" w:rsidRDefault="00496A44" w:rsidP="00496A44">
      <w:pPr>
        <w:spacing w:line="360" w:lineRule="auto"/>
        <w:jc w:val="both"/>
        <w:rPr>
          <w:rFonts w:ascii="Arial" w:eastAsia="Arial Unicode MS" w:hAnsi="Arial" w:cs="Arial"/>
          <w:u w:color="000000"/>
        </w:rPr>
      </w:pPr>
    </w:p>
    <w:p w14:paraId="664C7FFC" w14:textId="77777777" w:rsidR="00496A44" w:rsidRDefault="00496A44" w:rsidP="00496A44">
      <w:pPr>
        <w:spacing w:line="360" w:lineRule="auto"/>
        <w:jc w:val="both"/>
        <w:rPr>
          <w:rFonts w:ascii="Arial" w:eastAsia="Arial Unicode MS" w:hAnsi="Arial" w:cs="Arial"/>
          <w:u w:color="000000"/>
        </w:rPr>
      </w:pPr>
      <w:r>
        <w:rPr>
          <w:rFonts w:ascii="Arial" w:eastAsia="Arial Unicode MS" w:hAnsi="Arial" w:cs="Arial"/>
          <w:b/>
          <w:u w:color="000000"/>
        </w:rPr>
        <w:t>TERCERA</w:t>
      </w:r>
      <w:r w:rsidRPr="00333AB3">
        <w:rPr>
          <w:rFonts w:ascii="Arial" w:eastAsia="Arial Unicode MS" w:hAnsi="Arial" w:cs="Arial"/>
          <w:b/>
          <w:u w:color="000000"/>
        </w:rPr>
        <w:t>:</w:t>
      </w:r>
      <w:r>
        <w:rPr>
          <w:rFonts w:ascii="Arial" w:eastAsia="Arial Unicode MS" w:hAnsi="Arial" w:cs="Arial"/>
          <w:u w:color="000000"/>
        </w:rPr>
        <w:t xml:space="preserve"> El concepto de proporcionalidad es un concepto basto, el cual puede ser perceptible a través de los sentidos y del razonamiento. En </w:t>
      </w:r>
      <w:proofErr w:type="spellStart"/>
      <w:r>
        <w:rPr>
          <w:rFonts w:ascii="Arial" w:eastAsia="Arial Unicode MS" w:hAnsi="Arial" w:cs="Arial"/>
          <w:u w:color="000000"/>
        </w:rPr>
        <w:t>especifico</w:t>
      </w:r>
      <w:proofErr w:type="spellEnd"/>
      <w:r>
        <w:rPr>
          <w:rFonts w:ascii="Arial" w:eastAsia="Arial Unicode MS" w:hAnsi="Arial" w:cs="Arial"/>
          <w:u w:color="000000"/>
        </w:rPr>
        <w:t xml:space="preserve"> por lo que hace al principio de proporcionalidad de las penas, se remota a los ordenamientos jurídico más remotos en diferentes culturas y civilizaciones, que se debe analizar desde una perspectiva de derechos humanos, pues sirve para salvaguardas las prerrogativas de todas las personas sometidas a un proceso jurídico. </w:t>
      </w:r>
    </w:p>
    <w:p w14:paraId="1FD6C569" w14:textId="77777777" w:rsidR="00496A44" w:rsidRDefault="00496A44" w:rsidP="00496A44">
      <w:pPr>
        <w:spacing w:line="360" w:lineRule="auto"/>
        <w:jc w:val="both"/>
        <w:rPr>
          <w:rFonts w:ascii="Arial" w:eastAsia="Arial Unicode MS" w:hAnsi="Arial" w:cs="Arial"/>
          <w:u w:color="000000"/>
        </w:rPr>
      </w:pPr>
    </w:p>
    <w:p w14:paraId="0D5FFEFA" w14:textId="77777777" w:rsidR="00496A44" w:rsidRPr="00491E75" w:rsidRDefault="00496A44" w:rsidP="00496A44">
      <w:pPr>
        <w:spacing w:line="360" w:lineRule="auto"/>
        <w:jc w:val="both"/>
        <w:rPr>
          <w:rFonts w:ascii="Arial" w:eastAsia="Arial Unicode MS" w:hAnsi="Arial" w:cs="Arial"/>
          <w:u w:color="000000"/>
        </w:rPr>
      </w:pPr>
      <w:r>
        <w:rPr>
          <w:rFonts w:ascii="Arial" w:eastAsia="Arial Unicode MS" w:hAnsi="Arial" w:cs="Arial"/>
          <w:b/>
          <w:u w:color="000000"/>
        </w:rPr>
        <w:t>CUARTA</w:t>
      </w:r>
      <w:r w:rsidRPr="00333AB3">
        <w:rPr>
          <w:rFonts w:ascii="Arial" w:eastAsia="Arial Unicode MS" w:hAnsi="Arial" w:cs="Arial"/>
          <w:b/>
          <w:u w:color="000000"/>
        </w:rPr>
        <w:t xml:space="preserve">: </w:t>
      </w:r>
      <w:r>
        <w:rPr>
          <w:rFonts w:ascii="Arial" w:eastAsia="Arial Unicode MS" w:hAnsi="Arial" w:cs="Arial"/>
          <w:u w:color="000000"/>
        </w:rPr>
        <w:t xml:space="preserve">La proporcionalidad de las penas, constituye un fundamento necesario para la creación de un sistema penal justo, pues opera como un limitador a la potestad de Estado, evitando en su ejecución la irracionalidad, preponderando la dignidad de la persona; fortaleciendo el Estado de Derecho. </w:t>
      </w:r>
    </w:p>
    <w:p w14:paraId="36C56848" w14:textId="77777777" w:rsidR="00496A44" w:rsidRPr="00333AB3" w:rsidRDefault="00496A44" w:rsidP="00496A44">
      <w:pPr>
        <w:spacing w:line="360" w:lineRule="auto"/>
        <w:jc w:val="both"/>
        <w:rPr>
          <w:rFonts w:ascii="Arial" w:eastAsia="Arial Unicode MS" w:hAnsi="Arial" w:cs="Arial"/>
          <w:b/>
          <w:i/>
          <w:u w:color="000000"/>
        </w:rPr>
      </w:pPr>
    </w:p>
    <w:p w14:paraId="4E3E531E" w14:textId="77777777" w:rsidR="00496A44" w:rsidRDefault="00496A44" w:rsidP="00496A44">
      <w:pPr>
        <w:spacing w:line="360" w:lineRule="auto"/>
        <w:jc w:val="both"/>
        <w:rPr>
          <w:rFonts w:ascii="Arial" w:eastAsia="Arial Unicode MS" w:hAnsi="Arial" w:cs="Arial"/>
          <w:u w:color="000000"/>
        </w:rPr>
      </w:pPr>
      <w:r>
        <w:rPr>
          <w:rFonts w:ascii="Arial" w:eastAsia="Arial Unicode MS" w:hAnsi="Arial" w:cs="Arial"/>
          <w:b/>
          <w:u w:color="000000"/>
        </w:rPr>
        <w:t>QUINTA</w:t>
      </w:r>
      <w:r w:rsidRPr="00333AB3">
        <w:rPr>
          <w:rFonts w:ascii="Arial" w:eastAsia="Arial Unicode MS" w:hAnsi="Arial" w:cs="Arial"/>
          <w:b/>
          <w:u w:color="000000"/>
        </w:rPr>
        <w:t xml:space="preserve">: </w:t>
      </w:r>
      <w:r>
        <w:rPr>
          <w:rFonts w:ascii="Arial" w:eastAsia="Arial Unicode MS" w:hAnsi="Arial" w:cs="Arial"/>
          <w:u w:color="000000"/>
        </w:rPr>
        <w:t xml:space="preserve">En razón del creciente problema de criminalidad, el Estado ha volteado a ofrecer y ejecutar una política criminal de mano dura, a través de una serie de reformas a la ley penal agravando la punibilidad de ciertas conductas delictivas, lo cual ciertamente constituye un recursos sencillo y mediáticamente rentable, pero no es una solución generosa, sino paliativa, porque no atiende la raíz sólo a su parte más superficial. </w:t>
      </w:r>
    </w:p>
    <w:p w14:paraId="4807923F" w14:textId="77777777" w:rsidR="00496A44" w:rsidRDefault="00496A44" w:rsidP="00496A44">
      <w:pPr>
        <w:spacing w:line="360" w:lineRule="auto"/>
        <w:jc w:val="both"/>
        <w:rPr>
          <w:rFonts w:ascii="Arial" w:eastAsia="Arial Unicode MS" w:hAnsi="Arial" w:cs="Arial"/>
          <w:u w:color="000000"/>
        </w:rPr>
      </w:pPr>
    </w:p>
    <w:p w14:paraId="65824763" w14:textId="77777777" w:rsidR="00496A44" w:rsidRPr="006D57B4" w:rsidRDefault="00496A44" w:rsidP="00496A44">
      <w:pPr>
        <w:spacing w:line="360" w:lineRule="auto"/>
        <w:jc w:val="both"/>
        <w:rPr>
          <w:rFonts w:ascii="Arial" w:eastAsia="Arial Unicode MS" w:hAnsi="Arial" w:cs="Arial"/>
          <w:u w:color="000000"/>
        </w:rPr>
      </w:pPr>
      <w:r w:rsidRPr="00384856">
        <w:rPr>
          <w:rFonts w:ascii="Arial" w:eastAsia="Arial Unicode MS" w:hAnsi="Arial" w:cs="Arial"/>
          <w:b/>
          <w:u w:color="000000"/>
        </w:rPr>
        <w:t xml:space="preserve">SEXTA.- </w:t>
      </w:r>
      <w:r>
        <w:rPr>
          <w:rFonts w:ascii="Arial" w:eastAsia="Arial Unicode MS" w:hAnsi="Arial" w:cs="Arial"/>
          <w:u w:color="000000"/>
        </w:rPr>
        <w:t xml:space="preserve">Se puede afirmar que la política criminal de nuestro país tiene rasgos de influencia del denominado Derecho Penal del Enemigo, que consiste en el adelantamiento punitivo, penas altamente desproporcionales, reducción de garantías de garantías procesales para algunos sujetos, que de manera práctica se puede referir a los considerados delitos de delincuencia organizada. </w:t>
      </w:r>
    </w:p>
    <w:p w14:paraId="51F98C43" w14:textId="77777777" w:rsidR="00496A44" w:rsidRDefault="00496A44" w:rsidP="00496A44">
      <w:pPr>
        <w:spacing w:line="360" w:lineRule="auto"/>
        <w:jc w:val="both"/>
        <w:rPr>
          <w:rFonts w:ascii="Arial" w:eastAsia="Arial Unicode MS" w:hAnsi="Arial" w:cs="Arial"/>
          <w:b/>
          <w:u w:color="000000"/>
        </w:rPr>
      </w:pPr>
    </w:p>
    <w:p w14:paraId="6D86C45F" w14:textId="77777777" w:rsidR="00496A44" w:rsidRPr="00DC312E" w:rsidRDefault="00496A44" w:rsidP="00496A44">
      <w:pPr>
        <w:spacing w:line="360" w:lineRule="auto"/>
        <w:jc w:val="both"/>
        <w:rPr>
          <w:rFonts w:ascii="Arial" w:eastAsia="Arial Unicode MS" w:hAnsi="Arial" w:cs="Arial"/>
          <w:u w:color="000000"/>
        </w:rPr>
      </w:pPr>
      <w:r>
        <w:rPr>
          <w:rFonts w:ascii="Arial" w:eastAsia="Arial Unicode MS" w:hAnsi="Arial" w:cs="Arial"/>
          <w:b/>
          <w:u w:color="000000"/>
        </w:rPr>
        <w:t>SÉPTIMA</w:t>
      </w:r>
      <w:r w:rsidRPr="00333AB3">
        <w:rPr>
          <w:rFonts w:ascii="Arial" w:eastAsia="Arial Unicode MS" w:hAnsi="Arial" w:cs="Arial"/>
          <w:b/>
          <w:u w:color="000000"/>
        </w:rPr>
        <w:t xml:space="preserve">: </w:t>
      </w:r>
      <w:r>
        <w:rPr>
          <w:rFonts w:ascii="Arial" w:eastAsia="Arial Unicode MS" w:hAnsi="Arial" w:cs="Arial"/>
          <w:u w:color="000000"/>
        </w:rPr>
        <w:t xml:space="preserve">Al momento de crear una disposición penal, se torna difícil poder establecer proporcionalidad justica, ya que </w:t>
      </w:r>
      <w:r w:rsidRPr="00EA4BF9">
        <w:rPr>
          <w:rFonts w:ascii="Arial" w:eastAsia="Arial Unicode MS" w:hAnsi="Arial" w:cs="Arial"/>
          <w:i/>
          <w:u w:color="000000"/>
        </w:rPr>
        <w:t>per se</w:t>
      </w:r>
      <w:r>
        <w:rPr>
          <w:rFonts w:ascii="Arial" w:eastAsia="Arial Unicode MS" w:hAnsi="Arial" w:cs="Arial"/>
          <w:u w:color="000000"/>
        </w:rPr>
        <w:t xml:space="preserve"> es una operación compleja; establecer una relación armónica entre el delito cometido y los mínimos y máximos de la sanción, es complicado pues no se puede apartar la valoración al bien jurídico así como al agravio que se sufrió. </w:t>
      </w:r>
    </w:p>
    <w:p w14:paraId="66286F23" w14:textId="77777777" w:rsidR="00496A44" w:rsidRDefault="00496A44" w:rsidP="00496A44">
      <w:pPr>
        <w:spacing w:line="360" w:lineRule="auto"/>
        <w:jc w:val="both"/>
        <w:rPr>
          <w:rFonts w:ascii="Arial" w:eastAsia="Arial Unicode MS" w:hAnsi="Arial" w:cs="Arial"/>
          <w:u w:color="000000"/>
        </w:rPr>
      </w:pPr>
    </w:p>
    <w:p w14:paraId="383C9105" w14:textId="77777777" w:rsidR="00496A44" w:rsidRDefault="00496A44" w:rsidP="00496A44">
      <w:pPr>
        <w:spacing w:line="360" w:lineRule="auto"/>
        <w:jc w:val="both"/>
        <w:rPr>
          <w:rFonts w:ascii="Arial" w:eastAsia="Arial Unicode MS" w:hAnsi="Arial" w:cs="Arial"/>
          <w:u w:color="000000"/>
        </w:rPr>
      </w:pPr>
      <w:r>
        <w:rPr>
          <w:rFonts w:ascii="Arial" w:eastAsia="Arial Unicode MS" w:hAnsi="Arial" w:cs="Arial"/>
          <w:b/>
          <w:u w:color="000000"/>
        </w:rPr>
        <w:t>OCTAVA</w:t>
      </w:r>
      <w:r w:rsidRPr="00333AB3">
        <w:rPr>
          <w:rFonts w:ascii="Arial" w:eastAsia="Arial Unicode MS" w:hAnsi="Arial" w:cs="Arial"/>
          <w:b/>
          <w:u w:color="000000"/>
        </w:rPr>
        <w:t>:</w:t>
      </w:r>
      <w:r>
        <w:rPr>
          <w:rFonts w:ascii="Arial" w:eastAsia="Arial Unicode MS" w:hAnsi="Arial" w:cs="Arial"/>
          <w:u w:color="000000"/>
        </w:rPr>
        <w:t xml:space="preserve"> El aumento de las penas, no ha solucionado los problemas de la realidad social, ni siquiera va a reducir el índice de criminalidad, pues la potestad punitiva del Estado es prácticamente el último recurso que se tiene para lograr el control social. ya que antes debería ser acompañada de mecanismos extrapenales, como la implementación de diversas políticas públicas. </w:t>
      </w:r>
    </w:p>
    <w:p w14:paraId="06943799" w14:textId="77777777" w:rsidR="00496A44" w:rsidRDefault="00496A44" w:rsidP="00496A44">
      <w:pPr>
        <w:spacing w:line="360" w:lineRule="auto"/>
        <w:jc w:val="both"/>
        <w:rPr>
          <w:rFonts w:ascii="Arial" w:eastAsia="Arial Unicode MS" w:hAnsi="Arial" w:cs="Arial"/>
          <w:b/>
          <w:u w:color="000000"/>
        </w:rPr>
      </w:pPr>
    </w:p>
    <w:p w14:paraId="7F25A6B2" w14:textId="77777777" w:rsidR="00496A44" w:rsidRPr="0035443B" w:rsidRDefault="00496A44" w:rsidP="00496A44">
      <w:pPr>
        <w:spacing w:line="360" w:lineRule="auto"/>
        <w:jc w:val="both"/>
        <w:rPr>
          <w:rFonts w:ascii="Arial" w:eastAsia="Arial Unicode MS" w:hAnsi="Arial" w:cs="Arial"/>
          <w:u w:color="000000"/>
        </w:rPr>
      </w:pPr>
      <w:r>
        <w:rPr>
          <w:rFonts w:ascii="Arial" w:eastAsia="Arial Unicode MS" w:hAnsi="Arial" w:cs="Arial"/>
          <w:b/>
          <w:u w:color="000000"/>
        </w:rPr>
        <w:t xml:space="preserve">NOVENA: </w:t>
      </w:r>
      <w:r>
        <w:rPr>
          <w:rFonts w:ascii="Arial" w:eastAsia="Arial Unicode MS" w:hAnsi="Arial" w:cs="Arial"/>
          <w:u w:color="000000"/>
        </w:rPr>
        <w:t xml:space="preserve">Establecer penas de setenta años como punibilidad máxima, o la diferenciación que la ley observa entre el homicidio simple y calificado, son aspectos que denotan la falta de apego al principio de proporcionalidad de las penas, pues no cumplen con una de las funciones del sistema penal mexicano, que es la reinserción social. </w:t>
      </w:r>
    </w:p>
    <w:p w14:paraId="6278EAC1" w14:textId="77777777" w:rsidR="00496A44" w:rsidRDefault="00496A44" w:rsidP="00496A44">
      <w:pPr>
        <w:spacing w:line="360" w:lineRule="auto"/>
        <w:jc w:val="both"/>
        <w:rPr>
          <w:rFonts w:ascii="Arial" w:eastAsia="Arial Unicode MS" w:hAnsi="Arial" w:cs="Arial"/>
          <w:u w:color="000000"/>
        </w:rPr>
      </w:pPr>
    </w:p>
    <w:p w14:paraId="53D2E420" w14:textId="77777777" w:rsidR="00496A44" w:rsidRDefault="00496A44" w:rsidP="00496A44">
      <w:pPr>
        <w:spacing w:line="360" w:lineRule="auto"/>
        <w:jc w:val="both"/>
        <w:rPr>
          <w:rFonts w:ascii="Arial" w:eastAsia="Arial Unicode MS" w:hAnsi="Arial" w:cs="Arial"/>
          <w:u w:color="000000"/>
        </w:rPr>
      </w:pPr>
    </w:p>
    <w:p w14:paraId="5C867CAF" w14:textId="77777777" w:rsidR="00496A44" w:rsidRDefault="00496A44" w:rsidP="00496A44">
      <w:pPr>
        <w:spacing w:line="360" w:lineRule="auto"/>
        <w:jc w:val="both"/>
        <w:rPr>
          <w:rFonts w:ascii="Arial" w:eastAsia="Arial Unicode MS" w:hAnsi="Arial" w:cs="Arial"/>
          <w:u w:color="000000"/>
        </w:rPr>
      </w:pPr>
    </w:p>
    <w:p w14:paraId="2E6A3658" w14:textId="77777777" w:rsidR="00496A44" w:rsidRDefault="00496A44" w:rsidP="00496A44">
      <w:pPr>
        <w:spacing w:line="360" w:lineRule="auto"/>
        <w:jc w:val="both"/>
        <w:rPr>
          <w:rFonts w:ascii="Arial" w:eastAsia="Arial Unicode MS" w:hAnsi="Arial" w:cs="Arial"/>
          <w:u w:color="000000"/>
        </w:rPr>
      </w:pPr>
    </w:p>
    <w:p w14:paraId="3BB38F9B" w14:textId="4E7C44D4" w:rsidR="00496A44" w:rsidRDefault="00496A44" w:rsidP="00496A44">
      <w:pPr>
        <w:spacing w:line="360" w:lineRule="auto"/>
        <w:jc w:val="both"/>
        <w:rPr>
          <w:rFonts w:ascii="Arial" w:eastAsia="Arial Unicode MS" w:hAnsi="Arial" w:cs="Arial"/>
          <w:u w:color="000000"/>
        </w:rPr>
      </w:pPr>
    </w:p>
    <w:p w14:paraId="10696045" w14:textId="359EF615" w:rsidR="00797114" w:rsidRDefault="00797114" w:rsidP="00496A44">
      <w:pPr>
        <w:spacing w:line="360" w:lineRule="auto"/>
        <w:jc w:val="both"/>
        <w:rPr>
          <w:rFonts w:ascii="Arial" w:eastAsia="Arial Unicode MS" w:hAnsi="Arial" w:cs="Arial"/>
          <w:u w:color="000000"/>
        </w:rPr>
      </w:pPr>
    </w:p>
    <w:p w14:paraId="2E535441" w14:textId="4DD4062C" w:rsidR="00797114" w:rsidRDefault="00797114" w:rsidP="00496A44">
      <w:pPr>
        <w:spacing w:line="360" w:lineRule="auto"/>
        <w:jc w:val="both"/>
        <w:rPr>
          <w:rFonts w:ascii="Arial" w:eastAsia="Arial Unicode MS" w:hAnsi="Arial" w:cs="Arial"/>
          <w:u w:color="000000"/>
        </w:rPr>
      </w:pPr>
    </w:p>
    <w:p w14:paraId="12FA9B54" w14:textId="77777777" w:rsidR="00496A44" w:rsidRDefault="00496A44" w:rsidP="00496A44">
      <w:pPr>
        <w:spacing w:line="360" w:lineRule="auto"/>
        <w:jc w:val="center"/>
        <w:rPr>
          <w:rFonts w:ascii="Arial" w:eastAsia="Arial Unicode MS" w:hAnsi="Arial" w:cs="Arial"/>
          <w:b/>
          <w:u w:color="000000"/>
        </w:rPr>
      </w:pPr>
      <w:r>
        <w:rPr>
          <w:rFonts w:ascii="Arial" w:eastAsia="Arial Unicode MS" w:hAnsi="Arial" w:cs="Arial"/>
          <w:b/>
          <w:u w:color="000000"/>
        </w:rPr>
        <w:lastRenderedPageBreak/>
        <w:t>BIBLIOGRAFÍA</w:t>
      </w:r>
    </w:p>
    <w:p w14:paraId="33259C84" w14:textId="77777777" w:rsidR="00496A44" w:rsidRDefault="00496A44" w:rsidP="00496A44">
      <w:pPr>
        <w:spacing w:line="360" w:lineRule="auto"/>
        <w:jc w:val="center"/>
        <w:rPr>
          <w:rFonts w:ascii="Arial" w:eastAsia="Arial Unicode MS" w:hAnsi="Arial" w:cs="Arial"/>
          <w:b/>
          <w:u w:color="000000"/>
        </w:rPr>
      </w:pPr>
    </w:p>
    <w:p w14:paraId="44F233DE" w14:textId="77777777" w:rsidR="00496A44" w:rsidRPr="00AA2ECB" w:rsidRDefault="00496A44" w:rsidP="00496A44">
      <w:pPr>
        <w:spacing w:line="360" w:lineRule="auto"/>
        <w:rPr>
          <w:rFonts w:ascii="Arial" w:eastAsia="Arial Unicode MS" w:hAnsi="Arial" w:cs="Arial"/>
          <w:b/>
          <w:u w:color="000000"/>
        </w:rPr>
      </w:pPr>
      <w:r>
        <w:rPr>
          <w:rFonts w:ascii="Arial" w:eastAsia="Arial Unicode MS" w:hAnsi="Arial" w:cs="Arial"/>
          <w:b/>
          <w:u w:color="000000"/>
        </w:rPr>
        <w:t>Fuentes de consulta:</w:t>
      </w:r>
    </w:p>
    <w:p w14:paraId="1ABCA32B" w14:textId="77777777" w:rsidR="00496A44" w:rsidRDefault="00496A44" w:rsidP="00496A44">
      <w:pPr>
        <w:spacing w:line="360" w:lineRule="auto"/>
        <w:jc w:val="center"/>
        <w:rPr>
          <w:rFonts w:ascii="Arial" w:eastAsia="Arial Unicode MS" w:hAnsi="Arial" w:cs="Arial"/>
          <w:u w:color="000000"/>
        </w:rPr>
      </w:pPr>
    </w:p>
    <w:p w14:paraId="51CC6217" w14:textId="77777777" w:rsidR="00496A44" w:rsidRPr="001E7FC3" w:rsidRDefault="00496A44" w:rsidP="00496A44">
      <w:pPr>
        <w:spacing w:line="360" w:lineRule="auto"/>
        <w:jc w:val="both"/>
        <w:rPr>
          <w:rFonts w:ascii="Arial" w:eastAsia="Arial Unicode MS" w:hAnsi="Arial" w:cs="Arial"/>
          <w:b/>
          <w:u w:color="000000"/>
        </w:rPr>
      </w:pPr>
      <w:r w:rsidRPr="001E7FC3">
        <w:rPr>
          <w:rFonts w:ascii="Arial" w:eastAsia="Arial Unicode MS" w:hAnsi="Arial" w:cs="Arial"/>
          <w:b/>
          <w:u w:color="000000"/>
        </w:rPr>
        <w:t>Doctrina:</w:t>
      </w:r>
    </w:p>
    <w:p w14:paraId="28DBF269" w14:textId="77777777" w:rsidR="00496A44" w:rsidRDefault="00496A44" w:rsidP="00496A44">
      <w:pPr>
        <w:spacing w:line="360" w:lineRule="auto"/>
        <w:jc w:val="both"/>
        <w:rPr>
          <w:rFonts w:ascii="Arial" w:eastAsia="Arial Unicode MS" w:hAnsi="Arial" w:cs="Arial"/>
          <w:u w:color="000000"/>
        </w:rPr>
      </w:pPr>
    </w:p>
    <w:p w14:paraId="18EF68C2"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CALDERÓN MARTÍNEZ, Alfredo T, “Teoría del delito y juicio Oral”, Universidad Nacional Autónoma de México, México, 2017.</w:t>
      </w:r>
    </w:p>
    <w:p w14:paraId="3392A050" w14:textId="77777777" w:rsidR="00496A44" w:rsidRPr="001B4A79" w:rsidRDefault="00496A44" w:rsidP="00496A44">
      <w:pPr>
        <w:pStyle w:val="Prrafodelista"/>
        <w:spacing w:line="360" w:lineRule="auto"/>
        <w:jc w:val="both"/>
        <w:rPr>
          <w:rFonts w:ascii="Arial" w:hAnsi="Arial" w:cs="Arial"/>
          <w:b/>
        </w:rPr>
      </w:pPr>
    </w:p>
    <w:p w14:paraId="1B1CDBA1"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CARRARA, FRANCISCO, “Programa del Curso Derecho Criminal”, Volumen I, Editorial Temis, Colombia, 1965.</w:t>
      </w:r>
    </w:p>
    <w:p w14:paraId="3D227CAA" w14:textId="77777777" w:rsidR="00496A44" w:rsidRPr="001B4A79" w:rsidRDefault="00496A44" w:rsidP="00496A44">
      <w:pPr>
        <w:pStyle w:val="Prrafodelista"/>
        <w:rPr>
          <w:rFonts w:ascii="Arial" w:hAnsi="Arial" w:cs="Arial"/>
          <w:b/>
        </w:rPr>
      </w:pPr>
    </w:p>
    <w:p w14:paraId="6F15630A"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CASTELLANOS, Fernando, “Lineamientos elementales del Derecho Penal”, Editorial Porrúa, México, 2000.</w:t>
      </w:r>
    </w:p>
    <w:p w14:paraId="22857C4F" w14:textId="77777777" w:rsidR="00496A44" w:rsidRPr="001B4A79" w:rsidRDefault="00496A44" w:rsidP="00496A44">
      <w:pPr>
        <w:spacing w:line="360" w:lineRule="auto"/>
        <w:jc w:val="both"/>
        <w:rPr>
          <w:rFonts w:ascii="Arial" w:hAnsi="Arial" w:cs="Arial"/>
          <w:b/>
        </w:rPr>
      </w:pPr>
    </w:p>
    <w:p w14:paraId="75FE97F8"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CUELLO CALÓN, Eugenio, “Derecho Penal”, 14ª edición, Editorial Bosch, España, 1975.</w:t>
      </w:r>
    </w:p>
    <w:p w14:paraId="43190AEA" w14:textId="77777777" w:rsidR="00496A44" w:rsidRPr="001B4A79" w:rsidRDefault="00496A44" w:rsidP="00496A44">
      <w:pPr>
        <w:pStyle w:val="Prrafodelista"/>
        <w:rPr>
          <w:rFonts w:ascii="Arial" w:hAnsi="Arial" w:cs="Arial"/>
          <w:b/>
        </w:rPr>
      </w:pPr>
    </w:p>
    <w:p w14:paraId="32C49CBC"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Diccionario de la Lengua Española, Real Academia Española, 22ª edición, Editorial Espasa Calpe, Madrid, 2001, Tomo II.</w:t>
      </w:r>
    </w:p>
    <w:p w14:paraId="3BBD9716" w14:textId="77777777" w:rsidR="00496A44" w:rsidRPr="001B4A79" w:rsidRDefault="00496A44" w:rsidP="00496A44">
      <w:pPr>
        <w:spacing w:line="360" w:lineRule="auto"/>
        <w:jc w:val="both"/>
        <w:rPr>
          <w:rFonts w:ascii="Arial" w:hAnsi="Arial" w:cs="Arial"/>
          <w:b/>
        </w:rPr>
      </w:pPr>
    </w:p>
    <w:p w14:paraId="735A0912"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ESPILEZ MURCIANO, Felipe, “Regulación de la vivienda en el Código de Hammurabi”, Ciudad y Territorio, Madrid, 2009.</w:t>
      </w:r>
    </w:p>
    <w:p w14:paraId="601AEED3" w14:textId="77777777" w:rsidR="00496A44" w:rsidRPr="001B4A79" w:rsidRDefault="00496A44" w:rsidP="00496A44">
      <w:pPr>
        <w:spacing w:line="360" w:lineRule="auto"/>
        <w:jc w:val="both"/>
        <w:rPr>
          <w:rFonts w:ascii="Arial" w:hAnsi="Arial" w:cs="Arial"/>
          <w:b/>
        </w:rPr>
      </w:pPr>
    </w:p>
    <w:p w14:paraId="0448F517"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HANS JOACHIM, Hirsch, “Acerca del Estado Actual de la Discusión Sobre el Concepto de Bien Jurídico”, traducido en Moderna Tendencias en la Ciencia del Derecho Penal y en la Criminología, Universidad Nacional de Educación a Distancia, Madrid, 2001.</w:t>
      </w:r>
    </w:p>
    <w:p w14:paraId="7DEF1E10" w14:textId="77777777" w:rsidR="00496A44" w:rsidRPr="001B4A79" w:rsidRDefault="00496A44" w:rsidP="00496A44">
      <w:pPr>
        <w:pStyle w:val="Prrafodelista"/>
        <w:rPr>
          <w:rFonts w:ascii="Arial" w:hAnsi="Arial" w:cs="Arial"/>
          <w:b/>
        </w:rPr>
      </w:pPr>
    </w:p>
    <w:p w14:paraId="59613A2E" w14:textId="77777777" w:rsidR="00496A44"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FRANCO, Gabriel, “Las leyes de Hammurabi, Versión Española, Introducción y Anotaciones” Revista de Ciencias Sociales</w:t>
      </w:r>
      <w:r w:rsidRPr="00E00120">
        <w:rPr>
          <w:rFonts w:ascii="Arial" w:hAnsi="Arial" w:cs="Arial"/>
        </w:rPr>
        <w:t>.</w:t>
      </w:r>
    </w:p>
    <w:p w14:paraId="0201E5FC" w14:textId="77777777" w:rsidR="00496A44" w:rsidRPr="00E00120" w:rsidRDefault="00496A44" w:rsidP="00496A44">
      <w:pPr>
        <w:spacing w:line="360" w:lineRule="auto"/>
        <w:jc w:val="both"/>
        <w:rPr>
          <w:rFonts w:ascii="Arial" w:hAnsi="Arial" w:cs="Arial"/>
        </w:rPr>
      </w:pPr>
    </w:p>
    <w:p w14:paraId="1DE09DE9"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 xml:space="preserve">FERRAJOLI, LUIGI, “Derechos y Razón, Teoría del Garantismo Penal”, Traducción de Andrés Ruiz </w:t>
      </w:r>
      <w:proofErr w:type="spellStart"/>
      <w:r w:rsidRPr="001B4A79">
        <w:rPr>
          <w:rFonts w:ascii="Arial" w:hAnsi="Arial" w:cs="Arial"/>
        </w:rPr>
        <w:t>Terradillos</w:t>
      </w:r>
      <w:proofErr w:type="spellEnd"/>
      <w:r w:rsidRPr="001B4A79">
        <w:rPr>
          <w:rFonts w:ascii="Arial" w:hAnsi="Arial" w:cs="Arial"/>
        </w:rPr>
        <w:t xml:space="preserve">, </w:t>
      </w:r>
      <w:proofErr w:type="spellStart"/>
      <w:r w:rsidRPr="001B4A79">
        <w:rPr>
          <w:rFonts w:ascii="Arial" w:hAnsi="Arial" w:cs="Arial"/>
        </w:rPr>
        <w:t>Canterero</w:t>
      </w:r>
      <w:proofErr w:type="spellEnd"/>
      <w:r w:rsidRPr="001B4A79">
        <w:rPr>
          <w:rFonts w:ascii="Arial" w:hAnsi="Arial" w:cs="Arial"/>
        </w:rPr>
        <w:t>, Madrid, 1995.</w:t>
      </w:r>
    </w:p>
    <w:p w14:paraId="4D16B150" w14:textId="77777777" w:rsidR="00496A44" w:rsidRPr="001B4A79" w:rsidRDefault="00496A44" w:rsidP="00496A44">
      <w:pPr>
        <w:spacing w:line="360" w:lineRule="auto"/>
        <w:ind w:left="360"/>
        <w:jc w:val="both"/>
        <w:rPr>
          <w:rFonts w:ascii="Arial" w:hAnsi="Arial" w:cs="Arial"/>
          <w:b/>
        </w:rPr>
      </w:pPr>
    </w:p>
    <w:p w14:paraId="7A9D2758"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 xml:space="preserve">FOSSI, Josué, “El dolo eventual. Ensayo sobre un modelo límite de imputación subjetiva” Editorial </w:t>
      </w:r>
      <w:proofErr w:type="spellStart"/>
      <w:r w:rsidRPr="001B4A79">
        <w:rPr>
          <w:rFonts w:ascii="Arial" w:hAnsi="Arial" w:cs="Arial"/>
        </w:rPr>
        <w:t>Livrosca</w:t>
      </w:r>
      <w:proofErr w:type="spellEnd"/>
      <w:r w:rsidRPr="001B4A79">
        <w:rPr>
          <w:rFonts w:ascii="Arial" w:hAnsi="Arial" w:cs="Arial"/>
        </w:rPr>
        <w:t>, Venezuela, 2005.</w:t>
      </w:r>
    </w:p>
    <w:p w14:paraId="79FB60A3" w14:textId="77777777" w:rsidR="00496A44" w:rsidRPr="001B4A79" w:rsidRDefault="00496A44" w:rsidP="00496A44">
      <w:pPr>
        <w:spacing w:line="360" w:lineRule="auto"/>
        <w:jc w:val="both"/>
        <w:rPr>
          <w:rFonts w:ascii="Arial" w:hAnsi="Arial" w:cs="Arial"/>
          <w:b/>
        </w:rPr>
      </w:pPr>
    </w:p>
    <w:p w14:paraId="3BB74F37"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JIMÉNEZ DE ASÚA, Luis, “Tratado de Derecho Penal”, 5ª edición., Buenos Aires, Losada, 1992.</w:t>
      </w:r>
    </w:p>
    <w:p w14:paraId="0266D085" w14:textId="77777777" w:rsidR="00496A44" w:rsidRPr="001B4A79" w:rsidRDefault="00496A44" w:rsidP="00496A44">
      <w:pPr>
        <w:spacing w:line="360" w:lineRule="auto"/>
        <w:jc w:val="both"/>
        <w:rPr>
          <w:rFonts w:ascii="Arial" w:hAnsi="Arial" w:cs="Arial"/>
          <w:b/>
        </w:rPr>
      </w:pPr>
    </w:p>
    <w:p w14:paraId="3D5A2222"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LASCURAIN SÁNCHEZ, Juan Antonio, “La Proporcionalidad de la Norma Penal, Cuadernos de Derecho Público” México, 1998.</w:t>
      </w:r>
    </w:p>
    <w:p w14:paraId="45DC4573" w14:textId="77777777" w:rsidR="00496A44" w:rsidRPr="001B4A79" w:rsidRDefault="00496A44" w:rsidP="00496A44">
      <w:pPr>
        <w:spacing w:line="360" w:lineRule="auto"/>
        <w:jc w:val="both"/>
        <w:rPr>
          <w:rFonts w:ascii="Arial" w:hAnsi="Arial" w:cs="Arial"/>
          <w:b/>
        </w:rPr>
      </w:pPr>
    </w:p>
    <w:p w14:paraId="2E61281E"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 xml:space="preserve">LEVENE, RICARDO, “El delito de Homicidio”, 3ª edición, Editorial </w:t>
      </w:r>
      <w:proofErr w:type="spellStart"/>
      <w:r w:rsidRPr="001B4A79">
        <w:rPr>
          <w:rFonts w:ascii="Arial" w:hAnsi="Arial" w:cs="Arial"/>
        </w:rPr>
        <w:t>Depalma</w:t>
      </w:r>
      <w:proofErr w:type="spellEnd"/>
      <w:r w:rsidRPr="001B4A79">
        <w:rPr>
          <w:rFonts w:ascii="Arial" w:hAnsi="Arial" w:cs="Arial"/>
        </w:rPr>
        <w:t xml:space="preserve">, Buenos Aires, Argentina, 1997. </w:t>
      </w:r>
    </w:p>
    <w:p w14:paraId="604CCA7B" w14:textId="77777777" w:rsidR="00496A44" w:rsidRPr="001B4A79" w:rsidRDefault="00496A44" w:rsidP="00496A44">
      <w:pPr>
        <w:spacing w:line="360" w:lineRule="auto"/>
        <w:jc w:val="both"/>
        <w:rPr>
          <w:rFonts w:ascii="Arial" w:hAnsi="Arial" w:cs="Arial"/>
          <w:b/>
        </w:rPr>
      </w:pPr>
    </w:p>
    <w:p w14:paraId="7D00CABD"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LÓPEZ BETANCOURT, Eduardo, “Teoría del Delito”, 10ª edición, Editorial Porrúa, México, 2002, p. 313.</w:t>
      </w:r>
    </w:p>
    <w:p w14:paraId="226EB0BE" w14:textId="77777777" w:rsidR="00496A44" w:rsidRPr="001B4A79" w:rsidRDefault="00496A44" w:rsidP="00496A44">
      <w:pPr>
        <w:spacing w:line="360" w:lineRule="auto"/>
        <w:jc w:val="both"/>
        <w:rPr>
          <w:rFonts w:ascii="Arial" w:hAnsi="Arial" w:cs="Arial"/>
          <w:b/>
        </w:rPr>
      </w:pPr>
    </w:p>
    <w:p w14:paraId="0B7F3B13"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LÓPEZ GUARDIOLA, Samantha Gabriela, “Derecho Penal”, Editorial Red Tercer Milenio, México, 2012.</w:t>
      </w:r>
    </w:p>
    <w:p w14:paraId="2B09F769" w14:textId="77777777" w:rsidR="00496A44" w:rsidRPr="001B4A79" w:rsidRDefault="00496A44" w:rsidP="00496A44">
      <w:pPr>
        <w:spacing w:line="360" w:lineRule="auto"/>
        <w:jc w:val="both"/>
        <w:rPr>
          <w:rFonts w:ascii="Arial" w:hAnsi="Arial" w:cs="Arial"/>
          <w:b/>
        </w:rPr>
      </w:pPr>
    </w:p>
    <w:p w14:paraId="386530C4"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MALO CAMACHO, Gustavo, “Derecho Penal Mexicano”, Editorial Porrúa, México, 1997.</w:t>
      </w:r>
    </w:p>
    <w:p w14:paraId="1D0C9CD5" w14:textId="77777777" w:rsidR="00496A44" w:rsidRPr="001B4A79" w:rsidRDefault="00496A44" w:rsidP="00496A44">
      <w:pPr>
        <w:spacing w:line="360" w:lineRule="auto"/>
        <w:jc w:val="both"/>
        <w:rPr>
          <w:rFonts w:ascii="Arial" w:hAnsi="Arial" w:cs="Arial"/>
          <w:b/>
        </w:rPr>
      </w:pPr>
    </w:p>
    <w:p w14:paraId="07E951C0"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MEZGER, Edmundo, “Derechos Penal. Parte General”, Cárdenas Editor, México, 1990.</w:t>
      </w:r>
    </w:p>
    <w:p w14:paraId="1CF1F956" w14:textId="77777777" w:rsidR="00496A44" w:rsidRPr="001B4A79" w:rsidRDefault="00496A44" w:rsidP="00496A44">
      <w:pPr>
        <w:spacing w:line="360" w:lineRule="auto"/>
        <w:jc w:val="both"/>
        <w:rPr>
          <w:rFonts w:ascii="Arial" w:hAnsi="Arial" w:cs="Arial"/>
          <w:b/>
        </w:rPr>
      </w:pPr>
    </w:p>
    <w:p w14:paraId="09F70FC5"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MUÑOZ CONDE, Francisco, “Derecho Penal”, 8ª edición, Editorial Tirant lo Blanch, Madrid, 2010.</w:t>
      </w:r>
    </w:p>
    <w:p w14:paraId="66249C88" w14:textId="77777777" w:rsidR="00496A44" w:rsidRPr="001B4A79" w:rsidRDefault="00496A44" w:rsidP="00496A44">
      <w:pPr>
        <w:spacing w:line="360" w:lineRule="auto"/>
        <w:jc w:val="both"/>
        <w:rPr>
          <w:rFonts w:ascii="Arial" w:hAnsi="Arial" w:cs="Arial"/>
          <w:b/>
        </w:rPr>
      </w:pPr>
    </w:p>
    <w:p w14:paraId="2595EE71"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ORELLANA WIARCO, Octavio Alberto, “Curso de Derecho Penal”, 3a edición, Editorial Porrúa, México, 2005.</w:t>
      </w:r>
    </w:p>
    <w:p w14:paraId="03E92126" w14:textId="77777777" w:rsidR="00496A44" w:rsidRPr="001B4A79" w:rsidRDefault="00496A44" w:rsidP="00496A44">
      <w:pPr>
        <w:spacing w:line="360" w:lineRule="auto"/>
        <w:jc w:val="both"/>
        <w:rPr>
          <w:rFonts w:ascii="Arial" w:hAnsi="Arial" w:cs="Arial"/>
          <w:b/>
        </w:rPr>
      </w:pPr>
    </w:p>
    <w:p w14:paraId="21A955D8"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 xml:space="preserve">ORS, Álvaro, “Derecho Privado Romano”, 10ª edición, Editorial </w:t>
      </w:r>
      <w:proofErr w:type="spellStart"/>
      <w:r w:rsidRPr="001B4A79">
        <w:rPr>
          <w:rFonts w:ascii="Arial" w:hAnsi="Arial" w:cs="Arial"/>
        </w:rPr>
        <w:t>Eunsa</w:t>
      </w:r>
      <w:proofErr w:type="spellEnd"/>
      <w:r w:rsidRPr="001B4A79">
        <w:rPr>
          <w:rFonts w:ascii="Arial" w:hAnsi="Arial" w:cs="Arial"/>
        </w:rPr>
        <w:t>, Pamplona, 2004.</w:t>
      </w:r>
    </w:p>
    <w:p w14:paraId="784F0B4B" w14:textId="77777777" w:rsidR="00496A44" w:rsidRPr="001B4A79" w:rsidRDefault="00496A44" w:rsidP="00496A44">
      <w:pPr>
        <w:spacing w:line="360" w:lineRule="auto"/>
        <w:jc w:val="both"/>
        <w:rPr>
          <w:rFonts w:ascii="Arial" w:hAnsi="Arial" w:cs="Arial"/>
          <w:b/>
        </w:rPr>
      </w:pPr>
    </w:p>
    <w:p w14:paraId="0B71358F"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 xml:space="preserve">PADILLA SAHAGÚN, Gumersindo, “Derecho Romano”, 4ª Edición, Editorial Mc </w:t>
      </w:r>
      <w:proofErr w:type="spellStart"/>
      <w:r w:rsidRPr="001B4A79">
        <w:rPr>
          <w:rFonts w:ascii="Arial" w:hAnsi="Arial" w:cs="Arial"/>
        </w:rPr>
        <w:t>Grall</w:t>
      </w:r>
      <w:proofErr w:type="spellEnd"/>
      <w:r w:rsidRPr="001B4A79">
        <w:rPr>
          <w:rFonts w:ascii="Arial" w:hAnsi="Arial" w:cs="Arial"/>
        </w:rPr>
        <w:t xml:space="preserve"> Hill, México, 2008.</w:t>
      </w:r>
    </w:p>
    <w:p w14:paraId="1120656D" w14:textId="77777777" w:rsidR="00496A44" w:rsidRPr="001B4A79" w:rsidRDefault="00496A44" w:rsidP="00496A44">
      <w:pPr>
        <w:spacing w:line="360" w:lineRule="auto"/>
        <w:jc w:val="both"/>
        <w:rPr>
          <w:rFonts w:ascii="Arial" w:hAnsi="Arial" w:cs="Arial"/>
          <w:b/>
        </w:rPr>
      </w:pPr>
    </w:p>
    <w:p w14:paraId="22DFBC19"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PAGINNI, CARLOS, “Acerca de la Antijuricidad de los disparos mortales en el muro”, Bogotá, Colombia, Universidad Externado de Colombia, 1999.</w:t>
      </w:r>
    </w:p>
    <w:p w14:paraId="7C3FD914" w14:textId="77777777" w:rsidR="00496A44" w:rsidRPr="001B4A79" w:rsidRDefault="00496A44" w:rsidP="00496A44">
      <w:pPr>
        <w:spacing w:line="360" w:lineRule="auto"/>
        <w:jc w:val="both"/>
        <w:rPr>
          <w:rFonts w:ascii="Arial" w:hAnsi="Arial" w:cs="Arial"/>
          <w:b/>
        </w:rPr>
      </w:pPr>
    </w:p>
    <w:p w14:paraId="3877D7D7"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PARMA, Carlos, “El espejo del Derecho Penal”, Editorial Porrúa, México. 2009.</w:t>
      </w:r>
    </w:p>
    <w:p w14:paraId="68A02B72" w14:textId="77777777" w:rsidR="00496A44" w:rsidRPr="001B4A79" w:rsidRDefault="00496A44" w:rsidP="00496A44">
      <w:pPr>
        <w:spacing w:line="360" w:lineRule="auto"/>
        <w:jc w:val="both"/>
        <w:rPr>
          <w:rFonts w:ascii="Arial" w:hAnsi="Arial" w:cs="Arial"/>
          <w:b/>
        </w:rPr>
      </w:pPr>
    </w:p>
    <w:p w14:paraId="63AF942C"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PAVÓN VASCONCELOS, Francisco, “Diccionario de Derecho Penal”, 3ª edición, Editorial Porrúa, México, 2003.</w:t>
      </w:r>
    </w:p>
    <w:p w14:paraId="61D43B11" w14:textId="77777777" w:rsidR="00496A44" w:rsidRPr="001B4A79" w:rsidRDefault="00496A44" w:rsidP="00496A44">
      <w:pPr>
        <w:spacing w:line="360" w:lineRule="auto"/>
        <w:jc w:val="both"/>
        <w:rPr>
          <w:rFonts w:ascii="Arial" w:hAnsi="Arial" w:cs="Arial"/>
          <w:b/>
        </w:rPr>
      </w:pPr>
    </w:p>
    <w:p w14:paraId="25EAE846"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PORTE PETIT, Celestino, “Apuntes de la parte general de derecho penal 1”21ª edición, Editorial Porrúa, México, 2007.</w:t>
      </w:r>
    </w:p>
    <w:p w14:paraId="3FDD8AE3" w14:textId="77777777" w:rsidR="00496A44" w:rsidRPr="001B4A79" w:rsidRDefault="00496A44" w:rsidP="00496A44">
      <w:pPr>
        <w:spacing w:line="360" w:lineRule="auto"/>
        <w:jc w:val="both"/>
        <w:rPr>
          <w:rFonts w:ascii="Arial" w:hAnsi="Arial" w:cs="Arial"/>
          <w:b/>
        </w:rPr>
      </w:pPr>
    </w:p>
    <w:p w14:paraId="31260EEB"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QUINTERO ZEPEDA, Rubén, “Diccionario del derecho penal”, Instituto Nacional de Estudios Superiores en Derecho Penal, 2004, México.</w:t>
      </w:r>
    </w:p>
    <w:p w14:paraId="1C1708CB" w14:textId="77777777" w:rsidR="00496A44" w:rsidRPr="001B4A79" w:rsidRDefault="00496A44" w:rsidP="00496A44">
      <w:pPr>
        <w:spacing w:line="360" w:lineRule="auto"/>
        <w:jc w:val="both"/>
        <w:rPr>
          <w:rFonts w:ascii="Arial" w:hAnsi="Arial" w:cs="Arial"/>
          <w:b/>
        </w:rPr>
      </w:pPr>
    </w:p>
    <w:p w14:paraId="3AB908CC"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SÁNCHEZ GIL, Rubén, “El principio de proporcionalidad”, Instituto de Investigaciones Jurídicas, Universidad Nacional Autónoma de México, México, 2007.</w:t>
      </w:r>
    </w:p>
    <w:p w14:paraId="679344A9" w14:textId="77777777" w:rsidR="00496A44" w:rsidRPr="001B4A79" w:rsidRDefault="00496A44" w:rsidP="00496A44">
      <w:pPr>
        <w:spacing w:line="360" w:lineRule="auto"/>
        <w:jc w:val="both"/>
        <w:rPr>
          <w:rFonts w:ascii="Arial" w:hAnsi="Arial" w:cs="Arial"/>
          <w:b/>
        </w:rPr>
      </w:pPr>
    </w:p>
    <w:p w14:paraId="17BDFD56"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SAONA MARIN, Tamara, “Aplicación del principio de proporcionalidad en sentido amplio en el control constitucional a posterior de normas penales por el Tribunal Constitucional chileno”, Casa Editorial, Chile, 2007.</w:t>
      </w:r>
    </w:p>
    <w:p w14:paraId="6EAC7BF8" w14:textId="77777777" w:rsidR="00496A44" w:rsidRPr="001B4A79" w:rsidRDefault="00496A44" w:rsidP="00496A44">
      <w:pPr>
        <w:pStyle w:val="Prrafodelista"/>
        <w:rPr>
          <w:rFonts w:ascii="Arial" w:hAnsi="Arial" w:cs="Arial"/>
          <w:b/>
        </w:rPr>
      </w:pPr>
    </w:p>
    <w:p w14:paraId="6A1CCDFB" w14:textId="77777777" w:rsidR="00496A44" w:rsidRPr="001B4A79" w:rsidRDefault="00496A44" w:rsidP="00496A44">
      <w:pPr>
        <w:pStyle w:val="Prrafodelista"/>
        <w:spacing w:line="360" w:lineRule="auto"/>
        <w:jc w:val="both"/>
        <w:rPr>
          <w:rFonts w:ascii="Arial" w:hAnsi="Arial" w:cs="Arial"/>
          <w:b/>
        </w:rPr>
      </w:pPr>
    </w:p>
    <w:p w14:paraId="6E16FDCF"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TERRADILLO</w:t>
      </w:r>
      <w:r>
        <w:rPr>
          <w:rFonts w:ascii="Arial" w:hAnsi="Arial" w:cs="Arial"/>
        </w:rPr>
        <w:t>S</w:t>
      </w:r>
      <w:r w:rsidRPr="001B4A79">
        <w:rPr>
          <w:rFonts w:ascii="Arial" w:hAnsi="Arial" w:cs="Arial"/>
        </w:rPr>
        <w:t xml:space="preserve"> BASOCO, Juan María, “Lesividad y Proporcionalidad como principios limitadores del poder punitivo” Editorial </w:t>
      </w:r>
      <w:proofErr w:type="spellStart"/>
      <w:r w:rsidRPr="001B4A79">
        <w:rPr>
          <w:rFonts w:ascii="Arial" w:hAnsi="Arial" w:cs="Arial"/>
        </w:rPr>
        <w:t>Ubijus</w:t>
      </w:r>
      <w:proofErr w:type="spellEnd"/>
      <w:r w:rsidRPr="001B4A79">
        <w:rPr>
          <w:rFonts w:ascii="Arial" w:hAnsi="Arial" w:cs="Arial"/>
        </w:rPr>
        <w:t>, México.</w:t>
      </w:r>
    </w:p>
    <w:p w14:paraId="0313D00F" w14:textId="77777777" w:rsidR="00496A44" w:rsidRPr="001B4A79" w:rsidRDefault="00496A44" w:rsidP="00496A44">
      <w:pPr>
        <w:spacing w:line="360" w:lineRule="auto"/>
        <w:jc w:val="both"/>
        <w:rPr>
          <w:rFonts w:ascii="Arial" w:hAnsi="Arial" w:cs="Arial"/>
          <w:b/>
        </w:rPr>
      </w:pPr>
    </w:p>
    <w:p w14:paraId="2A218B9E"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t>VILLALOBOS, Ignacio, “Derecho Penal Mexicano”, Editorial Porrúa, México, 1975.</w:t>
      </w:r>
    </w:p>
    <w:p w14:paraId="63F600C5" w14:textId="77777777" w:rsidR="00496A44" w:rsidRPr="001B4A79" w:rsidRDefault="00496A44" w:rsidP="00496A44">
      <w:pPr>
        <w:spacing w:line="360" w:lineRule="auto"/>
        <w:jc w:val="both"/>
        <w:rPr>
          <w:rFonts w:ascii="Arial" w:hAnsi="Arial" w:cs="Arial"/>
          <w:b/>
        </w:rPr>
      </w:pPr>
    </w:p>
    <w:p w14:paraId="6F886446" w14:textId="77777777" w:rsidR="00496A44" w:rsidRPr="001B4A79" w:rsidRDefault="00496A44" w:rsidP="00496A44">
      <w:pPr>
        <w:pStyle w:val="Prrafodelista"/>
        <w:numPr>
          <w:ilvl w:val="0"/>
          <w:numId w:val="33"/>
        </w:numPr>
        <w:spacing w:after="0" w:line="360" w:lineRule="auto"/>
        <w:jc w:val="both"/>
        <w:rPr>
          <w:rFonts w:ascii="Arial" w:hAnsi="Arial" w:cs="Arial"/>
        </w:rPr>
      </w:pPr>
      <w:r w:rsidRPr="001B4A79">
        <w:rPr>
          <w:rFonts w:ascii="Arial" w:hAnsi="Arial" w:cs="Arial"/>
        </w:rPr>
        <w:lastRenderedPageBreak/>
        <w:t>VILLAVICENCIO TERREROS, Felipe, “Derecho Penal, parte general” Editorial Grijley, Lima, 2009</w:t>
      </w:r>
      <w:r>
        <w:rPr>
          <w:rFonts w:ascii="Arial" w:hAnsi="Arial" w:cs="Arial"/>
        </w:rPr>
        <w:t>.</w:t>
      </w:r>
    </w:p>
    <w:p w14:paraId="5E7BC20C" w14:textId="77777777" w:rsidR="00496A44" w:rsidRDefault="00496A44" w:rsidP="00496A44">
      <w:pPr>
        <w:spacing w:line="360" w:lineRule="auto"/>
        <w:jc w:val="both"/>
        <w:rPr>
          <w:rFonts w:ascii="Arial" w:hAnsi="Arial" w:cs="Arial"/>
          <w:b/>
        </w:rPr>
      </w:pPr>
    </w:p>
    <w:p w14:paraId="4CD0207F" w14:textId="77777777" w:rsidR="00496A44" w:rsidRDefault="00496A44" w:rsidP="00496A44">
      <w:pPr>
        <w:spacing w:line="360" w:lineRule="auto"/>
        <w:jc w:val="both"/>
        <w:rPr>
          <w:rFonts w:ascii="Arial" w:hAnsi="Arial" w:cs="Arial"/>
          <w:b/>
        </w:rPr>
      </w:pPr>
    </w:p>
    <w:p w14:paraId="677B95AE" w14:textId="77777777" w:rsidR="00496A44" w:rsidRPr="00466B75" w:rsidRDefault="00496A44" w:rsidP="00496A44">
      <w:pPr>
        <w:spacing w:line="360" w:lineRule="auto"/>
        <w:jc w:val="both"/>
        <w:rPr>
          <w:rFonts w:ascii="Arial" w:hAnsi="Arial" w:cs="Arial"/>
          <w:b/>
        </w:rPr>
      </w:pPr>
      <w:r w:rsidRPr="00466B75">
        <w:rPr>
          <w:rFonts w:ascii="Arial" w:hAnsi="Arial" w:cs="Arial"/>
          <w:b/>
        </w:rPr>
        <w:t>Electrónicas</w:t>
      </w:r>
    </w:p>
    <w:p w14:paraId="0B2A237C" w14:textId="77777777" w:rsidR="00496A44" w:rsidRPr="003B6DEC" w:rsidRDefault="00496A44" w:rsidP="00496A44">
      <w:pPr>
        <w:spacing w:line="360" w:lineRule="auto"/>
        <w:jc w:val="both"/>
        <w:rPr>
          <w:rFonts w:ascii="Arial" w:hAnsi="Arial" w:cs="Arial"/>
        </w:rPr>
      </w:pPr>
    </w:p>
    <w:p w14:paraId="6A9FF568" w14:textId="77777777" w:rsidR="00496A44" w:rsidRDefault="00496A44" w:rsidP="00496A44">
      <w:pPr>
        <w:pStyle w:val="Prrafodelista"/>
        <w:numPr>
          <w:ilvl w:val="0"/>
          <w:numId w:val="34"/>
        </w:numPr>
        <w:spacing w:after="0" w:line="360" w:lineRule="auto"/>
        <w:jc w:val="both"/>
        <w:rPr>
          <w:rFonts w:ascii="Arial" w:hAnsi="Arial" w:cs="Arial"/>
        </w:rPr>
      </w:pPr>
      <w:r w:rsidRPr="00F50DA6">
        <w:rPr>
          <w:rFonts w:ascii="Arial" w:hAnsi="Arial" w:cs="Arial"/>
        </w:rPr>
        <w:t xml:space="preserve">AGUILAR LÓPEZ, Miguel Ángel, “Causas de Justificación, consultado </w:t>
      </w:r>
      <w:proofErr w:type="gramStart"/>
      <w:r w:rsidRPr="00F50DA6">
        <w:rPr>
          <w:rFonts w:ascii="Arial" w:hAnsi="Arial" w:cs="Arial"/>
        </w:rPr>
        <w:t>en  https://archivos.juridicas.unam.mx/www/bjv/libros/7/3390/7.pdf</w:t>
      </w:r>
      <w:proofErr w:type="gramEnd"/>
      <w:r>
        <w:rPr>
          <w:rFonts w:ascii="Arial" w:hAnsi="Arial" w:cs="Arial"/>
        </w:rPr>
        <w:t>.</w:t>
      </w:r>
    </w:p>
    <w:p w14:paraId="15967AD0" w14:textId="77777777" w:rsidR="00496A44" w:rsidRPr="00F50DA6" w:rsidRDefault="00496A44" w:rsidP="00496A44">
      <w:pPr>
        <w:spacing w:line="360" w:lineRule="auto"/>
        <w:ind w:left="360"/>
        <w:jc w:val="both"/>
        <w:rPr>
          <w:rFonts w:ascii="Arial" w:hAnsi="Arial" w:cs="Arial"/>
        </w:rPr>
      </w:pPr>
    </w:p>
    <w:p w14:paraId="48F243D8" w14:textId="77777777" w:rsidR="00496A44" w:rsidRPr="00F50DA6" w:rsidRDefault="00496A44" w:rsidP="00496A44">
      <w:pPr>
        <w:pStyle w:val="Prrafodelista"/>
        <w:numPr>
          <w:ilvl w:val="0"/>
          <w:numId w:val="34"/>
        </w:numPr>
        <w:spacing w:after="0" w:line="360" w:lineRule="auto"/>
        <w:jc w:val="both"/>
        <w:rPr>
          <w:rFonts w:ascii="Arial" w:hAnsi="Arial" w:cs="Arial"/>
        </w:rPr>
      </w:pPr>
      <w:r w:rsidRPr="00F50DA6">
        <w:rPr>
          <w:rFonts w:ascii="Arial" w:hAnsi="Arial" w:cs="Arial"/>
        </w:rPr>
        <w:t xml:space="preserve">FRANCO, Gabriel, “Las leyes de Hammurabi, Versión Española, Introducción y Anotaciones” Revista de Ciencias Sociales, p. 1, </w:t>
      </w:r>
      <w:r>
        <w:rPr>
          <w:rFonts w:ascii="Arial" w:hAnsi="Arial" w:cs="Arial"/>
        </w:rPr>
        <w:t>c</w:t>
      </w:r>
      <w:r w:rsidRPr="00F50DA6">
        <w:rPr>
          <w:rFonts w:ascii="Arial" w:hAnsi="Arial" w:cs="Arial"/>
        </w:rPr>
        <w:t>onsultada en http://rcsdigital.homestead.com/files/Vol_VI_Nm_3_1962/Franco.pdf</w:t>
      </w:r>
      <w:r>
        <w:rPr>
          <w:rFonts w:ascii="Arial" w:hAnsi="Arial" w:cs="Arial"/>
        </w:rPr>
        <w:t>.</w:t>
      </w:r>
    </w:p>
    <w:p w14:paraId="11219DD9" w14:textId="77777777" w:rsidR="00496A44" w:rsidRPr="00F50DA6" w:rsidRDefault="00496A44" w:rsidP="00496A44">
      <w:pPr>
        <w:spacing w:line="360" w:lineRule="auto"/>
        <w:jc w:val="both"/>
        <w:rPr>
          <w:rFonts w:ascii="Arial" w:hAnsi="Arial" w:cs="Arial"/>
        </w:rPr>
      </w:pPr>
    </w:p>
    <w:p w14:paraId="51B14248" w14:textId="77777777" w:rsidR="00496A44" w:rsidRDefault="00496A44" w:rsidP="00496A44">
      <w:pPr>
        <w:pStyle w:val="Prrafodelista"/>
        <w:numPr>
          <w:ilvl w:val="0"/>
          <w:numId w:val="34"/>
        </w:numPr>
        <w:spacing w:after="0" w:line="360" w:lineRule="auto"/>
        <w:jc w:val="both"/>
        <w:rPr>
          <w:rFonts w:ascii="Arial" w:hAnsi="Arial" w:cs="Arial"/>
        </w:rPr>
      </w:pPr>
      <w:r w:rsidRPr="00F50DA6">
        <w:rPr>
          <w:rFonts w:ascii="Arial" w:hAnsi="Arial" w:cs="Arial"/>
        </w:rPr>
        <w:t>MACHICADO, Jorge, “Concepto de Delito”, Apuntes Jurídicos, 2010, consultado en http://ermoquisbert.tripod.com/pdfs/concepto-delito.pdf</w:t>
      </w:r>
      <w:r>
        <w:rPr>
          <w:rFonts w:ascii="Arial" w:hAnsi="Arial" w:cs="Arial"/>
        </w:rPr>
        <w:t>.</w:t>
      </w:r>
    </w:p>
    <w:p w14:paraId="1848A3B1" w14:textId="77777777" w:rsidR="00496A44" w:rsidRPr="00F50DA6" w:rsidRDefault="00496A44" w:rsidP="00496A44">
      <w:pPr>
        <w:spacing w:line="360" w:lineRule="auto"/>
        <w:jc w:val="both"/>
        <w:rPr>
          <w:rFonts w:ascii="Arial" w:hAnsi="Arial" w:cs="Arial"/>
        </w:rPr>
      </w:pPr>
    </w:p>
    <w:p w14:paraId="35BC877B" w14:textId="77777777" w:rsidR="00496A44" w:rsidRDefault="00496A44" w:rsidP="00496A44">
      <w:pPr>
        <w:pStyle w:val="Prrafodelista"/>
        <w:numPr>
          <w:ilvl w:val="0"/>
          <w:numId w:val="34"/>
        </w:numPr>
        <w:spacing w:after="0" w:line="360" w:lineRule="auto"/>
        <w:jc w:val="both"/>
        <w:rPr>
          <w:rFonts w:ascii="Arial" w:hAnsi="Arial" w:cs="Arial"/>
        </w:rPr>
      </w:pPr>
      <w:r w:rsidRPr="00F50DA6">
        <w:rPr>
          <w:rFonts w:ascii="Arial" w:hAnsi="Arial" w:cs="Arial"/>
        </w:rPr>
        <w:t xml:space="preserve">MANCERA ESPINOSA, Miguel Ángel, “¿Derecho Penal del Enemigo en México?”, artículo obtenido desde el portal electrónico de la Biblioteca Jurídica Virtual del Instituto de Investigaciones Jurídicas de la Universidad Nacional Autónoma de México, consultada en </w:t>
      </w:r>
      <w:hyperlink r:id="rId12" w:history="1">
        <w:r w:rsidRPr="008F71FD">
          <w:rPr>
            <w:rStyle w:val="Hipervnculo"/>
            <w:rFonts w:ascii="Arial" w:hAnsi="Arial" w:cs="Arial"/>
          </w:rPr>
          <w:t>https://archivos.juridicas.unam.mx/www/bjv/libros/6/2506/30.pdf</w:t>
        </w:r>
      </w:hyperlink>
      <w:r>
        <w:rPr>
          <w:rFonts w:ascii="Arial" w:hAnsi="Arial" w:cs="Arial"/>
        </w:rPr>
        <w:t>.</w:t>
      </w:r>
    </w:p>
    <w:p w14:paraId="1CA64CC8" w14:textId="77777777" w:rsidR="00496A44" w:rsidRPr="009C75D8" w:rsidRDefault="00496A44" w:rsidP="00496A44">
      <w:pPr>
        <w:pStyle w:val="Prrafodelista"/>
        <w:rPr>
          <w:rFonts w:ascii="Arial" w:hAnsi="Arial" w:cs="Arial"/>
        </w:rPr>
      </w:pPr>
    </w:p>
    <w:p w14:paraId="32DC58FE" w14:textId="77777777" w:rsidR="00496A44" w:rsidRDefault="00496A44" w:rsidP="00496A44">
      <w:pPr>
        <w:pStyle w:val="Prrafodelista"/>
        <w:numPr>
          <w:ilvl w:val="0"/>
          <w:numId w:val="34"/>
        </w:numPr>
        <w:spacing w:after="0" w:line="360" w:lineRule="auto"/>
        <w:jc w:val="both"/>
        <w:rPr>
          <w:rFonts w:ascii="Arial" w:hAnsi="Arial" w:cs="Arial"/>
        </w:rPr>
      </w:pPr>
      <w:r w:rsidRPr="00F50DA6">
        <w:rPr>
          <w:rFonts w:ascii="Arial" w:hAnsi="Arial" w:cs="Arial"/>
        </w:rPr>
        <w:t>VIALE SIRONI, Alberto, “</w:t>
      </w:r>
      <w:r w:rsidRPr="00F50DA6">
        <w:rPr>
          <w:rFonts w:ascii="Arial" w:hAnsi="Arial" w:cs="Arial"/>
          <w:i/>
        </w:rPr>
        <w:t>Homicidio calificado</w:t>
      </w:r>
      <w:r w:rsidRPr="00F50DA6">
        <w:rPr>
          <w:rFonts w:ascii="Arial" w:hAnsi="Arial" w:cs="Arial"/>
        </w:rPr>
        <w:t xml:space="preserve">”, consultada en </w:t>
      </w:r>
      <w:hyperlink r:id="rId13" w:history="1">
        <w:r w:rsidRPr="00147574">
          <w:rPr>
            <w:rStyle w:val="Hipervnculo"/>
            <w:rFonts w:ascii="Arial" w:hAnsi="Arial" w:cs="Arial"/>
          </w:rPr>
          <w:t>http://repositorio.pucp.edu.pe/index/bitstream/handle/123456789/53568/homicidio%20calificado.pdf?sequence=1&amp;isAllowed=y-</w:t>
        </w:r>
      </w:hyperlink>
    </w:p>
    <w:p w14:paraId="4A4ED4ED" w14:textId="77777777" w:rsidR="00496A44" w:rsidRPr="00F50DA6" w:rsidRDefault="00496A44" w:rsidP="00496A44">
      <w:pPr>
        <w:pStyle w:val="Prrafodelista"/>
        <w:spacing w:line="360" w:lineRule="auto"/>
        <w:jc w:val="both"/>
        <w:rPr>
          <w:rFonts w:ascii="Arial" w:hAnsi="Arial" w:cs="Arial"/>
        </w:rPr>
      </w:pPr>
    </w:p>
    <w:p w14:paraId="4D4B5AF8" w14:textId="77777777" w:rsidR="00496A44" w:rsidRDefault="00496A44" w:rsidP="00496A44">
      <w:pPr>
        <w:pStyle w:val="Prrafodelista"/>
        <w:numPr>
          <w:ilvl w:val="0"/>
          <w:numId w:val="34"/>
        </w:numPr>
        <w:spacing w:after="0" w:line="360" w:lineRule="auto"/>
        <w:jc w:val="both"/>
        <w:rPr>
          <w:rFonts w:ascii="Arial" w:hAnsi="Arial" w:cs="Arial"/>
        </w:rPr>
      </w:pPr>
      <w:r w:rsidRPr="00F50DA6">
        <w:rPr>
          <w:rFonts w:ascii="Arial" w:hAnsi="Arial" w:cs="Arial"/>
        </w:rPr>
        <w:t>YENINISEY ROJAS, Ivonne, “La proporcionalidad en las penas”, consultado en</w:t>
      </w:r>
      <w:r>
        <w:rPr>
          <w:rFonts w:ascii="Arial" w:hAnsi="Arial" w:cs="Arial"/>
        </w:rPr>
        <w:t xml:space="preserve"> </w:t>
      </w:r>
      <w:hyperlink r:id="rId14" w:history="1">
        <w:r w:rsidRPr="00147574">
          <w:rPr>
            <w:rStyle w:val="Hipervnculo"/>
            <w:rFonts w:ascii="Arial" w:hAnsi="Arial" w:cs="Arial"/>
          </w:rPr>
          <w:t>http://portal.uclm.es/portal/page/portal/IPD/iter%20criminis%20documentos/iter)%20Criminis”20numer</w:t>
        </w:r>
      </w:hyperlink>
      <w:r>
        <w:rPr>
          <w:rFonts w:ascii="Arial" w:hAnsi="Arial" w:cs="Arial"/>
        </w:rPr>
        <w:t>.</w:t>
      </w:r>
    </w:p>
    <w:p w14:paraId="5EEDB1E3" w14:textId="77777777" w:rsidR="00496A44" w:rsidRPr="00237252" w:rsidRDefault="00496A44" w:rsidP="00496A44">
      <w:pPr>
        <w:pStyle w:val="Prrafodelista"/>
        <w:rPr>
          <w:rFonts w:ascii="Arial" w:hAnsi="Arial" w:cs="Arial"/>
        </w:rPr>
      </w:pPr>
    </w:p>
    <w:p w14:paraId="0340826F" w14:textId="77777777" w:rsidR="00496A44" w:rsidRPr="00466B75" w:rsidRDefault="00496A44" w:rsidP="00496A44">
      <w:pPr>
        <w:spacing w:line="360" w:lineRule="auto"/>
        <w:jc w:val="both"/>
        <w:rPr>
          <w:rFonts w:ascii="Arial" w:hAnsi="Arial" w:cs="Arial"/>
          <w:b/>
        </w:rPr>
      </w:pPr>
      <w:r w:rsidRPr="00466B75">
        <w:rPr>
          <w:rFonts w:ascii="Arial" w:hAnsi="Arial" w:cs="Arial"/>
          <w:b/>
        </w:rPr>
        <w:t>Legislativas</w:t>
      </w:r>
    </w:p>
    <w:p w14:paraId="5CD89651" w14:textId="77777777" w:rsidR="00496A44" w:rsidRPr="003B6DEC" w:rsidRDefault="00496A44" w:rsidP="00496A44">
      <w:pPr>
        <w:spacing w:line="360" w:lineRule="auto"/>
        <w:jc w:val="both"/>
        <w:rPr>
          <w:rFonts w:ascii="Arial" w:hAnsi="Arial" w:cs="Arial"/>
        </w:rPr>
      </w:pPr>
    </w:p>
    <w:p w14:paraId="7C0B91E4" w14:textId="77777777" w:rsidR="00496A44" w:rsidRDefault="00496A44" w:rsidP="00496A44">
      <w:pPr>
        <w:pStyle w:val="Prrafodelista"/>
        <w:numPr>
          <w:ilvl w:val="0"/>
          <w:numId w:val="14"/>
        </w:numPr>
        <w:spacing w:after="0" w:line="360" w:lineRule="auto"/>
        <w:jc w:val="both"/>
        <w:rPr>
          <w:rFonts w:ascii="Arial" w:hAnsi="Arial" w:cs="Arial"/>
        </w:rPr>
      </w:pPr>
      <w:r>
        <w:rPr>
          <w:rFonts w:ascii="Arial" w:hAnsi="Arial" w:cs="Arial"/>
        </w:rPr>
        <w:t>Constitución Política de los Estados Unidos Mexicanos</w:t>
      </w:r>
    </w:p>
    <w:p w14:paraId="62E8E152" w14:textId="77777777" w:rsidR="00496A44" w:rsidRPr="00466B75" w:rsidRDefault="00496A44" w:rsidP="00496A44">
      <w:pPr>
        <w:pStyle w:val="Prrafodelista"/>
        <w:spacing w:line="360" w:lineRule="auto"/>
        <w:jc w:val="both"/>
        <w:rPr>
          <w:rFonts w:ascii="Arial" w:hAnsi="Arial" w:cs="Arial"/>
        </w:rPr>
      </w:pPr>
    </w:p>
    <w:p w14:paraId="1B18EC9F" w14:textId="77777777" w:rsidR="00496A44" w:rsidRDefault="00496A44" w:rsidP="00496A44">
      <w:pPr>
        <w:pStyle w:val="Prrafodelista"/>
        <w:numPr>
          <w:ilvl w:val="0"/>
          <w:numId w:val="14"/>
        </w:numPr>
        <w:spacing w:after="0" w:line="360" w:lineRule="auto"/>
        <w:jc w:val="both"/>
        <w:rPr>
          <w:rFonts w:ascii="Arial" w:hAnsi="Arial" w:cs="Arial"/>
        </w:rPr>
      </w:pPr>
      <w:r>
        <w:rPr>
          <w:rFonts w:ascii="Arial" w:hAnsi="Arial" w:cs="Arial"/>
        </w:rPr>
        <w:t>Código Penal Federal</w:t>
      </w:r>
    </w:p>
    <w:p w14:paraId="263A3D78" w14:textId="77777777" w:rsidR="00496A44" w:rsidRPr="00251D2D" w:rsidRDefault="00496A44" w:rsidP="00496A44">
      <w:pPr>
        <w:pStyle w:val="Prrafodelista"/>
        <w:rPr>
          <w:rFonts w:ascii="Arial" w:hAnsi="Arial" w:cs="Arial"/>
        </w:rPr>
      </w:pPr>
    </w:p>
    <w:p w14:paraId="2354F6CB" w14:textId="77777777" w:rsidR="00496A44" w:rsidRDefault="00496A44" w:rsidP="00496A44">
      <w:pPr>
        <w:pStyle w:val="Prrafodelista"/>
        <w:numPr>
          <w:ilvl w:val="0"/>
          <w:numId w:val="14"/>
        </w:numPr>
        <w:spacing w:after="0" w:line="360" w:lineRule="auto"/>
        <w:jc w:val="both"/>
        <w:rPr>
          <w:rFonts w:ascii="Arial" w:hAnsi="Arial" w:cs="Arial"/>
        </w:rPr>
      </w:pPr>
      <w:r>
        <w:rPr>
          <w:rFonts w:ascii="Arial" w:hAnsi="Arial" w:cs="Arial"/>
        </w:rPr>
        <w:t>Código Nacional de Procedimientos Penales</w:t>
      </w:r>
    </w:p>
    <w:p w14:paraId="0D8C8731" w14:textId="77777777" w:rsidR="00496A44" w:rsidRPr="00251D2D" w:rsidRDefault="00496A44" w:rsidP="00496A44">
      <w:pPr>
        <w:spacing w:line="360" w:lineRule="auto"/>
        <w:jc w:val="both"/>
        <w:rPr>
          <w:rFonts w:ascii="Arial" w:hAnsi="Arial" w:cs="Arial"/>
        </w:rPr>
      </w:pPr>
    </w:p>
    <w:p w14:paraId="632B142D" w14:textId="77777777" w:rsidR="00496A44" w:rsidRDefault="00496A44" w:rsidP="00496A44">
      <w:pPr>
        <w:pStyle w:val="Prrafodelista"/>
        <w:numPr>
          <w:ilvl w:val="0"/>
          <w:numId w:val="14"/>
        </w:numPr>
        <w:spacing w:after="0" w:line="360" w:lineRule="auto"/>
        <w:jc w:val="both"/>
        <w:rPr>
          <w:rFonts w:ascii="Arial" w:hAnsi="Arial" w:cs="Arial"/>
        </w:rPr>
      </w:pPr>
      <w:r w:rsidRPr="00466B75">
        <w:rPr>
          <w:rFonts w:ascii="Arial" w:hAnsi="Arial" w:cs="Arial"/>
        </w:rPr>
        <w:t>Códi</w:t>
      </w:r>
      <w:r>
        <w:rPr>
          <w:rFonts w:ascii="Arial" w:hAnsi="Arial" w:cs="Arial"/>
        </w:rPr>
        <w:t>go Penal del Distrito Federal</w:t>
      </w:r>
    </w:p>
    <w:p w14:paraId="06B1F717" w14:textId="77777777" w:rsidR="00496A44" w:rsidRPr="00251D2D" w:rsidRDefault="00496A44" w:rsidP="00496A44">
      <w:pPr>
        <w:spacing w:line="360" w:lineRule="auto"/>
        <w:jc w:val="both"/>
        <w:rPr>
          <w:rFonts w:ascii="Arial" w:hAnsi="Arial" w:cs="Arial"/>
        </w:rPr>
      </w:pPr>
    </w:p>
    <w:p w14:paraId="7460E0AE" w14:textId="77777777" w:rsidR="00496A44" w:rsidRDefault="00496A44" w:rsidP="00496A44">
      <w:pPr>
        <w:pStyle w:val="Prrafodelista"/>
        <w:numPr>
          <w:ilvl w:val="0"/>
          <w:numId w:val="14"/>
        </w:numPr>
        <w:spacing w:after="0" w:line="360" w:lineRule="auto"/>
        <w:jc w:val="both"/>
        <w:rPr>
          <w:rFonts w:ascii="Arial" w:hAnsi="Arial" w:cs="Arial"/>
        </w:rPr>
      </w:pPr>
      <w:r w:rsidRPr="00466B75">
        <w:rPr>
          <w:rFonts w:ascii="Arial" w:hAnsi="Arial" w:cs="Arial"/>
        </w:rPr>
        <w:t>Código Penal del Estado de México</w:t>
      </w:r>
    </w:p>
    <w:p w14:paraId="43985D4F" w14:textId="77777777" w:rsidR="00496A44" w:rsidRPr="00251D2D" w:rsidRDefault="00496A44" w:rsidP="00496A44">
      <w:pPr>
        <w:spacing w:line="360" w:lineRule="auto"/>
        <w:jc w:val="both"/>
        <w:rPr>
          <w:rFonts w:ascii="Arial" w:hAnsi="Arial" w:cs="Arial"/>
        </w:rPr>
      </w:pPr>
    </w:p>
    <w:p w14:paraId="47408155" w14:textId="77777777" w:rsidR="00496A44" w:rsidRPr="00757A07" w:rsidRDefault="00496A44" w:rsidP="00496A44">
      <w:pPr>
        <w:spacing w:line="360" w:lineRule="auto"/>
        <w:jc w:val="both"/>
        <w:rPr>
          <w:rFonts w:ascii="Arial" w:eastAsia="Arial Unicode MS" w:hAnsi="Arial" w:cs="Arial"/>
          <w:u w:color="000000"/>
        </w:rPr>
      </w:pPr>
    </w:p>
    <w:p w14:paraId="10AE675C" w14:textId="77777777" w:rsidR="00496A44" w:rsidRPr="00C879EB" w:rsidRDefault="00496A44" w:rsidP="00496A44">
      <w:pPr>
        <w:spacing w:line="360" w:lineRule="auto"/>
        <w:ind w:right="49"/>
        <w:jc w:val="both"/>
        <w:rPr>
          <w:rFonts w:ascii="Arial" w:eastAsia="Arial Unicode MS" w:hAnsi="Arial" w:cs="Arial"/>
          <w:u w:color="000000"/>
        </w:rPr>
      </w:pPr>
    </w:p>
    <w:p w14:paraId="1C432204" w14:textId="77777777" w:rsidR="00496A44" w:rsidRPr="005E5674" w:rsidRDefault="00496A44" w:rsidP="005E5674">
      <w:pPr>
        <w:spacing w:line="360" w:lineRule="auto"/>
        <w:ind w:left="1080"/>
        <w:rPr>
          <w:rFonts w:ascii="Helvetica" w:hAnsi="Helvetica"/>
          <w:b/>
          <w:szCs w:val="28"/>
        </w:rPr>
      </w:pPr>
    </w:p>
    <w:sectPr w:rsidR="00496A44" w:rsidRPr="005E5674" w:rsidSect="00DA64BB">
      <w:footerReference w:type="default" r:id="rId15"/>
      <w:pgSz w:w="12240" w:h="15840"/>
      <w:pgMar w:top="1417" w:right="1701" w:bottom="1417" w:left="1701"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7F84A9" w14:textId="77777777" w:rsidR="000B758C" w:rsidRDefault="000B758C" w:rsidP="00AC5A8A">
      <w:r>
        <w:separator/>
      </w:r>
    </w:p>
  </w:endnote>
  <w:endnote w:type="continuationSeparator" w:id="0">
    <w:p w14:paraId="57D39365" w14:textId="77777777" w:rsidR="000B758C" w:rsidRDefault="000B758C" w:rsidP="00AC5A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2ABF7E" w14:textId="234E0AB7" w:rsidR="006F0CD5" w:rsidRDefault="006F0CD5">
    <w:pPr>
      <w:pStyle w:val="Piedepgina"/>
      <w:jc w:val="right"/>
    </w:pPr>
  </w:p>
  <w:p w14:paraId="311FD975" w14:textId="77777777" w:rsidR="006F0CD5" w:rsidRDefault="006F0CD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48961670"/>
      <w:docPartObj>
        <w:docPartGallery w:val="Page Numbers (Bottom of Page)"/>
        <w:docPartUnique/>
      </w:docPartObj>
    </w:sdtPr>
    <w:sdtContent>
      <w:p w14:paraId="2C92289B" w14:textId="0F5B3BE5" w:rsidR="006F0CD5" w:rsidRDefault="006F0CD5">
        <w:pPr>
          <w:pStyle w:val="Piedepgina"/>
          <w:jc w:val="right"/>
        </w:pPr>
        <w:r>
          <w:fldChar w:fldCharType="begin"/>
        </w:r>
        <w:r>
          <w:instrText>PAGE   \* MERGEFORMAT</w:instrText>
        </w:r>
        <w:r>
          <w:fldChar w:fldCharType="separate"/>
        </w:r>
        <w:r>
          <w:rPr>
            <w:lang w:val="es-ES"/>
          </w:rPr>
          <w:t>2</w:t>
        </w:r>
        <w:r>
          <w:fldChar w:fldCharType="end"/>
        </w:r>
      </w:p>
    </w:sdtContent>
  </w:sdt>
  <w:p w14:paraId="6ED39203" w14:textId="77777777" w:rsidR="006F0CD5" w:rsidRDefault="006F0CD5">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11212658"/>
      <w:docPartObj>
        <w:docPartGallery w:val="Page Numbers (Bottom of Page)"/>
        <w:docPartUnique/>
      </w:docPartObj>
    </w:sdtPr>
    <w:sdtContent>
      <w:p w14:paraId="1A61FB79" w14:textId="5AA7ADF2" w:rsidR="006F0CD5" w:rsidRDefault="006F0CD5">
        <w:pPr>
          <w:pStyle w:val="Piedepgina"/>
          <w:jc w:val="right"/>
        </w:pPr>
        <w:r>
          <w:fldChar w:fldCharType="begin"/>
        </w:r>
        <w:r>
          <w:instrText>PAGE   \* MERGEFORMAT</w:instrText>
        </w:r>
        <w:r>
          <w:fldChar w:fldCharType="separate"/>
        </w:r>
        <w:r>
          <w:rPr>
            <w:lang w:val="es-ES"/>
          </w:rPr>
          <w:t>2</w:t>
        </w:r>
        <w:r>
          <w:fldChar w:fldCharType="end"/>
        </w:r>
      </w:p>
    </w:sdtContent>
  </w:sdt>
  <w:p w14:paraId="792D9944" w14:textId="77777777" w:rsidR="006F0CD5" w:rsidRDefault="006F0CD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6DFA30" w14:textId="77777777" w:rsidR="000B758C" w:rsidRDefault="000B758C" w:rsidP="00AC5A8A">
      <w:r>
        <w:separator/>
      </w:r>
    </w:p>
  </w:footnote>
  <w:footnote w:type="continuationSeparator" w:id="0">
    <w:p w14:paraId="1093CDFD" w14:textId="77777777" w:rsidR="000B758C" w:rsidRDefault="000B758C" w:rsidP="00AC5A8A">
      <w:r>
        <w:continuationSeparator/>
      </w:r>
    </w:p>
  </w:footnote>
  <w:footnote w:id="1">
    <w:p w14:paraId="0DBFE0DC" w14:textId="77777777" w:rsidR="006F0CD5" w:rsidRPr="005F0ECC" w:rsidRDefault="006F0CD5" w:rsidP="00496A44">
      <w:pPr>
        <w:pStyle w:val="Textonotapie"/>
        <w:jc w:val="both"/>
        <w:rPr>
          <w:rFonts w:asciiTheme="majorHAnsi" w:hAnsiTheme="majorHAnsi" w:cstheme="majorHAnsi"/>
          <w:sz w:val="20"/>
          <w:szCs w:val="20"/>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Definición obtenida de la Real Academia Española, en su portal de internet:  </w:t>
      </w:r>
      <w:hyperlink r:id="rId1" w:history="1">
        <w:r w:rsidRPr="005F0ECC">
          <w:rPr>
            <w:rStyle w:val="Hipervnculo"/>
            <w:rFonts w:asciiTheme="majorHAnsi" w:hAnsiTheme="majorHAnsi" w:cstheme="majorHAnsi"/>
            <w:sz w:val="20"/>
            <w:szCs w:val="20"/>
          </w:rPr>
          <w:t>https://dle.rae.es/?id=KbBsOTn</w:t>
        </w:r>
      </w:hyperlink>
      <w:r w:rsidRPr="005F0ECC">
        <w:rPr>
          <w:rFonts w:asciiTheme="majorHAnsi" w:hAnsiTheme="majorHAnsi" w:cstheme="majorHAnsi"/>
          <w:sz w:val="20"/>
          <w:szCs w:val="20"/>
        </w:rPr>
        <w:t xml:space="preserve"> obtenida en fecha veinticinco de marzo de dos mil diecinueve. </w:t>
      </w:r>
    </w:p>
  </w:footnote>
  <w:footnote w:id="2">
    <w:p w14:paraId="15220063" w14:textId="77777777" w:rsidR="006F0CD5" w:rsidRPr="005F0ECC" w:rsidRDefault="006F0CD5" w:rsidP="00496A44">
      <w:pPr>
        <w:pStyle w:val="Textonotapie"/>
        <w:jc w:val="both"/>
        <w:rPr>
          <w:rFonts w:ascii="Calibri Light" w:hAnsi="Calibri Light" w:cs="Calibri Light"/>
          <w:sz w:val="20"/>
          <w:szCs w:val="20"/>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bookmarkStart w:id="1" w:name="_Hlk22200481"/>
      <w:r w:rsidRPr="005F0ECC">
        <w:rPr>
          <w:rFonts w:asciiTheme="majorHAnsi" w:hAnsiTheme="majorHAnsi" w:cstheme="majorHAnsi"/>
          <w:b/>
          <w:sz w:val="20"/>
          <w:szCs w:val="20"/>
        </w:rPr>
        <w:t>CARRARA</w:t>
      </w:r>
      <w:r w:rsidRPr="005F0ECC">
        <w:rPr>
          <w:rFonts w:asciiTheme="majorHAnsi" w:hAnsiTheme="majorHAnsi" w:cstheme="majorHAnsi"/>
          <w:sz w:val="20"/>
          <w:szCs w:val="20"/>
        </w:rPr>
        <w:t>, FRANCISCO, “</w:t>
      </w:r>
      <w:r w:rsidRPr="005F0ECC">
        <w:rPr>
          <w:rFonts w:asciiTheme="majorHAnsi" w:hAnsiTheme="majorHAnsi" w:cstheme="majorHAnsi"/>
          <w:i/>
          <w:sz w:val="20"/>
          <w:szCs w:val="20"/>
        </w:rPr>
        <w:t>Programa del Curso Derecho Criminal</w:t>
      </w:r>
      <w:r w:rsidRPr="005F0ECC">
        <w:rPr>
          <w:rFonts w:asciiTheme="majorHAnsi" w:hAnsiTheme="majorHAnsi" w:cstheme="majorHAnsi"/>
          <w:sz w:val="20"/>
          <w:szCs w:val="20"/>
        </w:rPr>
        <w:t>”, Volumen I, Editorial Temis, Colombia, 1965, p. 53.</w:t>
      </w:r>
    </w:p>
    <w:bookmarkEnd w:id="1"/>
  </w:footnote>
  <w:footnote w:id="3">
    <w:p w14:paraId="54758CBD" w14:textId="77777777" w:rsidR="006F0CD5" w:rsidRPr="005F0ECC" w:rsidRDefault="006F0CD5" w:rsidP="00496A44">
      <w:pPr>
        <w:pStyle w:val="Textonotapie"/>
        <w:jc w:val="both"/>
        <w:rPr>
          <w:rFonts w:asciiTheme="majorHAnsi" w:hAnsiTheme="majorHAnsi" w:cstheme="majorHAnsi"/>
          <w:sz w:val="20"/>
          <w:szCs w:val="16"/>
        </w:rPr>
      </w:pPr>
      <w:r w:rsidRPr="005F0ECC">
        <w:rPr>
          <w:rStyle w:val="Refdenotaalpie"/>
          <w:rFonts w:asciiTheme="majorHAnsi" w:hAnsiTheme="majorHAnsi" w:cstheme="majorHAnsi"/>
          <w:sz w:val="20"/>
          <w:szCs w:val="16"/>
        </w:rPr>
        <w:footnoteRef/>
      </w:r>
      <w:r w:rsidRPr="005F0ECC">
        <w:rPr>
          <w:rFonts w:asciiTheme="majorHAnsi" w:hAnsiTheme="majorHAnsi" w:cstheme="majorHAnsi"/>
          <w:sz w:val="20"/>
          <w:szCs w:val="16"/>
        </w:rPr>
        <w:t xml:space="preserve"> </w:t>
      </w:r>
      <w:bookmarkStart w:id="2" w:name="_Hlk22200491"/>
      <w:r w:rsidRPr="005F0ECC">
        <w:rPr>
          <w:rFonts w:asciiTheme="majorHAnsi" w:hAnsiTheme="majorHAnsi" w:cstheme="majorHAnsi"/>
          <w:b/>
          <w:sz w:val="20"/>
          <w:szCs w:val="16"/>
        </w:rPr>
        <w:t xml:space="preserve">LÓPEZ </w:t>
      </w:r>
      <w:r w:rsidRPr="005F0ECC">
        <w:rPr>
          <w:rFonts w:asciiTheme="majorHAnsi" w:hAnsiTheme="majorHAnsi" w:cstheme="majorHAnsi"/>
          <w:sz w:val="20"/>
          <w:szCs w:val="16"/>
        </w:rPr>
        <w:t>BETANCOURT, Eduardo, “</w:t>
      </w:r>
      <w:r w:rsidRPr="005F0ECC">
        <w:rPr>
          <w:rFonts w:asciiTheme="majorHAnsi" w:hAnsiTheme="majorHAnsi" w:cstheme="majorHAnsi"/>
          <w:i/>
          <w:sz w:val="20"/>
          <w:szCs w:val="16"/>
        </w:rPr>
        <w:t>Teoría del Delito</w:t>
      </w:r>
      <w:r w:rsidRPr="005F0ECC">
        <w:rPr>
          <w:rFonts w:asciiTheme="majorHAnsi" w:hAnsiTheme="majorHAnsi" w:cstheme="majorHAnsi"/>
          <w:sz w:val="20"/>
          <w:szCs w:val="16"/>
        </w:rPr>
        <w:t>”, 10ª edición, Editorial Porrúa, México, 2002, p. 313.</w:t>
      </w:r>
      <w:bookmarkEnd w:id="2"/>
    </w:p>
  </w:footnote>
  <w:footnote w:id="4">
    <w:p w14:paraId="3CA50008" w14:textId="77777777" w:rsidR="006F0CD5" w:rsidRPr="005F0ECC" w:rsidRDefault="006F0CD5" w:rsidP="00496A44">
      <w:pPr>
        <w:pStyle w:val="Textonotapie"/>
        <w:jc w:val="both"/>
        <w:rPr>
          <w:rFonts w:asciiTheme="majorHAnsi" w:hAnsiTheme="majorHAnsi" w:cstheme="majorHAnsi"/>
          <w:sz w:val="20"/>
          <w:szCs w:val="16"/>
        </w:rPr>
      </w:pPr>
      <w:r w:rsidRPr="005F0ECC">
        <w:rPr>
          <w:rStyle w:val="Refdenotaalpie"/>
          <w:rFonts w:asciiTheme="majorHAnsi" w:hAnsiTheme="majorHAnsi" w:cstheme="majorHAnsi"/>
          <w:sz w:val="20"/>
          <w:szCs w:val="16"/>
        </w:rPr>
        <w:footnoteRef/>
      </w:r>
      <w:r w:rsidRPr="005F0ECC">
        <w:rPr>
          <w:rFonts w:asciiTheme="majorHAnsi" w:hAnsiTheme="majorHAnsi" w:cstheme="majorHAnsi"/>
          <w:sz w:val="20"/>
          <w:szCs w:val="16"/>
        </w:rPr>
        <w:t xml:space="preserve"> </w:t>
      </w:r>
      <w:bookmarkStart w:id="3" w:name="_Hlk22200499"/>
      <w:r w:rsidRPr="005F0ECC">
        <w:rPr>
          <w:rFonts w:asciiTheme="majorHAnsi" w:hAnsiTheme="majorHAnsi" w:cstheme="majorHAnsi"/>
          <w:b/>
          <w:sz w:val="20"/>
          <w:szCs w:val="16"/>
        </w:rPr>
        <w:t>LEVENE</w:t>
      </w:r>
      <w:r w:rsidRPr="005F0ECC">
        <w:rPr>
          <w:rFonts w:asciiTheme="majorHAnsi" w:hAnsiTheme="majorHAnsi" w:cstheme="majorHAnsi"/>
          <w:sz w:val="20"/>
          <w:szCs w:val="16"/>
        </w:rPr>
        <w:t>, RICARDO, “</w:t>
      </w:r>
      <w:r w:rsidRPr="005F0ECC">
        <w:rPr>
          <w:rFonts w:asciiTheme="majorHAnsi" w:hAnsiTheme="majorHAnsi" w:cstheme="majorHAnsi"/>
          <w:i/>
          <w:sz w:val="20"/>
          <w:szCs w:val="16"/>
        </w:rPr>
        <w:t>El delito de Homicidio”</w:t>
      </w:r>
      <w:r w:rsidRPr="005F0ECC">
        <w:rPr>
          <w:rFonts w:asciiTheme="majorHAnsi" w:hAnsiTheme="majorHAnsi" w:cstheme="majorHAnsi"/>
          <w:sz w:val="20"/>
          <w:szCs w:val="16"/>
        </w:rPr>
        <w:t xml:space="preserve">, 3ª edición, Editorial </w:t>
      </w:r>
      <w:r w:rsidRPr="005F0ECC">
        <w:rPr>
          <w:rFonts w:asciiTheme="majorHAnsi" w:hAnsiTheme="majorHAnsi" w:cstheme="majorHAnsi"/>
          <w:sz w:val="20"/>
          <w:szCs w:val="16"/>
        </w:rPr>
        <w:t xml:space="preserve">Depalma, Buenos Aires, Argentina, 1997, p.86. </w:t>
      </w:r>
      <w:bookmarkEnd w:id="3"/>
    </w:p>
  </w:footnote>
  <w:footnote w:id="5">
    <w:p w14:paraId="20FF16CA" w14:textId="77777777" w:rsidR="006F0CD5" w:rsidRPr="005F0ECC" w:rsidRDefault="006F0CD5" w:rsidP="00496A44">
      <w:pPr>
        <w:pStyle w:val="Textonotapie"/>
        <w:jc w:val="both"/>
        <w:rPr>
          <w:rFonts w:asciiTheme="majorHAnsi" w:hAnsiTheme="majorHAnsi" w:cstheme="majorHAnsi"/>
          <w:sz w:val="20"/>
          <w:szCs w:val="16"/>
        </w:rPr>
      </w:pPr>
      <w:r w:rsidRPr="005F0ECC">
        <w:rPr>
          <w:rStyle w:val="Refdenotaalpie"/>
          <w:rFonts w:asciiTheme="majorHAnsi" w:hAnsiTheme="majorHAnsi" w:cstheme="majorHAnsi"/>
          <w:sz w:val="20"/>
          <w:szCs w:val="16"/>
        </w:rPr>
        <w:footnoteRef/>
      </w:r>
      <w:r w:rsidRPr="005F0ECC">
        <w:rPr>
          <w:rFonts w:asciiTheme="majorHAnsi" w:hAnsiTheme="majorHAnsi" w:cstheme="majorHAnsi"/>
          <w:sz w:val="20"/>
          <w:szCs w:val="16"/>
        </w:rPr>
        <w:t xml:space="preserve"> Ob. Cit. </w:t>
      </w:r>
      <w:r w:rsidRPr="005F0ECC">
        <w:rPr>
          <w:rFonts w:asciiTheme="majorHAnsi" w:hAnsiTheme="majorHAnsi" w:cstheme="majorHAnsi"/>
          <w:sz w:val="20"/>
          <w:szCs w:val="16"/>
        </w:rPr>
        <w:t>Ibídem, p. 315.</w:t>
      </w:r>
    </w:p>
  </w:footnote>
  <w:footnote w:id="6">
    <w:p w14:paraId="7519FBBA" w14:textId="77777777" w:rsidR="006F0CD5" w:rsidRPr="005F0ECC" w:rsidRDefault="006F0CD5" w:rsidP="00496A44">
      <w:pPr>
        <w:pStyle w:val="Textonotapie"/>
        <w:jc w:val="both"/>
        <w:rPr>
          <w:rFonts w:asciiTheme="majorHAnsi" w:hAnsiTheme="majorHAnsi" w:cstheme="majorHAnsi"/>
          <w:sz w:val="20"/>
          <w:szCs w:val="16"/>
        </w:rPr>
      </w:pPr>
      <w:r w:rsidRPr="005F0ECC">
        <w:rPr>
          <w:rStyle w:val="Refdenotaalpie"/>
          <w:rFonts w:asciiTheme="majorHAnsi" w:hAnsiTheme="majorHAnsi" w:cstheme="majorHAnsi"/>
          <w:sz w:val="20"/>
          <w:szCs w:val="16"/>
        </w:rPr>
        <w:footnoteRef/>
      </w:r>
      <w:r w:rsidRPr="005F0ECC">
        <w:rPr>
          <w:rFonts w:asciiTheme="majorHAnsi" w:hAnsiTheme="majorHAnsi" w:cstheme="majorHAnsi"/>
          <w:sz w:val="20"/>
          <w:szCs w:val="16"/>
        </w:rPr>
        <w:t xml:space="preserve"> </w:t>
      </w:r>
      <w:bookmarkStart w:id="4" w:name="_Hlk22200552"/>
      <w:r w:rsidRPr="005F0ECC">
        <w:rPr>
          <w:rFonts w:asciiTheme="majorHAnsi" w:hAnsiTheme="majorHAnsi" w:cstheme="majorHAnsi"/>
          <w:b/>
          <w:sz w:val="20"/>
          <w:szCs w:val="16"/>
        </w:rPr>
        <w:t xml:space="preserve">VIALE </w:t>
      </w:r>
      <w:r w:rsidRPr="005F0ECC">
        <w:rPr>
          <w:rFonts w:asciiTheme="majorHAnsi" w:hAnsiTheme="majorHAnsi" w:cstheme="majorHAnsi"/>
          <w:sz w:val="20"/>
          <w:szCs w:val="16"/>
        </w:rPr>
        <w:t>SIRONI, Alberto, “</w:t>
      </w:r>
      <w:r w:rsidRPr="005F0ECC">
        <w:rPr>
          <w:rFonts w:asciiTheme="majorHAnsi" w:hAnsiTheme="majorHAnsi" w:cstheme="majorHAnsi"/>
          <w:i/>
          <w:sz w:val="20"/>
          <w:szCs w:val="16"/>
        </w:rPr>
        <w:t>Homicidio calificado</w:t>
      </w:r>
      <w:r w:rsidRPr="005F0ECC">
        <w:rPr>
          <w:rFonts w:asciiTheme="majorHAnsi" w:hAnsiTheme="majorHAnsi" w:cstheme="majorHAnsi"/>
          <w:sz w:val="20"/>
          <w:szCs w:val="16"/>
        </w:rPr>
        <w:t xml:space="preserve">”, consultada en </w:t>
      </w:r>
      <w:hyperlink r:id="rId2" w:history="1">
        <w:r w:rsidRPr="005F0ECC">
          <w:rPr>
            <w:rStyle w:val="Hipervnculo"/>
            <w:rFonts w:asciiTheme="majorHAnsi" w:hAnsiTheme="majorHAnsi" w:cstheme="majorHAnsi"/>
            <w:sz w:val="20"/>
            <w:szCs w:val="16"/>
          </w:rPr>
          <w:t>http://repositorio.pucp.edu.pe/index/bitstream/handle/123456789/53568/homicidio%20calificado.pdf?sequence=1&amp;isAllowed=y</w:t>
        </w:r>
      </w:hyperlink>
      <w:r w:rsidRPr="005F0ECC">
        <w:rPr>
          <w:rFonts w:asciiTheme="majorHAnsi" w:hAnsiTheme="majorHAnsi" w:cstheme="majorHAnsi"/>
          <w:sz w:val="20"/>
          <w:szCs w:val="16"/>
        </w:rPr>
        <w:t xml:space="preserve"> en fecha nueve de abril de dos mil diecinueve.</w:t>
      </w:r>
      <w:bookmarkEnd w:id="4"/>
    </w:p>
  </w:footnote>
  <w:footnote w:id="7">
    <w:p w14:paraId="00DAFF31" w14:textId="77777777" w:rsidR="006F0CD5" w:rsidRPr="005F0ECC" w:rsidRDefault="006F0CD5" w:rsidP="00496A44">
      <w:pPr>
        <w:pStyle w:val="Textonotapie"/>
        <w:jc w:val="both"/>
        <w:rPr>
          <w:rFonts w:asciiTheme="majorHAnsi" w:hAnsiTheme="majorHAnsi" w:cstheme="majorHAnsi"/>
          <w:sz w:val="20"/>
          <w:szCs w:val="20"/>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bookmarkStart w:id="5" w:name="_Hlk22200564"/>
      <w:r w:rsidRPr="005F0ECC">
        <w:rPr>
          <w:rFonts w:asciiTheme="majorHAnsi" w:hAnsiTheme="majorHAnsi" w:cstheme="majorHAnsi"/>
          <w:b/>
          <w:bCs/>
          <w:sz w:val="20"/>
          <w:szCs w:val="20"/>
        </w:rPr>
        <w:t>PAVÓN</w:t>
      </w:r>
      <w:r w:rsidRPr="005F0ECC">
        <w:rPr>
          <w:rFonts w:asciiTheme="majorHAnsi" w:hAnsiTheme="majorHAnsi" w:cstheme="majorHAnsi"/>
          <w:sz w:val="20"/>
          <w:szCs w:val="20"/>
        </w:rPr>
        <w:t xml:space="preserve"> </w:t>
      </w:r>
      <w:r w:rsidRPr="005F0ECC">
        <w:rPr>
          <w:rFonts w:asciiTheme="majorHAnsi" w:hAnsiTheme="majorHAnsi" w:cstheme="majorHAnsi"/>
          <w:bCs/>
          <w:sz w:val="20"/>
          <w:szCs w:val="20"/>
        </w:rPr>
        <w:t>VASCONCELOS</w:t>
      </w:r>
      <w:r w:rsidRPr="005F0ECC">
        <w:rPr>
          <w:rFonts w:asciiTheme="majorHAnsi" w:hAnsiTheme="majorHAnsi" w:cstheme="majorHAnsi"/>
          <w:sz w:val="20"/>
          <w:szCs w:val="20"/>
        </w:rPr>
        <w:t>, Francisco, “</w:t>
      </w:r>
      <w:r w:rsidRPr="005F0ECC">
        <w:rPr>
          <w:rFonts w:asciiTheme="majorHAnsi" w:hAnsiTheme="majorHAnsi" w:cstheme="majorHAnsi"/>
          <w:i/>
          <w:iCs/>
          <w:sz w:val="20"/>
          <w:szCs w:val="20"/>
        </w:rPr>
        <w:t>Diccionario de Derecho Penal</w:t>
      </w:r>
      <w:r w:rsidRPr="005F0ECC">
        <w:rPr>
          <w:rFonts w:asciiTheme="majorHAnsi" w:hAnsiTheme="majorHAnsi" w:cstheme="majorHAnsi"/>
          <w:sz w:val="20"/>
          <w:szCs w:val="20"/>
        </w:rPr>
        <w:t>”, 3ª edición, Editorial Porrúa, México, 2003, p. 45</w:t>
      </w:r>
      <w:bookmarkEnd w:id="5"/>
    </w:p>
  </w:footnote>
  <w:footnote w:id="8">
    <w:p w14:paraId="6C7CAE93" w14:textId="77777777" w:rsidR="006F0CD5" w:rsidRPr="007912F3" w:rsidRDefault="006F0CD5" w:rsidP="00496A44">
      <w:pPr>
        <w:pStyle w:val="Textonotapie"/>
        <w:jc w:val="both"/>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bookmarkStart w:id="6" w:name="_Hlk22200575"/>
      <w:r w:rsidRPr="005F0ECC">
        <w:rPr>
          <w:rFonts w:asciiTheme="majorHAnsi" w:hAnsiTheme="majorHAnsi" w:cstheme="majorHAnsi"/>
          <w:b/>
          <w:sz w:val="20"/>
          <w:szCs w:val="20"/>
        </w:rPr>
        <w:t>CASTELLANOS</w:t>
      </w:r>
      <w:r w:rsidRPr="005F0ECC">
        <w:rPr>
          <w:rFonts w:asciiTheme="majorHAnsi" w:hAnsiTheme="majorHAnsi" w:cstheme="majorHAnsi"/>
          <w:sz w:val="20"/>
          <w:szCs w:val="20"/>
        </w:rPr>
        <w:t>, Fernando, “</w:t>
      </w:r>
      <w:r w:rsidRPr="005F0ECC">
        <w:rPr>
          <w:rFonts w:asciiTheme="majorHAnsi" w:hAnsiTheme="majorHAnsi" w:cstheme="majorHAnsi"/>
          <w:i/>
          <w:sz w:val="20"/>
          <w:szCs w:val="20"/>
        </w:rPr>
        <w:t>Lineamientos elementales del Derecho Penal</w:t>
      </w:r>
      <w:r w:rsidRPr="005F0ECC">
        <w:rPr>
          <w:rFonts w:asciiTheme="majorHAnsi" w:hAnsiTheme="majorHAnsi" w:cstheme="majorHAnsi"/>
          <w:sz w:val="20"/>
          <w:szCs w:val="20"/>
        </w:rPr>
        <w:t>”, Editorial Porrúa, México, 2000, p. 160</w:t>
      </w:r>
      <w:bookmarkEnd w:id="6"/>
    </w:p>
  </w:footnote>
  <w:footnote w:id="9">
    <w:p w14:paraId="06422AF4" w14:textId="77777777" w:rsidR="006F0CD5" w:rsidRPr="005F0ECC" w:rsidRDefault="006F0CD5" w:rsidP="00496A44">
      <w:pPr>
        <w:pStyle w:val="Textonotapie"/>
        <w:jc w:val="both"/>
        <w:rPr>
          <w:rFonts w:asciiTheme="majorHAnsi" w:hAnsiTheme="majorHAnsi" w:cstheme="majorHAnsi"/>
          <w:sz w:val="20"/>
          <w:szCs w:val="20"/>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bookmarkStart w:id="7" w:name="_Hlk22200596"/>
      <w:r w:rsidRPr="005F0ECC">
        <w:rPr>
          <w:rFonts w:asciiTheme="majorHAnsi" w:hAnsiTheme="majorHAnsi" w:cstheme="majorHAnsi"/>
          <w:b/>
          <w:bCs/>
          <w:sz w:val="20"/>
          <w:szCs w:val="20"/>
        </w:rPr>
        <w:t xml:space="preserve">CUELLO </w:t>
      </w:r>
      <w:r w:rsidRPr="005F0ECC">
        <w:rPr>
          <w:rFonts w:asciiTheme="majorHAnsi" w:hAnsiTheme="majorHAnsi" w:cstheme="majorHAnsi"/>
          <w:bCs/>
          <w:sz w:val="20"/>
          <w:szCs w:val="20"/>
        </w:rPr>
        <w:t>CALÓN</w:t>
      </w:r>
      <w:r w:rsidRPr="005F0ECC">
        <w:rPr>
          <w:rFonts w:asciiTheme="majorHAnsi" w:hAnsiTheme="majorHAnsi" w:cstheme="majorHAnsi"/>
          <w:sz w:val="20"/>
          <w:szCs w:val="20"/>
        </w:rPr>
        <w:t>, Eugenio, “</w:t>
      </w:r>
      <w:r w:rsidRPr="005F0ECC">
        <w:rPr>
          <w:rFonts w:asciiTheme="majorHAnsi" w:hAnsiTheme="majorHAnsi" w:cstheme="majorHAnsi"/>
          <w:i/>
          <w:iCs/>
          <w:sz w:val="20"/>
          <w:szCs w:val="20"/>
        </w:rPr>
        <w:t>Derecho Penal</w:t>
      </w:r>
      <w:r w:rsidRPr="005F0ECC">
        <w:rPr>
          <w:rFonts w:asciiTheme="majorHAnsi" w:hAnsiTheme="majorHAnsi" w:cstheme="majorHAnsi"/>
          <w:sz w:val="20"/>
          <w:szCs w:val="20"/>
        </w:rPr>
        <w:t>”, 14ª edición, Editorial Bosch, España, 1975, p. 526</w:t>
      </w:r>
      <w:bookmarkEnd w:id="7"/>
    </w:p>
  </w:footnote>
  <w:footnote w:id="10">
    <w:p w14:paraId="337680B9" w14:textId="77777777" w:rsidR="006F0CD5" w:rsidRPr="006D4870" w:rsidRDefault="006F0CD5" w:rsidP="00496A44">
      <w:pPr>
        <w:pStyle w:val="Textonotapie"/>
        <w:jc w:val="both"/>
        <w:rPr>
          <w:i/>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bookmarkStart w:id="8" w:name="_Hlk22200608"/>
      <w:r w:rsidRPr="005F0ECC">
        <w:rPr>
          <w:rFonts w:asciiTheme="majorHAnsi" w:hAnsiTheme="majorHAnsi" w:cstheme="majorHAnsi"/>
          <w:b/>
          <w:sz w:val="20"/>
          <w:szCs w:val="20"/>
        </w:rPr>
        <w:t xml:space="preserve">PORTE </w:t>
      </w:r>
      <w:r w:rsidRPr="005F0ECC">
        <w:rPr>
          <w:rFonts w:asciiTheme="majorHAnsi" w:hAnsiTheme="majorHAnsi" w:cstheme="majorHAnsi"/>
          <w:sz w:val="20"/>
          <w:szCs w:val="20"/>
        </w:rPr>
        <w:t>PETIT, Celestino, “</w:t>
      </w:r>
      <w:r w:rsidRPr="005F0ECC">
        <w:rPr>
          <w:rFonts w:asciiTheme="majorHAnsi" w:hAnsiTheme="majorHAnsi" w:cstheme="majorHAnsi"/>
          <w:i/>
          <w:sz w:val="20"/>
          <w:szCs w:val="20"/>
        </w:rPr>
        <w:t>Apuntes de la parte general de derecho penal 1”</w:t>
      </w:r>
      <w:r w:rsidRPr="005F0ECC">
        <w:rPr>
          <w:rFonts w:asciiTheme="majorHAnsi" w:hAnsiTheme="majorHAnsi" w:cstheme="majorHAnsi"/>
          <w:sz w:val="20"/>
          <w:szCs w:val="20"/>
        </w:rPr>
        <w:t>21ª edición, Editorial Porrúa, México, 2007, p. 21</w:t>
      </w:r>
      <w:bookmarkEnd w:id="8"/>
    </w:p>
  </w:footnote>
  <w:footnote w:id="11">
    <w:p w14:paraId="617C384D" w14:textId="4D47DB76" w:rsidR="006F0CD5" w:rsidRPr="005F0ECC" w:rsidRDefault="006F0CD5" w:rsidP="00496A44">
      <w:pPr>
        <w:pStyle w:val="Textonotapie"/>
        <w:jc w:val="both"/>
        <w:rPr>
          <w:rFonts w:asciiTheme="majorHAnsi" w:hAnsiTheme="majorHAnsi" w:cstheme="majorHAnsi"/>
          <w:sz w:val="20"/>
          <w:szCs w:val="20"/>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Definición obtenida de la Real Academia Española, en su portal de internet:  </w:t>
      </w:r>
      <w:hyperlink r:id="rId3" w:history="1">
        <w:r w:rsidRPr="005F0ECC">
          <w:rPr>
            <w:rStyle w:val="Hipervnculo"/>
            <w:rFonts w:asciiTheme="majorHAnsi" w:hAnsiTheme="majorHAnsi" w:cstheme="majorHAnsi"/>
            <w:sz w:val="20"/>
            <w:szCs w:val="20"/>
          </w:rPr>
          <w:t>https://dle.rae.es/srv/search?m=30&amp;w=ventaja</w:t>
        </w:r>
      </w:hyperlink>
      <w:r w:rsidRPr="005F0ECC">
        <w:rPr>
          <w:rFonts w:asciiTheme="majorHAnsi" w:hAnsiTheme="majorHAnsi" w:cstheme="majorHAnsi"/>
          <w:sz w:val="20"/>
          <w:szCs w:val="20"/>
        </w:rPr>
        <w:t xml:space="preserve"> obtenida en fecha nueve de agosto de dos mil diecinueve. </w:t>
      </w:r>
    </w:p>
  </w:footnote>
  <w:footnote w:id="12">
    <w:p w14:paraId="7588BB95" w14:textId="77777777" w:rsidR="006F0CD5" w:rsidRPr="00444885" w:rsidRDefault="006F0CD5" w:rsidP="00496A44">
      <w:pPr>
        <w:pStyle w:val="Textonotapie"/>
        <w:jc w:val="both"/>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Criterio obtenido desde el Portal de la Suprema Corte de Justicia de la Nación, el siguiente portal de internet: </w:t>
      </w:r>
      <w:hyperlink r:id="rId4" w:history="1">
        <w:r w:rsidRPr="005F0ECC">
          <w:rPr>
            <w:rStyle w:val="Hipervnculo"/>
            <w:rFonts w:asciiTheme="majorHAnsi" w:hAnsiTheme="majorHAnsi" w:cstheme="majorHAnsi"/>
            <w:sz w:val="20"/>
            <w:szCs w:val="20"/>
          </w:rPr>
          <w:t>http://sjf.scjn.gob.mx/sjfsist/Documentos/Tesis/177/177292.pdf</w:t>
        </w:r>
      </w:hyperlink>
      <w:r w:rsidRPr="005F0ECC">
        <w:rPr>
          <w:rFonts w:asciiTheme="majorHAnsi" w:hAnsiTheme="majorHAnsi" w:cstheme="majorHAnsi"/>
          <w:sz w:val="20"/>
          <w:szCs w:val="20"/>
        </w:rPr>
        <w:t>, de fecha nueve de agosto de dos mil diecinueve.</w:t>
      </w:r>
      <w:r w:rsidRPr="00496A44">
        <w:rPr>
          <w:sz w:val="20"/>
        </w:rPr>
        <w:t xml:space="preserve"> </w:t>
      </w:r>
    </w:p>
  </w:footnote>
  <w:footnote w:id="13">
    <w:p w14:paraId="19914CA0" w14:textId="77777777" w:rsidR="006F0CD5" w:rsidRPr="005F0ECC" w:rsidRDefault="006F0CD5" w:rsidP="00496A44">
      <w:pPr>
        <w:pStyle w:val="Textonotapie"/>
        <w:jc w:val="both"/>
        <w:rPr>
          <w:rFonts w:asciiTheme="majorHAnsi" w:hAnsiTheme="majorHAnsi" w:cstheme="majorHAnsi"/>
          <w:sz w:val="20"/>
          <w:szCs w:val="20"/>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r w:rsidRPr="005F0ECC">
        <w:rPr>
          <w:rFonts w:asciiTheme="majorHAnsi" w:hAnsiTheme="majorHAnsi" w:cstheme="majorHAnsi"/>
          <w:b/>
          <w:sz w:val="20"/>
          <w:szCs w:val="20"/>
        </w:rPr>
        <w:t>LEVENE</w:t>
      </w:r>
      <w:r w:rsidRPr="005F0ECC">
        <w:rPr>
          <w:rFonts w:asciiTheme="majorHAnsi" w:hAnsiTheme="majorHAnsi" w:cstheme="majorHAnsi"/>
          <w:sz w:val="20"/>
          <w:szCs w:val="20"/>
        </w:rPr>
        <w:t>, ob. cit., p. 131.</w:t>
      </w:r>
    </w:p>
  </w:footnote>
  <w:footnote w:id="14">
    <w:p w14:paraId="76355596" w14:textId="77777777" w:rsidR="006F0CD5" w:rsidRPr="0074108C" w:rsidRDefault="006F0CD5" w:rsidP="00496A44">
      <w:pPr>
        <w:pStyle w:val="Textonotapie"/>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r w:rsidRPr="005F0ECC">
        <w:rPr>
          <w:rFonts w:asciiTheme="majorHAnsi" w:hAnsiTheme="majorHAnsi" w:cstheme="majorHAnsi"/>
          <w:b/>
          <w:sz w:val="20"/>
          <w:szCs w:val="20"/>
        </w:rPr>
        <w:t>CASTELLANOS</w:t>
      </w:r>
      <w:r w:rsidRPr="005F0ECC">
        <w:rPr>
          <w:rFonts w:asciiTheme="majorHAnsi" w:hAnsiTheme="majorHAnsi" w:cstheme="majorHAnsi"/>
          <w:sz w:val="20"/>
          <w:szCs w:val="20"/>
        </w:rPr>
        <w:t>, ob. cit., p. 184.</w:t>
      </w:r>
    </w:p>
  </w:footnote>
  <w:footnote w:id="15">
    <w:p w14:paraId="772155EC" w14:textId="77777777" w:rsidR="006F0CD5" w:rsidRPr="005F0ECC" w:rsidRDefault="006F0CD5" w:rsidP="00496A44">
      <w:pPr>
        <w:pStyle w:val="Textonotapie"/>
        <w:jc w:val="both"/>
        <w:rPr>
          <w:rFonts w:asciiTheme="majorHAnsi" w:hAnsiTheme="majorHAnsi" w:cstheme="majorHAnsi"/>
          <w:sz w:val="20"/>
          <w:szCs w:val="20"/>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bookmarkStart w:id="9" w:name="_Hlk22200649"/>
      <w:r w:rsidRPr="005F0ECC">
        <w:rPr>
          <w:rFonts w:asciiTheme="majorHAnsi" w:hAnsiTheme="majorHAnsi" w:cstheme="majorHAnsi"/>
          <w:b/>
          <w:sz w:val="20"/>
          <w:szCs w:val="20"/>
        </w:rPr>
        <w:t xml:space="preserve">MUÑOZ </w:t>
      </w:r>
      <w:r w:rsidRPr="005F0ECC">
        <w:rPr>
          <w:rFonts w:asciiTheme="majorHAnsi" w:hAnsiTheme="majorHAnsi" w:cstheme="majorHAnsi"/>
          <w:sz w:val="20"/>
          <w:szCs w:val="20"/>
        </w:rPr>
        <w:t>CONDE, Francisco, “</w:t>
      </w:r>
      <w:r w:rsidRPr="005F0ECC">
        <w:rPr>
          <w:rFonts w:asciiTheme="majorHAnsi" w:hAnsiTheme="majorHAnsi" w:cstheme="majorHAnsi"/>
          <w:i/>
          <w:sz w:val="20"/>
          <w:szCs w:val="20"/>
        </w:rPr>
        <w:t>Derecho Penal</w:t>
      </w:r>
      <w:r w:rsidRPr="005F0ECC">
        <w:rPr>
          <w:rFonts w:asciiTheme="majorHAnsi" w:hAnsiTheme="majorHAnsi" w:cstheme="majorHAnsi"/>
          <w:sz w:val="20"/>
          <w:szCs w:val="20"/>
        </w:rPr>
        <w:t>”, 8ª edición, Editorial Tirant lo Blanch, Madrid, 2010, p. 202.</w:t>
      </w:r>
      <w:bookmarkEnd w:id="9"/>
    </w:p>
  </w:footnote>
  <w:footnote w:id="16">
    <w:p w14:paraId="54EA3771" w14:textId="77777777" w:rsidR="006F0CD5" w:rsidRPr="00A65229" w:rsidRDefault="006F0CD5" w:rsidP="00496A44">
      <w:pPr>
        <w:pStyle w:val="Textonotapie"/>
        <w:jc w:val="both"/>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bookmarkStart w:id="10" w:name="_Hlk22200696"/>
      <w:r w:rsidRPr="005F0ECC">
        <w:rPr>
          <w:rFonts w:asciiTheme="majorHAnsi" w:hAnsiTheme="majorHAnsi" w:cstheme="majorHAnsi"/>
          <w:b/>
          <w:sz w:val="20"/>
          <w:szCs w:val="20"/>
        </w:rPr>
        <w:t>MACHICADO</w:t>
      </w:r>
      <w:r w:rsidRPr="005F0ECC">
        <w:rPr>
          <w:rFonts w:asciiTheme="majorHAnsi" w:hAnsiTheme="majorHAnsi" w:cstheme="majorHAnsi"/>
          <w:sz w:val="20"/>
          <w:szCs w:val="20"/>
        </w:rPr>
        <w:t>, Jorge, “</w:t>
      </w:r>
      <w:r w:rsidRPr="005F0ECC">
        <w:rPr>
          <w:rFonts w:asciiTheme="majorHAnsi" w:hAnsiTheme="majorHAnsi" w:cstheme="majorHAnsi"/>
          <w:i/>
          <w:iCs/>
          <w:sz w:val="20"/>
          <w:szCs w:val="20"/>
        </w:rPr>
        <w:t>Concepto de Delito</w:t>
      </w:r>
      <w:r w:rsidRPr="005F0ECC">
        <w:rPr>
          <w:rFonts w:asciiTheme="majorHAnsi" w:hAnsiTheme="majorHAnsi" w:cstheme="majorHAnsi"/>
          <w:sz w:val="20"/>
          <w:szCs w:val="20"/>
        </w:rPr>
        <w:t xml:space="preserve">”, Apuntes Jurídicos, 2010, consultado en </w:t>
      </w:r>
      <w:hyperlink r:id="rId5" w:history="1">
        <w:r w:rsidRPr="005F0ECC">
          <w:rPr>
            <w:rStyle w:val="Hipervnculo"/>
            <w:rFonts w:asciiTheme="majorHAnsi" w:hAnsiTheme="majorHAnsi" w:cstheme="majorHAnsi"/>
            <w:sz w:val="20"/>
            <w:szCs w:val="20"/>
          </w:rPr>
          <w:t>http://ermoquisbert.tripod.com/pdfs/concepto-delito.pdf</w:t>
        </w:r>
      </w:hyperlink>
      <w:r w:rsidRPr="005F0ECC">
        <w:rPr>
          <w:rFonts w:asciiTheme="majorHAnsi" w:hAnsiTheme="majorHAnsi" w:cstheme="majorHAnsi"/>
          <w:sz w:val="20"/>
          <w:szCs w:val="20"/>
        </w:rPr>
        <w:t xml:space="preserve"> en fecha 04 de abril de 2019.</w:t>
      </w:r>
      <w:bookmarkEnd w:id="10"/>
    </w:p>
  </w:footnote>
  <w:footnote w:id="17">
    <w:p w14:paraId="385DDBDE" w14:textId="77777777" w:rsidR="006F0CD5" w:rsidRPr="005F0ECC" w:rsidRDefault="006F0CD5" w:rsidP="00496A44">
      <w:pPr>
        <w:pStyle w:val="Textonotapie"/>
        <w:jc w:val="both"/>
        <w:rPr>
          <w:rFonts w:asciiTheme="majorHAnsi" w:hAnsiTheme="majorHAnsi" w:cstheme="majorHAnsi"/>
          <w:sz w:val="20"/>
          <w:szCs w:val="20"/>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r w:rsidRPr="005F0ECC">
        <w:rPr>
          <w:rFonts w:asciiTheme="majorHAnsi" w:hAnsiTheme="majorHAnsi" w:cstheme="majorHAnsi"/>
          <w:b/>
          <w:sz w:val="20"/>
          <w:szCs w:val="20"/>
        </w:rPr>
        <w:t>LEVENE</w:t>
      </w:r>
      <w:r w:rsidRPr="005F0ECC">
        <w:rPr>
          <w:rFonts w:asciiTheme="majorHAnsi" w:hAnsiTheme="majorHAnsi" w:cstheme="majorHAnsi"/>
          <w:sz w:val="20"/>
          <w:szCs w:val="20"/>
        </w:rPr>
        <w:t xml:space="preserve">, Ricardo, </w:t>
      </w:r>
      <w:r w:rsidRPr="005F0ECC">
        <w:rPr>
          <w:rFonts w:asciiTheme="majorHAnsi" w:hAnsiTheme="majorHAnsi" w:cstheme="majorHAnsi"/>
          <w:i/>
          <w:sz w:val="20"/>
          <w:szCs w:val="20"/>
        </w:rPr>
        <w:t>“El delito de Homicidio”</w:t>
      </w:r>
      <w:r w:rsidRPr="005F0ECC">
        <w:rPr>
          <w:rFonts w:asciiTheme="majorHAnsi" w:hAnsiTheme="majorHAnsi" w:cstheme="majorHAnsi"/>
          <w:sz w:val="20"/>
          <w:szCs w:val="20"/>
        </w:rPr>
        <w:t xml:space="preserve">, 3ª edición, Editorial </w:t>
      </w:r>
      <w:r w:rsidRPr="005F0ECC">
        <w:rPr>
          <w:rFonts w:asciiTheme="majorHAnsi" w:hAnsiTheme="majorHAnsi" w:cstheme="majorHAnsi"/>
          <w:sz w:val="20"/>
          <w:szCs w:val="20"/>
        </w:rPr>
        <w:t>Depalma, Buenos Aires, Argentina, 1997, p. 401.</w:t>
      </w:r>
    </w:p>
  </w:footnote>
  <w:footnote w:id="18">
    <w:p w14:paraId="03C8AA1F" w14:textId="77777777" w:rsidR="006F0CD5" w:rsidRPr="00B94CB9" w:rsidRDefault="006F0CD5" w:rsidP="00496A44">
      <w:pPr>
        <w:pStyle w:val="Textonotapie"/>
        <w:jc w:val="both"/>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Cuadro íntegramente copiado de: </w:t>
      </w:r>
      <w:bookmarkStart w:id="11" w:name="_Hlk22200709"/>
      <w:r w:rsidRPr="005F0ECC">
        <w:rPr>
          <w:rFonts w:asciiTheme="majorHAnsi" w:hAnsiTheme="majorHAnsi" w:cstheme="majorHAnsi"/>
          <w:b/>
          <w:sz w:val="20"/>
          <w:szCs w:val="20"/>
        </w:rPr>
        <w:t xml:space="preserve">CALDERÓN MARTÍNEZ, </w:t>
      </w:r>
      <w:r w:rsidRPr="005F0ECC">
        <w:rPr>
          <w:rFonts w:asciiTheme="majorHAnsi" w:hAnsiTheme="majorHAnsi" w:cstheme="majorHAnsi"/>
          <w:sz w:val="20"/>
          <w:szCs w:val="20"/>
        </w:rPr>
        <w:t xml:space="preserve">Alfredo T, </w:t>
      </w:r>
      <w:r w:rsidRPr="005F0ECC">
        <w:rPr>
          <w:rFonts w:asciiTheme="majorHAnsi" w:hAnsiTheme="majorHAnsi" w:cstheme="majorHAnsi"/>
          <w:i/>
          <w:sz w:val="20"/>
          <w:szCs w:val="20"/>
        </w:rPr>
        <w:t xml:space="preserve">“Teoría del delito y juicio Oral”, </w:t>
      </w:r>
      <w:r w:rsidRPr="005F0ECC">
        <w:rPr>
          <w:rFonts w:asciiTheme="majorHAnsi" w:hAnsiTheme="majorHAnsi" w:cstheme="majorHAnsi"/>
          <w:sz w:val="20"/>
          <w:szCs w:val="20"/>
        </w:rPr>
        <w:t>Universidad Nacional Autónoma de México, México, 2017,</w:t>
      </w:r>
      <w:bookmarkEnd w:id="11"/>
      <w:r w:rsidRPr="005F0ECC">
        <w:rPr>
          <w:rFonts w:asciiTheme="majorHAnsi" w:hAnsiTheme="majorHAnsi" w:cstheme="majorHAnsi"/>
          <w:sz w:val="20"/>
          <w:szCs w:val="20"/>
        </w:rPr>
        <w:t xml:space="preserve"> p. 3</w:t>
      </w:r>
    </w:p>
  </w:footnote>
  <w:footnote w:id="19">
    <w:p w14:paraId="44330BE7" w14:textId="77777777" w:rsidR="006F0CD5" w:rsidRPr="005F0ECC" w:rsidRDefault="006F0CD5" w:rsidP="00496A44">
      <w:pPr>
        <w:pStyle w:val="Textonotapie"/>
        <w:jc w:val="both"/>
        <w:rPr>
          <w:rFonts w:asciiTheme="majorHAnsi" w:hAnsiTheme="majorHAnsi" w:cstheme="majorHAnsi"/>
          <w:sz w:val="20"/>
          <w:szCs w:val="20"/>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r w:rsidRPr="005F0ECC">
        <w:rPr>
          <w:rFonts w:asciiTheme="majorHAnsi" w:hAnsiTheme="majorHAnsi" w:cstheme="majorHAnsi"/>
          <w:b/>
          <w:sz w:val="20"/>
          <w:szCs w:val="20"/>
        </w:rPr>
        <w:t>CASTELLANOS</w:t>
      </w:r>
      <w:r w:rsidRPr="005F0ECC">
        <w:rPr>
          <w:rFonts w:asciiTheme="majorHAnsi" w:hAnsiTheme="majorHAnsi" w:cstheme="majorHAnsi"/>
          <w:sz w:val="20"/>
          <w:szCs w:val="20"/>
        </w:rPr>
        <w:t>, ob. cit., p. 165</w:t>
      </w:r>
    </w:p>
  </w:footnote>
  <w:footnote w:id="20">
    <w:p w14:paraId="755C6FF0" w14:textId="77777777" w:rsidR="006F0CD5" w:rsidRPr="005F0ECC" w:rsidRDefault="006F0CD5" w:rsidP="00496A44">
      <w:pPr>
        <w:pStyle w:val="Textonotapie"/>
        <w:rPr>
          <w:rFonts w:asciiTheme="majorHAnsi" w:hAnsiTheme="majorHAnsi" w:cstheme="majorHAnsi"/>
          <w:sz w:val="20"/>
          <w:szCs w:val="20"/>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bookmarkStart w:id="12" w:name="_Hlk22200727"/>
      <w:r w:rsidRPr="005F0ECC">
        <w:rPr>
          <w:rFonts w:asciiTheme="majorHAnsi" w:hAnsiTheme="majorHAnsi" w:cstheme="majorHAnsi"/>
          <w:b/>
          <w:sz w:val="20"/>
          <w:szCs w:val="20"/>
        </w:rPr>
        <w:t xml:space="preserve">FOSSI, </w:t>
      </w:r>
      <w:r w:rsidRPr="005F0ECC">
        <w:rPr>
          <w:rFonts w:asciiTheme="majorHAnsi" w:hAnsiTheme="majorHAnsi" w:cstheme="majorHAnsi"/>
          <w:sz w:val="20"/>
          <w:szCs w:val="20"/>
        </w:rPr>
        <w:t xml:space="preserve">Josué, </w:t>
      </w:r>
      <w:r w:rsidRPr="005F0ECC">
        <w:rPr>
          <w:rFonts w:asciiTheme="majorHAnsi" w:hAnsiTheme="majorHAnsi" w:cstheme="majorHAnsi"/>
          <w:i/>
          <w:sz w:val="20"/>
          <w:szCs w:val="20"/>
        </w:rPr>
        <w:t xml:space="preserve">“El dolo eventual. Ensayo sobre un modelo límite de imputación subjetiva” </w:t>
      </w:r>
      <w:r w:rsidRPr="005F0ECC">
        <w:rPr>
          <w:rFonts w:asciiTheme="majorHAnsi" w:hAnsiTheme="majorHAnsi" w:cstheme="majorHAnsi"/>
          <w:sz w:val="20"/>
          <w:szCs w:val="20"/>
        </w:rPr>
        <w:t xml:space="preserve">Editorial </w:t>
      </w:r>
      <w:r w:rsidRPr="005F0ECC">
        <w:rPr>
          <w:rFonts w:asciiTheme="majorHAnsi" w:hAnsiTheme="majorHAnsi" w:cstheme="majorHAnsi"/>
          <w:sz w:val="20"/>
          <w:szCs w:val="20"/>
        </w:rPr>
        <w:t>Livrosca, Venezuela, 2005</w:t>
      </w:r>
      <w:bookmarkEnd w:id="12"/>
      <w:r w:rsidRPr="005F0ECC">
        <w:rPr>
          <w:rFonts w:asciiTheme="majorHAnsi" w:hAnsiTheme="majorHAnsi" w:cstheme="majorHAnsi"/>
          <w:sz w:val="20"/>
          <w:szCs w:val="20"/>
        </w:rPr>
        <w:t>, p. 88</w:t>
      </w:r>
    </w:p>
  </w:footnote>
  <w:footnote w:id="21">
    <w:p w14:paraId="763F2DEA" w14:textId="77777777" w:rsidR="006F0CD5" w:rsidRPr="005F0ECC" w:rsidRDefault="006F0CD5" w:rsidP="00496A44">
      <w:pPr>
        <w:pStyle w:val="Textonotapie"/>
        <w:jc w:val="both"/>
        <w:rPr>
          <w:rFonts w:asciiTheme="majorHAnsi" w:hAnsiTheme="majorHAnsi" w:cstheme="majorHAnsi"/>
          <w:sz w:val="20"/>
          <w:szCs w:val="20"/>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r w:rsidRPr="005F0ECC">
        <w:rPr>
          <w:rFonts w:asciiTheme="majorHAnsi" w:hAnsiTheme="majorHAnsi" w:cstheme="majorHAnsi"/>
          <w:b/>
          <w:sz w:val="20"/>
          <w:szCs w:val="20"/>
        </w:rPr>
        <w:t>CASTELLANOS</w:t>
      </w:r>
      <w:r w:rsidRPr="005F0ECC">
        <w:rPr>
          <w:rFonts w:asciiTheme="majorHAnsi" w:hAnsiTheme="majorHAnsi" w:cstheme="majorHAnsi"/>
          <w:sz w:val="20"/>
          <w:szCs w:val="20"/>
        </w:rPr>
        <w:t>, ob. cit., p. 165</w:t>
      </w:r>
    </w:p>
  </w:footnote>
  <w:footnote w:id="22">
    <w:p w14:paraId="70D16137" w14:textId="77777777" w:rsidR="006F0CD5" w:rsidRPr="00496A44" w:rsidRDefault="006F0CD5" w:rsidP="00496A44">
      <w:pPr>
        <w:pStyle w:val="Textonotapie"/>
        <w:jc w:val="both"/>
        <w:rPr>
          <w:sz w:val="20"/>
          <w:szCs w:val="20"/>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bookmarkStart w:id="13" w:name="_Hlk22200737"/>
      <w:r w:rsidRPr="005F0ECC">
        <w:rPr>
          <w:rFonts w:asciiTheme="majorHAnsi" w:hAnsiTheme="majorHAnsi" w:cstheme="majorHAnsi"/>
          <w:b/>
          <w:sz w:val="20"/>
          <w:szCs w:val="20"/>
        </w:rPr>
        <w:t xml:space="preserve">LÓPEZ </w:t>
      </w:r>
      <w:r w:rsidRPr="005F0ECC">
        <w:rPr>
          <w:rFonts w:asciiTheme="majorHAnsi" w:hAnsiTheme="majorHAnsi" w:cstheme="majorHAnsi"/>
          <w:sz w:val="20"/>
          <w:szCs w:val="20"/>
        </w:rPr>
        <w:t>GUARDIOLA, Samantha Gabriela, “</w:t>
      </w:r>
      <w:r w:rsidRPr="005F0ECC">
        <w:rPr>
          <w:rFonts w:asciiTheme="majorHAnsi" w:hAnsiTheme="majorHAnsi" w:cstheme="majorHAnsi"/>
          <w:i/>
          <w:sz w:val="20"/>
          <w:szCs w:val="20"/>
        </w:rPr>
        <w:t>Derecho Penal”</w:t>
      </w:r>
      <w:r w:rsidRPr="005F0ECC">
        <w:rPr>
          <w:rFonts w:asciiTheme="majorHAnsi" w:hAnsiTheme="majorHAnsi" w:cstheme="majorHAnsi"/>
          <w:sz w:val="20"/>
          <w:szCs w:val="20"/>
        </w:rPr>
        <w:t>, Editorial Red Tercer Milenio, México, 2012</w:t>
      </w:r>
      <w:bookmarkEnd w:id="13"/>
      <w:r w:rsidRPr="005F0ECC">
        <w:rPr>
          <w:rFonts w:asciiTheme="majorHAnsi" w:hAnsiTheme="majorHAnsi" w:cstheme="majorHAnsi"/>
          <w:sz w:val="20"/>
          <w:szCs w:val="20"/>
        </w:rPr>
        <w:t>, p.68</w:t>
      </w:r>
    </w:p>
  </w:footnote>
  <w:footnote w:id="23">
    <w:p w14:paraId="2B8B7AE2" w14:textId="77777777" w:rsidR="006F0CD5" w:rsidRPr="005F0ECC" w:rsidRDefault="006F0CD5" w:rsidP="00496A44">
      <w:pPr>
        <w:pStyle w:val="Textonotapie"/>
        <w:jc w:val="both"/>
        <w:rPr>
          <w:rFonts w:asciiTheme="majorHAnsi" w:hAnsiTheme="majorHAnsi" w:cstheme="majorHAnsi"/>
          <w:sz w:val="20"/>
          <w:szCs w:val="20"/>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r w:rsidRPr="005F0ECC">
        <w:rPr>
          <w:rFonts w:asciiTheme="majorHAnsi" w:hAnsiTheme="majorHAnsi" w:cstheme="majorHAnsi"/>
          <w:b/>
          <w:sz w:val="20"/>
          <w:szCs w:val="20"/>
        </w:rPr>
        <w:t xml:space="preserve">CALDERÓN </w:t>
      </w:r>
      <w:r w:rsidRPr="005F0ECC">
        <w:rPr>
          <w:rFonts w:asciiTheme="majorHAnsi" w:hAnsiTheme="majorHAnsi" w:cstheme="majorHAnsi"/>
          <w:sz w:val="20"/>
          <w:szCs w:val="20"/>
        </w:rPr>
        <w:t>MARTÍNEZ</w:t>
      </w:r>
      <w:r w:rsidRPr="005F0ECC">
        <w:rPr>
          <w:rFonts w:asciiTheme="majorHAnsi" w:hAnsiTheme="majorHAnsi" w:cstheme="majorHAnsi"/>
          <w:b/>
          <w:sz w:val="20"/>
          <w:szCs w:val="20"/>
        </w:rPr>
        <w:t xml:space="preserve">, </w:t>
      </w:r>
      <w:r w:rsidRPr="005F0ECC">
        <w:rPr>
          <w:rFonts w:asciiTheme="majorHAnsi" w:hAnsiTheme="majorHAnsi" w:cstheme="majorHAnsi"/>
          <w:sz w:val="20"/>
          <w:szCs w:val="20"/>
        </w:rPr>
        <w:t xml:space="preserve">Alfredo T, </w:t>
      </w:r>
      <w:r w:rsidRPr="005F0ECC">
        <w:rPr>
          <w:rFonts w:asciiTheme="majorHAnsi" w:hAnsiTheme="majorHAnsi" w:cstheme="majorHAnsi"/>
          <w:i/>
          <w:sz w:val="20"/>
          <w:szCs w:val="20"/>
        </w:rPr>
        <w:t xml:space="preserve">“Teoría del delito y juicio Oral”, </w:t>
      </w:r>
      <w:r w:rsidRPr="005F0ECC">
        <w:rPr>
          <w:rFonts w:asciiTheme="majorHAnsi" w:hAnsiTheme="majorHAnsi" w:cstheme="majorHAnsi"/>
          <w:sz w:val="20"/>
          <w:szCs w:val="20"/>
        </w:rPr>
        <w:t>Universidad Nacional Autónoma de México, México, 2017, p. 8</w:t>
      </w:r>
    </w:p>
  </w:footnote>
  <w:footnote w:id="24">
    <w:p w14:paraId="20F60C57" w14:textId="77777777" w:rsidR="006F0CD5" w:rsidRPr="005F0ECC" w:rsidRDefault="006F0CD5" w:rsidP="00496A44">
      <w:pPr>
        <w:pStyle w:val="Textonotapie"/>
        <w:rPr>
          <w:rFonts w:asciiTheme="majorHAnsi" w:hAnsiTheme="majorHAnsi" w:cstheme="majorHAnsi"/>
          <w:sz w:val="20"/>
          <w:szCs w:val="20"/>
          <w:lang w:val="es-ES"/>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r w:rsidRPr="005F0ECC">
        <w:rPr>
          <w:rFonts w:asciiTheme="majorHAnsi" w:hAnsiTheme="majorHAnsi" w:cstheme="majorHAnsi"/>
          <w:b/>
          <w:sz w:val="20"/>
          <w:szCs w:val="20"/>
        </w:rPr>
        <w:t xml:space="preserve">CALDERÓN </w:t>
      </w:r>
      <w:r w:rsidRPr="005F0ECC">
        <w:rPr>
          <w:rFonts w:asciiTheme="majorHAnsi" w:hAnsiTheme="majorHAnsi" w:cstheme="majorHAnsi"/>
          <w:sz w:val="20"/>
          <w:szCs w:val="20"/>
        </w:rPr>
        <w:t>MARTÍNEZ</w:t>
      </w:r>
      <w:r w:rsidRPr="005F0ECC">
        <w:rPr>
          <w:rFonts w:asciiTheme="majorHAnsi" w:hAnsiTheme="majorHAnsi" w:cstheme="majorHAnsi"/>
          <w:b/>
          <w:sz w:val="20"/>
          <w:szCs w:val="20"/>
        </w:rPr>
        <w:t xml:space="preserve">, </w:t>
      </w:r>
      <w:r w:rsidRPr="005F0ECC">
        <w:rPr>
          <w:rFonts w:asciiTheme="majorHAnsi" w:hAnsiTheme="majorHAnsi" w:cstheme="majorHAnsi"/>
          <w:sz w:val="20"/>
          <w:szCs w:val="20"/>
        </w:rPr>
        <w:t xml:space="preserve">Alfredo T, </w:t>
      </w:r>
      <w:r w:rsidRPr="005F0ECC">
        <w:rPr>
          <w:rFonts w:asciiTheme="majorHAnsi" w:hAnsiTheme="majorHAnsi" w:cstheme="majorHAnsi"/>
          <w:i/>
          <w:sz w:val="20"/>
          <w:szCs w:val="20"/>
        </w:rPr>
        <w:t xml:space="preserve">“Teoría del delito y juicio Oral”, </w:t>
      </w:r>
      <w:r w:rsidRPr="005F0ECC">
        <w:rPr>
          <w:rFonts w:asciiTheme="majorHAnsi" w:hAnsiTheme="majorHAnsi" w:cstheme="majorHAnsi"/>
          <w:sz w:val="20"/>
          <w:szCs w:val="20"/>
        </w:rPr>
        <w:t>Universidad Nacional Autónoma de México, México, 2017, p. 13</w:t>
      </w:r>
    </w:p>
  </w:footnote>
  <w:footnote w:id="25">
    <w:p w14:paraId="1A443016" w14:textId="77777777" w:rsidR="006F0CD5" w:rsidRPr="00FC7E92" w:rsidRDefault="006F0CD5" w:rsidP="00496A44">
      <w:pPr>
        <w:pStyle w:val="Textonotapie"/>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r w:rsidRPr="005F0ECC">
        <w:rPr>
          <w:rFonts w:asciiTheme="majorHAnsi" w:hAnsiTheme="majorHAnsi" w:cstheme="majorHAnsi"/>
          <w:sz w:val="20"/>
          <w:szCs w:val="20"/>
        </w:rPr>
        <w:t>Ibídem, p. 14</w:t>
      </w:r>
    </w:p>
  </w:footnote>
  <w:footnote w:id="26">
    <w:p w14:paraId="44F58499" w14:textId="77777777" w:rsidR="006F0CD5" w:rsidRPr="005F0ECC" w:rsidRDefault="006F0CD5" w:rsidP="00496A44">
      <w:pPr>
        <w:pStyle w:val="Textonotapie"/>
        <w:rPr>
          <w:rFonts w:asciiTheme="majorHAnsi" w:hAnsiTheme="majorHAnsi" w:cstheme="majorHAnsi"/>
          <w:sz w:val="20"/>
          <w:szCs w:val="20"/>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r w:rsidRPr="005F0ECC">
        <w:rPr>
          <w:rFonts w:asciiTheme="majorHAnsi" w:hAnsiTheme="majorHAnsi" w:cstheme="majorHAnsi"/>
          <w:b/>
          <w:sz w:val="20"/>
          <w:szCs w:val="20"/>
        </w:rPr>
        <w:t xml:space="preserve">CALDERÓN </w:t>
      </w:r>
      <w:r w:rsidRPr="005F0ECC">
        <w:rPr>
          <w:rFonts w:asciiTheme="majorHAnsi" w:hAnsiTheme="majorHAnsi" w:cstheme="majorHAnsi"/>
          <w:sz w:val="20"/>
          <w:szCs w:val="20"/>
        </w:rPr>
        <w:t>MARTÍNEZ</w:t>
      </w:r>
      <w:r w:rsidRPr="005F0ECC">
        <w:rPr>
          <w:rFonts w:asciiTheme="majorHAnsi" w:hAnsiTheme="majorHAnsi" w:cstheme="majorHAnsi"/>
          <w:b/>
          <w:sz w:val="20"/>
          <w:szCs w:val="20"/>
        </w:rPr>
        <w:t xml:space="preserve">, </w:t>
      </w:r>
      <w:r w:rsidRPr="005F0ECC">
        <w:rPr>
          <w:rFonts w:asciiTheme="majorHAnsi" w:hAnsiTheme="majorHAnsi" w:cstheme="majorHAnsi"/>
          <w:sz w:val="20"/>
          <w:szCs w:val="20"/>
        </w:rPr>
        <w:t xml:space="preserve">Alfredo T, </w:t>
      </w:r>
      <w:r w:rsidRPr="005F0ECC">
        <w:rPr>
          <w:rFonts w:asciiTheme="majorHAnsi" w:hAnsiTheme="majorHAnsi" w:cstheme="majorHAnsi"/>
          <w:i/>
          <w:sz w:val="20"/>
          <w:szCs w:val="20"/>
        </w:rPr>
        <w:t xml:space="preserve">“Teoría del delito y juicio Oral”, </w:t>
      </w:r>
      <w:r w:rsidRPr="005F0ECC">
        <w:rPr>
          <w:rFonts w:asciiTheme="majorHAnsi" w:hAnsiTheme="majorHAnsi" w:cstheme="majorHAnsi"/>
          <w:sz w:val="20"/>
          <w:szCs w:val="20"/>
        </w:rPr>
        <w:t>Universidad Nacional Autónoma de México, México, 2017, p. 174</w:t>
      </w:r>
    </w:p>
  </w:footnote>
  <w:footnote w:id="27">
    <w:p w14:paraId="19ECBBCC" w14:textId="77777777" w:rsidR="006F0CD5" w:rsidRPr="005742F7" w:rsidRDefault="006F0CD5" w:rsidP="00496A44">
      <w:pPr>
        <w:pStyle w:val="Textonotapie"/>
        <w:rPr>
          <w:lang w:val="es-ES"/>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bookmarkStart w:id="14" w:name="_Hlk22200762"/>
      <w:r w:rsidRPr="005F0ECC">
        <w:rPr>
          <w:rFonts w:asciiTheme="majorHAnsi" w:hAnsiTheme="majorHAnsi" w:cstheme="majorHAnsi"/>
          <w:b/>
          <w:bCs/>
          <w:sz w:val="20"/>
          <w:szCs w:val="20"/>
          <w:lang w:val="es-ES"/>
        </w:rPr>
        <w:t xml:space="preserve">JIMÉNEZ </w:t>
      </w:r>
      <w:r w:rsidRPr="005F0ECC">
        <w:rPr>
          <w:rFonts w:asciiTheme="majorHAnsi" w:hAnsiTheme="majorHAnsi" w:cstheme="majorHAnsi"/>
          <w:bCs/>
          <w:sz w:val="20"/>
          <w:szCs w:val="20"/>
          <w:lang w:val="es-ES"/>
        </w:rPr>
        <w:t>DE ASÚA</w:t>
      </w:r>
      <w:r w:rsidRPr="005F0ECC">
        <w:rPr>
          <w:rFonts w:asciiTheme="majorHAnsi" w:hAnsiTheme="majorHAnsi" w:cstheme="majorHAnsi"/>
          <w:b/>
          <w:bCs/>
          <w:sz w:val="20"/>
          <w:szCs w:val="20"/>
          <w:lang w:val="es-ES"/>
        </w:rPr>
        <w:t xml:space="preserve">, </w:t>
      </w:r>
      <w:r w:rsidRPr="005F0ECC">
        <w:rPr>
          <w:rFonts w:asciiTheme="majorHAnsi" w:hAnsiTheme="majorHAnsi" w:cstheme="majorHAnsi"/>
          <w:sz w:val="20"/>
          <w:szCs w:val="20"/>
          <w:lang w:val="es-ES"/>
        </w:rPr>
        <w:t>Luis, “</w:t>
      </w:r>
      <w:r w:rsidRPr="005F0ECC">
        <w:rPr>
          <w:rFonts w:asciiTheme="majorHAnsi" w:hAnsiTheme="majorHAnsi" w:cstheme="majorHAnsi"/>
          <w:i/>
          <w:iCs/>
          <w:sz w:val="20"/>
          <w:szCs w:val="20"/>
          <w:lang w:val="es-ES"/>
        </w:rPr>
        <w:t xml:space="preserve">Tratado de Derecho Penal”, </w:t>
      </w:r>
      <w:r w:rsidRPr="005F0ECC">
        <w:rPr>
          <w:rFonts w:asciiTheme="majorHAnsi" w:hAnsiTheme="majorHAnsi" w:cstheme="majorHAnsi"/>
          <w:sz w:val="20"/>
          <w:szCs w:val="20"/>
          <w:lang w:val="es-ES"/>
        </w:rPr>
        <w:t>5ª edición., Buenos Aires, Losada, 1992</w:t>
      </w:r>
      <w:bookmarkEnd w:id="14"/>
      <w:r w:rsidRPr="005F0ECC">
        <w:rPr>
          <w:rFonts w:asciiTheme="majorHAnsi" w:hAnsiTheme="majorHAnsi" w:cstheme="majorHAnsi"/>
          <w:sz w:val="20"/>
          <w:szCs w:val="20"/>
          <w:lang w:val="es-ES"/>
        </w:rPr>
        <w:t>, p. 44.</w:t>
      </w:r>
    </w:p>
  </w:footnote>
  <w:footnote w:id="28">
    <w:p w14:paraId="29ED4F43" w14:textId="77777777" w:rsidR="006F0CD5" w:rsidRPr="005F0ECC" w:rsidRDefault="006F0CD5" w:rsidP="00496A44">
      <w:pPr>
        <w:pStyle w:val="Textonotapie"/>
        <w:rPr>
          <w:rFonts w:asciiTheme="majorHAnsi" w:hAnsiTheme="majorHAnsi" w:cstheme="majorHAnsi"/>
          <w:sz w:val="20"/>
          <w:szCs w:val="20"/>
          <w:lang w:val="es-ES"/>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r w:rsidRPr="005F0ECC">
        <w:rPr>
          <w:rFonts w:asciiTheme="majorHAnsi" w:hAnsiTheme="majorHAnsi" w:cstheme="majorHAnsi"/>
          <w:b/>
          <w:sz w:val="20"/>
          <w:szCs w:val="20"/>
        </w:rPr>
        <w:t xml:space="preserve">CALDERÓN </w:t>
      </w:r>
      <w:r w:rsidRPr="005F0ECC">
        <w:rPr>
          <w:rFonts w:asciiTheme="majorHAnsi" w:hAnsiTheme="majorHAnsi" w:cstheme="majorHAnsi"/>
          <w:sz w:val="20"/>
          <w:szCs w:val="20"/>
        </w:rPr>
        <w:t>MARTÍNEZ</w:t>
      </w:r>
      <w:r w:rsidRPr="005F0ECC">
        <w:rPr>
          <w:rFonts w:asciiTheme="majorHAnsi" w:hAnsiTheme="majorHAnsi" w:cstheme="majorHAnsi"/>
          <w:b/>
          <w:sz w:val="20"/>
          <w:szCs w:val="20"/>
        </w:rPr>
        <w:t xml:space="preserve">, </w:t>
      </w:r>
      <w:r w:rsidRPr="005F0ECC">
        <w:rPr>
          <w:rFonts w:asciiTheme="majorHAnsi" w:hAnsiTheme="majorHAnsi" w:cstheme="majorHAnsi"/>
          <w:sz w:val="20"/>
          <w:szCs w:val="20"/>
        </w:rPr>
        <w:t xml:space="preserve">Alfredo T, </w:t>
      </w:r>
      <w:r w:rsidRPr="005F0ECC">
        <w:rPr>
          <w:rFonts w:asciiTheme="majorHAnsi" w:hAnsiTheme="majorHAnsi" w:cstheme="majorHAnsi"/>
          <w:i/>
          <w:sz w:val="20"/>
          <w:szCs w:val="20"/>
        </w:rPr>
        <w:t xml:space="preserve">“Teoría del delito y juicio Oral”, </w:t>
      </w:r>
      <w:r w:rsidRPr="005F0ECC">
        <w:rPr>
          <w:rFonts w:asciiTheme="majorHAnsi" w:hAnsiTheme="majorHAnsi" w:cstheme="majorHAnsi"/>
          <w:sz w:val="20"/>
          <w:szCs w:val="20"/>
        </w:rPr>
        <w:t>Universidad Nacional Autónoma de México, México, 2017, p. 19</w:t>
      </w:r>
    </w:p>
  </w:footnote>
  <w:footnote w:id="29">
    <w:p w14:paraId="10068221" w14:textId="77777777" w:rsidR="006F0CD5" w:rsidRPr="006631C1" w:rsidRDefault="006F0CD5" w:rsidP="00496A44">
      <w:pPr>
        <w:pStyle w:val="Textonotapie"/>
        <w:rPr>
          <w:lang w:val="es-ES"/>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r w:rsidRPr="005F0ECC">
        <w:rPr>
          <w:rFonts w:asciiTheme="majorHAnsi" w:hAnsiTheme="majorHAnsi" w:cstheme="majorHAnsi"/>
          <w:sz w:val="20"/>
          <w:szCs w:val="20"/>
        </w:rPr>
        <w:t>Ibídem, p. 16</w:t>
      </w:r>
    </w:p>
  </w:footnote>
  <w:footnote w:id="30">
    <w:p w14:paraId="64BAD5B9" w14:textId="77777777" w:rsidR="006F0CD5" w:rsidRPr="005F0ECC" w:rsidRDefault="006F0CD5" w:rsidP="001D465E">
      <w:pPr>
        <w:pStyle w:val="Textonotapie"/>
        <w:jc w:val="both"/>
        <w:rPr>
          <w:rFonts w:asciiTheme="majorHAnsi" w:hAnsiTheme="majorHAnsi" w:cstheme="majorHAnsi"/>
          <w:sz w:val="20"/>
          <w:szCs w:val="20"/>
          <w:lang w:val="es-ES"/>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r w:rsidRPr="005F0ECC">
        <w:rPr>
          <w:rFonts w:asciiTheme="majorHAnsi" w:hAnsiTheme="majorHAnsi" w:cstheme="majorHAnsi"/>
          <w:b/>
          <w:bCs/>
          <w:sz w:val="20"/>
          <w:szCs w:val="20"/>
          <w:lang w:val="es-ES"/>
        </w:rPr>
        <w:t xml:space="preserve">JIMÉNEZ </w:t>
      </w:r>
      <w:r w:rsidRPr="005F0ECC">
        <w:rPr>
          <w:rFonts w:asciiTheme="majorHAnsi" w:hAnsiTheme="majorHAnsi" w:cstheme="majorHAnsi"/>
          <w:bCs/>
          <w:sz w:val="20"/>
          <w:szCs w:val="20"/>
          <w:lang w:val="es-ES"/>
        </w:rPr>
        <w:t>DE ASÚA</w:t>
      </w:r>
      <w:r w:rsidRPr="005F0ECC">
        <w:rPr>
          <w:rFonts w:asciiTheme="majorHAnsi" w:hAnsiTheme="majorHAnsi" w:cstheme="majorHAnsi"/>
          <w:b/>
          <w:bCs/>
          <w:sz w:val="20"/>
          <w:szCs w:val="20"/>
          <w:lang w:val="es-ES"/>
        </w:rPr>
        <w:t xml:space="preserve">, </w:t>
      </w:r>
      <w:r w:rsidRPr="005F0ECC">
        <w:rPr>
          <w:rFonts w:asciiTheme="majorHAnsi" w:hAnsiTheme="majorHAnsi" w:cstheme="majorHAnsi"/>
          <w:sz w:val="20"/>
          <w:szCs w:val="20"/>
          <w:lang w:val="es-ES"/>
        </w:rPr>
        <w:t>Luis, “</w:t>
      </w:r>
      <w:r w:rsidRPr="005F0ECC">
        <w:rPr>
          <w:rFonts w:asciiTheme="majorHAnsi" w:hAnsiTheme="majorHAnsi" w:cstheme="majorHAnsi"/>
          <w:i/>
          <w:iCs/>
          <w:sz w:val="20"/>
          <w:szCs w:val="20"/>
          <w:lang w:val="es-ES"/>
        </w:rPr>
        <w:t xml:space="preserve">Tratado de Derecho Penal”, </w:t>
      </w:r>
      <w:r w:rsidRPr="005F0ECC">
        <w:rPr>
          <w:rFonts w:asciiTheme="majorHAnsi" w:hAnsiTheme="majorHAnsi" w:cstheme="majorHAnsi"/>
          <w:sz w:val="20"/>
          <w:szCs w:val="20"/>
          <w:lang w:val="es-ES"/>
        </w:rPr>
        <w:t>5ª edición., Buenos Aires, Losada, 1992, p. 48.</w:t>
      </w:r>
    </w:p>
  </w:footnote>
  <w:footnote w:id="31">
    <w:p w14:paraId="6EA5FAB6" w14:textId="77777777" w:rsidR="006F0CD5" w:rsidRPr="0054779E" w:rsidRDefault="006F0CD5" w:rsidP="00496A44">
      <w:pPr>
        <w:pStyle w:val="Textonotapie"/>
        <w:jc w:val="both"/>
        <w:rPr>
          <w:lang w:val="es-ES"/>
        </w:rPr>
      </w:pPr>
      <w:r w:rsidRPr="005F0ECC">
        <w:rPr>
          <w:rStyle w:val="Refdenotaalpie"/>
          <w:rFonts w:asciiTheme="majorHAnsi" w:hAnsiTheme="majorHAnsi" w:cstheme="majorHAnsi"/>
          <w:sz w:val="20"/>
          <w:szCs w:val="20"/>
        </w:rPr>
        <w:footnoteRef/>
      </w:r>
      <w:r w:rsidRPr="005F0ECC">
        <w:rPr>
          <w:rFonts w:asciiTheme="majorHAnsi" w:hAnsiTheme="majorHAnsi" w:cstheme="majorHAnsi"/>
          <w:sz w:val="20"/>
          <w:szCs w:val="20"/>
        </w:rPr>
        <w:t xml:space="preserve"> </w:t>
      </w:r>
      <w:r w:rsidRPr="005F0ECC">
        <w:rPr>
          <w:rFonts w:asciiTheme="majorHAnsi" w:hAnsiTheme="majorHAnsi" w:cstheme="majorHAnsi"/>
          <w:b/>
          <w:bCs/>
          <w:sz w:val="20"/>
          <w:szCs w:val="20"/>
        </w:rPr>
        <w:t>C</w:t>
      </w:r>
      <w:r w:rsidRPr="005F0ECC">
        <w:rPr>
          <w:rFonts w:asciiTheme="majorHAnsi" w:hAnsiTheme="majorHAnsi" w:cstheme="majorHAnsi"/>
          <w:b/>
          <w:sz w:val="20"/>
          <w:szCs w:val="20"/>
        </w:rPr>
        <w:t xml:space="preserve">ALDERÓN </w:t>
      </w:r>
      <w:r w:rsidRPr="005F0ECC">
        <w:rPr>
          <w:rFonts w:asciiTheme="majorHAnsi" w:hAnsiTheme="majorHAnsi" w:cstheme="majorHAnsi"/>
          <w:sz w:val="20"/>
          <w:szCs w:val="20"/>
        </w:rPr>
        <w:t>MARTÍNEZ</w:t>
      </w:r>
      <w:r w:rsidRPr="005F0ECC">
        <w:rPr>
          <w:rFonts w:asciiTheme="majorHAnsi" w:hAnsiTheme="majorHAnsi" w:cstheme="majorHAnsi"/>
          <w:b/>
          <w:sz w:val="20"/>
          <w:szCs w:val="20"/>
        </w:rPr>
        <w:t xml:space="preserve">, </w:t>
      </w:r>
      <w:r w:rsidRPr="005F0ECC">
        <w:rPr>
          <w:rFonts w:asciiTheme="majorHAnsi" w:hAnsiTheme="majorHAnsi" w:cstheme="majorHAnsi"/>
          <w:sz w:val="20"/>
          <w:szCs w:val="20"/>
        </w:rPr>
        <w:t xml:space="preserve">Alfredo T, </w:t>
      </w:r>
      <w:r w:rsidRPr="005F0ECC">
        <w:rPr>
          <w:rFonts w:asciiTheme="majorHAnsi" w:hAnsiTheme="majorHAnsi" w:cstheme="majorHAnsi"/>
          <w:i/>
          <w:sz w:val="20"/>
          <w:szCs w:val="20"/>
        </w:rPr>
        <w:t xml:space="preserve">“Teoría del delito y juicio Oral”, </w:t>
      </w:r>
      <w:r w:rsidRPr="005F0ECC">
        <w:rPr>
          <w:rFonts w:asciiTheme="majorHAnsi" w:hAnsiTheme="majorHAnsi" w:cstheme="majorHAnsi"/>
          <w:sz w:val="20"/>
          <w:szCs w:val="20"/>
        </w:rPr>
        <w:t>Universidad Nacional Autónoma de México, México, 2017, p. 21</w:t>
      </w:r>
    </w:p>
  </w:footnote>
  <w:footnote w:id="32">
    <w:p w14:paraId="70901685" w14:textId="77777777" w:rsidR="006F0CD5" w:rsidRPr="00526CEC" w:rsidRDefault="006F0CD5" w:rsidP="00496A44">
      <w:pPr>
        <w:pStyle w:val="Textonotapie"/>
        <w:jc w:val="both"/>
        <w:rPr>
          <w:rFonts w:asciiTheme="majorHAnsi" w:hAnsiTheme="majorHAnsi" w:cstheme="majorHAnsi"/>
          <w:sz w:val="20"/>
          <w:szCs w:val="20"/>
        </w:rPr>
      </w:pPr>
      <w:r w:rsidRPr="00526CEC">
        <w:rPr>
          <w:rStyle w:val="Refdenotaalpie"/>
          <w:rFonts w:asciiTheme="majorHAnsi" w:hAnsiTheme="majorHAnsi" w:cstheme="majorHAnsi"/>
          <w:sz w:val="20"/>
          <w:szCs w:val="20"/>
        </w:rPr>
        <w:footnoteRef/>
      </w:r>
      <w:r w:rsidRPr="00526CEC">
        <w:rPr>
          <w:rFonts w:asciiTheme="majorHAnsi" w:hAnsiTheme="majorHAnsi" w:cstheme="majorHAnsi"/>
          <w:sz w:val="20"/>
          <w:szCs w:val="20"/>
        </w:rPr>
        <w:t xml:space="preserve"> </w:t>
      </w:r>
      <w:bookmarkStart w:id="15" w:name="_Hlk22200779"/>
      <w:r w:rsidRPr="00526CEC">
        <w:rPr>
          <w:rFonts w:asciiTheme="majorHAnsi" w:hAnsiTheme="majorHAnsi" w:cstheme="majorHAnsi"/>
          <w:b/>
          <w:sz w:val="20"/>
          <w:szCs w:val="20"/>
        </w:rPr>
        <w:t xml:space="preserve">AGUILAR </w:t>
      </w:r>
      <w:r w:rsidRPr="00526CEC">
        <w:rPr>
          <w:rFonts w:asciiTheme="majorHAnsi" w:hAnsiTheme="majorHAnsi" w:cstheme="majorHAnsi"/>
          <w:sz w:val="20"/>
          <w:szCs w:val="20"/>
        </w:rPr>
        <w:t xml:space="preserve">LÓPEZ, Miguel  Ángel, </w:t>
      </w:r>
      <w:r w:rsidRPr="00526CEC">
        <w:rPr>
          <w:rFonts w:asciiTheme="majorHAnsi" w:hAnsiTheme="majorHAnsi" w:cstheme="majorHAnsi"/>
          <w:b/>
          <w:sz w:val="20"/>
          <w:szCs w:val="20"/>
        </w:rPr>
        <w:t>“</w:t>
      </w:r>
      <w:r w:rsidRPr="00526CEC">
        <w:rPr>
          <w:rFonts w:asciiTheme="majorHAnsi" w:hAnsiTheme="majorHAnsi" w:cstheme="majorHAnsi"/>
          <w:sz w:val="20"/>
          <w:szCs w:val="20"/>
        </w:rPr>
        <w:t xml:space="preserve">Causas de Justificación, consultado en  </w:t>
      </w:r>
      <w:hyperlink r:id="rId6" w:history="1">
        <w:r w:rsidRPr="00526CEC">
          <w:rPr>
            <w:rStyle w:val="Hipervnculo"/>
            <w:rFonts w:asciiTheme="majorHAnsi" w:hAnsiTheme="majorHAnsi" w:cstheme="majorHAnsi"/>
            <w:sz w:val="20"/>
            <w:szCs w:val="20"/>
          </w:rPr>
          <w:t>https://archivos.juridicas.unam.mx/www/bjv/libros/7/3390/7.pdf</w:t>
        </w:r>
      </w:hyperlink>
      <w:r w:rsidRPr="00526CEC">
        <w:rPr>
          <w:rFonts w:asciiTheme="majorHAnsi" w:hAnsiTheme="majorHAnsi" w:cstheme="majorHAnsi"/>
          <w:sz w:val="20"/>
          <w:szCs w:val="20"/>
        </w:rPr>
        <w:t xml:space="preserve"> en fecha doce de agosto de dos mil diecinueve.</w:t>
      </w:r>
      <w:bookmarkEnd w:id="15"/>
      <w:r w:rsidRPr="00526CEC">
        <w:rPr>
          <w:rFonts w:asciiTheme="majorHAnsi" w:hAnsiTheme="majorHAnsi" w:cstheme="majorHAnsi"/>
          <w:sz w:val="20"/>
          <w:szCs w:val="20"/>
        </w:rPr>
        <w:t xml:space="preserve"> P. 76</w:t>
      </w:r>
    </w:p>
  </w:footnote>
  <w:footnote w:id="33">
    <w:p w14:paraId="62BCD6A3" w14:textId="77777777" w:rsidR="006F0CD5" w:rsidRPr="00734940" w:rsidRDefault="006F0CD5" w:rsidP="00496A44">
      <w:pPr>
        <w:pStyle w:val="Textonotapie"/>
        <w:jc w:val="both"/>
      </w:pPr>
      <w:r w:rsidRPr="00526CEC">
        <w:rPr>
          <w:rStyle w:val="Refdenotaalpie"/>
          <w:rFonts w:asciiTheme="majorHAnsi" w:hAnsiTheme="majorHAnsi" w:cstheme="majorHAnsi"/>
          <w:sz w:val="20"/>
          <w:szCs w:val="20"/>
        </w:rPr>
        <w:footnoteRef/>
      </w:r>
      <w:r w:rsidRPr="00526CEC">
        <w:rPr>
          <w:rFonts w:asciiTheme="majorHAnsi" w:hAnsiTheme="majorHAnsi" w:cstheme="majorHAnsi"/>
          <w:sz w:val="20"/>
          <w:szCs w:val="20"/>
        </w:rPr>
        <w:t xml:space="preserve"> </w:t>
      </w:r>
      <w:r w:rsidRPr="00526CEC">
        <w:rPr>
          <w:rFonts w:asciiTheme="majorHAnsi" w:hAnsiTheme="majorHAnsi" w:cstheme="majorHAnsi"/>
          <w:sz w:val="20"/>
          <w:szCs w:val="20"/>
        </w:rPr>
        <w:t>Ibídem. P. 76</w:t>
      </w:r>
    </w:p>
  </w:footnote>
  <w:footnote w:id="34">
    <w:p w14:paraId="018321D5" w14:textId="77777777" w:rsidR="006F0CD5" w:rsidRPr="00526CEC" w:rsidRDefault="006F0CD5" w:rsidP="00496A44">
      <w:pPr>
        <w:pStyle w:val="Textonotapie"/>
        <w:jc w:val="both"/>
        <w:rPr>
          <w:rFonts w:asciiTheme="majorHAnsi" w:hAnsiTheme="majorHAnsi" w:cstheme="majorHAnsi"/>
          <w:sz w:val="20"/>
          <w:szCs w:val="20"/>
        </w:rPr>
      </w:pPr>
      <w:r w:rsidRPr="00526CEC">
        <w:rPr>
          <w:rStyle w:val="Refdenotaalpie"/>
          <w:rFonts w:asciiTheme="majorHAnsi" w:hAnsiTheme="majorHAnsi" w:cstheme="majorHAnsi"/>
          <w:sz w:val="20"/>
          <w:szCs w:val="20"/>
        </w:rPr>
        <w:footnoteRef/>
      </w:r>
      <w:r w:rsidRPr="00526CEC">
        <w:rPr>
          <w:rFonts w:asciiTheme="majorHAnsi" w:hAnsiTheme="majorHAnsi" w:cstheme="majorHAnsi"/>
          <w:sz w:val="20"/>
          <w:szCs w:val="20"/>
        </w:rPr>
        <w:t xml:space="preserve"> </w:t>
      </w:r>
      <w:r w:rsidRPr="00526CEC">
        <w:rPr>
          <w:rFonts w:asciiTheme="majorHAnsi" w:hAnsiTheme="majorHAnsi" w:cstheme="majorHAnsi"/>
          <w:b/>
          <w:sz w:val="20"/>
          <w:szCs w:val="20"/>
        </w:rPr>
        <w:t>PORTE</w:t>
      </w:r>
      <w:r w:rsidRPr="00526CEC">
        <w:rPr>
          <w:rFonts w:asciiTheme="majorHAnsi" w:hAnsiTheme="majorHAnsi" w:cstheme="majorHAnsi"/>
          <w:sz w:val="20"/>
          <w:szCs w:val="20"/>
        </w:rPr>
        <w:t xml:space="preserve"> Petit, Celestino, “</w:t>
      </w:r>
      <w:r w:rsidRPr="00526CEC">
        <w:rPr>
          <w:rFonts w:asciiTheme="majorHAnsi" w:hAnsiTheme="majorHAnsi" w:cstheme="majorHAnsi"/>
          <w:i/>
          <w:sz w:val="20"/>
          <w:szCs w:val="20"/>
        </w:rPr>
        <w:t>Apuntamientos de la parte general de derecho penal</w:t>
      </w:r>
      <w:r w:rsidRPr="00526CEC">
        <w:rPr>
          <w:rFonts w:asciiTheme="majorHAnsi" w:hAnsiTheme="majorHAnsi" w:cstheme="majorHAnsi"/>
          <w:sz w:val="20"/>
          <w:szCs w:val="20"/>
        </w:rPr>
        <w:t>”, México, Porrúa, 2007, p. 58</w:t>
      </w:r>
    </w:p>
  </w:footnote>
  <w:footnote w:id="35">
    <w:p w14:paraId="1EB58A19" w14:textId="77777777" w:rsidR="006F0CD5" w:rsidRPr="00526CEC" w:rsidRDefault="006F0CD5" w:rsidP="00496A44">
      <w:pPr>
        <w:pStyle w:val="Textonotapie"/>
        <w:jc w:val="both"/>
        <w:rPr>
          <w:rFonts w:asciiTheme="majorHAnsi" w:hAnsiTheme="majorHAnsi" w:cstheme="majorHAnsi"/>
          <w:sz w:val="20"/>
          <w:szCs w:val="20"/>
        </w:rPr>
      </w:pPr>
      <w:r w:rsidRPr="00526CEC">
        <w:rPr>
          <w:rStyle w:val="Refdenotaalpie"/>
          <w:rFonts w:asciiTheme="majorHAnsi" w:hAnsiTheme="majorHAnsi" w:cstheme="majorHAnsi"/>
          <w:sz w:val="20"/>
          <w:szCs w:val="20"/>
        </w:rPr>
        <w:footnoteRef/>
      </w:r>
      <w:r w:rsidRPr="00526CEC">
        <w:rPr>
          <w:rFonts w:asciiTheme="majorHAnsi" w:hAnsiTheme="majorHAnsi" w:cstheme="majorHAnsi"/>
          <w:sz w:val="20"/>
          <w:szCs w:val="20"/>
        </w:rPr>
        <w:t xml:space="preserve"> </w:t>
      </w:r>
      <w:bookmarkStart w:id="16" w:name="_Hlk22200805"/>
      <w:r w:rsidRPr="00526CEC">
        <w:rPr>
          <w:rFonts w:asciiTheme="majorHAnsi" w:hAnsiTheme="majorHAnsi" w:cstheme="majorHAnsi"/>
          <w:b/>
          <w:sz w:val="20"/>
          <w:szCs w:val="20"/>
        </w:rPr>
        <w:t xml:space="preserve">PAGINNI, </w:t>
      </w:r>
      <w:r w:rsidRPr="00526CEC">
        <w:rPr>
          <w:rFonts w:asciiTheme="majorHAnsi" w:hAnsiTheme="majorHAnsi" w:cstheme="majorHAnsi"/>
          <w:sz w:val="20"/>
          <w:szCs w:val="20"/>
        </w:rPr>
        <w:t>CARLOS, “</w:t>
      </w:r>
      <w:r w:rsidRPr="00526CEC">
        <w:rPr>
          <w:rFonts w:asciiTheme="majorHAnsi" w:hAnsiTheme="majorHAnsi" w:cstheme="majorHAnsi"/>
          <w:i/>
          <w:sz w:val="20"/>
          <w:szCs w:val="20"/>
        </w:rPr>
        <w:t>Acerca de la Antijuricidad de los disparos mortales en el muro</w:t>
      </w:r>
      <w:r w:rsidRPr="00526CEC">
        <w:rPr>
          <w:rFonts w:asciiTheme="majorHAnsi" w:hAnsiTheme="majorHAnsi" w:cstheme="majorHAnsi"/>
          <w:sz w:val="20"/>
          <w:szCs w:val="20"/>
        </w:rPr>
        <w:t>”, Bogotá, Colombia, Universidad Externado de Colombia, 1999</w:t>
      </w:r>
      <w:bookmarkEnd w:id="16"/>
      <w:r w:rsidRPr="00526CEC">
        <w:rPr>
          <w:rFonts w:asciiTheme="majorHAnsi" w:hAnsiTheme="majorHAnsi" w:cstheme="majorHAnsi"/>
          <w:sz w:val="20"/>
          <w:szCs w:val="20"/>
        </w:rPr>
        <w:t>, p. 96</w:t>
      </w:r>
    </w:p>
  </w:footnote>
  <w:footnote w:id="36">
    <w:p w14:paraId="357FB0E2" w14:textId="77777777" w:rsidR="006F0CD5" w:rsidRPr="00967869" w:rsidRDefault="006F0CD5" w:rsidP="007F7A85">
      <w:pPr>
        <w:pStyle w:val="Textonotapie"/>
        <w:jc w:val="both"/>
        <w:rPr>
          <w:lang w:val="es-ES"/>
        </w:rPr>
      </w:pPr>
      <w:r w:rsidRPr="00526CEC">
        <w:rPr>
          <w:rStyle w:val="Refdenotaalpie"/>
          <w:rFonts w:asciiTheme="majorHAnsi" w:hAnsiTheme="majorHAnsi" w:cstheme="majorHAnsi"/>
          <w:sz w:val="20"/>
          <w:szCs w:val="20"/>
        </w:rPr>
        <w:footnoteRef/>
      </w:r>
      <w:r w:rsidRPr="00526CEC">
        <w:rPr>
          <w:rFonts w:asciiTheme="majorHAnsi" w:hAnsiTheme="majorHAnsi" w:cstheme="majorHAnsi"/>
          <w:sz w:val="20"/>
          <w:szCs w:val="20"/>
        </w:rPr>
        <w:t xml:space="preserve"> </w:t>
      </w:r>
      <w:bookmarkStart w:id="17" w:name="_Hlk22200820"/>
      <w:r w:rsidRPr="00526CEC">
        <w:rPr>
          <w:rFonts w:asciiTheme="majorHAnsi" w:hAnsiTheme="majorHAnsi" w:cstheme="majorHAnsi"/>
          <w:b/>
          <w:bCs/>
          <w:sz w:val="20"/>
          <w:szCs w:val="20"/>
        </w:rPr>
        <w:t xml:space="preserve">QUINTERO </w:t>
      </w:r>
      <w:r w:rsidRPr="00526CEC">
        <w:rPr>
          <w:rFonts w:asciiTheme="majorHAnsi" w:hAnsiTheme="majorHAnsi" w:cstheme="majorHAnsi"/>
          <w:bCs/>
          <w:sz w:val="20"/>
          <w:szCs w:val="20"/>
        </w:rPr>
        <w:t>ZEPEDA</w:t>
      </w:r>
      <w:r w:rsidRPr="00526CEC">
        <w:rPr>
          <w:rFonts w:asciiTheme="majorHAnsi" w:hAnsiTheme="majorHAnsi" w:cstheme="majorHAnsi"/>
          <w:b/>
          <w:bCs/>
          <w:sz w:val="20"/>
          <w:szCs w:val="20"/>
        </w:rPr>
        <w:t xml:space="preserve">, </w:t>
      </w:r>
      <w:r w:rsidRPr="00526CEC">
        <w:rPr>
          <w:rFonts w:asciiTheme="majorHAnsi" w:hAnsiTheme="majorHAnsi" w:cstheme="majorHAnsi"/>
          <w:sz w:val="20"/>
          <w:szCs w:val="20"/>
        </w:rPr>
        <w:t>Rubén, “</w:t>
      </w:r>
      <w:r w:rsidRPr="00526CEC">
        <w:rPr>
          <w:rFonts w:asciiTheme="majorHAnsi" w:hAnsiTheme="majorHAnsi" w:cstheme="majorHAnsi"/>
          <w:i/>
          <w:iCs/>
          <w:sz w:val="20"/>
          <w:szCs w:val="20"/>
        </w:rPr>
        <w:t xml:space="preserve">Diccionario del derecho penal”, </w:t>
      </w:r>
      <w:r w:rsidRPr="00526CEC">
        <w:rPr>
          <w:rFonts w:asciiTheme="majorHAnsi" w:hAnsiTheme="majorHAnsi" w:cstheme="majorHAnsi"/>
          <w:sz w:val="20"/>
          <w:szCs w:val="20"/>
        </w:rPr>
        <w:t>Instituto Nacional de Estudios Superiores en Derecho Penal, 2004, México, p. 147</w:t>
      </w:r>
      <w:bookmarkEnd w:id="17"/>
      <w:r w:rsidRPr="00526CEC">
        <w:rPr>
          <w:rFonts w:asciiTheme="majorHAnsi" w:hAnsiTheme="majorHAnsi" w:cstheme="majorHAnsi"/>
          <w:sz w:val="20"/>
          <w:szCs w:val="20"/>
        </w:rPr>
        <w:t>, p. 123</w:t>
      </w:r>
    </w:p>
  </w:footnote>
  <w:footnote w:id="37">
    <w:p w14:paraId="7EB19E3C" w14:textId="77777777" w:rsidR="006F0CD5" w:rsidRPr="00526CEC" w:rsidRDefault="006F0CD5" w:rsidP="00496A44">
      <w:pPr>
        <w:pStyle w:val="Textonotapie"/>
        <w:rPr>
          <w:rFonts w:asciiTheme="majorHAnsi" w:hAnsiTheme="majorHAnsi" w:cstheme="majorHAnsi"/>
          <w:sz w:val="20"/>
          <w:szCs w:val="20"/>
        </w:rPr>
      </w:pPr>
      <w:r w:rsidRPr="00526CEC">
        <w:rPr>
          <w:rStyle w:val="Refdenotaalpie"/>
          <w:rFonts w:asciiTheme="majorHAnsi" w:hAnsiTheme="majorHAnsi" w:cstheme="majorHAnsi"/>
          <w:sz w:val="20"/>
          <w:szCs w:val="20"/>
        </w:rPr>
        <w:footnoteRef/>
      </w:r>
      <w:r w:rsidRPr="00526CEC">
        <w:rPr>
          <w:rFonts w:asciiTheme="majorHAnsi" w:hAnsiTheme="majorHAnsi" w:cstheme="majorHAnsi"/>
          <w:sz w:val="20"/>
          <w:szCs w:val="20"/>
        </w:rPr>
        <w:t xml:space="preserve"> </w:t>
      </w:r>
      <w:r w:rsidRPr="00526CEC">
        <w:rPr>
          <w:rFonts w:asciiTheme="majorHAnsi" w:hAnsiTheme="majorHAnsi" w:cstheme="majorHAnsi"/>
          <w:b/>
          <w:bCs/>
          <w:sz w:val="20"/>
          <w:szCs w:val="20"/>
        </w:rPr>
        <w:t>CARRARA</w:t>
      </w:r>
      <w:r w:rsidRPr="00526CEC">
        <w:rPr>
          <w:rFonts w:asciiTheme="majorHAnsi" w:hAnsiTheme="majorHAnsi" w:cstheme="majorHAnsi"/>
          <w:sz w:val="20"/>
          <w:szCs w:val="20"/>
        </w:rPr>
        <w:t>, Francisco, “</w:t>
      </w:r>
      <w:r w:rsidRPr="00526CEC">
        <w:rPr>
          <w:rFonts w:asciiTheme="majorHAnsi" w:hAnsiTheme="majorHAnsi" w:cstheme="majorHAnsi"/>
          <w:i/>
          <w:iCs/>
          <w:sz w:val="20"/>
          <w:szCs w:val="20"/>
        </w:rPr>
        <w:t>Programa del Curso Derecho Criminal</w:t>
      </w:r>
      <w:r w:rsidRPr="00526CEC">
        <w:rPr>
          <w:rFonts w:asciiTheme="majorHAnsi" w:hAnsiTheme="majorHAnsi" w:cstheme="majorHAnsi"/>
          <w:sz w:val="20"/>
          <w:szCs w:val="20"/>
        </w:rPr>
        <w:t>”, Volumen I, Editorial Temis, Colombia, 1965, p. 81.</w:t>
      </w:r>
    </w:p>
  </w:footnote>
  <w:footnote w:id="38">
    <w:p w14:paraId="7F105AEE" w14:textId="77777777" w:rsidR="006F0CD5" w:rsidRPr="00853C1E" w:rsidRDefault="006F0CD5" w:rsidP="00496A44">
      <w:pPr>
        <w:pStyle w:val="Textonotapie"/>
      </w:pPr>
      <w:r w:rsidRPr="00526CEC">
        <w:rPr>
          <w:rStyle w:val="Refdenotaalpie"/>
          <w:rFonts w:asciiTheme="majorHAnsi" w:hAnsiTheme="majorHAnsi" w:cstheme="majorHAnsi"/>
          <w:sz w:val="20"/>
          <w:szCs w:val="20"/>
        </w:rPr>
        <w:footnoteRef/>
      </w:r>
      <w:r w:rsidRPr="00526CEC">
        <w:rPr>
          <w:rFonts w:asciiTheme="majorHAnsi" w:hAnsiTheme="majorHAnsi" w:cstheme="majorHAnsi"/>
          <w:sz w:val="20"/>
          <w:szCs w:val="20"/>
        </w:rPr>
        <w:t xml:space="preserve"> </w:t>
      </w:r>
      <w:r w:rsidRPr="00526CEC">
        <w:rPr>
          <w:rFonts w:asciiTheme="majorHAnsi" w:hAnsiTheme="majorHAnsi" w:cstheme="majorHAnsi"/>
          <w:sz w:val="20"/>
          <w:szCs w:val="20"/>
        </w:rPr>
        <w:t>Ibídem, p. 84</w:t>
      </w:r>
    </w:p>
  </w:footnote>
  <w:footnote w:id="39">
    <w:p w14:paraId="317D5579" w14:textId="77777777" w:rsidR="006F0CD5" w:rsidRPr="00526CEC" w:rsidRDefault="006F0CD5" w:rsidP="00496A44">
      <w:pPr>
        <w:pStyle w:val="Textonotapie"/>
        <w:jc w:val="both"/>
        <w:rPr>
          <w:rFonts w:asciiTheme="majorHAnsi" w:hAnsiTheme="majorHAnsi" w:cstheme="majorHAnsi"/>
          <w:sz w:val="20"/>
          <w:szCs w:val="20"/>
          <w:lang w:val="es-ES"/>
        </w:rPr>
      </w:pPr>
      <w:r w:rsidRPr="00526CEC">
        <w:rPr>
          <w:rStyle w:val="Refdenotaalpie"/>
          <w:rFonts w:asciiTheme="majorHAnsi" w:hAnsiTheme="majorHAnsi" w:cstheme="majorHAnsi"/>
          <w:sz w:val="20"/>
          <w:szCs w:val="20"/>
        </w:rPr>
        <w:footnoteRef/>
      </w:r>
      <w:r w:rsidRPr="00526CEC">
        <w:rPr>
          <w:rFonts w:asciiTheme="majorHAnsi" w:hAnsiTheme="majorHAnsi" w:cstheme="majorHAnsi"/>
          <w:sz w:val="20"/>
          <w:szCs w:val="20"/>
        </w:rPr>
        <w:t xml:space="preserve"> </w:t>
      </w:r>
      <w:r w:rsidRPr="00526CEC">
        <w:rPr>
          <w:rFonts w:asciiTheme="majorHAnsi" w:hAnsiTheme="majorHAnsi" w:cstheme="majorHAnsi"/>
          <w:b/>
          <w:bCs/>
          <w:sz w:val="20"/>
          <w:szCs w:val="20"/>
          <w:lang w:val="es-ES"/>
        </w:rPr>
        <w:t xml:space="preserve">CASTELLANOS </w:t>
      </w:r>
      <w:r w:rsidRPr="00526CEC">
        <w:rPr>
          <w:rFonts w:asciiTheme="majorHAnsi" w:hAnsiTheme="majorHAnsi" w:cstheme="majorHAnsi"/>
          <w:bCs/>
          <w:sz w:val="20"/>
          <w:szCs w:val="20"/>
          <w:lang w:val="es-ES"/>
        </w:rPr>
        <w:t>TENA</w:t>
      </w:r>
      <w:r w:rsidRPr="00526CEC">
        <w:rPr>
          <w:rFonts w:asciiTheme="majorHAnsi" w:hAnsiTheme="majorHAnsi" w:cstheme="majorHAnsi"/>
          <w:b/>
          <w:bCs/>
          <w:sz w:val="20"/>
          <w:szCs w:val="20"/>
          <w:lang w:val="es-ES"/>
        </w:rPr>
        <w:t xml:space="preserve">, </w:t>
      </w:r>
      <w:r w:rsidRPr="00526CEC">
        <w:rPr>
          <w:rFonts w:asciiTheme="majorHAnsi" w:hAnsiTheme="majorHAnsi" w:cstheme="majorHAnsi"/>
          <w:sz w:val="20"/>
          <w:szCs w:val="20"/>
          <w:lang w:val="es-ES"/>
        </w:rPr>
        <w:t xml:space="preserve">Fernando, </w:t>
      </w:r>
      <w:r w:rsidRPr="00526CEC">
        <w:rPr>
          <w:rFonts w:asciiTheme="majorHAnsi" w:hAnsiTheme="majorHAnsi" w:cstheme="majorHAnsi"/>
          <w:i/>
          <w:iCs/>
          <w:sz w:val="20"/>
          <w:szCs w:val="20"/>
          <w:lang w:val="es-ES"/>
        </w:rPr>
        <w:t xml:space="preserve">“Lineamientos Elementales del Derecho Penal”, </w:t>
      </w:r>
      <w:r w:rsidRPr="00526CEC">
        <w:rPr>
          <w:rFonts w:asciiTheme="majorHAnsi" w:hAnsiTheme="majorHAnsi" w:cstheme="majorHAnsi"/>
          <w:sz w:val="20"/>
          <w:szCs w:val="20"/>
          <w:lang w:val="es-ES"/>
        </w:rPr>
        <w:t>40 Edición, Editorial Porrúa, México, 1999, p. 89.</w:t>
      </w:r>
    </w:p>
  </w:footnote>
  <w:footnote w:id="40">
    <w:p w14:paraId="3044C3EC" w14:textId="77777777" w:rsidR="006F0CD5" w:rsidRPr="003D151B" w:rsidRDefault="006F0CD5" w:rsidP="00496A44">
      <w:pPr>
        <w:pStyle w:val="Textonotapie"/>
      </w:pPr>
      <w:r w:rsidRPr="00526CEC">
        <w:rPr>
          <w:rStyle w:val="Refdenotaalpie"/>
          <w:rFonts w:asciiTheme="majorHAnsi" w:hAnsiTheme="majorHAnsi" w:cstheme="majorHAnsi"/>
          <w:sz w:val="20"/>
          <w:szCs w:val="20"/>
        </w:rPr>
        <w:footnoteRef/>
      </w:r>
      <w:r w:rsidRPr="00526CEC">
        <w:rPr>
          <w:rFonts w:asciiTheme="majorHAnsi" w:hAnsiTheme="majorHAnsi" w:cstheme="majorHAnsi"/>
          <w:sz w:val="20"/>
          <w:szCs w:val="20"/>
        </w:rPr>
        <w:t xml:space="preserve"> </w:t>
      </w:r>
      <w:r w:rsidRPr="00526CEC">
        <w:rPr>
          <w:rFonts w:asciiTheme="majorHAnsi" w:hAnsiTheme="majorHAnsi" w:cstheme="majorHAnsi"/>
          <w:b/>
          <w:bCs/>
          <w:sz w:val="20"/>
          <w:szCs w:val="20"/>
          <w:lang w:val="es-ES"/>
        </w:rPr>
        <w:t xml:space="preserve">JIMÉNEZ </w:t>
      </w:r>
      <w:r w:rsidRPr="00526CEC">
        <w:rPr>
          <w:rFonts w:asciiTheme="majorHAnsi" w:hAnsiTheme="majorHAnsi" w:cstheme="majorHAnsi"/>
          <w:bCs/>
          <w:sz w:val="20"/>
          <w:szCs w:val="20"/>
          <w:lang w:val="es-ES"/>
        </w:rPr>
        <w:t>DE ASÚA</w:t>
      </w:r>
      <w:r w:rsidRPr="00526CEC">
        <w:rPr>
          <w:rFonts w:asciiTheme="majorHAnsi" w:hAnsiTheme="majorHAnsi" w:cstheme="majorHAnsi"/>
          <w:b/>
          <w:bCs/>
          <w:sz w:val="20"/>
          <w:szCs w:val="20"/>
          <w:lang w:val="es-ES"/>
        </w:rPr>
        <w:t xml:space="preserve">, </w:t>
      </w:r>
      <w:r w:rsidRPr="00526CEC">
        <w:rPr>
          <w:rFonts w:asciiTheme="majorHAnsi" w:hAnsiTheme="majorHAnsi" w:cstheme="majorHAnsi"/>
          <w:sz w:val="20"/>
          <w:szCs w:val="20"/>
          <w:lang w:val="es-ES"/>
        </w:rPr>
        <w:t>Luis, “</w:t>
      </w:r>
      <w:r w:rsidRPr="00526CEC">
        <w:rPr>
          <w:rFonts w:asciiTheme="majorHAnsi" w:hAnsiTheme="majorHAnsi" w:cstheme="majorHAnsi"/>
          <w:i/>
          <w:iCs/>
          <w:sz w:val="20"/>
          <w:szCs w:val="20"/>
          <w:lang w:val="es-ES"/>
        </w:rPr>
        <w:t xml:space="preserve">Tratado de Derecho Penal”, </w:t>
      </w:r>
      <w:r w:rsidRPr="00526CEC">
        <w:rPr>
          <w:rFonts w:asciiTheme="majorHAnsi" w:hAnsiTheme="majorHAnsi" w:cstheme="majorHAnsi"/>
          <w:sz w:val="20"/>
          <w:szCs w:val="20"/>
          <w:lang w:val="es-ES"/>
        </w:rPr>
        <w:t>5ª edición., Buenos Aires, Losada, 1992, p. 68</w:t>
      </w:r>
    </w:p>
  </w:footnote>
  <w:footnote w:id="41">
    <w:p w14:paraId="591CFAB7" w14:textId="77777777" w:rsidR="006F0CD5" w:rsidRPr="00526CEC" w:rsidRDefault="006F0CD5" w:rsidP="007F7A85">
      <w:pPr>
        <w:pStyle w:val="Textonotapie"/>
        <w:jc w:val="both"/>
        <w:rPr>
          <w:rFonts w:asciiTheme="majorHAnsi" w:hAnsiTheme="majorHAnsi" w:cstheme="majorHAnsi"/>
          <w:sz w:val="20"/>
          <w:szCs w:val="20"/>
        </w:rPr>
      </w:pPr>
      <w:r w:rsidRPr="00526CEC">
        <w:rPr>
          <w:rStyle w:val="Refdenotaalpie"/>
          <w:rFonts w:asciiTheme="majorHAnsi" w:hAnsiTheme="majorHAnsi" w:cstheme="majorHAnsi"/>
          <w:sz w:val="20"/>
          <w:szCs w:val="20"/>
        </w:rPr>
        <w:footnoteRef/>
      </w:r>
      <w:r w:rsidRPr="00526CEC">
        <w:rPr>
          <w:rFonts w:asciiTheme="majorHAnsi" w:hAnsiTheme="majorHAnsi" w:cstheme="majorHAnsi"/>
          <w:sz w:val="20"/>
          <w:szCs w:val="20"/>
        </w:rPr>
        <w:t xml:space="preserve"> </w:t>
      </w:r>
      <w:r w:rsidRPr="00526CEC">
        <w:rPr>
          <w:rFonts w:asciiTheme="majorHAnsi" w:hAnsiTheme="majorHAnsi" w:cstheme="majorHAnsi"/>
          <w:b/>
          <w:sz w:val="20"/>
          <w:szCs w:val="20"/>
        </w:rPr>
        <w:t xml:space="preserve">LÓPEZ </w:t>
      </w:r>
      <w:r w:rsidRPr="00526CEC">
        <w:rPr>
          <w:rFonts w:asciiTheme="majorHAnsi" w:hAnsiTheme="majorHAnsi" w:cstheme="majorHAnsi"/>
          <w:sz w:val="20"/>
          <w:szCs w:val="20"/>
        </w:rPr>
        <w:t>BETANCOURT, Eduardo, “</w:t>
      </w:r>
      <w:r w:rsidRPr="00526CEC">
        <w:rPr>
          <w:rFonts w:asciiTheme="majorHAnsi" w:hAnsiTheme="majorHAnsi" w:cstheme="majorHAnsi"/>
          <w:i/>
          <w:sz w:val="20"/>
          <w:szCs w:val="20"/>
        </w:rPr>
        <w:t xml:space="preserve">La protección penal de las aguas en México”, </w:t>
      </w:r>
      <w:r w:rsidRPr="00526CEC">
        <w:rPr>
          <w:rFonts w:asciiTheme="majorHAnsi" w:hAnsiTheme="majorHAnsi" w:cstheme="majorHAnsi"/>
          <w:sz w:val="20"/>
          <w:szCs w:val="20"/>
        </w:rPr>
        <w:t>Editorial Porrúa, México, 2003, p. 263</w:t>
      </w:r>
    </w:p>
  </w:footnote>
  <w:footnote w:id="42">
    <w:p w14:paraId="47CB3158" w14:textId="77777777" w:rsidR="006F0CD5" w:rsidRPr="004E07BD" w:rsidRDefault="006F0CD5" w:rsidP="007F7A85">
      <w:pPr>
        <w:pStyle w:val="Textonotapie"/>
        <w:jc w:val="both"/>
        <w:rPr>
          <w:lang w:val="es-ES"/>
        </w:rPr>
      </w:pPr>
      <w:r w:rsidRPr="00526CEC">
        <w:rPr>
          <w:rStyle w:val="Refdenotaalpie"/>
          <w:rFonts w:asciiTheme="majorHAnsi" w:hAnsiTheme="majorHAnsi" w:cstheme="majorHAnsi"/>
          <w:sz w:val="20"/>
          <w:szCs w:val="20"/>
        </w:rPr>
        <w:footnoteRef/>
      </w:r>
      <w:r w:rsidRPr="00526CEC">
        <w:rPr>
          <w:rFonts w:asciiTheme="majorHAnsi" w:hAnsiTheme="majorHAnsi" w:cstheme="majorHAnsi"/>
          <w:sz w:val="20"/>
          <w:szCs w:val="20"/>
        </w:rPr>
        <w:t xml:space="preserve"> </w:t>
      </w:r>
      <w:r w:rsidRPr="00526CEC">
        <w:rPr>
          <w:rFonts w:asciiTheme="majorHAnsi" w:hAnsiTheme="majorHAnsi" w:cstheme="majorHAnsi"/>
          <w:b/>
          <w:bCs/>
          <w:sz w:val="20"/>
          <w:szCs w:val="20"/>
          <w:lang w:val="es-ES"/>
        </w:rPr>
        <w:t xml:space="preserve">PAVÓN </w:t>
      </w:r>
      <w:r w:rsidRPr="00526CEC">
        <w:rPr>
          <w:rFonts w:asciiTheme="majorHAnsi" w:hAnsiTheme="majorHAnsi" w:cstheme="majorHAnsi"/>
          <w:bCs/>
          <w:sz w:val="20"/>
          <w:szCs w:val="20"/>
          <w:lang w:val="es-ES"/>
        </w:rPr>
        <w:t>VASCONCELOS</w:t>
      </w:r>
      <w:r w:rsidRPr="00526CEC">
        <w:rPr>
          <w:rFonts w:asciiTheme="majorHAnsi" w:hAnsiTheme="majorHAnsi" w:cstheme="majorHAnsi"/>
          <w:b/>
          <w:bCs/>
          <w:sz w:val="20"/>
          <w:szCs w:val="20"/>
          <w:lang w:val="es-ES"/>
        </w:rPr>
        <w:t xml:space="preserve">, </w:t>
      </w:r>
      <w:r w:rsidRPr="00526CEC">
        <w:rPr>
          <w:rFonts w:asciiTheme="majorHAnsi" w:hAnsiTheme="majorHAnsi" w:cstheme="majorHAnsi"/>
          <w:sz w:val="20"/>
          <w:szCs w:val="20"/>
          <w:lang w:val="es-ES"/>
        </w:rPr>
        <w:t xml:space="preserve">Francisco, </w:t>
      </w:r>
      <w:r w:rsidRPr="00526CEC">
        <w:rPr>
          <w:rFonts w:asciiTheme="majorHAnsi" w:hAnsiTheme="majorHAnsi" w:cstheme="majorHAnsi"/>
          <w:i/>
          <w:iCs/>
          <w:sz w:val="20"/>
          <w:szCs w:val="20"/>
          <w:lang w:val="es-ES"/>
        </w:rPr>
        <w:t xml:space="preserve">“Derecho Penal Mexicano”, </w:t>
      </w:r>
      <w:r w:rsidRPr="00526CEC">
        <w:rPr>
          <w:rFonts w:asciiTheme="majorHAnsi" w:hAnsiTheme="majorHAnsi" w:cstheme="majorHAnsi"/>
          <w:sz w:val="20"/>
          <w:szCs w:val="20"/>
          <w:lang w:val="es-ES"/>
        </w:rPr>
        <w:t>20ª Edición, Editorial Porrúa, México, 2008, p. 569.</w:t>
      </w:r>
    </w:p>
  </w:footnote>
  <w:footnote w:id="43">
    <w:p w14:paraId="5930E844" w14:textId="77777777" w:rsidR="006F0CD5" w:rsidRPr="00526CEC" w:rsidRDefault="006F0CD5" w:rsidP="00496A44">
      <w:pPr>
        <w:pStyle w:val="Textonotapie"/>
        <w:jc w:val="both"/>
        <w:rPr>
          <w:rFonts w:asciiTheme="majorHAnsi" w:hAnsiTheme="majorHAnsi" w:cstheme="majorHAnsi"/>
          <w:sz w:val="20"/>
          <w:szCs w:val="20"/>
        </w:rPr>
      </w:pPr>
      <w:r w:rsidRPr="00526CEC">
        <w:rPr>
          <w:rStyle w:val="Refdenotaalpie"/>
          <w:rFonts w:asciiTheme="majorHAnsi" w:hAnsiTheme="majorHAnsi" w:cstheme="majorHAnsi"/>
          <w:sz w:val="20"/>
          <w:szCs w:val="20"/>
        </w:rPr>
        <w:footnoteRef/>
      </w:r>
      <w:r w:rsidRPr="00526CEC">
        <w:rPr>
          <w:rFonts w:asciiTheme="majorHAnsi" w:hAnsiTheme="majorHAnsi" w:cstheme="majorHAnsi"/>
          <w:sz w:val="20"/>
          <w:szCs w:val="20"/>
        </w:rPr>
        <w:t xml:space="preserve"> </w:t>
      </w:r>
      <w:r w:rsidRPr="00526CEC">
        <w:rPr>
          <w:rFonts w:asciiTheme="majorHAnsi" w:hAnsiTheme="majorHAnsi" w:cstheme="majorHAnsi"/>
          <w:b/>
          <w:bCs/>
          <w:sz w:val="20"/>
          <w:szCs w:val="20"/>
        </w:rPr>
        <w:t xml:space="preserve">CARRANCA </w:t>
      </w:r>
      <w:r w:rsidRPr="00526CEC">
        <w:rPr>
          <w:rFonts w:asciiTheme="majorHAnsi" w:hAnsiTheme="majorHAnsi" w:cstheme="majorHAnsi"/>
          <w:bCs/>
          <w:sz w:val="20"/>
          <w:szCs w:val="20"/>
        </w:rPr>
        <w:t>Y TRUJILLO</w:t>
      </w:r>
      <w:r w:rsidRPr="00526CEC">
        <w:rPr>
          <w:rFonts w:asciiTheme="majorHAnsi" w:hAnsiTheme="majorHAnsi" w:cstheme="majorHAnsi"/>
          <w:sz w:val="20"/>
          <w:szCs w:val="20"/>
        </w:rPr>
        <w:t xml:space="preserve">, Raúl y </w:t>
      </w:r>
      <w:r w:rsidRPr="00526CEC">
        <w:rPr>
          <w:rFonts w:asciiTheme="majorHAnsi" w:hAnsiTheme="majorHAnsi" w:cstheme="majorHAnsi"/>
          <w:b/>
          <w:bCs/>
          <w:sz w:val="20"/>
          <w:szCs w:val="20"/>
        </w:rPr>
        <w:t xml:space="preserve">CARRANCA </w:t>
      </w:r>
      <w:r w:rsidRPr="00526CEC">
        <w:rPr>
          <w:rFonts w:asciiTheme="majorHAnsi" w:hAnsiTheme="majorHAnsi" w:cstheme="majorHAnsi"/>
          <w:bCs/>
          <w:sz w:val="20"/>
          <w:szCs w:val="20"/>
        </w:rPr>
        <w:t>Y RIVAS</w:t>
      </w:r>
      <w:r w:rsidRPr="00526CEC">
        <w:rPr>
          <w:rFonts w:asciiTheme="majorHAnsi" w:hAnsiTheme="majorHAnsi" w:cstheme="majorHAnsi"/>
          <w:sz w:val="20"/>
          <w:szCs w:val="20"/>
        </w:rPr>
        <w:t>, Raúl, “</w:t>
      </w:r>
      <w:r w:rsidRPr="00526CEC">
        <w:rPr>
          <w:rFonts w:asciiTheme="majorHAnsi" w:hAnsiTheme="majorHAnsi" w:cstheme="majorHAnsi"/>
          <w:i/>
          <w:iCs/>
          <w:sz w:val="20"/>
          <w:szCs w:val="20"/>
        </w:rPr>
        <w:t>Derecho Penal Mexicano</w:t>
      </w:r>
      <w:r w:rsidRPr="00526CEC">
        <w:rPr>
          <w:rFonts w:asciiTheme="majorHAnsi" w:hAnsiTheme="majorHAnsi" w:cstheme="majorHAnsi"/>
          <w:sz w:val="20"/>
          <w:szCs w:val="20"/>
        </w:rPr>
        <w:t>”, 23ª edición, Editorial Porrúa, 1988, p. 986.</w:t>
      </w:r>
    </w:p>
  </w:footnote>
  <w:footnote w:id="44">
    <w:p w14:paraId="444B56BD" w14:textId="77777777" w:rsidR="006F0CD5" w:rsidRPr="00AD341D" w:rsidRDefault="006F0CD5" w:rsidP="007F7A85">
      <w:pPr>
        <w:pStyle w:val="Textonotapie"/>
        <w:jc w:val="both"/>
      </w:pPr>
      <w:r w:rsidRPr="00526CEC">
        <w:rPr>
          <w:rStyle w:val="Refdenotaalpie"/>
          <w:rFonts w:asciiTheme="majorHAnsi" w:hAnsiTheme="majorHAnsi" w:cstheme="majorHAnsi"/>
          <w:sz w:val="20"/>
          <w:szCs w:val="20"/>
        </w:rPr>
        <w:footnoteRef/>
      </w:r>
      <w:r w:rsidRPr="00526CEC">
        <w:rPr>
          <w:rFonts w:asciiTheme="majorHAnsi" w:hAnsiTheme="majorHAnsi" w:cstheme="majorHAnsi"/>
          <w:sz w:val="20"/>
          <w:szCs w:val="20"/>
        </w:rPr>
        <w:t xml:space="preserve"> </w:t>
      </w:r>
      <w:r w:rsidRPr="00526CEC">
        <w:rPr>
          <w:rFonts w:asciiTheme="majorHAnsi" w:hAnsiTheme="majorHAnsi" w:cstheme="majorHAnsi"/>
          <w:b/>
          <w:bCs/>
          <w:sz w:val="20"/>
          <w:szCs w:val="20"/>
        </w:rPr>
        <w:t xml:space="preserve">CUELLO </w:t>
      </w:r>
      <w:r w:rsidRPr="00526CEC">
        <w:rPr>
          <w:rFonts w:asciiTheme="majorHAnsi" w:hAnsiTheme="majorHAnsi" w:cstheme="majorHAnsi"/>
          <w:bCs/>
          <w:sz w:val="20"/>
          <w:szCs w:val="20"/>
        </w:rPr>
        <w:t>CALÓN</w:t>
      </w:r>
      <w:r w:rsidRPr="00526CEC">
        <w:rPr>
          <w:rFonts w:asciiTheme="majorHAnsi" w:hAnsiTheme="majorHAnsi" w:cstheme="majorHAnsi"/>
          <w:sz w:val="20"/>
          <w:szCs w:val="20"/>
        </w:rPr>
        <w:t>, Eugenio, “</w:t>
      </w:r>
      <w:r w:rsidRPr="00526CEC">
        <w:rPr>
          <w:rFonts w:asciiTheme="majorHAnsi" w:hAnsiTheme="majorHAnsi" w:cstheme="majorHAnsi"/>
          <w:i/>
          <w:iCs/>
          <w:sz w:val="20"/>
          <w:szCs w:val="20"/>
        </w:rPr>
        <w:t>Derecho Penal</w:t>
      </w:r>
      <w:r w:rsidRPr="00526CEC">
        <w:rPr>
          <w:rFonts w:asciiTheme="majorHAnsi" w:hAnsiTheme="majorHAnsi" w:cstheme="majorHAnsi"/>
          <w:sz w:val="20"/>
          <w:szCs w:val="20"/>
        </w:rPr>
        <w:t>”, 14ª edición, Editorial</w:t>
      </w:r>
      <w:r w:rsidRPr="00526CEC">
        <w:rPr>
          <w:rFonts w:asciiTheme="majorHAnsi" w:hAnsiTheme="majorHAnsi" w:cstheme="majorHAnsi"/>
          <w:sz w:val="20"/>
        </w:rPr>
        <w:t xml:space="preserve"> Bosch, España, 1975, p. 470.</w:t>
      </w:r>
    </w:p>
  </w:footnote>
  <w:footnote w:id="45">
    <w:p w14:paraId="194B68EE" w14:textId="77777777" w:rsidR="006F0CD5" w:rsidRPr="00526CEC" w:rsidRDefault="006F0CD5" w:rsidP="007F7A85">
      <w:pPr>
        <w:pStyle w:val="Textonotapie"/>
        <w:jc w:val="both"/>
        <w:rPr>
          <w:rFonts w:asciiTheme="majorHAnsi" w:hAnsiTheme="majorHAnsi" w:cstheme="majorHAnsi"/>
          <w:sz w:val="20"/>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w:t>
      </w:r>
      <w:bookmarkStart w:id="18" w:name="_Hlk22200853"/>
      <w:r w:rsidRPr="00526CEC">
        <w:rPr>
          <w:rFonts w:asciiTheme="majorHAnsi" w:hAnsiTheme="majorHAnsi" w:cstheme="majorHAnsi"/>
          <w:b/>
          <w:bCs/>
          <w:sz w:val="20"/>
        </w:rPr>
        <w:t xml:space="preserve">MALO </w:t>
      </w:r>
      <w:r w:rsidRPr="00526CEC">
        <w:rPr>
          <w:rFonts w:asciiTheme="majorHAnsi" w:hAnsiTheme="majorHAnsi" w:cstheme="majorHAnsi"/>
          <w:bCs/>
          <w:sz w:val="20"/>
        </w:rPr>
        <w:t>CAMACHO</w:t>
      </w:r>
      <w:r w:rsidRPr="00526CEC">
        <w:rPr>
          <w:rFonts w:asciiTheme="majorHAnsi" w:hAnsiTheme="majorHAnsi" w:cstheme="majorHAnsi"/>
          <w:sz w:val="20"/>
        </w:rPr>
        <w:t>, Gustavo, “Derecho Penal Mexicano”, Editorial Porrúa, México, 1997, p. 714</w:t>
      </w:r>
      <w:bookmarkEnd w:id="18"/>
    </w:p>
  </w:footnote>
  <w:footnote w:id="46">
    <w:p w14:paraId="7D0524E2" w14:textId="77777777" w:rsidR="006F0CD5" w:rsidRPr="00526CEC" w:rsidRDefault="006F0CD5" w:rsidP="007F7A85">
      <w:pPr>
        <w:pStyle w:val="Textonotapie"/>
        <w:jc w:val="both"/>
        <w:rPr>
          <w:rFonts w:asciiTheme="majorHAnsi" w:hAnsiTheme="majorHAnsi" w:cstheme="majorHAnsi"/>
          <w:sz w:val="20"/>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w:t>
      </w:r>
      <w:r w:rsidRPr="00526CEC">
        <w:rPr>
          <w:rFonts w:asciiTheme="majorHAnsi" w:hAnsiTheme="majorHAnsi" w:cstheme="majorHAnsi"/>
          <w:b/>
          <w:bCs/>
          <w:sz w:val="20"/>
          <w:lang w:val="es-ES"/>
        </w:rPr>
        <w:t xml:space="preserve">PAVÓN </w:t>
      </w:r>
      <w:r w:rsidRPr="00526CEC">
        <w:rPr>
          <w:rFonts w:asciiTheme="majorHAnsi" w:hAnsiTheme="majorHAnsi" w:cstheme="majorHAnsi"/>
          <w:bCs/>
          <w:sz w:val="20"/>
          <w:lang w:val="es-ES"/>
        </w:rPr>
        <w:t>VASCONCELOS</w:t>
      </w:r>
      <w:r w:rsidRPr="00526CEC">
        <w:rPr>
          <w:rFonts w:asciiTheme="majorHAnsi" w:hAnsiTheme="majorHAnsi" w:cstheme="majorHAnsi"/>
          <w:b/>
          <w:bCs/>
          <w:sz w:val="20"/>
          <w:lang w:val="es-ES"/>
        </w:rPr>
        <w:t xml:space="preserve">, </w:t>
      </w:r>
      <w:r w:rsidRPr="00526CEC">
        <w:rPr>
          <w:rFonts w:asciiTheme="majorHAnsi" w:hAnsiTheme="majorHAnsi" w:cstheme="majorHAnsi"/>
          <w:sz w:val="20"/>
          <w:lang w:val="es-ES"/>
        </w:rPr>
        <w:t xml:space="preserve">Francisco, </w:t>
      </w:r>
      <w:r w:rsidRPr="00526CEC">
        <w:rPr>
          <w:rFonts w:asciiTheme="majorHAnsi" w:hAnsiTheme="majorHAnsi" w:cstheme="majorHAnsi"/>
          <w:i/>
          <w:iCs/>
          <w:sz w:val="20"/>
          <w:lang w:val="es-ES"/>
        </w:rPr>
        <w:t xml:space="preserve">“Derecho Penal Mexicano”, </w:t>
      </w:r>
      <w:r w:rsidRPr="00526CEC">
        <w:rPr>
          <w:rFonts w:asciiTheme="majorHAnsi" w:hAnsiTheme="majorHAnsi" w:cstheme="majorHAnsi"/>
          <w:sz w:val="20"/>
          <w:lang w:val="es-ES"/>
        </w:rPr>
        <w:t>20ª Edición, Editorial Porrúa, México, 2008, p. 452</w:t>
      </w:r>
    </w:p>
  </w:footnote>
  <w:footnote w:id="47">
    <w:p w14:paraId="4964FBAB" w14:textId="77777777" w:rsidR="006F0CD5" w:rsidRPr="007F7A85" w:rsidRDefault="006F0CD5" w:rsidP="007F7A85">
      <w:pPr>
        <w:pStyle w:val="Textonotapie"/>
        <w:jc w:val="both"/>
        <w:rPr>
          <w:b/>
          <w:bCs/>
          <w:sz w:val="20"/>
          <w:lang w:val="es-ES"/>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w:t>
      </w:r>
      <w:bookmarkStart w:id="19" w:name="_Hlk22200871"/>
      <w:r w:rsidRPr="00526CEC">
        <w:rPr>
          <w:rFonts w:asciiTheme="majorHAnsi" w:hAnsiTheme="majorHAnsi" w:cstheme="majorHAnsi"/>
          <w:b/>
          <w:bCs/>
          <w:sz w:val="20"/>
        </w:rPr>
        <w:t>VILLALOBOS</w:t>
      </w:r>
      <w:r w:rsidRPr="00526CEC">
        <w:rPr>
          <w:rFonts w:asciiTheme="majorHAnsi" w:hAnsiTheme="majorHAnsi" w:cstheme="majorHAnsi"/>
          <w:sz w:val="20"/>
        </w:rPr>
        <w:t>, Ignacio, “Derecho Penal Mexicano”, Editorial Porrúa, México, 1975</w:t>
      </w:r>
      <w:bookmarkEnd w:id="19"/>
      <w:r w:rsidRPr="00526CEC">
        <w:rPr>
          <w:rFonts w:asciiTheme="majorHAnsi" w:hAnsiTheme="majorHAnsi" w:cstheme="majorHAnsi"/>
          <w:sz w:val="20"/>
        </w:rPr>
        <w:t>, p. 78</w:t>
      </w:r>
    </w:p>
  </w:footnote>
  <w:footnote w:id="48">
    <w:p w14:paraId="4217BBD8" w14:textId="77777777" w:rsidR="006F0CD5" w:rsidRPr="00526CEC" w:rsidRDefault="006F0CD5" w:rsidP="00496A44">
      <w:pPr>
        <w:pStyle w:val="Textonotapie"/>
        <w:rPr>
          <w:rFonts w:asciiTheme="majorHAnsi" w:hAnsiTheme="majorHAnsi" w:cstheme="majorHAnsi"/>
          <w:lang w:val="es-ES"/>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w:t>
      </w:r>
      <w:r w:rsidRPr="00526CEC">
        <w:rPr>
          <w:rFonts w:asciiTheme="majorHAnsi" w:hAnsiTheme="majorHAnsi" w:cstheme="majorHAnsi"/>
          <w:sz w:val="20"/>
          <w:lang w:val="es-ES"/>
        </w:rPr>
        <w:t xml:space="preserve">Ídem. </w:t>
      </w:r>
    </w:p>
  </w:footnote>
  <w:footnote w:id="49">
    <w:p w14:paraId="238E1673" w14:textId="77777777" w:rsidR="006F0CD5" w:rsidRPr="00526CEC" w:rsidRDefault="006F0CD5" w:rsidP="000C1ED1">
      <w:pPr>
        <w:pStyle w:val="Textonotapie"/>
        <w:jc w:val="both"/>
        <w:rPr>
          <w:rFonts w:asciiTheme="majorHAnsi" w:hAnsiTheme="majorHAnsi" w:cstheme="majorHAnsi"/>
          <w:sz w:val="20"/>
          <w:lang w:val="es-ES"/>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w:t>
      </w:r>
      <w:r w:rsidRPr="00526CEC">
        <w:rPr>
          <w:rFonts w:asciiTheme="majorHAnsi" w:hAnsiTheme="majorHAnsi" w:cstheme="majorHAnsi"/>
          <w:b/>
          <w:bCs/>
          <w:sz w:val="20"/>
        </w:rPr>
        <w:t>VILLALOBOS</w:t>
      </w:r>
      <w:r w:rsidRPr="00526CEC">
        <w:rPr>
          <w:rFonts w:asciiTheme="majorHAnsi" w:hAnsiTheme="majorHAnsi" w:cstheme="majorHAnsi"/>
          <w:sz w:val="20"/>
        </w:rPr>
        <w:t xml:space="preserve">, Ignacio, “Derecho Penal Mexicano”, Editorial Porrúa, México, 1975, p. 532. </w:t>
      </w:r>
    </w:p>
  </w:footnote>
  <w:footnote w:id="50">
    <w:p w14:paraId="1D001079" w14:textId="77777777" w:rsidR="006F0CD5" w:rsidRPr="000C1ED1" w:rsidRDefault="006F0CD5" w:rsidP="000C1ED1">
      <w:pPr>
        <w:pStyle w:val="Textonotapie"/>
        <w:jc w:val="both"/>
        <w:rPr>
          <w:sz w:val="20"/>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Semanario Judicial de la Federación, Séptima Época, Primera Sala, Volumen 67, p. 17; Registro IUS 235827.</w:t>
      </w:r>
    </w:p>
  </w:footnote>
  <w:footnote w:id="51">
    <w:p w14:paraId="2684AB81" w14:textId="77777777" w:rsidR="006F0CD5" w:rsidRPr="00526CEC" w:rsidRDefault="006F0CD5" w:rsidP="00496A44">
      <w:pPr>
        <w:pStyle w:val="Textonotapie"/>
        <w:rPr>
          <w:rFonts w:asciiTheme="majorHAnsi" w:hAnsiTheme="majorHAnsi" w:cstheme="majorHAnsi"/>
          <w:sz w:val="20"/>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w:t>
      </w:r>
      <w:r w:rsidRPr="00526CEC">
        <w:rPr>
          <w:rFonts w:asciiTheme="majorHAnsi" w:hAnsiTheme="majorHAnsi" w:cstheme="majorHAnsi"/>
          <w:sz w:val="20"/>
        </w:rPr>
        <w:t>Ibídem, p. 297</w:t>
      </w:r>
    </w:p>
  </w:footnote>
  <w:footnote w:id="52">
    <w:p w14:paraId="4AB43A85" w14:textId="77777777" w:rsidR="006F0CD5" w:rsidRPr="0035651B" w:rsidRDefault="006F0CD5" w:rsidP="00496A44">
      <w:pPr>
        <w:pStyle w:val="Textonotapie"/>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Semanario Judicial de la Federación, TCC, Octava Época, Tomo XIC, julio de 1994, p. 531; Registro IUS 211321.</w:t>
      </w:r>
    </w:p>
  </w:footnote>
  <w:footnote w:id="53">
    <w:p w14:paraId="7F35E52B" w14:textId="77777777" w:rsidR="006F0CD5" w:rsidRPr="00526CEC" w:rsidRDefault="006F0CD5" w:rsidP="00496A44">
      <w:pPr>
        <w:pStyle w:val="Textonotapie"/>
        <w:jc w:val="both"/>
        <w:rPr>
          <w:rFonts w:asciiTheme="majorHAnsi" w:hAnsiTheme="majorHAnsi" w:cstheme="majorHAnsi"/>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Semanario Judicial de la Federación, TCC, Séptima Época, Volumen 187 – 192, Sexta Parte, p. 21; Registro IUS 248810.</w:t>
      </w:r>
    </w:p>
  </w:footnote>
  <w:footnote w:id="54">
    <w:p w14:paraId="51A58F31" w14:textId="77777777" w:rsidR="006F0CD5" w:rsidRPr="00526CEC" w:rsidRDefault="006F0CD5" w:rsidP="00496A44">
      <w:pPr>
        <w:pStyle w:val="Textonotapie"/>
        <w:jc w:val="both"/>
        <w:rPr>
          <w:rFonts w:asciiTheme="majorHAnsi" w:hAnsiTheme="majorHAnsi" w:cstheme="majorHAnsi"/>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w:t>
      </w:r>
      <w:r w:rsidRPr="00526CEC">
        <w:rPr>
          <w:rFonts w:asciiTheme="majorHAnsi" w:hAnsiTheme="majorHAnsi" w:cstheme="majorHAnsi"/>
          <w:b/>
          <w:bCs/>
          <w:sz w:val="20"/>
        </w:rPr>
        <w:t>CASTELLANOS</w:t>
      </w:r>
      <w:r w:rsidRPr="00526CEC">
        <w:rPr>
          <w:rFonts w:asciiTheme="majorHAnsi" w:hAnsiTheme="majorHAnsi" w:cstheme="majorHAnsi"/>
          <w:sz w:val="20"/>
        </w:rPr>
        <w:t>, ob. cit., p. 241</w:t>
      </w:r>
    </w:p>
  </w:footnote>
  <w:footnote w:id="55">
    <w:p w14:paraId="57732C48" w14:textId="77777777" w:rsidR="006F0CD5" w:rsidRPr="00526CEC" w:rsidRDefault="006F0CD5" w:rsidP="00496A44">
      <w:pPr>
        <w:pStyle w:val="Textonotapie"/>
        <w:jc w:val="both"/>
        <w:rPr>
          <w:rFonts w:asciiTheme="majorHAnsi" w:hAnsiTheme="majorHAnsi" w:cstheme="majorHAnsi"/>
          <w:lang w:val="es-ES"/>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w:t>
      </w:r>
      <w:bookmarkStart w:id="20" w:name="_Hlk22200907"/>
      <w:r w:rsidRPr="00526CEC">
        <w:rPr>
          <w:rFonts w:asciiTheme="majorHAnsi" w:hAnsiTheme="majorHAnsi" w:cstheme="majorHAnsi"/>
          <w:b/>
          <w:bCs/>
          <w:sz w:val="20"/>
          <w:lang w:val="es-ES"/>
        </w:rPr>
        <w:t xml:space="preserve">PADILLA </w:t>
      </w:r>
      <w:r w:rsidRPr="00526CEC">
        <w:rPr>
          <w:rFonts w:asciiTheme="majorHAnsi" w:hAnsiTheme="majorHAnsi" w:cstheme="majorHAnsi"/>
          <w:bCs/>
          <w:sz w:val="20"/>
          <w:lang w:val="es-ES"/>
        </w:rPr>
        <w:t>SAHAGÚN</w:t>
      </w:r>
      <w:r w:rsidRPr="00526CEC">
        <w:rPr>
          <w:rFonts w:asciiTheme="majorHAnsi" w:hAnsiTheme="majorHAnsi" w:cstheme="majorHAnsi"/>
          <w:b/>
          <w:bCs/>
          <w:sz w:val="20"/>
          <w:lang w:val="es-ES"/>
        </w:rPr>
        <w:t xml:space="preserve">, </w:t>
      </w:r>
      <w:r w:rsidRPr="00526CEC">
        <w:rPr>
          <w:rFonts w:asciiTheme="majorHAnsi" w:hAnsiTheme="majorHAnsi" w:cstheme="majorHAnsi"/>
          <w:sz w:val="20"/>
          <w:lang w:val="es-ES"/>
        </w:rPr>
        <w:t>Gumersindo, “</w:t>
      </w:r>
      <w:r w:rsidRPr="00526CEC">
        <w:rPr>
          <w:rFonts w:asciiTheme="majorHAnsi" w:hAnsiTheme="majorHAnsi" w:cstheme="majorHAnsi"/>
          <w:i/>
          <w:iCs/>
          <w:sz w:val="20"/>
          <w:lang w:val="es-ES"/>
        </w:rPr>
        <w:t xml:space="preserve">Derecho Romano”, </w:t>
      </w:r>
      <w:r w:rsidRPr="00526CEC">
        <w:rPr>
          <w:rFonts w:asciiTheme="majorHAnsi" w:hAnsiTheme="majorHAnsi" w:cstheme="majorHAnsi"/>
          <w:sz w:val="20"/>
          <w:lang w:val="es-ES"/>
        </w:rPr>
        <w:t xml:space="preserve">4ª Edición, Editorial Mc </w:t>
      </w:r>
      <w:r w:rsidRPr="00526CEC">
        <w:rPr>
          <w:rFonts w:asciiTheme="majorHAnsi" w:hAnsiTheme="majorHAnsi" w:cstheme="majorHAnsi"/>
          <w:sz w:val="20"/>
          <w:lang w:val="es-ES"/>
        </w:rPr>
        <w:t>Grall Hill, México, 2008</w:t>
      </w:r>
      <w:bookmarkEnd w:id="20"/>
      <w:r w:rsidRPr="00526CEC">
        <w:rPr>
          <w:rFonts w:asciiTheme="majorHAnsi" w:hAnsiTheme="majorHAnsi" w:cstheme="majorHAnsi"/>
          <w:sz w:val="20"/>
          <w:lang w:val="es-ES"/>
        </w:rPr>
        <w:t>, p. 167</w:t>
      </w:r>
    </w:p>
  </w:footnote>
  <w:footnote w:id="56">
    <w:p w14:paraId="7876AC0E" w14:textId="77777777" w:rsidR="006F0CD5" w:rsidRPr="00526CEC" w:rsidRDefault="006F0CD5" w:rsidP="00703576">
      <w:pPr>
        <w:pStyle w:val="Textonotapie"/>
        <w:jc w:val="both"/>
        <w:rPr>
          <w:rFonts w:asciiTheme="majorHAnsi" w:hAnsiTheme="majorHAnsi" w:cstheme="majorHAnsi"/>
          <w:sz w:val="20"/>
          <w:szCs w:val="20"/>
          <w:lang w:val="es-ES"/>
        </w:rPr>
      </w:pPr>
      <w:r w:rsidRPr="00526CEC">
        <w:rPr>
          <w:rStyle w:val="Refdenotaalpie"/>
          <w:rFonts w:asciiTheme="majorHAnsi" w:hAnsiTheme="majorHAnsi" w:cstheme="majorHAnsi"/>
          <w:sz w:val="20"/>
          <w:szCs w:val="20"/>
        </w:rPr>
        <w:footnoteRef/>
      </w:r>
      <w:r w:rsidRPr="00526CEC">
        <w:rPr>
          <w:rFonts w:asciiTheme="majorHAnsi" w:hAnsiTheme="majorHAnsi" w:cstheme="majorHAnsi"/>
          <w:sz w:val="20"/>
          <w:szCs w:val="20"/>
        </w:rPr>
        <w:t xml:space="preserve"> </w:t>
      </w:r>
      <w:bookmarkStart w:id="21" w:name="_Hlk22200917"/>
      <w:r w:rsidRPr="00526CEC">
        <w:rPr>
          <w:rFonts w:asciiTheme="majorHAnsi" w:hAnsiTheme="majorHAnsi" w:cstheme="majorHAnsi"/>
          <w:b/>
          <w:bCs/>
          <w:sz w:val="20"/>
          <w:szCs w:val="20"/>
          <w:lang w:val="es-ES"/>
        </w:rPr>
        <w:t xml:space="preserve">FRANCO, </w:t>
      </w:r>
      <w:r w:rsidRPr="00526CEC">
        <w:rPr>
          <w:rFonts w:asciiTheme="majorHAnsi" w:hAnsiTheme="majorHAnsi" w:cstheme="majorHAnsi"/>
          <w:sz w:val="20"/>
          <w:szCs w:val="20"/>
          <w:lang w:val="es-ES"/>
        </w:rPr>
        <w:t>Gabriel, “</w:t>
      </w:r>
      <w:r w:rsidRPr="00526CEC">
        <w:rPr>
          <w:rFonts w:asciiTheme="majorHAnsi" w:hAnsiTheme="majorHAnsi" w:cstheme="majorHAnsi"/>
          <w:i/>
          <w:iCs/>
          <w:sz w:val="20"/>
          <w:szCs w:val="20"/>
          <w:lang w:val="es-ES"/>
        </w:rPr>
        <w:t>Las leyes de Hammurabi, Versión Española, Introducción y Anotaciones”</w:t>
      </w:r>
      <w:r w:rsidRPr="00526CEC">
        <w:rPr>
          <w:rFonts w:asciiTheme="majorHAnsi" w:hAnsiTheme="majorHAnsi" w:cstheme="majorHAnsi"/>
          <w:sz w:val="20"/>
          <w:szCs w:val="20"/>
          <w:lang w:val="es-ES"/>
        </w:rPr>
        <w:t xml:space="preserve"> Revista de Ciencias Sociales, p. 1, Consultada el día 16 de junio del año 2019, en </w:t>
      </w:r>
      <w:hyperlink r:id="rId7" w:history="1">
        <w:r w:rsidRPr="00526CEC">
          <w:rPr>
            <w:rStyle w:val="Hipervnculo"/>
            <w:rFonts w:asciiTheme="majorHAnsi" w:hAnsiTheme="majorHAnsi" w:cstheme="majorHAnsi"/>
            <w:sz w:val="20"/>
            <w:szCs w:val="20"/>
            <w:lang w:val="es-ES"/>
          </w:rPr>
          <w:t>http://rcsdigital.homestead.com/files/Vol_VI_Nm_3_1962/Franco.pdf</w:t>
        </w:r>
      </w:hyperlink>
      <w:r w:rsidRPr="00526CEC">
        <w:rPr>
          <w:rFonts w:asciiTheme="majorHAnsi" w:hAnsiTheme="majorHAnsi" w:cstheme="majorHAnsi"/>
          <w:sz w:val="20"/>
          <w:szCs w:val="20"/>
          <w:lang w:val="es-ES"/>
        </w:rPr>
        <w:t xml:space="preserve"> </w:t>
      </w:r>
    </w:p>
    <w:bookmarkEnd w:id="21"/>
  </w:footnote>
  <w:footnote w:id="57">
    <w:p w14:paraId="7BB3967C" w14:textId="77777777" w:rsidR="006F0CD5" w:rsidRPr="00526CEC" w:rsidRDefault="006F0CD5" w:rsidP="00703576">
      <w:pPr>
        <w:pStyle w:val="Textonotapie"/>
        <w:jc w:val="both"/>
        <w:rPr>
          <w:rFonts w:asciiTheme="majorHAnsi" w:hAnsiTheme="majorHAnsi" w:cstheme="majorHAnsi"/>
          <w:sz w:val="20"/>
          <w:szCs w:val="20"/>
          <w:lang w:val="es-ES"/>
        </w:rPr>
      </w:pPr>
      <w:r w:rsidRPr="00526CEC">
        <w:rPr>
          <w:rStyle w:val="Refdenotaalpie"/>
          <w:rFonts w:asciiTheme="majorHAnsi" w:hAnsiTheme="majorHAnsi" w:cstheme="majorHAnsi"/>
          <w:sz w:val="20"/>
          <w:szCs w:val="20"/>
        </w:rPr>
        <w:footnoteRef/>
      </w:r>
      <w:r w:rsidRPr="00526CEC">
        <w:rPr>
          <w:rFonts w:asciiTheme="majorHAnsi" w:hAnsiTheme="majorHAnsi" w:cstheme="majorHAnsi"/>
          <w:sz w:val="20"/>
          <w:szCs w:val="20"/>
        </w:rPr>
        <w:t xml:space="preserve"> </w:t>
      </w:r>
      <w:bookmarkStart w:id="22" w:name="_Hlk22200927"/>
      <w:r w:rsidRPr="00526CEC">
        <w:rPr>
          <w:rFonts w:asciiTheme="majorHAnsi" w:hAnsiTheme="majorHAnsi" w:cstheme="majorHAnsi"/>
          <w:b/>
          <w:bCs/>
          <w:sz w:val="20"/>
          <w:szCs w:val="20"/>
          <w:lang w:val="es-ES"/>
        </w:rPr>
        <w:t xml:space="preserve">ESPILEZ </w:t>
      </w:r>
      <w:r w:rsidRPr="00526CEC">
        <w:rPr>
          <w:rFonts w:asciiTheme="majorHAnsi" w:hAnsiTheme="majorHAnsi" w:cstheme="majorHAnsi"/>
          <w:bCs/>
          <w:sz w:val="20"/>
          <w:szCs w:val="20"/>
          <w:lang w:val="es-ES"/>
        </w:rPr>
        <w:t>MURCIANO</w:t>
      </w:r>
      <w:r w:rsidRPr="00526CEC">
        <w:rPr>
          <w:rFonts w:asciiTheme="majorHAnsi" w:hAnsiTheme="majorHAnsi" w:cstheme="majorHAnsi"/>
          <w:b/>
          <w:bCs/>
          <w:sz w:val="20"/>
          <w:szCs w:val="20"/>
          <w:lang w:val="es-ES"/>
        </w:rPr>
        <w:t xml:space="preserve">, </w:t>
      </w:r>
      <w:r w:rsidRPr="00526CEC">
        <w:rPr>
          <w:rFonts w:asciiTheme="majorHAnsi" w:hAnsiTheme="majorHAnsi" w:cstheme="majorHAnsi"/>
          <w:sz w:val="20"/>
          <w:szCs w:val="20"/>
          <w:lang w:val="es-ES"/>
        </w:rPr>
        <w:t>Felipe, “</w:t>
      </w:r>
      <w:r w:rsidRPr="00526CEC">
        <w:rPr>
          <w:rFonts w:asciiTheme="majorHAnsi" w:hAnsiTheme="majorHAnsi" w:cstheme="majorHAnsi"/>
          <w:i/>
          <w:iCs/>
          <w:sz w:val="20"/>
          <w:szCs w:val="20"/>
          <w:lang w:val="es-ES"/>
        </w:rPr>
        <w:t>Regulación de la vivienda en el Código de Hammurabi”</w:t>
      </w:r>
      <w:r w:rsidRPr="00526CEC">
        <w:rPr>
          <w:rFonts w:asciiTheme="majorHAnsi" w:hAnsiTheme="majorHAnsi" w:cstheme="majorHAnsi"/>
          <w:sz w:val="20"/>
          <w:szCs w:val="20"/>
          <w:lang w:val="es-ES"/>
        </w:rPr>
        <w:t>, Ciudad y Territorio, Madrid, 2009</w:t>
      </w:r>
      <w:bookmarkEnd w:id="22"/>
      <w:r w:rsidRPr="00526CEC">
        <w:rPr>
          <w:rFonts w:asciiTheme="majorHAnsi" w:hAnsiTheme="majorHAnsi" w:cstheme="majorHAnsi"/>
          <w:sz w:val="20"/>
          <w:szCs w:val="20"/>
          <w:lang w:val="es-ES"/>
        </w:rPr>
        <w:t>, p. 411</w:t>
      </w:r>
    </w:p>
  </w:footnote>
  <w:footnote w:id="58">
    <w:p w14:paraId="33A10790" w14:textId="77777777" w:rsidR="006F0CD5" w:rsidRPr="00526CEC" w:rsidRDefault="006F0CD5" w:rsidP="00703576">
      <w:pPr>
        <w:pStyle w:val="Textonotapie"/>
        <w:jc w:val="both"/>
        <w:rPr>
          <w:rFonts w:asciiTheme="majorHAnsi" w:hAnsiTheme="majorHAnsi" w:cstheme="majorHAnsi"/>
          <w:sz w:val="20"/>
          <w:szCs w:val="20"/>
          <w:lang w:val="es-ES"/>
        </w:rPr>
      </w:pPr>
      <w:r w:rsidRPr="00526CEC">
        <w:rPr>
          <w:rStyle w:val="Refdenotaalpie"/>
          <w:rFonts w:asciiTheme="majorHAnsi" w:hAnsiTheme="majorHAnsi" w:cstheme="majorHAnsi"/>
          <w:sz w:val="20"/>
          <w:szCs w:val="20"/>
        </w:rPr>
        <w:footnoteRef/>
      </w:r>
      <w:r w:rsidRPr="00526CEC">
        <w:rPr>
          <w:rFonts w:asciiTheme="majorHAnsi" w:hAnsiTheme="majorHAnsi" w:cstheme="majorHAnsi"/>
          <w:sz w:val="20"/>
          <w:szCs w:val="20"/>
        </w:rPr>
        <w:t xml:space="preserve"> </w:t>
      </w:r>
      <w:r w:rsidRPr="00526CEC">
        <w:rPr>
          <w:rFonts w:asciiTheme="majorHAnsi" w:hAnsiTheme="majorHAnsi" w:cstheme="majorHAnsi"/>
          <w:b/>
          <w:bCs/>
          <w:sz w:val="20"/>
          <w:szCs w:val="20"/>
          <w:lang w:val="es-ES"/>
        </w:rPr>
        <w:t xml:space="preserve">PADILLA </w:t>
      </w:r>
      <w:r w:rsidRPr="00526CEC">
        <w:rPr>
          <w:rFonts w:asciiTheme="majorHAnsi" w:hAnsiTheme="majorHAnsi" w:cstheme="majorHAnsi"/>
          <w:bCs/>
          <w:sz w:val="20"/>
          <w:szCs w:val="20"/>
          <w:lang w:val="es-ES"/>
        </w:rPr>
        <w:t>SAHAGÚN</w:t>
      </w:r>
      <w:r w:rsidRPr="00526CEC">
        <w:rPr>
          <w:rFonts w:asciiTheme="majorHAnsi" w:hAnsiTheme="majorHAnsi" w:cstheme="majorHAnsi"/>
          <w:b/>
          <w:bCs/>
          <w:sz w:val="20"/>
          <w:szCs w:val="20"/>
          <w:lang w:val="es-ES"/>
        </w:rPr>
        <w:t xml:space="preserve">, </w:t>
      </w:r>
      <w:r w:rsidRPr="00526CEC">
        <w:rPr>
          <w:rFonts w:asciiTheme="majorHAnsi" w:hAnsiTheme="majorHAnsi" w:cstheme="majorHAnsi"/>
          <w:sz w:val="20"/>
          <w:szCs w:val="20"/>
          <w:lang w:val="es-ES"/>
        </w:rPr>
        <w:t>Gumersindo, “</w:t>
      </w:r>
      <w:r w:rsidRPr="00526CEC">
        <w:rPr>
          <w:rFonts w:asciiTheme="majorHAnsi" w:hAnsiTheme="majorHAnsi" w:cstheme="majorHAnsi"/>
          <w:i/>
          <w:iCs/>
          <w:sz w:val="20"/>
          <w:szCs w:val="20"/>
          <w:lang w:val="es-ES"/>
        </w:rPr>
        <w:t xml:space="preserve">Derecho Romano”, </w:t>
      </w:r>
      <w:r w:rsidRPr="00526CEC">
        <w:rPr>
          <w:rFonts w:asciiTheme="majorHAnsi" w:hAnsiTheme="majorHAnsi" w:cstheme="majorHAnsi"/>
          <w:sz w:val="20"/>
          <w:szCs w:val="20"/>
          <w:lang w:val="es-ES"/>
        </w:rPr>
        <w:t xml:space="preserve">4ª Edición, Editorial Mc </w:t>
      </w:r>
      <w:r w:rsidRPr="00526CEC">
        <w:rPr>
          <w:rFonts w:asciiTheme="majorHAnsi" w:hAnsiTheme="majorHAnsi" w:cstheme="majorHAnsi"/>
          <w:sz w:val="20"/>
          <w:szCs w:val="20"/>
          <w:lang w:val="es-ES"/>
        </w:rPr>
        <w:t>Grall Hill, México, 2008, p. 167</w:t>
      </w:r>
    </w:p>
  </w:footnote>
  <w:footnote w:id="59">
    <w:p w14:paraId="43ABE42C" w14:textId="77777777" w:rsidR="006F0CD5" w:rsidRPr="005D475B" w:rsidRDefault="006F0CD5" w:rsidP="00703576">
      <w:pPr>
        <w:pStyle w:val="Textonotapie"/>
        <w:jc w:val="both"/>
        <w:rPr>
          <w:lang w:val="es-ES"/>
        </w:rPr>
      </w:pPr>
      <w:r w:rsidRPr="00526CEC">
        <w:rPr>
          <w:rStyle w:val="Refdenotaalpie"/>
          <w:rFonts w:asciiTheme="majorHAnsi" w:hAnsiTheme="majorHAnsi" w:cstheme="majorHAnsi"/>
          <w:sz w:val="20"/>
          <w:szCs w:val="20"/>
        </w:rPr>
        <w:footnoteRef/>
      </w:r>
      <w:r w:rsidRPr="00526CEC">
        <w:rPr>
          <w:rFonts w:asciiTheme="majorHAnsi" w:hAnsiTheme="majorHAnsi" w:cstheme="majorHAnsi"/>
          <w:sz w:val="20"/>
          <w:szCs w:val="20"/>
        </w:rPr>
        <w:t xml:space="preserve"> </w:t>
      </w:r>
      <w:r w:rsidRPr="00526CEC">
        <w:rPr>
          <w:rFonts w:asciiTheme="majorHAnsi" w:hAnsiTheme="majorHAnsi" w:cstheme="majorHAnsi"/>
          <w:sz w:val="20"/>
          <w:szCs w:val="20"/>
          <w:lang w:val="es-ES"/>
        </w:rPr>
        <w:t>Ídem.</w:t>
      </w:r>
      <w:r w:rsidRPr="00703576">
        <w:rPr>
          <w:sz w:val="20"/>
          <w:lang w:val="es-ES"/>
        </w:rPr>
        <w:t xml:space="preserve"> </w:t>
      </w:r>
    </w:p>
  </w:footnote>
  <w:footnote w:id="60">
    <w:p w14:paraId="345D430D" w14:textId="77777777" w:rsidR="006F0CD5" w:rsidRPr="00526CEC" w:rsidRDefault="006F0CD5" w:rsidP="00496A44">
      <w:pPr>
        <w:pStyle w:val="Textonotapie"/>
        <w:jc w:val="both"/>
        <w:rPr>
          <w:rFonts w:asciiTheme="majorHAnsi" w:hAnsiTheme="majorHAnsi" w:cstheme="majorHAnsi"/>
          <w:sz w:val="20"/>
          <w:szCs w:val="20"/>
          <w:lang w:val="es-ES"/>
        </w:rPr>
      </w:pPr>
      <w:r w:rsidRPr="00526CEC">
        <w:rPr>
          <w:rStyle w:val="Refdenotaalpie"/>
          <w:rFonts w:asciiTheme="majorHAnsi" w:hAnsiTheme="majorHAnsi" w:cstheme="majorHAnsi"/>
          <w:sz w:val="20"/>
          <w:szCs w:val="20"/>
        </w:rPr>
        <w:footnoteRef/>
      </w:r>
      <w:r w:rsidRPr="00526CEC">
        <w:rPr>
          <w:rFonts w:asciiTheme="majorHAnsi" w:hAnsiTheme="majorHAnsi" w:cstheme="majorHAnsi"/>
          <w:sz w:val="20"/>
          <w:szCs w:val="20"/>
        </w:rPr>
        <w:t xml:space="preserve"> </w:t>
      </w:r>
      <w:bookmarkStart w:id="23" w:name="_Hlk22200952"/>
      <w:r w:rsidRPr="00526CEC">
        <w:rPr>
          <w:rFonts w:asciiTheme="majorHAnsi" w:hAnsiTheme="majorHAnsi" w:cstheme="majorHAnsi"/>
          <w:b/>
          <w:bCs/>
          <w:sz w:val="20"/>
          <w:szCs w:val="20"/>
        </w:rPr>
        <w:t>F</w:t>
      </w:r>
      <w:r w:rsidRPr="00526CEC">
        <w:rPr>
          <w:rFonts w:asciiTheme="majorHAnsi" w:hAnsiTheme="majorHAnsi" w:cstheme="majorHAnsi"/>
          <w:b/>
          <w:bCs/>
          <w:sz w:val="20"/>
          <w:szCs w:val="20"/>
          <w:lang w:val="es-ES"/>
        </w:rPr>
        <w:t xml:space="preserve">RANCO, </w:t>
      </w:r>
      <w:r w:rsidRPr="00526CEC">
        <w:rPr>
          <w:rFonts w:asciiTheme="majorHAnsi" w:hAnsiTheme="majorHAnsi" w:cstheme="majorHAnsi"/>
          <w:sz w:val="20"/>
          <w:szCs w:val="20"/>
          <w:lang w:val="es-ES"/>
        </w:rPr>
        <w:t>Gabriel, “</w:t>
      </w:r>
      <w:r w:rsidRPr="00526CEC">
        <w:rPr>
          <w:rFonts w:asciiTheme="majorHAnsi" w:hAnsiTheme="majorHAnsi" w:cstheme="majorHAnsi"/>
          <w:i/>
          <w:iCs/>
          <w:sz w:val="20"/>
          <w:szCs w:val="20"/>
          <w:lang w:val="es-ES"/>
        </w:rPr>
        <w:t>Las leyes de Hammurabi, Versión Española, Introducción y Anotaciones”</w:t>
      </w:r>
      <w:r w:rsidRPr="00526CEC">
        <w:rPr>
          <w:rFonts w:asciiTheme="majorHAnsi" w:hAnsiTheme="majorHAnsi" w:cstheme="majorHAnsi"/>
          <w:sz w:val="20"/>
          <w:szCs w:val="20"/>
          <w:lang w:val="es-ES"/>
        </w:rPr>
        <w:t xml:space="preserve"> Revista de Ciencias Sociales</w:t>
      </w:r>
      <w:bookmarkEnd w:id="23"/>
      <w:r w:rsidRPr="00526CEC">
        <w:rPr>
          <w:rFonts w:asciiTheme="majorHAnsi" w:hAnsiTheme="majorHAnsi" w:cstheme="majorHAnsi"/>
          <w:sz w:val="20"/>
          <w:szCs w:val="20"/>
          <w:lang w:val="es-ES"/>
        </w:rPr>
        <w:t>, p. 1.</w:t>
      </w:r>
    </w:p>
  </w:footnote>
  <w:footnote w:id="61">
    <w:p w14:paraId="78E2261B" w14:textId="77777777" w:rsidR="006F0CD5" w:rsidRPr="00526CEC" w:rsidRDefault="006F0CD5" w:rsidP="00496A44">
      <w:pPr>
        <w:pStyle w:val="Textonotapie"/>
        <w:jc w:val="both"/>
        <w:rPr>
          <w:rFonts w:asciiTheme="majorHAnsi" w:hAnsiTheme="majorHAnsi" w:cstheme="majorHAnsi"/>
          <w:lang w:val="es-ES"/>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w:t>
      </w:r>
      <w:r w:rsidRPr="00526CEC">
        <w:rPr>
          <w:rFonts w:asciiTheme="majorHAnsi" w:hAnsiTheme="majorHAnsi" w:cstheme="majorHAnsi"/>
          <w:sz w:val="20"/>
          <w:lang w:val="es-ES"/>
        </w:rPr>
        <w:t>Mateo 5, 38-39, La Santa Biblia, Antiguo y nuevo testamento, revisado por Cipriano de Valera, Sociedades Bíblicas Unidas, 1964, p.879.</w:t>
      </w:r>
    </w:p>
  </w:footnote>
  <w:footnote w:id="62">
    <w:p w14:paraId="16DCD897" w14:textId="77777777" w:rsidR="006F0CD5" w:rsidRPr="00526CEC" w:rsidRDefault="006F0CD5" w:rsidP="00496A44">
      <w:pPr>
        <w:pStyle w:val="Textonotapie"/>
        <w:jc w:val="both"/>
        <w:rPr>
          <w:rFonts w:asciiTheme="majorHAnsi" w:hAnsiTheme="majorHAnsi" w:cstheme="majorHAnsi"/>
          <w:sz w:val="20"/>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w:t>
      </w:r>
      <w:bookmarkStart w:id="24" w:name="_Hlk22200966"/>
      <w:r w:rsidRPr="00526CEC">
        <w:rPr>
          <w:rFonts w:asciiTheme="majorHAnsi" w:hAnsiTheme="majorHAnsi" w:cstheme="majorHAnsi"/>
          <w:b/>
          <w:sz w:val="20"/>
        </w:rPr>
        <w:t xml:space="preserve">ORS, </w:t>
      </w:r>
      <w:r w:rsidRPr="00526CEC">
        <w:rPr>
          <w:rFonts w:asciiTheme="majorHAnsi" w:hAnsiTheme="majorHAnsi" w:cstheme="majorHAnsi"/>
          <w:sz w:val="20"/>
        </w:rPr>
        <w:t>Álvaro, “</w:t>
      </w:r>
      <w:r w:rsidRPr="00526CEC">
        <w:rPr>
          <w:rFonts w:asciiTheme="majorHAnsi" w:hAnsiTheme="majorHAnsi" w:cstheme="majorHAnsi"/>
          <w:i/>
          <w:sz w:val="20"/>
        </w:rPr>
        <w:t>Derecho Privado Romano”</w:t>
      </w:r>
      <w:r w:rsidRPr="00526CEC">
        <w:rPr>
          <w:rFonts w:asciiTheme="majorHAnsi" w:hAnsiTheme="majorHAnsi" w:cstheme="majorHAnsi"/>
          <w:sz w:val="20"/>
        </w:rPr>
        <w:t xml:space="preserve">, 10ª edición, Editorial </w:t>
      </w:r>
      <w:r w:rsidRPr="00526CEC">
        <w:rPr>
          <w:rFonts w:asciiTheme="majorHAnsi" w:hAnsiTheme="majorHAnsi" w:cstheme="majorHAnsi"/>
          <w:sz w:val="20"/>
        </w:rPr>
        <w:t>Eunsa, Pamplona, 2004</w:t>
      </w:r>
      <w:bookmarkEnd w:id="24"/>
      <w:r w:rsidRPr="00526CEC">
        <w:rPr>
          <w:rFonts w:asciiTheme="majorHAnsi" w:hAnsiTheme="majorHAnsi" w:cstheme="majorHAnsi"/>
          <w:sz w:val="20"/>
        </w:rPr>
        <w:t>, p 3.</w:t>
      </w:r>
    </w:p>
  </w:footnote>
  <w:footnote w:id="63">
    <w:p w14:paraId="316DD938" w14:textId="77777777" w:rsidR="006F0CD5" w:rsidRPr="00B45BE3" w:rsidRDefault="006F0CD5" w:rsidP="00496A44">
      <w:pPr>
        <w:pStyle w:val="Textonotapie"/>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Ídem</w:t>
      </w:r>
      <w:r w:rsidRPr="00703576">
        <w:rPr>
          <w:sz w:val="20"/>
        </w:rPr>
        <w:t xml:space="preserve"> </w:t>
      </w:r>
    </w:p>
  </w:footnote>
  <w:footnote w:id="64">
    <w:p w14:paraId="5E33144E" w14:textId="77777777" w:rsidR="006F0CD5" w:rsidRPr="00526CEC" w:rsidRDefault="006F0CD5" w:rsidP="00496A44">
      <w:pPr>
        <w:pStyle w:val="Textonotapie"/>
        <w:jc w:val="both"/>
        <w:rPr>
          <w:rFonts w:asciiTheme="majorHAnsi" w:hAnsiTheme="majorHAnsi" w:cstheme="majorHAnsi"/>
          <w:sz w:val="20"/>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w:t>
      </w:r>
      <w:bookmarkStart w:id="25" w:name="_Hlk22200980"/>
      <w:r w:rsidRPr="00526CEC">
        <w:rPr>
          <w:rFonts w:asciiTheme="majorHAnsi" w:hAnsiTheme="majorHAnsi" w:cstheme="majorHAnsi"/>
          <w:b/>
          <w:sz w:val="20"/>
        </w:rPr>
        <w:t xml:space="preserve">TERRADILLO </w:t>
      </w:r>
      <w:r w:rsidRPr="00526CEC">
        <w:rPr>
          <w:rFonts w:asciiTheme="majorHAnsi" w:hAnsiTheme="majorHAnsi" w:cstheme="majorHAnsi"/>
          <w:sz w:val="20"/>
        </w:rPr>
        <w:t>BASOCO</w:t>
      </w:r>
      <w:r w:rsidRPr="00526CEC">
        <w:rPr>
          <w:rFonts w:asciiTheme="majorHAnsi" w:hAnsiTheme="majorHAnsi" w:cstheme="majorHAnsi"/>
          <w:b/>
          <w:sz w:val="20"/>
        </w:rPr>
        <w:t xml:space="preserve">, </w:t>
      </w:r>
      <w:r w:rsidRPr="00526CEC">
        <w:rPr>
          <w:rFonts w:asciiTheme="majorHAnsi" w:hAnsiTheme="majorHAnsi" w:cstheme="majorHAnsi"/>
          <w:sz w:val="20"/>
        </w:rPr>
        <w:t>Juan María, “</w:t>
      </w:r>
      <w:r w:rsidRPr="00526CEC">
        <w:rPr>
          <w:rFonts w:asciiTheme="majorHAnsi" w:hAnsiTheme="majorHAnsi" w:cstheme="majorHAnsi"/>
          <w:i/>
          <w:sz w:val="20"/>
        </w:rPr>
        <w:t xml:space="preserve">Lesividad y Proporcionalidad como principios limitadores del poder punitivo” </w:t>
      </w:r>
      <w:r w:rsidRPr="00526CEC">
        <w:rPr>
          <w:rFonts w:asciiTheme="majorHAnsi" w:hAnsiTheme="majorHAnsi" w:cstheme="majorHAnsi"/>
          <w:sz w:val="20"/>
        </w:rPr>
        <w:t xml:space="preserve">Editorial </w:t>
      </w:r>
      <w:r w:rsidRPr="00526CEC">
        <w:rPr>
          <w:rFonts w:asciiTheme="majorHAnsi" w:hAnsiTheme="majorHAnsi" w:cstheme="majorHAnsi"/>
          <w:sz w:val="20"/>
        </w:rPr>
        <w:t>Ubijus, México</w:t>
      </w:r>
      <w:bookmarkEnd w:id="25"/>
      <w:r w:rsidRPr="00526CEC">
        <w:rPr>
          <w:rFonts w:asciiTheme="majorHAnsi" w:hAnsiTheme="majorHAnsi" w:cstheme="majorHAnsi"/>
          <w:sz w:val="20"/>
        </w:rPr>
        <w:t>, p. 11</w:t>
      </w:r>
    </w:p>
  </w:footnote>
  <w:footnote w:id="65">
    <w:p w14:paraId="689EE1CE" w14:textId="77777777" w:rsidR="006F0CD5" w:rsidRPr="009910A4" w:rsidRDefault="006F0CD5" w:rsidP="00496A44">
      <w:pPr>
        <w:pStyle w:val="Textonotapie"/>
        <w:jc w:val="both"/>
        <w:rPr>
          <w:b/>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w:t>
      </w:r>
      <w:bookmarkStart w:id="26" w:name="_Hlk22200990"/>
      <w:r w:rsidRPr="00526CEC">
        <w:rPr>
          <w:rFonts w:asciiTheme="majorHAnsi" w:hAnsiTheme="majorHAnsi" w:cstheme="majorHAnsi"/>
          <w:b/>
          <w:sz w:val="20"/>
        </w:rPr>
        <w:t xml:space="preserve">VILLAVICENCIO </w:t>
      </w:r>
      <w:r w:rsidRPr="00526CEC">
        <w:rPr>
          <w:rFonts w:asciiTheme="majorHAnsi" w:hAnsiTheme="majorHAnsi" w:cstheme="majorHAnsi"/>
          <w:sz w:val="20"/>
        </w:rPr>
        <w:t>TERREROS</w:t>
      </w:r>
      <w:r w:rsidRPr="00526CEC">
        <w:rPr>
          <w:rFonts w:asciiTheme="majorHAnsi" w:hAnsiTheme="majorHAnsi" w:cstheme="majorHAnsi"/>
          <w:b/>
          <w:sz w:val="20"/>
        </w:rPr>
        <w:t xml:space="preserve">, </w:t>
      </w:r>
      <w:r w:rsidRPr="00526CEC">
        <w:rPr>
          <w:rFonts w:asciiTheme="majorHAnsi" w:hAnsiTheme="majorHAnsi" w:cstheme="majorHAnsi"/>
          <w:sz w:val="20"/>
        </w:rPr>
        <w:t xml:space="preserve">Felipe, </w:t>
      </w:r>
      <w:r w:rsidRPr="00526CEC">
        <w:rPr>
          <w:rFonts w:asciiTheme="majorHAnsi" w:hAnsiTheme="majorHAnsi" w:cstheme="majorHAnsi"/>
          <w:i/>
          <w:sz w:val="20"/>
        </w:rPr>
        <w:t xml:space="preserve">“Derecho Penal, parte general” </w:t>
      </w:r>
      <w:r w:rsidRPr="00526CEC">
        <w:rPr>
          <w:rFonts w:asciiTheme="majorHAnsi" w:hAnsiTheme="majorHAnsi" w:cstheme="majorHAnsi"/>
          <w:sz w:val="20"/>
        </w:rPr>
        <w:t>Editorial Grijley, Lima, 2009</w:t>
      </w:r>
      <w:bookmarkEnd w:id="26"/>
      <w:r w:rsidRPr="00526CEC">
        <w:rPr>
          <w:rFonts w:asciiTheme="majorHAnsi" w:hAnsiTheme="majorHAnsi" w:cstheme="majorHAnsi"/>
          <w:sz w:val="20"/>
        </w:rPr>
        <w:t>, p. 95.</w:t>
      </w:r>
    </w:p>
  </w:footnote>
  <w:footnote w:id="66">
    <w:p w14:paraId="32498423" w14:textId="77777777" w:rsidR="006F0CD5" w:rsidRPr="00526CEC" w:rsidRDefault="006F0CD5" w:rsidP="00526CEC">
      <w:pPr>
        <w:pStyle w:val="Textonotapie"/>
        <w:jc w:val="both"/>
        <w:rPr>
          <w:rFonts w:asciiTheme="majorHAnsi" w:hAnsiTheme="majorHAnsi" w:cstheme="majorHAnsi"/>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w:t>
      </w:r>
      <w:bookmarkStart w:id="27" w:name="_Hlk22201017"/>
      <w:r w:rsidRPr="00526CEC">
        <w:rPr>
          <w:rFonts w:asciiTheme="majorHAnsi" w:hAnsiTheme="majorHAnsi" w:cstheme="majorHAnsi"/>
          <w:b/>
          <w:sz w:val="20"/>
        </w:rPr>
        <w:t xml:space="preserve">SAONA </w:t>
      </w:r>
      <w:r w:rsidRPr="00526CEC">
        <w:rPr>
          <w:rFonts w:asciiTheme="majorHAnsi" w:hAnsiTheme="majorHAnsi" w:cstheme="majorHAnsi"/>
          <w:sz w:val="20"/>
        </w:rPr>
        <w:t>MARIN, Tamara, “</w:t>
      </w:r>
      <w:r w:rsidRPr="00526CEC">
        <w:rPr>
          <w:rFonts w:asciiTheme="majorHAnsi" w:hAnsiTheme="majorHAnsi" w:cstheme="majorHAnsi"/>
          <w:i/>
          <w:sz w:val="20"/>
        </w:rPr>
        <w:t xml:space="preserve">Aplicación del principio de proporcionalidad en sentido amplio en el control constitucional a posterior de normas penales por el Tribunal Constitucional chileno”, </w:t>
      </w:r>
      <w:r w:rsidRPr="00526CEC">
        <w:rPr>
          <w:rFonts w:asciiTheme="majorHAnsi" w:hAnsiTheme="majorHAnsi" w:cstheme="majorHAnsi"/>
          <w:sz w:val="20"/>
        </w:rPr>
        <w:t>Casa Editorial, Chile, 2007</w:t>
      </w:r>
      <w:bookmarkEnd w:id="27"/>
      <w:r w:rsidRPr="00526CEC">
        <w:rPr>
          <w:rFonts w:asciiTheme="majorHAnsi" w:hAnsiTheme="majorHAnsi" w:cstheme="majorHAnsi"/>
          <w:sz w:val="20"/>
        </w:rPr>
        <w:t>, p. 98</w:t>
      </w:r>
    </w:p>
  </w:footnote>
  <w:footnote w:id="67">
    <w:p w14:paraId="495F068F" w14:textId="77777777" w:rsidR="006F0CD5" w:rsidRPr="00526CEC" w:rsidRDefault="006F0CD5" w:rsidP="00496A44">
      <w:pPr>
        <w:pStyle w:val="Textonotapie"/>
        <w:rPr>
          <w:rFonts w:asciiTheme="majorHAnsi" w:hAnsiTheme="majorHAnsi" w:cstheme="majorHAnsi"/>
          <w:sz w:val="20"/>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Ídem</w:t>
      </w:r>
    </w:p>
  </w:footnote>
  <w:footnote w:id="68">
    <w:p w14:paraId="5D8B7F9A" w14:textId="77777777" w:rsidR="006F0CD5" w:rsidRPr="00526CEC" w:rsidRDefault="006F0CD5" w:rsidP="00496A44">
      <w:pPr>
        <w:pStyle w:val="Textonotapie"/>
        <w:rPr>
          <w:rFonts w:asciiTheme="majorHAnsi" w:hAnsiTheme="majorHAnsi" w:cstheme="majorHAnsi"/>
          <w:sz w:val="20"/>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Ídem</w:t>
      </w:r>
    </w:p>
  </w:footnote>
  <w:footnote w:id="69">
    <w:p w14:paraId="4BAB271D" w14:textId="77777777" w:rsidR="006F0CD5" w:rsidRPr="00160643" w:rsidRDefault="006F0CD5" w:rsidP="00496A44">
      <w:pPr>
        <w:pStyle w:val="Textonotapie"/>
        <w:jc w:val="both"/>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w:t>
      </w:r>
      <w:bookmarkStart w:id="28" w:name="_Hlk22201044"/>
      <w:r w:rsidRPr="00526CEC">
        <w:rPr>
          <w:rFonts w:asciiTheme="majorHAnsi" w:hAnsiTheme="majorHAnsi" w:cstheme="majorHAnsi"/>
          <w:b/>
          <w:sz w:val="20"/>
        </w:rPr>
        <w:t xml:space="preserve">LASCURAIN </w:t>
      </w:r>
      <w:r w:rsidRPr="00526CEC">
        <w:rPr>
          <w:rFonts w:asciiTheme="majorHAnsi" w:hAnsiTheme="majorHAnsi" w:cstheme="majorHAnsi"/>
          <w:sz w:val="20"/>
        </w:rPr>
        <w:t>SÁNCHEZ</w:t>
      </w:r>
      <w:r w:rsidRPr="00526CEC">
        <w:rPr>
          <w:rFonts w:asciiTheme="majorHAnsi" w:hAnsiTheme="majorHAnsi" w:cstheme="majorHAnsi"/>
          <w:b/>
          <w:sz w:val="20"/>
        </w:rPr>
        <w:t xml:space="preserve">, </w:t>
      </w:r>
      <w:r w:rsidRPr="00526CEC">
        <w:rPr>
          <w:rFonts w:asciiTheme="majorHAnsi" w:hAnsiTheme="majorHAnsi" w:cstheme="majorHAnsi"/>
          <w:sz w:val="20"/>
        </w:rPr>
        <w:t>Juan Antonio, “</w:t>
      </w:r>
      <w:r w:rsidRPr="00526CEC">
        <w:rPr>
          <w:rFonts w:asciiTheme="majorHAnsi" w:hAnsiTheme="majorHAnsi" w:cstheme="majorHAnsi"/>
          <w:i/>
          <w:sz w:val="20"/>
        </w:rPr>
        <w:t>La Proporcionalidad de la Norma Penal, Cuadernos de Derecho Público”</w:t>
      </w:r>
      <w:r w:rsidRPr="00526CEC">
        <w:rPr>
          <w:rFonts w:asciiTheme="majorHAnsi" w:hAnsiTheme="majorHAnsi" w:cstheme="majorHAnsi"/>
          <w:sz w:val="20"/>
        </w:rPr>
        <w:t xml:space="preserve"> México, 1998</w:t>
      </w:r>
      <w:bookmarkEnd w:id="28"/>
      <w:r w:rsidRPr="00526CEC">
        <w:rPr>
          <w:rFonts w:asciiTheme="majorHAnsi" w:hAnsiTheme="majorHAnsi" w:cstheme="majorHAnsi"/>
          <w:sz w:val="20"/>
        </w:rPr>
        <w:t>, pp. 169 – 174.</w:t>
      </w:r>
    </w:p>
  </w:footnote>
  <w:footnote w:id="70">
    <w:p w14:paraId="00085A28" w14:textId="77777777" w:rsidR="006F0CD5" w:rsidRPr="00526CEC" w:rsidRDefault="006F0CD5" w:rsidP="00496A44">
      <w:pPr>
        <w:pStyle w:val="Textonotapie"/>
        <w:jc w:val="both"/>
        <w:rPr>
          <w:rFonts w:asciiTheme="majorHAnsi" w:hAnsiTheme="majorHAnsi" w:cstheme="majorHAnsi"/>
          <w:sz w:val="20"/>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w:t>
      </w:r>
      <w:bookmarkStart w:id="29" w:name="_Hlk22201056"/>
      <w:r w:rsidRPr="00526CEC">
        <w:rPr>
          <w:rFonts w:asciiTheme="majorHAnsi" w:hAnsiTheme="majorHAnsi" w:cstheme="majorHAnsi"/>
          <w:b/>
          <w:sz w:val="20"/>
        </w:rPr>
        <w:t xml:space="preserve">HANS </w:t>
      </w:r>
      <w:r w:rsidRPr="00526CEC">
        <w:rPr>
          <w:rFonts w:asciiTheme="majorHAnsi" w:hAnsiTheme="majorHAnsi" w:cstheme="majorHAnsi"/>
          <w:sz w:val="20"/>
        </w:rPr>
        <w:t>JOACHIM</w:t>
      </w:r>
      <w:r w:rsidRPr="00526CEC">
        <w:rPr>
          <w:rFonts w:asciiTheme="majorHAnsi" w:hAnsiTheme="majorHAnsi" w:cstheme="majorHAnsi"/>
          <w:b/>
          <w:sz w:val="20"/>
        </w:rPr>
        <w:t xml:space="preserve">, </w:t>
      </w:r>
      <w:r w:rsidRPr="00526CEC">
        <w:rPr>
          <w:rFonts w:asciiTheme="majorHAnsi" w:hAnsiTheme="majorHAnsi" w:cstheme="majorHAnsi"/>
          <w:sz w:val="20"/>
        </w:rPr>
        <w:t>Hirsch, “</w:t>
      </w:r>
      <w:r w:rsidRPr="00526CEC">
        <w:rPr>
          <w:rFonts w:asciiTheme="majorHAnsi" w:hAnsiTheme="majorHAnsi" w:cstheme="majorHAnsi"/>
          <w:i/>
          <w:sz w:val="20"/>
        </w:rPr>
        <w:t xml:space="preserve">Acerca del Estado Actual de la Discusión Sobre el Concepto de Bien Jurídico”, </w:t>
      </w:r>
      <w:r w:rsidRPr="00526CEC">
        <w:rPr>
          <w:rFonts w:asciiTheme="majorHAnsi" w:hAnsiTheme="majorHAnsi" w:cstheme="majorHAnsi"/>
          <w:sz w:val="20"/>
        </w:rPr>
        <w:t>traducido en Moderna Tendencias en la Ciencia del Derecho Penal y en la Criminología, Universidad Nacional de Educación a Distancia, Madrid, 2001</w:t>
      </w:r>
      <w:bookmarkEnd w:id="29"/>
      <w:r w:rsidRPr="00526CEC">
        <w:rPr>
          <w:rFonts w:asciiTheme="majorHAnsi" w:hAnsiTheme="majorHAnsi" w:cstheme="majorHAnsi"/>
          <w:sz w:val="20"/>
        </w:rPr>
        <w:t>, p. 377</w:t>
      </w:r>
    </w:p>
  </w:footnote>
  <w:footnote w:id="71">
    <w:p w14:paraId="5B77631B" w14:textId="77777777" w:rsidR="006F0CD5" w:rsidRPr="00645601" w:rsidRDefault="006F0CD5" w:rsidP="00496A44">
      <w:pPr>
        <w:pStyle w:val="Textonotapie"/>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w:t>
      </w:r>
      <w:bookmarkStart w:id="30" w:name="_Hlk22201073"/>
      <w:r w:rsidRPr="00526CEC">
        <w:rPr>
          <w:rFonts w:asciiTheme="majorHAnsi" w:hAnsiTheme="majorHAnsi" w:cstheme="majorHAnsi"/>
          <w:b/>
          <w:sz w:val="20"/>
        </w:rPr>
        <w:t xml:space="preserve">ORELLANA </w:t>
      </w:r>
      <w:r w:rsidRPr="00526CEC">
        <w:rPr>
          <w:rFonts w:asciiTheme="majorHAnsi" w:hAnsiTheme="majorHAnsi" w:cstheme="majorHAnsi"/>
          <w:sz w:val="20"/>
        </w:rPr>
        <w:t>WIARCO</w:t>
      </w:r>
      <w:r w:rsidRPr="00526CEC">
        <w:rPr>
          <w:rFonts w:asciiTheme="majorHAnsi" w:hAnsiTheme="majorHAnsi" w:cstheme="majorHAnsi"/>
          <w:b/>
          <w:sz w:val="20"/>
        </w:rPr>
        <w:t xml:space="preserve">, </w:t>
      </w:r>
      <w:r w:rsidRPr="00526CEC">
        <w:rPr>
          <w:rFonts w:asciiTheme="majorHAnsi" w:hAnsiTheme="majorHAnsi" w:cstheme="majorHAnsi"/>
          <w:sz w:val="20"/>
        </w:rPr>
        <w:t>Octavio Alberto, “</w:t>
      </w:r>
      <w:r w:rsidRPr="00526CEC">
        <w:rPr>
          <w:rFonts w:asciiTheme="majorHAnsi" w:hAnsiTheme="majorHAnsi" w:cstheme="majorHAnsi"/>
          <w:i/>
          <w:sz w:val="20"/>
        </w:rPr>
        <w:t xml:space="preserve">Curso de Derecho Penal”, </w:t>
      </w:r>
      <w:r w:rsidRPr="00526CEC">
        <w:rPr>
          <w:rFonts w:asciiTheme="majorHAnsi" w:hAnsiTheme="majorHAnsi" w:cstheme="majorHAnsi"/>
          <w:sz w:val="20"/>
        </w:rPr>
        <w:t>3a edición, Editorial Porrúa, México, 2005</w:t>
      </w:r>
      <w:bookmarkEnd w:id="30"/>
      <w:r w:rsidRPr="00526CEC">
        <w:rPr>
          <w:rFonts w:asciiTheme="majorHAnsi" w:hAnsiTheme="majorHAnsi" w:cstheme="majorHAnsi"/>
          <w:sz w:val="20"/>
        </w:rPr>
        <w:t>, p.19</w:t>
      </w:r>
    </w:p>
  </w:footnote>
  <w:footnote w:id="72">
    <w:p w14:paraId="0E21F3F4" w14:textId="77777777" w:rsidR="006F0CD5" w:rsidRPr="00526CEC" w:rsidRDefault="006F0CD5" w:rsidP="00496A44">
      <w:pPr>
        <w:pStyle w:val="Textonotapie"/>
        <w:jc w:val="both"/>
        <w:rPr>
          <w:rFonts w:asciiTheme="majorHAnsi" w:hAnsiTheme="majorHAnsi" w:cstheme="majorHAnsi"/>
          <w:i/>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w:t>
      </w:r>
      <w:bookmarkStart w:id="31" w:name="_Hlk22201086"/>
      <w:r w:rsidRPr="00526CEC">
        <w:rPr>
          <w:rFonts w:asciiTheme="majorHAnsi" w:hAnsiTheme="majorHAnsi" w:cstheme="majorHAnsi"/>
          <w:b/>
          <w:sz w:val="20"/>
        </w:rPr>
        <w:t xml:space="preserve">YENINISEY </w:t>
      </w:r>
      <w:r w:rsidRPr="00526CEC">
        <w:rPr>
          <w:rFonts w:asciiTheme="majorHAnsi" w:hAnsiTheme="majorHAnsi" w:cstheme="majorHAnsi"/>
          <w:sz w:val="20"/>
        </w:rPr>
        <w:t>ROJAS, Ivonne, “</w:t>
      </w:r>
      <w:r w:rsidRPr="00526CEC">
        <w:rPr>
          <w:rFonts w:asciiTheme="majorHAnsi" w:hAnsiTheme="majorHAnsi" w:cstheme="majorHAnsi"/>
          <w:i/>
          <w:sz w:val="20"/>
        </w:rPr>
        <w:t xml:space="preserve">La proporcionalidad en las penas”, consultado en línea en </w:t>
      </w:r>
      <w:hyperlink r:id="rId8" w:history="1">
        <w:r w:rsidRPr="00526CEC">
          <w:rPr>
            <w:rStyle w:val="Hipervnculo"/>
            <w:rFonts w:asciiTheme="majorHAnsi" w:hAnsiTheme="majorHAnsi" w:cstheme="majorHAnsi"/>
            <w:i/>
            <w:sz w:val="20"/>
          </w:rPr>
          <w:t>http://portal.uclm.es/portal/page/portal/IPD/iter%20criminis%20documentos/iter)%20Criminis”20numer</w:t>
        </w:r>
      </w:hyperlink>
      <w:r w:rsidRPr="00526CEC">
        <w:rPr>
          <w:rFonts w:asciiTheme="majorHAnsi" w:hAnsiTheme="majorHAnsi" w:cstheme="majorHAnsi"/>
          <w:i/>
          <w:sz w:val="20"/>
        </w:rPr>
        <w:t xml:space="preserve"> </w:t>
      </w:r>
      <w:r w:rsidRPr="00526CEC">
        <w:rPr>
          <w:rFonts w:asciiTheme="majorHAnsi" w:hAnsiTheme="majorHAnsi" w:cstheme="majorHAnsi"/>
          <w:sz w:val="20"/>
        </w:rPr>
        <w:t>consultado en fecha trece de agosto de dos mil diecinueve</w:t>
      </w:r>
    </w:p>
    <w:bookmarkEnd w:id="31"/>
  </w:footnote>
  <w:footnote w:id="73">
    <w:p w14:paraId="4798A365" w14:textId="77777777" w:rsidR="006F0CD5" w:rsidRPr="00526CEC" w:rsidRDefault="006F0CD5" w:rsidP="00526CEC">
      <w:pPr>
        <w:pStyle w:val="Textonotapie"/>
        <w:jc w:val="both"/>
        <w:rPr>
          <w:rFonts w:asciiTheme="majorHAnsi" w:hAnsiTheme="majorHAnsi" w:cstheme="majorHAnsi"/>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w:t>
      </w:r>
      <w:bookmarkStart w:id="32" w:name="_Hlk22201104"/>
      <w:r w:rsidRPr="00526CEC">
        <w:rPr>
          <w:rFonts w:asciiTheme="majorHAnsi" w:hAnsiTheme="majorHAnsi" w:cstheme="majorHAnsi"/>
          <w:b/>
          <w:sz w:val="20"/>
        </w:rPr>
        <w:t xml:space="preserve">SÁNCHEZ </w:t>
      </w:r>
      <w:r w:rsidRPr="00526CEC">
        <w:rPr>
          <w:rFonts w:asciiTheme="majorHAnsi" w:hAnsiTheme="majorHAnsi" w:cstheme="majorHAnsi"/>
          <w:sz w:val="20"/>
        </w:rPr>
        <w:t>GIL, Rubén, “</w:t>
      </w:r>
      <w:r w:rsidRPr="00526CEC">
        <w:rPr>
          <w:rFonts w:asciiTheme="majorHAnsi" w:hAnsiTheme="majorHAnsi" w:cstheme="majorHAnsi"/>
          <w:i/>
          <w:sz w:val="20"/>
        </w:rPr>
        <w:t xml:space="preserve">El principio de proporcionalidad”, </w:t>
      </w:r>
      <w:r w:rsidRPr="00526CEC">
        <w:rPr>
          <w:rFonts w:asciiTheme="majorHAnsi" w:hAnsiTheme="majorHAnsi" w:cstheme="majorHAnsi"/>
          <w:sz w:val="20"/>
        </w:rPr>
        <w:t>Instituto de Investigaciones Jurídicas, Universidad Nacional Autónoma de México, México, 2007</w:t>
      </w:r>
      <w:bookmarkEnd w:id="32"/>
      <w:r w:rsidRPr="00526CEC">
        <w:rPr>
          <w:rFonts w:asciiTheme="majorHAnsi" w:hAnsiTheme="majorHAnsi" w:cstheme="majorHAnsi"/>
          <w:sz w:val="20"/>
        </w:rPr>
        <w:t>, p. 65</w:t>
      </w:r>
    </w:p>
  </w:footnote>
  <w:footnote w:id="74">
    <w:p w14:paraId="45C125AB" w14:textId="77777777" w:rsidR="006F0CD5" w:rsidRPr="00526CEC" w:rsidRDefault="006F0CD5" w:rsidP="00496A44">
      <w:pPr>
        <w:pStyle w:val="Textonotapie"/>
        <w:rPr>
          <w:rFonts w:asciiTheme="majorHAnsi" w:hAnsiTheme="majorHAnsi" w:cstheme="majorHAnsi"/>
          <w:sz w:val="20"/>
          <w:szCs w:val="20"/>
        </w:rPr>
      </w:pPr>
      <w:r w:rsidRPr="00526CEC">
        <w:rPr>
          <w:rStyle w:val="Refdenotaalpie"/>
          <w:rFonts w:asciiTheme="majorHAnsi" w:hAnsiTheme="majorHAnsi" w:cstheme="majorHAnsi"/>
          <w:sz w:val="20"/>
          <w:szCs w:val="20"/>
        </w:rPr>
        <w:footnoteRef/>
      </w:r>
      <w:r w:rsidRPr="00526CEC">
        <w:rPr>
          <w:rFonts w:asciiTheme="majorHAnsi" w:hAnsiTheme="majorHAnsi" w:cstheme="majorHAnsi"/>
          <w:sz w:val="20"/>
          <w:szCs w:val="20"/>
        </w:rPr>
        <w:t xml:space="preserve"> </w:t>
      </w:r>
      <w:bookmarkStart w:id="34" w:name="_Hlk22201136"/>
      <w:r w:rsidRPr="00526CEC">
        <w:rPr>
          <w:rFonts w:asciiTheme="majorHAnsi" w:hAnsiTheme="majorHAnsi" w:cstheme="majorHAnsi"/>
          <w:b/>
          <w:sz w:val="20"/>
          <w:szCs w:val="20"/>
        </w:rPr>
        <w:t xml:space="preserve">MANCERA </w:t>
      </w:r>
      <w:r w:rsidRPr="00526CEC">
        <w:rPr>
          <w:rFonts w:asciiTheme="majorHAnsi" w:hAnsiTheme="majorHAnsi" w:cstheme="majorHAnsi"/>
          <w:sz w:val="20"/>
          <w:szCs w:val="20"/>
        </w:rPr>
        <w:t xml:space="preserve">ESPINOSA, Miguel Ángel, </w:t>
      </w:r>
      <w:r w:rsidRPr="00526CEC">
        <w:rPr>
          <w:rFonts w:asciiTheme="majorHAnsi" w:hAnsiTheme="majorHAnsi" w:cstheme="majorHAnsi"/>
          <w:i/>
          <w:sz w:val="20"/>
          <w:szCs w:val="20"/>
        </w:rPr>
        <w:t xml:space="preserve">“¿Derecho Penal del Enemigo en México?”, </w:t>
      </w:r>
      <w:r w:rsidRPr="00526CEC">
        <w:rPr>
          <w:rFonts w:asciiTheme="majorHAnsi" w:hAnsiTheme="majorHAnsi" w:cstheme="majorHAnsi"/>
          <w:sz w:val="20"/>
          <w:szCs w:val="20"/>
        </w:rPr>
        <w:t xml:space="preserve">artículo obtenido desde el portal electrónico de la Biblioteca Jurídica Virtual del Instituto de Investigaciones Jurídicas de la Universidad Nacional Autónoma de México, consultada en fecha catorce de octubre del año 2019 en el siguiente portal: </w:t>
      </w:r>
      <w:hyperlink r:id="rId9" w:history="1">
        <w:r w:rsidRPr="00526CEC">
          <w:rPr>
            <w:rStyle w:val="Hipervnculo"/>
            <w:rFonts w:asciiTheme="majorHAnsi" w:hAnsiTheme="majorHAnsi" w:cstheme="majorHAnsi"/>
            <w:sz w:val="20"/>
            <w:szCs w:val="20"/>
          </w:rPr>
          <w:t>https://archivos.juridicas.unam.mx/www/bjv/libros/6/2506/30.pdf</w:t>
        </w:r>
      </w:hyperlink>
      <w:r w:rsidRPr="00526CEC">
        <w:rPr>
          <w:rFonts w:asciiTheme="majorHAnsi" w:hAnsiTheme="majorHAnsi" w:cstheme="majorHAnsi"/>
          <w:sz w:val="20"/>
          <w:szCs w:val="20"/>
        </w:rPr>
        <w:t>,</w:t>
      </w:r>
      <w:bookmarkEnd w:id="34"/>
      <w:r w:rsidRPr="00526CEC">
        <w:rPr>
          <w:rFonts w:asciiTheme="majorHAnsi" w:hAnsiTheme="majorHAnsi" w:cstheme="majorHAnsi"/>
          <w:sz w:val="20"/>
          <w:szCs w:val="20"/>
        </w:rPr>
        <w:t xml:space="preserve"> p. 586</w:t>
      </w:r>
    </w:p>
  </w:footnote>
  <w:footnote w:id="75">
    <w:p w14:paraId="1DCEF201" w14:textId="77777777" w:rsidR="006F0CD5" w:rsidRPr="001B3291" w:rsidRDefault="006F0CD5" w:rsidP="00496A44">
      <w:pPr>
        <w:pStyle w:val="Textonotapie"/>
      </w:pPr>
      <w:r w:rsidRPr="00526CEC">
        <w:rPr>
          <w:rStyle w:val="Refdenotaalpie"/>
          <w:rFonts w:asciiTheme="majorHAnsi" w:hAnsiTheme="majorHAnsi" w:cstheme="majorHAnsi"/>
          <w:sz w:val="20"/>
          <w:szCs w:val="20"/>
        </w:rPr>
        <w:footnoteRef/>
      </w:r>
      <w:r w:rsidRPr="00526CEC">
        <w:rPr>
          <w:rFonts w:asciiTheme="majorHAnsi" w:hAnsiTheme="majorHAnsi" w:cstheme="majorHAnsi"/>
          <w:sz w:val="20"/>
          <w:szCs w:val="20"/>
        </w:rPr>
        <w:t xml:space="preserve"> </w:t>
      </w:r>
      <w:r w:rsidRPr="00526CEC">
        <w:rPr>
          <w:rFonts w:asciiTheme="majorHAnsi" w:hAnsiTheme="majorHAnsi" w:cstheme="majorHAnsi"/>
          <w:b/>
          <w:sz w:val="20"/>
          <w:szCs w:val="20"/>
        </w:rPr>
        <w:t xml:space="preserve">MÚÑOZ </w:t>
      </w:r>
      <w:r w:rsidRPr="00526CEC">
        <w:rPr>
          <w:rFonts w:asciiTheme="majorHAnsi" w:hAnsiTheme="majorHAnsi" w:cstheme="majorHAnsi"/>
          <w:sz w:val="20"/>
          <w:szCs w:val="20"/>
        </w:rPr>
        <w:t xml:space="preserve">CONDE, Francisco, </w:t>
      </w:r>
      <w:r w:rsidRPr="00526CEC">
        <w:rPr>
          <w:rFonts w:asciiTheme="majorHAnsi" w:hAnsiTheme="majorHAnsi" w:cstheme="majorHAnsi"/>
          <w:i/>
          <w:sz w:val="20"/>
          <w:szCs w:val="20"/>
        </w:rPr>
        <w:t xml:space="preserve">“El Derecho Penal del Enemigo”, Conferencias Magistrales, </w:t>
      </w:r>
      <w:r w:rsidRPr="00526CEC">
        <w:rPr>
          <w:rFonts w:asciiTheme="majorHAnsi" w:hAnsiTheme="majorHAnsi" w:cstheme="majorHAnsi"/>
          <w:sz w:val="20"/>
          <w:szCs w:val="20"/>
        </w:rPr>
        <w:t>número 6, México, 2003, pp. 9 y 10.</w:t>
      </w:r>
      <w:r>
        <w:t xml:space="preserve"> </w:t>
      </w:r>
    </w:p>
  </w:footnote>
  <w:footnote w:id="76">
    <w:p w14:paraId="2726E4E2" w14:textId="77777777" w:rsidR="006F0CD5" w:rsidRPr="00526CEC" w:rsidRDefault="006F0CD5" w:rsidP="00526CEC">
      <w:pPr>
        <w:pStyle w:val="Textonotapie"/>
        <w:jc w:val="both"/>
        <w:rPr>
          <w:rFonts w:asciiTheme="majorHAnsi" w:hAnsiTheme="majorHAnsi" w:cstheme="majorHAnsi"/>
        </w:rPr>
      </w:pPr>
      <w:r w:rsidRPr="00526CEC">
        <w:rPr>
          <w:rStyle w:val="Refdenotaalpie"/>
          <w:rFonts w:asciiTheme="majorHAnsi" w:hAnsiTheme="majorHAnsi" w:cstheme="majorHAnsi"/>
          <w:sz w:val="20"/>
        </w:rPr>
        <w:footnoteRef/>
      </w:r>
      <w:r w:rsidRPr="00526CEC">
        <w:rPr>
          <w:rFonts w:asciiTheme="majorHAnsi" w:hAnsiTheme="majorHAnsi" w:cstheme="majorHAnsi"/>
          <w:sz w:val="20"/>
        </w:rPr>
        <w:t xml:space="preserve"> </w:t>
      </w:r>
      <w:r w:rsidRPr="00526CEC">
        <w:rPr>
          <w:rFonts w:asciiTheme="majorHAnsi" w:hAnsiTheme="majorHAnsi" w:cstheme="majorHAnsi"/>
          <w:b/>
          <w:sz w:val="20"/>
        </w:rPr>
        <w:t xml:space="preserve">MANCERA </w:t>
      </w:r>
      <w:r w:rsidRPr="00526CEC">
        <w:rPr>
          <w:rFonts w:asciiTheme="majorHAnsi" w:hAnsiTheme="majorHAnsi" w:cstheme="majorHAnsi"/>
          <w:sz w:val="20"/>
        </w:rPr>
        <w:t xml:space="preserve">ESPINOSA, Miguel Ángel, </w:t>
      </w:r>
      <w:r w:rsidRPr="00526CEC">
        <w:rPr>
          <w:rFonts w:asciiTheme="majorHAnsi" w:hAnsiTheme="majorHAnsi" w:cstheme="majorHAnsi"/>
          <w:i/>
          <w:sz w:val="20"/>
        </w:rPr>
        <w:t xml:space="preserve">“¿Derecho Penal del Enemigo en México?”, </w:t>
      </w:r>
      <w:r w:rsidRPr="00526CEC">
        <w:rPr>
          <w:rFonts w:asciiTheme="majorHAnsi" w:hAnsiTheme="majorHAnsi" w:cstheme="majorHAnsi"/>
          <w:sz w:val="20"/>
        </w:rPr>
        <w:t xml:space="preserve">artículo obtenido desde el portal electrónico de la Biblioteca Jurídica Virtual del Instituto de Investigaciones Jurídicas de la Universidad Nacional Autónoma de México, consultada en fecha catorce de octubre del año 2019 en el siguiente portal: </w:t>
      </w:r>
      <w:hyperlink r:id="rId10" w:history="1">
        <w:r w:rsidRPr="00526CEC">
          <w:rPr>
            <w:rStyle w:val="Hipervnculo"/>
            <w:rFonts w:asciiTheme="majorHAnsi" w:hAnsiTheme="majorHAnsi" w:cstheme="majorHAnsi"/>
            <w:sz w:val="20"/>
          </w:rPr>
          <w:t>https://archivos.juridicas.unam.mx/www/bjv/libros/6/2506/30.pdf</w:t>
        </w:r>
      </w:hyperlink>
      <w:r w:rsidRPr="00526CEC">
        <w:rPr>
          <w:rFonts w:asciiTheme="majorHAnsi" w:hAnsiTheme="majorHAnsi" w:cstheme="majorHAnsi"/>
          <w:sz w:val="20"/>
        </w:rPr>
        <w:t>, p. 588</w:t>
      </w:r>
    </w:p>
  </w:footnote>
  <w:footnote w:id="77">
    <w:p w14:paraId="1A2787BF" w14:textId="77777777" w:rsidR="006F0CD5" w:rsidRPr="00D3038B" w:rsidRDefault="006F0CD5" w:rsidP="00496A44">
      <w:pPr>
        <w:pStyle w:val="Textonotapie"/>
        <w:rPr>
          <w:rFonts w:asciiTheme="majorHAnsi" w:hAnsiTheme="majorHAnsi" w:cstheme="majorHAnsi"/>
          <w:sz w:val="20"/>
          <w:szCs w:val="20"/>
        </w:rPr>
      </w:pPr>
      <w:r w:rsidRPr="00D3038B">
        <w:rPr>
          <w:rStyle w:val="Refdenotaalpie"/>
          <w:rFonts w:asciiTheme="majorHAnsi" w:hAnsiTheme="majorHAnsi" w:cstheme="majorHAnsi"/>
          <w:sz w:val="20"/>
          <w:szCs w:val="20"/>
        </w:rPr>
        <w:footnoteRef/>
      </w:r>
      <w:r w:rsidRPr="00D3038B">
        <w:rPr>
          <w:rFonts w:asciiTheme="majorHAnsi" w:hAnsiTheme="majorHAnsi" w:cstheme="majorHAnsi"/>
          <w:sz w:val="20"/>
          <w:szCs w:val="20"/>
        </w:rPr>
        <w:t xml:space="preserve"> </w:t>
      </w:r>
      <w:bookmarkStart w:id="35" w:name="_Hlk22201179"/>
      <w:r w:rsidRPr="00D3038B">
        <w:rPr>
          <w:rFonts w:asciiTheme="majorHAnsi" w:hAnsiTheme="majorHAnsi" w:cstheme="majorHAnsi"/>
          <w:b/>
          <w:sz w:val="20"/>
          <w:szCs w:val="20"/>
        </w:rPr>
        <w:t xml:space="preserve">PARMA, </w:t>
      </w:r>
      <w:r w:rsidRPr="00D3038B">
        <w:rPr>
          <w:rFonts w:asciiTheme="majorHAnsi" w:hAnsiTheme="majorHAnsi" w:cstheme="majorHAnsi"/>
          <w:sz w:val="20"/>
          <w:szCs w:val="20"/>
        </w:rPr>
        <w:t>Carlos, “</w:t>
      </w:r>
      <w:r w:rsidRPr="00D3038B">
        <w:rPr>
          <w:rFonts w:asciiTheme="majorHAnsi" w:hAnsiTheme="majorHAnsi" w:cstheme="majorHAnsi"/>
          <w:i/>
          <w:sz w:val="20"/>
          <w:szCs w:val="20"/>
        </w:rPr>
        <w:t xml:space="preserve">El espejo del Derecho Penal”, </w:t>
      </w:r>
      <w:r w:rsidRPr="00D3038B">
        <w:rPr>
          <w:rFonts w:asciiTheme="majorHAnsi" w:hAnsiTheme="majorHAnsi" w:cstheme="majorHAnsi"/>
          <w:sz w:val="20"/>
          <w:szCs w:val="20"/>
        </w:rPr>
        <w:t>Editorial Porrúa, México. 2009</w:t>
      </w:r>
      <w:bookmarkEnd w:id="35"/>
      <w:r w:rsidRPr="00D3038B">
        <w:rPr>
          <w:rFonts w:asciiTheme="majorHAnsi" w:hAnsiTheme="majorHAnsi" w:cstheme="majorHAnsi"/>
          <w:sz w:val="20"/>
          <w:szCs w:val="20"/>
        </w:rPr>
        <w:t>, p. 98</w:t>
      </w:r>
    </w:p>
  </w:footnote>
  <w:footnote w:id="78">
    <w:p w14:paraId="798F7576" w14:textId="77777777" w:rsidR="006F0CD5" w:rsidRPr="00593AED" w:rsidRDefault="006F0CD5" w:rsidP="00496A44">
      <w:pPr>
        <w:pStyle w:val="Textonotapie"/>
      </w:pPr>
      <w:r w:rsidRPr="00D3038B">
        <w:rPr>
          <w:rStyle w:val="Refdenotaalpie"/>
          <w:rFonts w:asciiTheme="majorHAnsi" w:hAnsiTheme="majorHAnsi" w:cstheme="majorHAnsi"/>
          <w:sz w:val="20"/>
          <w:szCs w:val="20"/>
        </w:rPr>
        <w:footnoteRef/>
      </w:r>
      <w:r w:rsidRPr="00D3038B">
        <w:rPr>
          <w:rFonts w:asciiTheme="majorHAnsi" w:hAnsiTheme="majorHAnsi" w:cstheme="majorHAnsi"/>
          <w:sz w:val="20"/>
          <w:szCs w:val="20"/>
        </w:rPr>
        <w:t xml:space="preserve"> </w:t>
      </w:r>
      <w:r w:rsidRPr="00D3038B">
        <w:rPr>
          <w:rFonts w:asciiTheme="majorHAnsi" w:hAnsiTheme="majorHAnsi" w:cstheme="majorHAnsi"/>
          <w:b/>
          <w:sz w:val="20"/>
          <w:szCs w:val="20"/>
        </w:rPr>
        <w:t xml:space="preserve">MUÑOZ CONDE, </w:t>
      </w:r>
      <w:r w:rsidRPr="00D3038B">
        <w:rPr>
          <w:rFonts w:asciiTheme="majorHAnsi" w:hAnsiTheme="majorHAnsi" w:cstheme="majorHAnsi"/>
          <w:sz w:val="20"/>
          <w:szCs w:val="20"/>
        </w:rPr>
        <w:t xml:space="preserve">FRANCISCO, </w:t>
      </w:r>
      <w:r w:rsidRPr="00D3038B">
        <w:rPr>
          <w:rFonts w:asciiTheme="majorHAnsi" w:hAnsiTheme="majorHAnsi" w:cstheme="majorHAnsi"/>
          <w:i/>
          <w:sz w:val="20"/>
          <w:szCs w:val="20"/>
        </w:rPr>
        <w:t xml:space="preserve">“De nuevo sobre el derecho penal del enemigo” Conferencias Magistrales, </w:t>
      </w:r>
      <w:r w:rsidRPr="00D3038B">
        <w:rPr>
          <w:rFonts w:asciiTheme="majorHAnsi" w:hAnsiTheme="majorHAnsi" w:cstheme="majorHAnsi"/>
          <w:sz w:val="20"/>
          <w:szCs w:val="20"/>
        </w:rPr>
        <w:t>núm. 6, México, 2003, p. 40</w:t>
      </w:r>
    </w:p>
  </w:footnote>
  <w:footnote w:id="79">
    <w:p w14:paraId="0F9A3039" w14:textId="77777777" w:rsidR="006F0CD5" w:rsidRPr="00D3038B" w:rsidRDefault="006F0CD5" w:rsidP="00496A44">
      <w:pPr>
        <w:pStyle w:val="Textonotapie"/>
        <w:rPr>
          <w:rFonts w:asciiTheme="majorHAnsi" w:hAnsiTheme="majorHAnsi" w:cstheme="majorHAnsi"/>
        </w:rPr>
      </w:pPr>
      <w:r w:rsidRPr="00D3038B">
        <w:rPr>
          <w:rStyle w:val="Refdenotaalpie"/>
          <w:rFonts w:asciiTheme="majorHAnsi" w:hAnsiTheme="majorHAnsi" w:cstheme="majorHAnsi"/>
          <w:sz w:val="20"/>
        </w:rPr>
        <w:footnoteRef/>
      </w:r>
      <w:r w:rsidRPr="00D3038B">
        <w:rPr>
          <w:rFonts w:asciiTheme="majorHAnsi" w:hAnsiTheme="majorHAnsi" w:cstheme="majorHAnsi"/>
          <w:sz w:val="20"/>
        </w:rPr>
        <w:t xml:space="preserve"> </w:t>
      </w:r>
      <w:r w:rsidRPr="00D3038B">
        <w:rPr>
          <w:rFonts w:asciiTheme="majorHAnsi" w:hAnsiTheme="majorHAnsi" w:cstheme="majorHAnsi"/>
          <w:b/>
          <w:sz w:val="20"/>
        </w:rPr>
        <w:t xml:space="preserve">MANCERA </w:t>
      </w:r>
      <w:r w:rsidRPr="00D3038B">
        <w:rPr>
          <w:rFonts w:asciiTheme="majorHAnsi" w:hAnsiTheme="majorHAnsi" w:cstheme="majorHAnsi"/>
          <w:sz w:val="20"/>
        </w:rPr>
        <w:t xml:space="preserve">ESPINOSA, Miguel Ángel, </w:t>
      </w:r>
      <w:r w:rsidRPr="00D3038B">
        <w:rPr>
          <w:rFonts w:asciiTheme="majorHAnsi" w:hAnsiTheme="majorHAnsi" w:cstheme="majorHAnsi"/>
          <w:i/>
          <w:sz w:val="20"/>
        </w:rPr>
        <w:t>Ob. Cit.</w:t>
      </w:r>
      <w:r w:rsidRPr="00D3038B">
        <w:rPr>
          <w:rFonts w:asciiTheme="majorHAnsi" w:hAnsiTheme="majorHAnsi" w:cstheme="majorHAnsi"/>
          <w:sz w:val="20"/>
        </w:rPr>
        <w:t>, p. 595</w:t>
      </w:r>
    </w:p>
  </w:footnote>
  <w:footnote w:id="80">
    <w:p w14:paraId="2938B407" w14:textId="77777777" w:rsidR="006F0CD5" w:rsidRPr="00D3038B" w:rsidRDefault="006F0CD5" w:rsidP="00496A44">
      <w:pPr>
        <w:pStyle w:val="Textonotapie"/>
        <w:jc w:val="both"/>
        <w:rPr>
          <w:rFonts w:asciiTheme="majorHAnsi" w:hAnsiTheme="majorHAnsi" w:cstheme="majorHAnsi"/>
          <w:sz w:val="20"/>
        </w:rPr>
      </w:pPr>
      <w:r w:rsidRPr="00D3038B">
        <w:rPr>
          <w:rStyle w:val="Refdenotaalpie"/>
          <w:rFonts w:asciiTheme="majorHAnsi" w:hAnsiTheme="majorHAnsi" w:cstheme="majorHAnsi"/>
          <w:sz w:val="20"/>
        </w:rPr>
        <w:footnoteRef/>
      </w:r>
      <w:r w:rsidRPr="00D3038B">
        <w:rPr>
          <w:rFonts w:asciiTheme="majorHAnsi" w:hAnsiTheme="majorHAnsi" w:cstheme="majorHAnsi"/>
          <w:sz w:val="20"/>
        </w:rPr>
        <w:t xml:space="preserve"> </w:t>
      </w:r>
      <w:r w:rsidRPr="00D3038B">
        <w:rPr>
          <w:rFonts w:asciiTheme="majorHAnsi" w:hAnsiTheme="majorHAnsi" w:cstheme="majorHAnsi"/>
          <w:b/>
          <w:sz w:val="20"/>
        </w:rPr>
        <w:t xml:space="preserve">FERRAJOLI, </w:t>
      </w:r>
      <w:r w:rsidRPr="00D3038B">
        <w:rPr>
          <w:rFonts w:asciiTheme="majorHAnsi" w:hAnsiTheme="majorHAnsi" w:cstheme="majorHAnsi"/>
          <w:sz w:val="20"/>
        </w:rPr>
        <w:t xml:space="preserve">LUIGI, </w:t>
      </w:r>
      <w:r w:rsidRPr="00D3038B">
        <w:rPr>
          <w:rFonts w:asciiTheme="majorHAnsi" w:hAnsiTheme="majorHAnsi" w:cstheme="majorHAnsi"/>
          <w:i/>
          <w:sz w:val="20"/>
        </w:rPr>
        <w:t xml:space="preserve">“Derechos y Razón, Teoría del Garantismo Penal”, </w:t>
      </w:r>
      <w:r w:rsidRPr="00D3038B">
        <w:rPr>
          <w:rFonts w:asciiTheme="majorHAnsi" w:hAnsiTheme="majorHAnsi" w:cstheme="majorHAnsi"/>
          <w:sz w:val="20"/>
        </w:rPr>
        <w:t xml:space="preserve">Traducción de Andrés Ruiz </w:t>
      </w:r>
      <w:r w:rsidRPr="00D3038B">
        <w:rPr>
          <w:rFonts w:asciiTheme="majorHAnsi" w:hAnsiTheme="majorHAnsi" w:cstheme="majorHAnsi"/>
          <w:sz w:val="20"/>
        </w:rPr>
        <w:t>Terradillos, Canterero, Madrid, 1995, p. 399.</w:t>
      </w:r>
    </w:p>
  </w:footnote>
  <w:footnote w:id="81">
    <w:p w14:paraId="7F5F48A8" w14:textId="77777777" w:rsidR="006F0CD5" w:rsidRPr="001B4A79" w:rsidRDefault="006F0CD5" w:rsidP="00496A44">
      <w:pPr>
        <w:pStyle w:val="Textonotapie"/>
        <w:jc w:val="both"/>
      </w:pPr>
      <w:r w:rsidRPr="00D3038B">
        <w:rPr>
          <w:rStyle w:val="Refdenotaalpie"/>
          <w:rFonts w:asciiTheme="majorHAnsi" w:hAnsiTheme="majorHAnsi" w:cstheme="majorHAnsi"/>
          <w:sz w:val="20"/>
        </w:rPr>
        <w:footnoteRef/>
      </w:r>
      <w:r w:rsidRPr="00D3038B">
        <w:rPr>
          <w:rFonts w:asciiTheme="majorHAnsi" w:hAnsiTheme="majorHAnsi" w:cstheme="majorHAnsi"/>
          <w:sz w:val="20"/>
        </w:rPr>
        <w:t xml:space="preserve"> </w:t>
      </w:r>
      <w:bookmarkStart w:id="36" w:name="_Hlk22201213"/>
      <w:r w:rsidRPr="00D3038B">
        <w:rPr>
          <w:rFonts w:asciiTheme="majorHAnsi" w:hAnsiTheme="majorHAnsi" w:cstheme="majorHAnsi"/>
          <w:b/>
          <w:sz w:val="20"/>
        </w:rPr>
        <w:t xml:space="preserve">MEZGER, </w:t>
      </w:r>
      <w:r w:rsidRPr="00D3038B">
        <w:rPr>
          <w:rFonts w:asciiTheme="majorHAnsi" w:hAnsiTheme="majorHAnsi" w:cstheme="majorHAnsi"/>
          <w:sz w:val="20"/>
        </w:rPr>
        <w:t xml:space="preserve">Edmundo, </w:t>
      </w:r>
      <w:r w:rsidRPr="00D3038B">
        <w:rPr>
          <w:rFonts w:asciiTheme="majorHAnsi" w:hAnsiTheme="majorHAnsi" w:cstheme="majorHAnsi"/>
          <w:i/>
          <w:sz w:val="20"/>
        </w:rPr>
        <w:t xml:space="preserve">“Derechos Penal. Parte General”, </w:t>
      </w:r>
      <w:r w:rsidRPr="00D3038B">
        <w:rPr>
          <w:rFonts w:asciiTheme="majorHAnsi" w:hAnsiTheme="majorHAnsi" w:cstheme="majorHAnsi"/>
          <w:sz w:val="20"/>
        </w:rPr>
        <w:t>Cárdenas Editor, México, 1990</w:t>
      </w:r>
      <w:bookmarkEnd w:id="36"/>
      <w:r w:rsidRPr="00D3038B">
        <w:rPr>
          <w:rFonts w:asciiTheme="majorHAnsi" w:hAnsiTheme="majorHAnsi" w:cstheme="majorHAnsi"/>
          <w:sz w:val="20"/>
        </w:rPr>
        <w:t>, p.459.</w:t>
      </w:r>
    </w:p>
  </w:footnote>
  <w:footnote w:id="82">
    <w:p w14:paraId="05734640" w14:textId="77777777" w:rsidR="006F0CD5" w:rsidRPr="00D3038B" w:rsidRDefault="006F0CD5" w:rsidP="00496A44">
      <w:pPr>
        <w:pStyle w:val="Textonotapie"/>
        <w:jc w:val="both"/>
        <w:rPr>
          <w:rFonts w:asciiTheme="majorHAnsi" w:hAnsiTheme="majorHAnsi" w:cstheme="majorHAnsi"/>
          <w:sz w:val="20"/>
        </w:rPr>
      </w:pPr>
      <w:r w:rsidRPr="00D3038B">
        <w:rPr>
          <w:rStyle w:val="Refdenotaalpie"/>
          <w:rFonts w:asciiTheme="majorHAnsi" w:hAnsiTheme="majorHAnsi" w:cstheme="majorHAnsi"/>
          <w:sz w:val="20"/>
        </w:rPr>
        <w:footnoteRef/>
      </w:r>
      <w:r w:rsidRPr="00D3038B">
        <w:rPr>
          <w:rFonts w:asciiTheme="majorHAnsi" w:hAnsiTheme="majorHAnsi" w:cstheme="majorHAnsi"/>
          <w:sz w:val="20"/>
        </w:rPr>
        <w:t xml:space="preserve"> </w:t>
      </w:r>
      <w:r w:rsidRPr="00D3038B">
        <w:rPr>
          <w:rFonts w:asciiTheme="majorHAnsi" w:hAnsiTheme="majorHAnsi" w:cstheme="majorHAnsi"/>
          <w:b/>
          <w:sz w:val="20"/>
        </w:rPr>
        <w:t xml:space="preserve">LASCURAÍN </w:t>
      </w:r>
      <w:r w:rsidRPr="00D3038B">
        <w:rPr>
          <w:rFonts w:asciiTheme="majorHAnsi" w:hAnsiTheme="majorHAnsi" w:cstheme="majorHAnsi"/>
          <w:sz w:val="20"/>
        </w:rPr>
        <w:t xml:space="preserve">SÁNCHEZ, Juan Antonio, </w:t>
      </w:r>
      <w:r w:rsidRPr="00D3038B">
        <w:rPr>
          <w:rFonts w:asciiTheme="majorHAnsi" w:hAnsiTheme="majorHAnsi" w:cstheme="majorHAnsi"/>
          <w:i/>
          <w:sz w:val="20"/>
        </w:rPr>
        <w:t xml:space="preserve">“La Proporcionalidad de la norma penal, cuadernos de derecho público” </w:t>
      </w:r>
      <w:r w:rsidRPr="00D3038B">
        <w:rPr>
          <w:rFonts w:asciiTheme="majorHAnsi" w:hAnsiTheme="majorHAnsi" w:cstheme="majorHAnsi"/>
          <w:sz w:val="20"/>
        </w:rPr>
        <w:t xml:space="preserve">Editorial Porrúa, México, 1998, p. 102. </w:t>
      </w:r>
    </w:p>
  </w:footnote>
  <w:footnote w:id="83">
    <w:p w14:paraId="325ACA69" w14:textId="77777777" w:rsidR="006F0CD5" w:rsidRPr="00D3038B" w:rsidRDefault="006F0CD5" w:rsidP="00496A44">
      <w:pPr>
        <w:pStyle w:val="Textonotapie"/>
        <w:jc w:val="both"/>
        <w:rPr>
          <w:rFonts w:asciiTheme="majorHAnsi" w:hAnsiTheme="majorHAnsi" w:cstheme="majorHAnsi"/>
          <w:sz w:val="20"/>
        </w:rPr>
      </w:pPr>
      <w:r w:rsidRPr="00D3038B">
        <w:rPr>
          <w:rStyle w:val="Refdenotaalpie"/>
          <w:rFonts w:asciiTheme="majorHAnsi" w:hAnsiTheme="majorHAnsi" w:cstheme="majorHAnsi"/>
          <w:sz w:val="20"/>
        </w:rPr>
        <w:footnoteRef/>
      </w:r>
      <w:r w:rsidRPr="00D3038B">
        <w:rPr>
          <w:rFonts w:asciiTheme="majorHAnsi" w:hAnsiTheme="majorHAnsi" w:cstheme="majorHAnsi"/>
          <w:sz w:val="20"/>
        </w:rPr>
        <w:t xml:space="preserve"> </w:t>
      </w:r>
      <w:r w:rsidRPr="00D3038B">
        <w:rPr>
          <w:rFonts w:asciiTheme="majorHAnsi" w:hAnsiTheme="majorHAnsi" w:cstheme="majorHAnsi"/>
          <w:b/>
          <w:sz w:val="20"/>
        </w:rPr>
        <w:t xml:space="preserve">TERRADILLOS </w:t>
      </w:r>
      <w:r w:rsidRPr="00D3038B">
        <w:rPr>
          <w:rFonts w:asciiTheme="majorHAnsi" w:hAnsiTheme="majorHAnsi" w:cstheme="majorHAnsi"/>
          <w:sz w:val="20"/>
        </w:rPr>
        <w:t xml:space="preserve">BASOCO, Juan María, </w:t>
      </w:r>
      <w:r w:rsidRPr="00D3038B">
        <w:rPr>
          <w:rFonts w:asciiTheme="majorHAnsi" w:hAnsiTheme="majorHAnsi" w:cstheme="majorHAnsi"/>
          <w:i/>
          <w:sz w:val="20"/>
        </w:rPr>
        <w:t>“Lesividad y Proporcionalidad como principios limitadores del poder punitivo”</w:t>
      </w:r>
      <w:r w:rsidRPr="00D3038B">
        <w:rPr>
          <w:rFonts w:asciiTheme="majorHAnsi" w:hAnsiTheme="majorHAnsi" w:cstheme="majorHAnsi"/>
          <w:sz w:val="20"/>
        </w:rPr>
        <w:t xml:space="preserve"> Editorial </w:t>
      </w:r>
      <w:r w:rsidRPr="00D3038B">
        <w:rPr>
          <w:rFonts w:asciiTheme="majorHAnsi" w:hAnsiTheme="majorHAnsi" w:cstheme="majorHAnsi"/>
          <w:sz w:val="20"/>
        </w:rPr>
        <w:t>Ubijus, México, p, 48.</w:t>
      </w:r>
    </w:p>
  </w:footnote>
  <w:footnote w:id="84">
    <w:p w14:paraId="6013EAB8" w14:textId="77777777" w:rsidR="006F0CD5" w:rsidRPr="00E00120" w:rsidRDefault="006F0CD5" w:rsidP="00496A44">
      <w:pPr>
        <w:pStyle w:val="Textonotapie"/>
        <w:jc w:val="both"/>
      </w:pPr>
      <w:r w:rsidRPr="00D3038B">
        <w:rPr>
          <w:rStyle w:val="Refdenotaalpie"/>
          <w:rFonts w:asciiTheme="majorHAnsi" w:hAnsiTheme="majorHAnsi" w:cstheme="majorHAnsi"/>
          <w:sz w:val="20"/>
        </w:rPr>
        <w:footnoteRef/>
      </w:r>
      <w:r w:rsidRPr="00D3038B">
        <w:rPr>
          <w:rFonts w:asciiTheme="majorHAnsi" w:hAnsiTheme="majorHAnsi" w:cstheme="majorHAnsi"/>
          <w:sz w:val="20"/>
        </w:rPr>
        <w:t xml:space="preserve"> </w:t>
      </w:r>
      <w:r w:rsidRPr="00D3038B">
        <w:rPr>
          <w:rFonts w:asciiTheme="majorHAnsi" w:hAnsiTheme="majorHAnsi" w:cstheme="majorHAnsi"/>
          <w:b/>
          <w:sz w:val="20"/>
        </w:rPr>
        <w:t xml:space="preserve">HANS </w:t>
      </w:r>
      <w:r w:rsidRPr="00D3038B">
        <w:rPr>
          <w:rFonts w:asciiTheme="majorHAnsi" w:hAnsiTheme="majorHAnsi" w:cstheme="majorHAnsi"/>
          <w:sz w:val="20"/>
        </w:rPr>
        <w:t xml:space="preserve">JOACHIM, Hirsch, </w:t>
      </w:r>
      <w:r w:rsidRPr="00D3038B">
        <w:rPr>
          <w:rFonts w:asciiTheme="majorHAnsi" w:hAnsiTheme="majorHAnsi" w:cstheme="majorHAnsi"/>
          <w:i/>
          <w:sz w:val="20"/>
        </w:rPr>
        <w:t xml:space="preserve">“Acerca del Estado Actual de la Discusión sobre el Concepto del Bien Jurídico” Traducido en moderna tendencias en ciencia del Derecho Penal y en la Criminología, </w:t>
      </w:r>
      <w:r w:rsidRPr="00D3038B">
        <w:rPr>
          <w:rFonts w:asciiTheme="majorHAnsi" w:hAnsiTheme="majorHAnsi" w:cstheme="majorHAnsi"/>
          <w:sz w:val="20"/>
        </w:rPr>
        <w:t>Universidad Nacional de Educación a Distancia, Madrid, 2001, pp. 377 - 378</w:t>
      </w:r>
    </w:p>
  </w:footnote>
  <w:footnote w:id="85">
    <w:p w14:paraId="7720871B" w14:textId="77777777" w:rsidR="006F0CD5" w:rsidRPr="00D3038B" w:rsidRDefault="006F0CD5" w:rsidP="00496A44">
      <w:pPr>
        <w:pStyle w:val="Textonotapie"/>
        <w:jc w:val="both"/>
        <w:rPr>
          <w:rFonts w:asciiTheme="majorHAnsi" w:hAnsiTheme="majorHAnsi" w:cstheme="majorHAnsi"/>
        </w:rPr>
      </w:pPr>
      <w:r w:rsidRPr="00D3038B">
        <w:rPr>
          <w:rStyle w:val="Refdenotaalpie"/>
          <w:rFonts w:asciiTheme="majorHAnsi" w:hAnsiTheme="majorHAnsi" w:cstheme="majorHAnsi"/>
          <w:sz w:val="20"/>
        </w:rPr>
        <w:footnoteRef/>
      </w:r>
      <w:r w:rsidRPr="00D3038B">
        <w:rPr>
          <w:rFonts w:asciiTheme="majorHAnsi" w:hAnsiTheme="majorHAnsi" w:cstheme="majorHAnsi"/>
          <w:sz w:val="20"/>
        </w:rPr>
        <w:t xml:space="preserve"> </w:t>
      </w:r>
      <w:r w:rsidRPr="00D3038B">
        <w:rPr>
          <w:rFonts w:asciiTheme="majorHAnsi" w:hAnsiTheme="majorHAnsi" w:cstheme="majorHAnsi"/>
          <w:b/>
          <w:sz w:val="20"/>
        </w:rPr>
        <w:t xml:space="preserve">RODRIGUEZ </w:t>
      </w:r>
      <w:r w:rsidRPr="00D3038B">
        <w:rPr>
          <w:rFonts w:asciiTheme="majorHAnsi" w:hAnsiTheme="majorHAnsi" w:cstheme="majorHAnsi"/>
          <w:sz w:val="20"/>
        </w:rPr>
        <w:t xml:space="preserve">MONDRAGÓN, Reyes, </w:t>
      </w:r>
      <w:r w:rsidRPr="00D3038B">
        <w:rPr>
          <w:rFonts w:asciiTheme="majorHAnsi" w:hAnsiTheme="majorHAnsi" w:cstheme="majorHAnsi"/>
          <w:i/>
          <w:sz w:val="20"/>
        </w:rPr>
        <w:t xml:space="preserve">“El proceso de producción legislativa, un procedimiento de diseño institucional, en Elemento de Técnica </w:t>
      </w:r>
      <w:r w:rsidRPr="00D3038B">
        <w:rPr>
          <w:rFonts w:asciiTheme="majorHAnsi" w:hAnsiTheme="majorHAnsi" w:cstheme="majorHAnsi"/>
          <w:i/>
          <w:sz w:val="20"/>
        </w:rPr>
        <w:t xml:space="preserve">Legislatica” </w:t>
      </w:r>
      <w:r w:rsidRPr="00D3038B">
        <w:rPr>
          <w:rFonts w:asciiTheme="majorHAnsi" w:hAnsiTheme="majorHAnsi" w:cstheme="majorHAnsi"/>
          <w:sz w:val="20"/>
        </w:rPr>
        <w:t>Coordinadores Miguel Carbonell y Susana Pedroza, México, 2000, p. 82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031A1"/>
    <w:multiLevelType w:val="hybridMultilevel"/>
    <w:tmpl w:val="26FCDFB2"/>
    <w:lvl w:ilvl="0" w:tplc="080A0015">
      <w:start w:val="1"/>
      <w:numFmt w:val="upperLetter"/>
      <w:lvlText w:val="%1."/>
      <w:lvlJc w:val="left"/>
      <w:pPr>
        <w:ind w:left="-130" w:hanging="360"/>
      </w:pPr>
      <w:rPr>
        <w:rFonts w:hint="default"/>
      </w:rPr>
    </w:lvl>
    <w:lvl w:ilvl="1" w:tplc="080A0019" w:tentative="1">
      <w:start w:val="1"/>
      <w:numFmt w:val="lowerLetter"/>
      <w:lvlText w:val="%2."/>
      <w:lvlJc w:val="left"/>
      <w:pPr>
        <w:ind w:left="590" w:hanging="360"/>
      </w:pPr>
    </w:lvl>
    <w:lvl w:ilvl="2" w:tplc="080A001B" w:tentative="1">
      <w:start w:val="1"/>
      <w:numFmt w:val="lowerRoman"/>
      <w:lvlText w:val="%3."/>
      <w:lvlJc w:val="right"/>
      <w:pPr>
        <w:ind w:left="1310" w:hanging="180"/>
      </w:pPr>
    </w:lvl>
    <w:lvl w:ilvl="3" w:tplc="080A000F" w:tentative="1">
      <w:start w:val="1"/>
      <w:numFmt w:val="decimal"/>
      <w:lvlText w:val="%4."/>
      <w:lvlJc w:val="left"/>
      <w:pPr>
        <w:ind w:left="2030" w:hanging="360"/>
      </w:pPr>
    </w:lvl>
    <w:lvl w:ilvl="4" w:tplc="080A0019" w:tentative="1">
      <w:start w:val="1"/>
      <w:numFmt w:val="lowerLetter"/>
      <w:lvlText w:val="%5."/>
      <w:lvlJc w:val="left"/>
      <w:pPr>
        <w:ind w:left="2750" w:hanging="360"/>
      </w:pPr>
    </w:lvl>
    <w:lvl w:ilvl="5" w:tplc="080A001B" w:tentative="1">
      <w:start w:val="1"/>
      <w:numFmt w:val="lowerRoman"/>
      <w:lvlText w:val="%6."/>
      <w:lvlJc w:val="right"/>
      <w:pPr>
        <w:ind w:left="3470" w:hanging="180"/>
      </w:pPr>
    </w:lvl>
    <w:lvl w:ilvl="6" w:tplc="080A000F" w:tentative="1">
      <w:start w:val="1"/>
      <w:numFmt w:val="decimal"/>
      <w:lvlText w:val="%7."/>
      <w:lvlJc w:val="left"/>
      <w:pPr>
        <w:ind w:left="4190" w:hanging="360"/>
      </w:pPr>
    </w:lvl>
    <w:lvl w:ilvl="7" w:tplc="080A0019" w:tentative="1">
      <w:start w:val="1"/>
      <w:numFmt w:val="lowerLetter"/>
      <w:lvlText w:val="%8."/>
      <w:lvlJc w:val="left"/>
      <w:pPr>
        <w:ind w:left="4910" w:hanging="360"/>
      </w:pPr>
    </w:lvl>
    <w:lvl w:ilvl="8" w:tplc="080A001B" w:tentative="1">
      <w:start w:val="1"/>
      <w:numFmt w:val="lowerRoman"/>
      <w:lvlText w:val="%9."/>
      <w:lvlJc w:val="right"/>
      <w:pPr>
        <w:ind w:left="5630" w:hanging="180"/>
      </w:pPr>
    </w:lvl>
  </w:abstractNum>
  <w:abstractNum w:abstractNumId="1" w15:restartNumberingAfterBreak="0">
    <w:nsid w:val="07102C9B"/>
    <w:multiLevelType w:val="hybridMultilevel"/>
    <w:tmpl w:val="C17C40BE"/>
    <w:lvl w:ilvl="0" w:tplc="F5AC5E22">
      <w:start w:val="3"/>
      <w:numFmt w:val="bullet"/>
      <w:lvlText w:val="-"/>
      <w:lvlJc w:val="left"/>
      <w:pPr>
        <w:ind w:left="720" w:hanging="360"/>
      </w:pPr>
      <w:rPr>
        <w:rFonts w:ascii="Arial" w:eastAsia="Arial Unicode MS"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7DD51E3"/>
    <w:multiLevelType w:val="hybridMultilevel"/>
    <w:tmpl w:val="120833FA"/>
    <w:lvl w:ilvl="0" w:tplc="24FEAC78">
      <w:start w:val="1"/>
      <w:numFmt w:val="lowerLetter"/>
      <w:lvlText w:val="%1)"/>
      <w:lvlJc w:val="left"/>
      <w:pPr>
        <w:ind w:left="1065" w:hanging="360"/>
      </w:pPr>
      <w:rPr>
        <w:rFonts w:hint="default"/>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 w15:restartNumberingAfterBreak="0">
    <w:nsid w:val="0F346CFC"/>
    <w:multiLevelType w:val="hybridMultilevel"/>
    <w:tmpl w:val="865ABD4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B9425D2"/>
    <w:multiLevelType w:val="hybridMultilevel"/>
    <w:tmpl w:val="4712DB3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25D2198E"/>
    <w:multiLevelType w:val="hybridMultilevel"/>
    <w:tmpl w:val="327C35FE"/>
    <w:lvl w:ilvl="0" w:tplc="D08E967E">
      <w:start w:val="1"/>
      <w:numFmt w:val="decimal"/>
      <w:lvlText w:val="%1."/>
      <w:lvlJc w:val="left"/>
      <w:pPr>
        <w:ind w:left="720" w:hanging="360"/>
      </w:pPr>
      <w:rPr>
        <w:rFonts w:hint="default"/>
        <w:b/>
        <w:i w:val="0"/>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337F5AC9"/>
    <w:multiLevelType w:val="hybridMultilevel"/>
    <w:tmpl w:val="0BC26730"/>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34043DD3"/>
    <w:multiLevelType w:val="hybridMultilevel"/>
    <w:tmpl w:val="9EE096A4"/>
    <w:lvl w:ilvl="0" w:tplc="612C332C">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35164097"/>
    <w:multiLevelType w:val="multilevel"/>
    <w:tmpl w:val="0F7A27F8"/>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36296E80"/>
    <w:multiLevelType w:val="hybridMultilevel"/>
    <w:tmpl w:val="5BB81D1E"/>
    <w:lvl w:ilvl="0" w:tplc="A61AAA06">
      <w:start w:val="2"/>
      <w:numFmt w:val="bullet"/>
      <w:lvlText w:val="-"/>
      <w:lvlJc w:val="left"/>
      <w:pPr>
        <w:ind w:left="720" w:hanging="360"/>
      </w:pPr>
      <w:rPr>
        <w:rFonts w:ascii="Arial" w:eastAsia="Arial Unicode MS"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37946B6A"/>
    <w:multiLevelType w:val="hybridMultilevel"/>
    <w:tmpl w:val="30F0B410"/>
    <w:lvl w:ilvl="0" w:tplc="57D27A02">
      <w:start w:val="4"/>
      <w:numFmt w:val="decimal"/>
      <w:lvlText w:val="%1.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1" w15:restartNumberingAfterBreak="0">
    <w:nsid w:val="37D22CB3"/>
    <w:multiLevelType w:val="multilevel"/>
    <w:tmpl w:val="E3C498C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9233BEE"/>
    <w:multiLevelType w:val="hybridMultilevel"/>
    <w:tmpl w:val="D4CC1EE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40FD767A"/>
    <w:multiLevelType w:val="multilevel"/>
    <w:tmpl w:val="F6C476E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1701AAE"/>
    <w:multiLevelType w:val="multilevel"/>
    <w:tmpl w:val="EC540BE8"/>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782"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45EB0A77"/>
    <w:multiLevelType w:val="hybridMultilevel"/>
    <w:tmpl w:val="F5BE29C2"/>
    <w:lvl w:ilvl="0" w:tplc="0AB04F7E">
      <w:numFmt w:val="bullet"/>
      <w:lvlText w:val="-"/>
      <w:lvlJc w:val="left"/>
      <w:pPr>
        <w:ind w:left="720" w:hanging="360"/>
      </w:pPr>
      <w:rPr>
        <w:rFonts w:ascii="Arial" w:eastAsia="Arial Unicode MS"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45F805B5"/>
    <w:multiLevelType w:val="hybridMultilevel"/>
    <w:tmpl w:val="0F7A27F8"/>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47C51E2D"/>
    <w:multiLevelType w:val="multilevel"/>
    <w:tmpl w:val="59F21B74"/>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8168" w:hanging="108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9A46EC9"/>
    <w:multiLevelType w:val="multilevel"/>
    <w:tmpl w:val="C2222CF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F012648"/>
    <w:multiLevelType w:val="hybridMultilevel"/>
    <w:tmpl w:val="8BE6935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51A27769"/>
    <w:multiLevelType w:val="hybridMultilevel"/>
    <w:tmpl w:val="F4642F8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53815566"/>
    <w:multiLevelType w:val="hybridMultilevel"/>
    <w:tmpl w:val="DEF63366"/>
    <w:lvl w:ilvl="0" w:tplc="55680C86">
      <w:start w:val="1"/>
      <w:numFmt w:val="upperRoman"/>
      <w:lvlText w:val="%1."/>
      <w:lvlJc w:val="left"/>
      <w:pPr>
        <w:ind w:left="2561" w:hanging="720"/>
      </w:pPr>
      <w:rPr>
        <w:rFonts w:hint="default"/>
      </w:rPr>
    </w:lvl>
    <w:lvl w:ilvl="1" w:tplc="080A0019">
      <w:start w:val="1"/>
      <w:numFmt w:val="lowerLetter"/>
      <w:lvlText w:val="%2."/>
      <w:lvlJc w:val="left"/>
      <w:pPr>
        <w:ind w:left="1863" w:hanging="360"/>
      </w:pPr>
    </w:lvl>
    <w:lvl w:ilvl="2" w:tplc="080A001B" w:tentative="1">
      <w:start w:val="1"/>
      <w:numFmt w:val="lowerRoman"/>
      <w:lvlText w:val="%3."/>
      <w:lvlJc w:val="right"/>
      <w:pPr>
        <w:ind w:left="2583" w:hanging="180"/>
      </w:pPr>
    </w:lvl>
    <w:lvl w:ilvl="3" w:tplc="080A000F" w:tentative="1">
      <w:start w:val="1"/>
      <w:numFmt w:val="decimal"/>
      <w:lvlText w:val="%4."/>
      <w:lvlJc w:val="left"/>
      <w:pPr>
        <w:ind w:left="3303" w:hanging="360"/>
      </w:pPr>
    </w:lvl>
    <w:lvl w:ilvl="4" w:tplc="080A0019" w:tentative="1">
      <w:start w:val="1"/>
      <w:numFmt w:val="lowerLetter"/>
      <w:lvlText w:val="%5."/>
      <w:lvlJc w:val="left"/>
      <w:pPr>
        <w:ind w:left="4023" w:hanging="360"/>
      </w:pPr>
    </w:lvl>
    <w:lvl w:ilvl="5" w:tplc="080A001B" w:tentative="1">
      <w:start w:val="1"/>
      <w:numFmt w:val="lowerRoman"/>
      <w:lvlText w:val="%6."/>
      <w:lvlJc w:val="right"/>
      <w:pPr>
        <w:ind w:left="4743" w:hanging="180"/>
      </w:pPr>
    </w:lvl>
    <w:lvl w:ilvl="6" w:tplc="080A000F" w:tentative="1">
      <w:start w:val="1"/>
      <w:numFmt w:val="decimal"/>
      <w:lvlText w:val="%7."/>
      <w:lvlJc w:val="left"/>
      <w:pPr>
        <w:ind w:left="5463" w:hanging="360"/>
      </w:pPr>
    </w:lvl>
    <w:lvl w:ilvl="7" w:tplc="080A0019" w:tentative="1">
      <w:start w:val="1"/>
      <w:numFmt w:val="lowerLetter"/>
      <w:lvlText w:val="%8."/>
      <w:lvlJc w:val="left"/>
      <w:pPr>
        <w:ind w:left="6183" w:hanging="360"/>
      </w:pPr>
    </w:lvl>
    <w:lvl w:ilvl="8" w:tplc="080A001B" w:tentative="1">
      <w:start w:val="1"/>
      <w:numFmt w:val="lowerRoman"/>
      <w:lvlText w:val="%9."/>
      <w:lvlJc w:val="right"/>
      <w:pPr>
        <w:ind w:left="6903" w:hanging="180"/>
      </w:pPr>
    </w:lvl>
  </w:abstractNum>
  <w:abstractNum w:abstractNumId="22" w15:restartNumberingAfterBreak="0">
    <w:nsid w:val="55013FF1"/>
    <w:multiLevelType w:val="multilevel"/>
    <w:tmpl w:val="0BC007A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5295872"/>
    <w:multiLevelType w:val="hybridMultilevel"/>
    <w:tmpl w:val="5D6A021C"/>
    <w:lvl w:ilvl="0" w:tplc="294E1E14">
      <w:start w:val="1"/>
      <w:numFmt w:val="upperRoman"/>
      <w:lvlText w:val="%1."/>
      <w:lvlJc w:val="left"/>
      <w:pPr>
        <w:ind w:left="1287" w:hanging="72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24" w15:restartNumberingAfterBreak="0">
    <w:nsid w:val="55BA0D9B"/>
    <w:multiLevelType w:val="hybridMultilevel"/>
    <w:tmpl w:val="7802886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604B70D1"/>
    <w:multiLevelType w:val="hybridMultilevel"/>
    <w:tmpl w:val="55980378"/>
    <w:lvl w:ilvl="0" w:tplc="6270E296">
      <w:start w:val="1"/>
      <w:numFmt w:val="lowerLetter"/>
      <w:lvlText w:val="%1)"/>
      <w:lvlJc w:val="left"/>
      <w:pPr>
        <w:ind w:left="1060" w:hanging="360"/>
      </w:pPr>
      <w:rPr>
        <w:rFonts w:hint="default"/>
      </w:rPr>
    </w:lvl>
    <w:lvl w:ilvl="1" w:tplc="040A0019" w:tentative="1">
      <w:start w:val="1"/>
      <w:numFmt w:val="lowerLetter"/>
      <w:lvlText w:val="%2."/>
      <w:lvlJc w:val="left"/>
      <w:pPr>
        <w:ind w:left="1780" w:hanging="360"/>
      </w:pPr>
    </w:lvl>
    <w:lvl w:ilvl="2" w:tplc="040A001B" w:tentative="1">
      <w:start w:val="1"/>
      <w:numFmt w:val="lowerRoman"/>
      <w:lvlText w:val="%3."/>
      <w:lvlJc w:val="right"/>
      <w:pPr>
        <w:ind w:left="2500" w:hanging="180"/>
      </w:pPr>
    </w:lvl>
    <w:lvl w:ilvl="3" w:tplc="040A000F" w:tentative="1">
      <w:start w:val="1"/>
      <w:numFmt w:val="decimal"/>
      <w:lvlText w:val="%4."/>
      <w:lvlJc w:val="left"/>
      <w:pPr>
        <w:ind w:left="3220" w:hanging="360"/>
      </w:pPr>
    </w:lvl>
    <w:lvl w:ilvl="4" w:tplc="040A0019" w:tentative="1">
      <w:start w:val="1"/>
      <w:numFmt w:val="lowerLetter"/>
      <w:lvlText w:val="%5."/>
      <w:lvlJc w:val="left"/>
      <w:pPr>
        <w:ind w:left="3940" w:hanging="360"/>
      </w:pPr>
    </w:lvl>
    <w:lvl w:ilvl="5" w:tplc="040A001B" w:tentative="1">
      <w:start w:val="1"/>
      <w:numFmt w:val="lowerRoman"/>
      <w:lvlText w:val="%6."/>
      <w:lvlJc w:val="right"/>
      <w:pPr>
        <w:ind w:left="4660" w:hanging="180"/>
      </w:pPr>
    </w:lvl>
    <w:lvl w:ilvl="6" w:tplc="040A000F" w:tentative="1">
      <w:start w:val="1"/>
      <w:numFmt w:val="decimal"/>
      <w:lvlText w:val="%7."/>
      <w:lvlJc w:val="left"/>
      <w:pPr>
        <w:ind w:left="5380" w:hanging="360"/>
      </w:pPr>
    </w:lvl>
    <w:lvl w:ilvl="7" w:tplc="040A0019" w:tentative="1">
      <w:start w:val="1"/>
      <w:numFmt w:val="lowerLetter"/>
      <w:lvlText w:val="%8."/>
      <w:lvlJc w:val="left"/>
      <w:pPr>
        <w:ind w:left="6100" w:hanging="360"/>
      </w:pPr>
    </w:lvl>
    <w:lvl w:ilvl="8" w:tplc="040A001B" w:tentative="1">
      <w:start w:val="1"/>
      <w:numFmt w:val="lowerRoman"/>
      <w:lvlText w:val="%9."/>
      <w:lvlJc w:val="right"/>
      <w:pPr>
        <w:ind w:left="6820" w:hanging="180"/>
      </w:pPr>
    </w:lvl>
  </w:abstractNum>
  <w:abstractNum w:abstractNumId="26" w15:restartNumberingAfterBreak="0">
    <w:nsid w:val="62F22D89"/>
    <w:multiLevelType w:val="hybridMultilevel"/>
    <w:tmpl w:val="A068660A"/>
    <w:lvl w:ilvl="0" w:tplc="682601C8">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67F32617"/>
    <w:multiLevelType w:val="hybridMultilevel"/>
    <w:tmpl w:val="854C3512"/>
    <w:lvl w:ilvl="0" w:tplc="D81AEEEC">
      <w:start w:val="1"/>
      <w:numFmt w:val="lowerLetter"/>
      <w:lvlText w:val="%1)"/>
      <w:lvlJc w:val="left"/>
      <w:pPr>
        <w:ind w:left="1065" w:hanging="360"/>
      </w:pPr>
      <w:rPr>
        <w:rFonts w:hint="default"/>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28" w15:restartNumberingAfterBreak="0">
    <w:nsid w:val="68BC453E"/>
    <w:multiLevelType w:val="hybridMultilevel"/>
    <w:tmpl w:val="01D8F9C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6D4A6E60"/>
    <w:multiLevelType w:val="hybridMultilevel"/>
    <w:tmpl w:val="5CEEA6B4"/>
    <w:lvl w:ilvl="0" w:tplc="C3D44E68">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70536482"/>
    <w:multiLevelType w:val="hybridMultilevel"/>
    <w:tmpl w:val="22DA4FC6"/>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714D7374"/>
    <w:multiLevelType w:val="multilevel"/>
    <w:tmpl w:val="0424466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1E47932"/>
    <w:multiLevelType w:val="hybridMultilevel"/>
    <w:tmpl w:val="A6AA513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74483D64"/>
    <w:multiLevelType w:val="multilevel"/>
    <w:tmpl w:val="60AE4912"/>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8168" w:hanging="108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7B606D5F"/>
    <w:multiLevelType w:val="hybridMultilevel"/>
    <w:tmpl w:val="3B2ED132"/>
    <w:lvl w:ilvl="0" w:tplc="75861280">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35" w15:restartNumberingAfterBreak="0">
    <w:nsid w:val="7FCA2BAD"/>
    <w:multiLevelType w:val="hybridMultilevel"/>
    <w:tmpl w:val="6F20A8C2"/>
    <w:lvl w:ilvl="0" w:tplc="92EAAC64">
      <w:start w:val="4"/>
      <w:numFmt w:val="decimal"/>
      <w:lvlText w:val="%1.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8"/>
  </w:num>
  <w:num w:numId="2">
    <w:abstractNumId w:val="3"/>
  </w:num>
  <w:num w:numId="3">
    <w:abstractNumId w:val="24"/>
  </w:num>
  <w:num w:numId="4">
    <w:abstractNumId w:val="33"/>
  </w:num>
  <w:num w:numId="5">
    <w:abstractNumId w:val="22"/>
  </w:num>
  <w:num w:numId="6">
    <w:abstractNumId w:val="31"/>
  </w:num>
  <w:num w:numId="7">
    <w:abstractNumId w:val="35"/>
  </w:num>
  <w:num w:numId="8">
    <w:abstractNumId w:val="28"/>
  </w:num>
  <w:num w:numId="9">
    <w:abstractNumId w:val="7"/>
  </w:num>
  <w:num w:numId="10">
    <w:abstractNumId w:val="29"/>
  </w:num>
  <w:num w:numId="11">
    <w:abstractNumId w:val="9"/>
  </w:num>
  <w:num w:numId="12">
    <w:abstractNumId w:val="6"/>
  </w:num>
  <w:num w:numId="13">
    <w:abstractNumId w:val="23"/>
  </w:num>
  <w:num w:numId="14">
    <w:abstractNumId w:val="5"/>
  </w:num>
  <w:num w:numId="15">
    <w:abstractNumId w:val="1"/>
  </w:num>
  <w:num w:numId="16">
    <w:abstractNumId w:val="2"/>
  </w:num>
  <w:num w:numId="17">
    <w:abstractNumId w:val="16"/>
  </w:num>
  <w:num w:numId="18">
    <w:abstractNumId w:val="0"/>
  </w:num>
  <w:num w:numId="19">
    <w:abstractNumId w:val="8"/>
  </w:num>
  <w:num w:numId="20">
    <w:abstractNumId w:val="27"/>
  </w:num>
  <w:num w:numId="21">
    <w:abstractNumId w:val="32"/>
  </w:num>
  <w:num w:numId="22">
    <w:abstractNumId w:val="15"/>
  </w:num>
  <w:num w:numId="23">
    <w:abstractNumId w:val="25"/>
  </w:num>
  <w:num w:numId="24">
    <w:abstractNumId w:val="20"/>
  </w:num>
  <w:num w:numId="25">
    <w:abstractNumId w:val="12"/>
  </w:num>
  <w:num w:numId="26">
    <w:abstractNumId w:val="14"/>
  </w:num>
  <w:num w:numId="27">
    <w:abstractNumId w:val="26"/>
  </w:num>
  <w:num w:numId="28">
    <w:abstractNumId w:val="30"/>
  </w:num>
  <w:num w:numId="29">
    <w:abstractNumId w:val="21"/>
  </w:num>
  <w:num w:numId="30">
    <w:abstractNumId w:val="3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
  </w:num>
  <w:num w:numId="32">
    <w:abstractNumId w:val="34"/>
  </w:num>
  <w:num w:numId="33">
    <w:abstractNumId w:val="4"/>
  </w:num>
  <w:num w:numId="34">
    <w:abstractNumId w:val="19"/>
  </w:num>
  <w:num w:numId="35">
    <w:abstractNumId w:val="17"/>
  </w:num>
  <w:num w:numId="36">
    <w:abstractNumId w:val="13"/>
  </w:num>
  <w:num w:numId="3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F52BE"/>
    <w:rsid w:val="0001797A"/>
    <w:rsid w:val="000215D8"/>
    <w:rsid w:val="000307FE"/>
    <w:rsid w:val="0005681E"/>
    <w:rsid w:val="0006522F"/>
    <w:rsid w:val="000A0973"/>
    <w:rsid w:val="000B758C"/>
    <w:rsid w:val="000C1ED1"/>
    <w:rsid w:val="001D465E"/>
    <w:rsid w:val="001E20D1"/>
    <w:rsid w:val="002F52BE"/>
    <w:rsid w:val="003A1191"/>
    <w:rsid w:val="003A5602"/>
    <w:rsid w:val="00444E88"/>
    <w:rsid w:val="00496A44"/>
    <w:rsid w:val="00526CEC"/>
    <w:rsid w:val="005E5674"/>
    <w:rsid w:val="005F0ECC"/>
    <w:rsid w:val="006F0CD5"/>
    <w:rsid w:val="006F76D0"/>
    <w:rsid w:val="006F777A"/>
    <w:rsid w:val="00703576"/>
    <w:rsid w:val="00793556"/>
    <w:rsid w:val="00797114"/>
    <w:rsid w:val="007D2D8F"/>
    <w:rsid w:val="007F7A85"/>
    <w:rsid w:val="0084766C"/>
    <w:rsid w:val="008D19F0"/>
    <w:rsid w:val="008D7AE6"/>
    <w:rsid w:val="00986A52"/>
    <w:rsid w:val="009A153D"/>
    <w:rsid w:val="00A066FB"/>
    <w:rsid w:val="00A60B33"/>
    <w:rsid w:val="00AC5A8A"/>
    <w:rsid w:val="00BB383B"/>
    <w:rsid w:val="00C62662"/>
    <w:rsid w:val="00C75506"/>
    <w:rsid w:val="00C87BDB"/>
    <w:rsid w:val="00C93ACD"/>
    <w:rsid w:val="00D07CDA"/>
    <w:rsid w:val="00D21130"/>
    <w:rsid w:val="00D3038B"/>
    <w:rsid w:val="00D56C73"/>
    <w:rsid w:val="00DA64BB"/>
    <w:rsid w:val="00F961F1"/>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7989D29"/>
  <w14:defaultImageDpi w14:val="300"/>
  <w15:docId w15:val="{BFEC858E-78D6-4D9D-AC17-0A9872FCCA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A153D"/>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9A153D"/>
    <w:rPr>
      <w:rFonts w:ascii="Lucida Grande" w:hAnsi="Lucida Grande" w:cs="Lucida Grande"/>
      <w:sz w:val="18"/>
      <w:szCs w:val="18"/>
    </w:rPr>
  </w:style>
  <w:style w:type="table" w:styleId="Tablaconcuadrcula">
    <w:name w:val="Table Grid"/>
    <w:basedOn w:val="Tablanormal"/>
    <w:uiPriority w:val="59"/>
    <w:rsid w:val="00AC5A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AC5A8A"/>
    <w:pPr>
      <w:spacing w:after="160" w:line="259" w:lineRule="auto"/>
      <w:ind w:left="720"/>
      <w:contextualSpacing/>
    </w:pPr>
    <w:rPr>
      <w:rFonts w:eastAsiaTheme="minorHAnsi"/>
      <w:sz w:val="22"/>
      <w:szCs w:val="22"/>
      <w:lang w:val="es-MX" w:eastAsia="en-US"/>
    </w:rPr>
  </w:style>
  <w:style w:type="paragraph" w:styleId="Textonotapie">
    <w:name w:val="footnote text"/>
    <w:basedOn w:val="Normal"/>
    <w:link w:val="TextonotapieCar"/>
    <w:uiPriority w:val="99"/>
    <w:unhideWhenUsed/>
    <w:rsid w:val="00AC5A8A"/>
    <w:rPr>
      <w:rFonts w:eastAsiaTheme="minorHAnsi"/>
      <w:lang w:val="es-MX" w:eastAsia="en-US"/>
    </w:rPr>
  </w:style>
  <w:style w:type="character" w:customStyle="1" w:styleId="TextonotapieCar">
    <w:name w:val="Texto nota pie Car"/>
    <w:basedOn w:val="Fuentedeprrafopredeter"/>
    <w:link w:val="Textonotapie"/>
    <w:uiPriority w:val="99"/>
    <w:rsid w:val="00AC5A8A"/>
    <w:rPr>
      <w:rFonts w:eastAsiaTheme="minorHAnsi"/>
      <w:lang w:val="es-MX" w:eastAsia="en-US"/>
    </w:rPr>
  </w:style>
  <w:style w:type="character" w:styleId="Refdenotaalpie">
    <w:name w:val="footnote reference"/>
    <w:basedOn w:val="Fuentedeprrafopredeter"/>
    <w:uiPriority w:val="99"/>
    <w:unhideWhenUsed/>
    <w:rsid w:val="00AC5A8A"/>
    <w:rPr>
      <w:vertAlign w:val="superscript"/>
    </w:rPr>
  </w:style>
  <w:style w:type="character" w:styleId="Hipervnculo">
    <w:name w:val="Hyperlink"/>
    <w:basedOn w:val="Fuentedeprrafopredeter"/>
    <w:uiPriority w:val="99"/>
    <w:unhideWhenUsed/>
    <w:rsid w:val="00496A44"/>
    <w:rPr>
      <w:color w:val="0000FF" w:themeColor="hyperlink"/>
      <w:u w:val="single"/>
    </w:rPr>
  </w:style>
  <w:style w:type="paragraph" w:styleId="Encabezado">
    <w:name w:val="header"/>
    <w:basedOn w:val="Normal"/>
    <w:link w:val="EncabezadoCar"/>
    <w:uiPriority w:val="99"/>
    <w:unhideWhenUsed/>
    <w:rsid w:val="00496A44"/>
    <w:pPr>
      <w:tabs>
        <w:tab w:val="center" w:pos="4419"/>
        <w:tab w:val="right" w:pos="8838"/>
      </w:tabs>
    </w:pPr>
    <w:rPr>
      <w:rFonts w:eastAsiaTheme="minorHAnsi"/>
      <w:lang w:eastAsia="en-US"/>
    </w:rPr>
  </w:style>
  <w:style w:type="character" w:customStyle="1" w:styleId="EncabezadoCar">
    <w:name w:val="Encabezado Car"/>
    <w:basedOn w:val="Fuentedeprrafopredeter"/>
    <w:link w:val="Encabezado"/>
    <w:uiPriority w:val="99"/>
    <w:rsid w:val="00496A44"/>
    <w:rPr>
      <w:rFonts w:eastAsiaTheme="minorHAnsi"/>
      <w:lang w:eastAsia="en-US"/>
    </w:rPr>
  </w:style>
  <w:style w:type="paragraph" w:styleId="Piedepgina">
    <w:name w:val="footer"/>
    <w:basedOn w:val="Normal"/>
    <w:link w:val="PiedepginaCar"/>
    <w:uiPriority w:val="99"/>
    <w:unhideWhenUsed/>
    <w:rsid w:val="00496A44"/>
    <w:pPr>
      <w:tabs>
        <w:tab w:val="center" w:pos="4419"/>
        <w:tab w:val="right" w:pos="8838"/>
      </w:tabs>
    </w:pPr>
    <w:rPr>
      <w:rFonts w:eastAsiaTheme="minorHAnsi"/>
      <w:lang w:eastAsia="en-US"/>
    </w:rPr>
  </w:style>
  <w:style w:type="character" w:customStyle="1" w:styleId="PiedepginaCar">
    <w:name w:val="Pie de página Car"/>
    <w:basedOn w:val="Fuentedeprrafopredeter"/>
    <w:link w:val="Piedepgina"/>
    <w:uiPriority w:val="99"/>
    <w:rsid w:val="00496A44"/>
    <w:rPr>
      <w:rFonts w:eastAsiaTheme="minorHAnsi"/>
      <w:lang w:eastAsia="en-US"/>
    </w:rPr>
  </w:style>
  <w:style w:type="character" w:styleId="Hipervnculovisitado">
    <w:name w:val="FollowedHyperlink"/>
    <w:basedOn w:val="Fuentedeprrafopredeter"/>
    <w:uiPriority w:val="99"/>
    <w:semiHidden/>
    <w:unhideWhenUsed/>
    <w:rsid w:val="00496A44"/>
    <w:rPr>
      <w:color w:val="800080" w:themeColor="followedHyperlink"/>
      <w:u w:val="single"/>
    </w:rPr>
  </w:style>
  <w:style w:type="character" w:customStyle="1" w:styleId="Mencinsinresolver1">
    <w:name w:val="Mención sin resolver1"/>
    <w:basedOn w:val="Fuentedeprrafopredeter"/>
    <w:uiPriority w:val="99"/>
    <w:semiHidden/>
    <w:unhideWhenUsed/>
    <w:rsid w:val="00496A44"/>
    <w:rPr>
      <w:color w:val="605E5C"/>
      <w:shd w:val="clear" w:color="auto" w:fill="E1DFDD"/>
    </w:rPr>
  </w:style>
  <w:style w:type="character" w:customStyle="1" w:styleId="Mencinsinresolver2">
    <w:name w:val="Mención sin resolver2"/>
    <w:basedOn w:val="Fuentedeprrafopredeter"/>
    <w:uiPriority w:val="99"/>
    <w:semiHidden/>
    <w:unhideWhenUsed/>
    <w:rsid w:val="00496A44"/>
    <w:rPr>
      <w:color w:val="605E5C"/>
      <w:shd w:val="clear" w:color="auto" w:fill="E1DFDD"/>
    </w:rPr>
  </w:style>
  <w:style w:type="character" w:styleId="Mencinsinresolver">
    <w:name w:val="Unresolved Mention"/>
    <w:basedOn w:val="Fuentedeprrafopredeter"/>
    <w:uiPriority w:val="99"/>
    <w:semiHidden/>
    <w:unhideWhenUsed/>
    <w:rsid w:val="00496A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repositorio.pucp.edu.pe/index/bitstream/handle/123456789/53568/homicidio%20calificado.pdf?sequence=1&amp;isAllowed=y-"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archivos.juridicas.unam.mx/www/bjv/libros/6/2506/30.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portal.uclm.es/portal/page/portal/IPD/iter%20criminis%20documentos/iter)%20Criminis"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portal.uclm.es/portal/page/portal/IPD/iter%20criminis%20documentos/iter)%20Criminis" TargetMode="External"/><Relationship Id="rId3" Type="http://schemas.openxmlformats.org/officeDocument/2006/relationships/hyperlink" Target="https://dle.rae.es/srv/search?m=30&amp;w=ventaja" TargetMode="External"/><Relationship Id="rId7" Type="http://schemas.openxmlformats.org/officeDocument/2006/relationships/hyperlink" Target="http://rcsdigital.homestead.com/files/Vol_VI_Nm_3_1962/Franco.pdf" TargetMode="External"/><Relationship Id="rId2" Type="http://schemas.openxmlformats.org/officeDocument/2006/relationships/hyperlink" Target="http://repositorio.pucp.edu.pe/index/bitstream/handle/123456789/53568/homicidio%20calificado.pdf?sequence=1&amp;isAllowed=y" TargetMode="External"/><Relationship Id="rId1" Type="http://schemas.openxmlformats.org/officeDocument/2006/relationships/hyperlink" Target="https://dle.rae.es/?id=KbBsOTn" TargetMode="External"/><Relationship Id="rId6" Type="http://schemas.openxmlformats.org/officeDocument/2006/relationships/hyperlink" Target="https://archivos.juridicas.unam.mx/www/bjv/libros/7/3390/7.pdf" TargetMode="External"/><Relationship Id="rId5" Type="http://schemas.openxmlformats.org/officeDocument/2006/relationships/hyperlink" Target="http://ermoquisbert.tripod.com/pdfs/concepto-delito.pdf" TargetMode="External"/><Relationship Id="rId10" Type="http://schemas.openxmlformats.org/officeDocument/2006/relationships/hyperlink" Target="https://archivos.juridicas.unam.mx/www/bjv/libros/6/2506/30.pdf" TargetMode="External"/><Relationship Id="rId4" Type="http://schemas.openxmlformats.org/officeDocument/2006/relationships/hyperlink" Target="http://sjf.scjn.gob.mx/sjfsist/Documentos/Tesis/177/177292.pdf" TargetMode="External"/><Relationship Id="rId9" Type="http://schemas.openxmlformats.org/officeDocument/2006/relationships/hyperlink" Target="https://archivos.juridicas.unam.mx/www/bjv/libros/6/2506/30.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FAB8B2-9FFD-4F81-AE33-0168CC6AE7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95</Pages>
  <Words>23597</Words>
  <Characters>129784</Characters>
  <Application>Microsoft Office Word</Application>
  <DocSecurity>0</DocSecurity>
  <Lines>1081</Lines>
  <Paragraphs>306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153075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Gerardo Terron</dc:creator>
  <cp:lastModifiedBy>OIC SMA L3</cp:lastModifiedBy>
  <cp:revision>25</cp:revision>
  <dcterms:created xsi:type="dcterms:W3CDTF">2019-03-19T16:38:00Z</dcterms:created>
  <dcterms:modified xsi:type="dcterms:W3CDTF">2019-10-24T16:16:00Z</dcterms:modified>
</cp:coreProperties>
</file>