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DD4A42" w14:textId="289961B6" w:rsidR="002B0332" w:rsidRDefault="002B0332" w:rsidP="00F271C7">
      <w:pPr>
        <w:spacing w:after="160"/>
        <w:jc w:val="center"/>
        <w:rPr>
          <w:b/>
          <w:sz w:val="24"/>
          <w:szCs w:val="24"/>
        </w:rPr>
      </w:pPr>
      <w:r>
        <w:rPr>
          <w:b/>
          <w:sz w:val="24"/>
          <w:szCs w:val="24"/>
        </w:rPr>
        <w:t xml:space="preserve">UNIVERSIDAD AUTÓNOMA DEL ESTADO DE MÉXICO </w:t>
      </w:r>
    </w:p>
    <w:p w14:paraId="5867E1D2" w14:textId="77777777" w:rsidR="002B0332" w:rsidRDefault="002B0332" w:rsidP="00F271C7">
      <w:pPr>
        <w:spacing w:after="160"/>
        <w:jc w:val="center"/>
        <w:rPr>
          <w:b/>
          <w:sz w:val="24"/>
          <w:szCs w:val="24"/>
        </w:rPr>
      </w:pPr>
    </w:p>
    <w:p w14:paraId="0BCA0B36" w14:textId="77777777" w:rsidR="002B0332" w:rsidRDefault="002B0332" w:rsidP="00F271C7">
      <w:pPr>
        <w:spacing w:after="160"/>
        <w:jc w:val="center"/>
        <w:rPr>
          <w:b/>
          <w:sz w:val="24"/>
          <w:szCs w:val="24"/>
        </w:rPr>
      </w:pPr>
    </w:p>
    <w:p w14:paraId="611CC60C" w14:textId="5EF35A6E" w:rsidR="002B0332" w:rsidRDefault="002B0332" w:rsidP="00F271C7">
      <w:pPr>
        <w:spacing w:after="160"/>
        <w:jc w:val="center"/>
        <w:rPr>
          <w:b/>
          <w:sz w:val="24"/>
          <w:szCs w:val="24"/>
        </w:rPr>
      </w:pPr>
      <w:r>
        <w:rPr>
          <w:b/>
          <w:sz w:val="24"/>
          <w:szCs w:val="24"/>
        </w:rPr>
        <w:t xml:space="preserve">FACULTAD DE DERECHO </w:t>
      </w:r>
    </w:p>
    <w:p w14:paraId="113BCFBA" w14:textId="77777777" w:rsidR="002B0332" w:rsidRDefault="002B0332" w:rsidP="00F271C7">
      <w:pPr>
        <w:spacing w:after="160"/>
        <w:jc w:val="center"/>
        <w:rPr>
          <w:b/>
          <w:sz w:val="24"/>
          <w:szCs w:val="24"/>
        </w:rPr>
      </w:pPr>
    </w:p>
    <w:p w14:paraId="4304BEDB" w14:textId="77777777" w:rsidR="002B0332" w:rsidRDefault="002B0332" w:rsidP="00F271C7">
      <w:pPr>
        <w:spacing w:after="160"/>
        <w:jc w:val="center"/>
        <w:rPr>
          <w:b/>
          <w:sz w:val="24"/>
          <w:szCs w:val="24"/>
        </w:rPr>
      </w:pPr>
    </w:p>
    <w:p w14:paraId="281AC029" w14:textId="68825C16" w:rsidR="002B0332" w:rsidRDefault="002B0332" w:rsidP="002B0332">
      <w:pPr>
        <w:spacing w:after="160"/>
        <w:jc w:val="center"/>
        <w:rPr>
          <w:b/>
          <w:sz w:val="24"/>
          <w:szCs w:val="24"/>
        </w:rPr>
      </w:pPr>
      <w:r>
        <w:rPr>
          <w:b/>
          <w:sz w:val="24"/>
          <w:szCs w:val="24"/>
        </w:rPr>
        <w:t xml:space="preserve">P. EN. DERECHO. JOSÉ FERNANDO DÍAZ COBOS </w:t>
      </w:r>
    </w:p>
    <w:p w14:paraId="605BF16F" w14:textId="4E5AEB6B" w:rsidR="002B0332" w:rsidRDefault="002B0332" w:rsidP="00F271C7">
      <w:pPr>
        <w:spacing w:after="160"/>
        <w:jc w:val="center"/>
        <w:rPr>
          <w:b/>
          <w:sz w:val="24"/>
          <w:szCs w:val="24"/>
        </w:rPr>
      </w:pPr>
      <w:r>
        <w:rPr>
          <w:b/>
          <w:sz w:val="24"/>
          <w:szCs w:val="24"/>
        </w:rPr>
        <w:t>NÚMERO DE CUENTA 1821618</w:t>
      </w:r>
    </w:p>
    <w:p w14:paraId="3E9CD9FA" w14:textId="77777777" w:rsidR="002B0332" w:rsidRDefault="002B0332" w:rsidP="00F271C7">
      <w:pPr>
        <w:spacing w:after="160"/>
        <w:jc w:val="center"/>
        <w:rPr>
          <w:b/>
          <w:sz w:val="24"/>
          <w:szCs w:val="24"/>
        </w:rPr>
      </w:pPr>
    </w:p>
    <w:p w14:paraId="07F95611" w14:textId="77777777" w:rsidR="002B0332" w:rsidRDefault="002B0332" w:rsidP="00F271C7">
      <w:pPr>
        <w:spacing w:after="160"/>
        <w:jc w:val="center"/>
        <w:rPr>
          <w:b/>
          <w:sz w:val="24"/>
          <w:szCs w:val="24"/>
        </w:rPr>
      </w:pPr>
    </w:p>
    <w:p w14:paraId="398CE8B8" w14:textId="48CE6543" w:rsidR="002B0332" w:rsidRDefault="002B0332" w:rsidP="00F271C7">
      <w:pPr>
        <w:spacing w:after="160"/>
        <w:jc w:val="center"/>
        <w:rPr>
          <w:b/>
          <w:sz w:val="24"/>
          <w:szCs w:val="24"/>
        </w:rPr>
      </w:pPr>
      <w:r>
        <w:rPr>
          <w:b/>
          <w:sz w:val="24"/>
          <w:szCs w:val="24"/>
        </w:rPr>
        <w:t xml:space="preserve">ASESOR. DR. EN DERECHO CARLOS MUÑIZ DÍAZ </w:t>
      </w:r>
    </w:p>
    <w:p w14:paraId="03676E4C" w14:textId="77777777" w:rsidR="002B0332" w:rsidRDefault="002B0332" w:rsidP="00F271C7">
      <w:pPr>
        <w:spacing w:after="160"/>
        <w:jc w:val="center"/>
        <w:rPr>
          <w:b/>
          <w:sz w:val="24"/>
          <w:szCs w:val="24"/>
        </w:rPr>
      </w:pPr>
    </w:p>
    <w:p w14:paraId="31FEFBDA" w14:textId="77777777" w:rsidR="002B0332" w:rsidRDefault="002B0332" w:rsidP="00F271C7">
      <w:pPr>
        <w:spacing w:after="160"/>
        <w:jc w:val="center"/>
        <w:rPr>
          <w:b/>
          <w:sz w:val="24"/>
          <w:szCs w:val="24"/>
        </w:rPr>
      </w:pPr>
    </w:p>
    <w:p w14:paraId="0841AA56" w14:textId="77777777" w:rsidR="002B0332" w:rsidRDefault="002B0332" w:rsidP="00F271C7">
      <w:pPr>
        <w:spacing w:after="160"/>
        <w:jc w:val="center"/>
        <w:rPr>
          <w:b/>
          <w:sz w:val="24"/>
          <w:szCs w:val="24"/>
        </w:rPr>
      </w:pPr>
    </w:p>
    <w:p w14:paraId="5A304802" w14:textId="77777777" w:rsidR="002B0332" w:rsidRDefault="002B0332" w:rsidP="00F271C7">
      <w:pPr>
        <w:spacing w:after="160"/>
        <w:jc w:val="center"/>
        <w:rPr>
          <w:b/>
          <w:sz w:val="24"/>
          <w:szCs w:val="24"/>
        </w:rPr>
      </w:pPr>
    </w:p>
    <w:p w14:paraId="0947595C" w14:textId="77777777" w:rsidR="002B0332" w:rsidRDefault="002B0332" w:rsidP="00F271C7">
      <w:pPr>
        <w:spacing w:after="160"/>
        <w:jc w:val="center"/>
        <w:rPr>
          <w:b/>
          <w:sz w:val="24"/>
          <w:szCs w:val="24"/>
        </w:rPr>
      </w:pPr>
    </w:p>
    <w:p w14:paraId="604C620D" w14:textId="67D95974" w:rsidR="002B0332" w:rsidRDefault="002B0332" w:rsidP="00F271C7">
      <w:pPr>
        <w:spacing w:after="160"/>
        <w:jc w:val="center"/>
        <w:rPr>
          <w:b/>
          <w:sz w:val="24"/>
          <w:szCs w:val="24"/>
        </w:rPr>
      </w:pPr>
      <w:r>
        <w:rPr>
          <w:b/>
          <w:sz w:val="24"/>
          <w:szCs w:val="24"/>
        </w:rPr>
        <w:t xml:space="preserve">TRABAJO PARA TITULACIÓN POR PUBLICACIÓN DE ARTÍCULO EN REVISTA INDIZADA </w:t>
      </w:r>
    </w:p>
    <w:p w14:paraId="6D5A7EC3" w14:textId="0B99042B" w:rsidR="002B0332" w:rsidRDefault="002B0332" w:rsidP="00F271C7">
      <w:pPr>
        <w:spacing w:after="160"/>
        <w:jc w:val="center"/>
        <w:rPr>
          <w:b/>
          <w:sz w:val="24"/>
          <w:szCs w:val="24"/>
        </w:rPr>
      </w:pPr>
      <w:r>
        <w:rPr>
          <w:b/>
          <w:sz w:val="24"/>
          <w:szCs w:val="24"/>
        </w:rPr>
        <w:t>“</w:t>
      </w:r>
      <w:r w:rsidRPr="002B0332">
        <w:rPr>
          <w:b/>
          <w:sz w:val="24"/>
          <w:szCs w:val="24"/>
        </w:rPr>
        <w:t>JUSTICIA RESTAURATIVA EN EL ÁMBITO LABORAL EN MÉXICO: UNA NUEVA PERSPECTIVA DE RESOLUCIÓN DE CONFLICTOS</w:t>
      </w:r>
      <w:r>
        <w:rPr>
          <w:b/>
          <w:sz w:val="24"/>
          <w:szCs w:val="24"/>
        </w:rPr>
        <w:t>”</w:t>
      </w:r>
    </w:p>
    <w:p w14:paraId="27E69360" w14:textId="77777777" w:rsidR="002B0332" w:rsidRDefault="002B0332" w:rsidP="00F271C7">
      <w:pPr>
        <w:spacing w:after="160"/>
        <w:jc w:val="center"/>
        <w:rPr>
          <w:b/>
          <w:sz w:val="24"/>
          <w:szCs w:val="24"/>
        </w:rPr>
      </w:pPr>
    </w:p>
    <w:p w14:paraId="528521A0" w14:textId="77777777" w:rsidR="002B0332" w:rsidRDefault="002B0332">
      <w:pPr>
        <w:rPr>
          <w:b/>
          <w:sz w:val="24"/>
          <w:szCs w:val="24"/>
        </w:rPr>
      </w:pPr>
      <w:r>
        <w:rPr>
          <w:b/>
          <w:sz w:val="24"/>
          <w:szCs w:val="24"/>
        </w:rPr>
        <w:br w:type="page"/>
      </w:r>
    </w:p>
    <w:bookmarkStart w:id="0" w:name="_GoBack" w:displacedByCustomXml="next"/>
    <w:bookmarkEnd w:id="0" w:displacedByCustomXml="next"/>
    <w:sdt>
      <w:sdtPr>
        <w:rPr>
          <w:lang w:val="es-ES"/>
        </w:rPr>
        <w:id w:val="-1522316724"/>
        <w:docPartObj>
          <w:docPartGallery w:val="Table of Contents"/>
          <w:docPartUnique/>
        </w:docPartObj>
      </w:sdtPr>
      <w:sdtEndPr>
        <w:rPr>
          <w:rFonts w:ascii="Arial" w:eastAsia="Arial" w:hAnsi="Arial" w:cs="Arial"/>
          <w:b/>
          <w:bCs/>
          <w:color w:val="auto"/>
          <w:sz w:val="22"/>
          <w:szCs w:val="22"/>
          <w:lang w:eastAsia="es-ES"/>
        </w:rPr>
      </w:sdtEndPr>
      <w:sdtContent>
        <w:p w14:paraId="4420A340" w14:textId="023BFE92" w:rsidR="002B0332" w:rsidRDefault="002B0332">
          <w:pPr>
            <w:pStyle w:val="TtulodeTDC"/>
          </w:pPr>
          <w:r>
            <w:rPr>
              <w:lang w:val="es-ES"/>
            </w:rPr>
            <w:t>Contenido</w:t>
          </w:r>
        </w:p>
        <w:p w14:paraId="5A882601" w14:textId="77777777" w:rsidR="002B0332" w:rsidRDefault="002B0332">
          <w:pPr>
            <w:pStyle w:val="TDC1"/>
            <w:tabs>
              <w:tab w:val="right" w:leader="dot" w:pos="8499"/>
            </w:tabs>
            <w:rPr>
              <w:noProof/>
            </w:rPr>
          </w:pPr>
          <w:r>
            <w:fldChar w:fldCharType="begin"/>
          </w:r>
          <w:r>
            <w:instrText xml:space="preserve"> TOC \o "1-3" \h \z \u </w:instrText>
          </w:r>
          <w:r>
            <w:fldChar w:fldCharType="separate"/>
          </w:r>
          <w:hyperlink w:anchor="_Toc187667603" w:history="1">
            <w:r w:rsidRPr="00A66623">
              <w:rPr>
                <w:rStyle w:val="Hipervnculo"/>
                <w:noProof/>
              </w:rPr>
              <w:t>JUSTICIA RESTAURATIVA EN EL ÁMBITO LABORAL EN MÉXICO: UNA NUEVA PERSPECTIVA DE RESOLUCIÓN DE CONFLICTOS</w:t>
            </w:r>
            <w:r>
              <w:rPr>
                <w:noProof/>
                <w:webHidden/>
              </w:rPr>
              <w:tab/>
            </w:r>
            <w:r>
              <w:rPr>
                <w:noProof/>
                <w:webHidden/>
              </w:rPr>
              <w:fldChar w:fldCharType="begin"/>
            </w:r>
            <w:r>
              <w:rPr>
                <w:noProof/>
                <w:webHidden/>
              </w:rPr>
              <w:instrText xml:space="preserve"> PAGEREF _Toc187667603 \h </w:instrText>
            </w:r>
            <w:r>
              <w:rPr>
                <w:noProof/>
                <w:webHidden/>
              </w:rPr>
            </w:r>
            <w:r>
              <w:rPr>
                <w:noProof/>
                <w:webHidden/>
              </w:rPr>
              <w:fldChar w:fldCharType="separate"/>
            </w:r>
            <w:r>
              <w:rPr>
                <w:noProof/>
                <w:webHidden/>
              </w:rPr>
              <w:t>3</w:t>
            </w:r>
            <w:r>
              <w:rPr>
                <w:noProof/>
                <w:webHidden/>
              </w:rPr>
              <w:fldChar w:fldCharType="end"/>
            </w:r>
          </w:hyperlink>
        </w:p>
        <w:p w14:paraId="3426E2D9" w14:textId="77777777" w:rsidR="002B0332" w:rsidRDefault="002B0332">
          <w:pPr>
            <w:pStyle w:val="TDC3"/>
            <w:tabs>
              <w:tab w:val="right" w:leader="dot" w:pos="8499"/>
            </w:tabs>
            <w:rPr>
              <w:noProof/>
            </w:rPr>
          </w:pPr>
          <w:hyperlink w:anchor="_Toc187667604" w:history="1">
            <w:r w:rsidRPr="00A66623">
              <w:rPr>
                <w:rStyle w:val="Hipervnculo"/>
                <w:noProof/>
              </w:rPr>
              <w:t>RESUMEN</w:t>
            </w:r>
            <w:r>
              <w:rPr>
                <w:noProof/>
                <w:webHidden/>
              </w:rPr>
              <w:tab/>
            </w:r>
            <w:r>
              <w:rPr>
                <w:noProof/>
                <w:webHidden/>
              </w:rPr>
              <w:fldChar w:fldCharType="begin"/>
            </w:r>
            <w:r>
              <w:rPr>
                <w:noProof/>
                <w:webHidden/>
              </w:rPr>
              <w:instrText xml:space="preserve"> PAGEREF _Toc187667604 \h </w:instrText>
            </w:r>
            <w:r>
              <w:rPr>
                <w:noProof/>
                <w:webHidden/>
              </w:rPr>
            </w:r>
            <w:r>
              <w:rPr>
                <w:noProof/>
                <w:webHidden/>
              </w:rPr>
              <w:fldChar w:fldCharType="separate"/>
            </w:r>
            <w:r>
              <w:rPr>
                <w:noProof/>
                <w:webHidden/>
              </w:rPr>
              <w:t>3</w:t>
            </w:r>
            <w:r>
              <w:rPr>
                <w:noProof/>
                <w:webHidden/>
              </w:rPr>
              <w:fldChar w:fldCharType="end"/>
            </w:r>
          </w:hyperlink>
        </w:p>
        <w:p w14:paraId="52D95EF8" w14:textId="77777777" w:rsidR="002B0332" w:rsidRDefault="002B0332">
          <w:pPr>
            <w:pStyle w:val="TDC3"/>
            <w:tabs>
              <w:tab w:val="right" w:leader="dot" w:pos="8499"/>
            </w:tabs>
            <w:rPr>
              <w:noProof/>
            </w:rPr>
          </w:pPr>
          <w:hyperlink w:anchor="_Toc187667605" w:history="1">
            <w:r w:rsidRPr="00A66623">
              <w:rPr>
                <w:rStyle w:val="Hipervnculo"/>
                <w:noProof/>
              </w:rPr>
              <w:t>Palabras clave: Justicia restaurativa, medios alternativos, reconciliación, ambiente laboral.</w:t>
            </w:r>
            <w:r>
              <w:rPr>
                <w:noProof/>
                <w:webHidden/>
              </w:rPr>
              <w:tab/>
            </w:r>
            <w:r>
              <w:rPr>
                <w:noProof/>
                <w:webHidden/>
              </w:rPr>
              <w:fldChar w:fldCharType="begin"/>
            </w:r>
            <w:r>
              <w:rPr>
                <w:noProof/>
                <w:webHidden/>
              </w:rPr>
              <w:instrText xml:space="preserve"> PAGEREF _Toc187667605 \h </w:instrText>
            </w:r>
            <w:r>
              <w:rPr>
                <w:noProof/>
                <w:webHidden/>
              </w:rPr>
            </w:r>
            <w:r>
              <w:rPr>
                <w:noProof/>
                <w:webHidden/>
              </w:rPr>
              <w:fldChar w:fldCharType="separate"/>
            </w:r>
            <w:r>
              <w:rPr>
                <w:noProof/>
                <w:webHidden/>
              </w:rPr>
              <w:t>3</w:t>
            </w:r>
            <w:r>
              <w:rPr>
                <w:noProof/>
                <w:webHidden/>
              </w:rPr>
              <w:fldChar w:fldCharType="end"/>
            </w:r>
          </w:hyperlink>
        </w:p>
        <w:p w14:paraId="781D3C83" w14:textId="77777777" w:rsidR="002B0332" w:rsidRDefault="002B0332">
          <w:pPr>
            <w:pStyle w:val="TDC3"/>
            <w:tabs>
              <w:tab w:val="right" w:leader="dot" w:pos="8499"/>
            </w:tabs>
            <w:rPr>
              <w:noProof/>
            </w:rPr>
          </w:pPr>
          <w:hyperlink w:anchor="_Toc187667606" w:history="1">
            <w:r w:rsidRPr="00A66623">
              <w:rPr>
                <w:rStyle w:val="Hipervnculo"/>
                <w:noProof/>
              </w:rPr>
              <w:t>ABSTRACT</w:t>
            </w:r>
            <w:r>
              <w:rPr>
                <w:noProof/>
                <w:webHidden/>
              </w:rPr>
              <w:tab/>
            </w:r>
            <w:r>
              <w:rPr>
                <w:noProof/>
                <w:webHidden/>
              </w:rPr>
              <w:fldChar w:fldCharType="begin"/>
            </w:r>
            <w:r>
              <w:rPr>
                <w:noProof/>
                <w:webHidden/>
              </w:rPr>
              <w:instrText xml:space="preserve"> PAGEREF _Toc187667606 \h </w:instrText>
            </w:r>
            <w:r>
              <w:rPr>
                <w:noProof/>
                <w:webHidden/>
              </w:rPr>
            </w:r>
            <w:r>
              <w:rPr>
                <w:noProof/>
                <w:webHidden/>
              </w:rPr>
              <w:fldChar w:fldCharType="separate"/>
            </w:r>
            <w:r>
              <w:rPr>
                <w:noProof/>
                <w:webHidden/>
              </w:rPr>
              <w:t>3</w:t>
            </w:r>
            <w:r>
              <w:rPr>
                <w:noProof/>
                <w:webHidden/>
              </w:rPr>
              <w:fldChar w:fldCharType="end"/>
            </w:r>
          </w:hyperlink>
        </w:p>
        <w:p w14:paraId="14A7676D" w14:textId="77777777" w:rsidR="002B0332" w:rsidRDefault="002B0332">
          <w:pPr>
            <w:pStyle w:val="TDC2"/>
            <w:tabs>
              <w:tab w:val="right" w:leader="dot" w:pos="8499"/>
            </w:tabs>
            <w:rPr>
              <w:noProof/>
            </w:rPr>
          </w:pPr>
          <w:hyperlink w:anchor="_Toc187667607" w:history="1">
            <w:r w:rsidRPr="00A66623">
              <w:rPr>
                <w:rStyle w:val="Hipervnculo"/>
                <w:noProof/>
              </w:rPr>
              <w:t>Keywords: Restorative justice, alternative means, reconciliation, work environment.</w:t>
            </w:r>
            <w:r>
              <w:rPr>
                <w:noProof/>
                <w:webHidden/>
              </w:rPr>
              <w:tab/>
            </w:r>
            <w:r>
              <w:rPr>
                <w:noProof/>
                <w:webHidden/>
              </w:rPr>
              <w:fldChar w:fldCharType="begin"/>
            </w:r>
            <w:r>
              <w:rPr>
                <w:noProof/>
                <w:webHidden/>
              </w:rPr>
              <w:instrText xml:space="preserve"> PAGEREF _Toc187667607 \h </w:instrText>
            </w:r>
            <w:r>
              <w:rPr>
                <w:noProof/>
                <w:webHidden/>
              </w:rPr>
            </w:r>
            <w:r>
              <w:rPr>
                <w:noProof/>
                <w:webHidden/>
              </w:rPr>
              <w:fldChar w:fldCharType="separate"/>
            </w:r>
            <w:r>
              <w:rPr>
                <w:noProof/>
                <w:webHidden/>
              </w:rPr>
              <w:t>4</w:t>
            </w:r>
            <w:r>
              <w:rPr>
                <w:noProof/>
                <w:webHidden/>
              </w:rPr>
              <w:fldChar w:fldCharType="end"/>
            </w:r>
          </w:hyperlink>
        </w:p>
        <w:p w14:paraId="7537818F" w14:textId="77777777" w:rsidR="002B0332" w:rsidRDefault="002B0332">
          <w:pPr>
            <w:pStyle w:val="TDC2"/>
            <w:tabs>
              <w:tab w:val="right" w:leader="dot" w:pos="8499"/>
            </w:tabs>
            <w:rPr>
              <w:noProof/>
            </w:rPr>
          </w:pPr>
          <w:hyperlink w:anchor="_Toc187667608" w:history="1">
            <w:r w:rsidRPr="00A66623">
              <w:rPr>
                <w:rStyle w:val="Hipervnculo"/>
                <w:noProof/>
              </w:rPr>
              <w:t>I. INTRODUCCIÓN</w:t>
            </w:r>
            <w:r>
              <w:rPr>
                <w:noProof/>
                <w:webHidden/>
              </w:rPr>
              <w:tab/>
            </w:r>
            <w:r>
              <w:rPr>
                <w:noProof/>
                <w:webHidden/>
              </w:rPr>
              <w:fldChar w:fldCharType="begin"/>
            </w:r>
            <w:r>
              <w:rPr>
                <w:noProof/>
                <w:webHidden/>
              </w:rPr>
              <w:instrText xml:space="preserve"> PAGEREF _Toc187667608 \h </w:instrText>
            </w:r>
            <w:r>
              <w:rPr>
                <w:noProof/>
                <w:webHidden/>
              </w:rPr>
            </w:r>
            <w:r>
              <w:rPr>
                <w:noProof/>
                <w:webHidden/>
              </w:rPr>
              <w:fldChar w:fldCharType="separate"/>
            </w:r>
            <w:r>
              <w:rPr>
                <w:noProof/>
                <w:webHidden/>
              </w:rPr>
              <w:t>4</w:t>
            </w:r>
            <w:r>
              <w:rPr>
                <w:noProof/>
                <w:webHidden/>
              </w:rPr>
              <w:fldChar w:fldCharType="end"/>
            </w:r>
          </w:hyperlink>
        </w:p>
        <w:p w14:paraId="6D72374B" w14:textId="77777777" w:rsidR="002B0332" w:rsidRDefault="002B0332">
          <w:pPr>
            <w:pStyle w:val="TDC2"/>
            <w:tabs>
              <w:tab w:val="right" w:leader="dot" w:pos="8499"/>
            </w:tabs>
            <w:rPr>
              <w:noProof/>
            </w:rPr>
          </w:pPr>
          <w:hyperlink w:anchor="_Toc187667609" w:history="1">
            <w:r w:rsidRPr="00A66623">
              <w:rPr>
                <w:rStyle w:val="Hipervnculo"/>
                <w:noProof/>
              </w:rPr>
              <w:t>II. JUSTICIA RESTAURATIVA</w:t>
            </w:r>
            <w:r>
              <w:rPr>
                <w:noProof/>
                <w:webHidden/>
              </w:rPr>
              <w:tab/>
            </w:r>
            <w:r>
              <w:rPr>
                <w:noProof/>
                <w:webHidden/>
              </w:rPr>
              <w:fldChar w:fldCharType="begin"/>
            </w:r>
            <w:r>
              <w:rPr>
                <w:noProof/>
                <w:webHidden/>
              </w:rPr>
              <w:instrText xml:space="preserve"> PAGEREF _Toc187667609 \h </w:instrText>
            </w:r>
            <w:r>
              <w:rPr>
                <w:noProof/>
                <w:webHidden/>
              </w:rPr>
            </w:r>
            <w:r>
              <w:rPr>
                <w:noProof/>
                <w:webHidden/>
              </w:rPr>
              <w:fldChar w:fldCharType="separate"/>
            </w:r>
            <w:r>
              <w:rPr>
                <w:noProof/>
                <w:webHidden/>
              </w:rPr>
              <w:t>6</w:t>
            </w:r>
            <w:r>
              <w:rPr>
                <w:noProof/>
                <w:webHidden/>
              </w:rPr>
              <w:fldChar w:fldCharType="end"/>
            </w:r>
          </w:hyperlink>
        </w:p>
        <w:p w14:paraId="51C02B43" w14:textId="77777777" w:rsidR="002B0332" w:rsidRDefault="002B0332">
          <w:pPr>
            <w:pStyle w:val="TDC2"/>
            <w:tabs>
              <w:tab w:val="right" w:leader="dot" w:pos="8499"/>
            </w:tabs>
            <w:rPr>
              <w:noProof/>
            </w:rPr>
          </w:pPr>
          <w:hyperlink w:anchor="_Toc187667610" w:history="1">
            <w:r w:rsidRPr="00A66623">
              <w:rPr>
                <w:rStyle w:val="Hipervnculo"/>
                <w:noProof/>
              </w:rPr>
              <w:t>III. IMPLEMENTACIÓN DE LA JUSTICIA RESTAURATIVA EN EL ÁMBITO LABORAL</w:t>
            </w:r>
            <w:r>
              <w:rPr>
                <w:noProof/>
                <w:webHidden/>
              </w:rPr>
              <w:tab/>
            </w:r>
            <w:r>
              <w:rPr>
                <w:noProof/>
                <w:webHidden/>
              </w:rPr>
              <w:fldChar w:fldCharType="begin"/>
            </w:r>
            <w:r>
              <w:rPr>
                <w:noProof/>
                <w:webHidden/>
              </w:rPr>
              <w:instrText xml:space="preserve"> PAGEREF _Toc187667610 \h </w:instrText>
            </w:r>
            <w:r>
              <w:rPr>
                <w:noProof/>
                <w:webHidden/>
              </w:rPr>
            </w:r>
            <w:r>
              <w:rPr>
                <w:noProof/>
                <w:webHidden/>
              </w:rPr>
              <w:fldChar w:fldCharType="separate"/>
            </w:r>
            <w:r>
              <w:rPr>
                <w:noProof/>
                <w:webHidden/>
              </w:rPr>
              <w:t>9</w:t>
            </w:r>
            <w:r>
              <w:rPr>
                <w:noProof/>
                <w:webHidden/>
              </w:rPr>
              <w:fldChar w:fldCharType="end"/>
            </w:r>
          </w:hyperlink>
        </w:p>
        <w:p w14:paraId="54487C49" w14:textId="77777777" w:rsidR="002B0332" w:rsidRDefault="002B0332">
          <w:pPr>
            <w:pStyle w:val="TDC3"/>
            <w:tabs>
              <w:tab w:val="right" w:leader="dot" w:pos="8499"/>
            </w:tabs>
            <w:rPr>
              <w:noProof/>
            </w:rPr>
          </w:pPr>
          <w:hyperlink w:anchor="_Toc187667611" w:history="1">
            <w:r w:rsidRPr="00A66623">
              <w:rPr>
                <w:rStyle w:val="Hipervnculo"/>
                <w:noProof/>
              </w:rPr>
              <w:t>a. Etapa de conciliación</w:t>
            </w:r>
            <w:r>
              <w:rPr>
                <w:noProof/>
                <w:webHidden/>
              </w:rPr>
              <w:tab/>
            </w:r>
            <w:r>
              <w:rPr>
                <w:noProof/>
                <w:webHidden/>
              </w:rPr>
              <w:fldChar w:fldCharType="begin"/>
            </w:r>
            <w:r>
              <w:rPr>
                <w:noProof/>
                <w:webHidden/>
              </w:rPr>
              <w:instrText xml:space="preserve"> PAGEREF _Toc187667611 \h </w:instrText>
            </w:r>
            <w:r>
              <w:rPr>
                <w:noProof/>
                <w:webHidden/>
              </w:rPr>
            </w:r>
            <w:r>
              <w:rPr>
                <w:noProof/>
                <w:webHidden/>
              </w:rPr>
              <w:fldChar w:fldCharType="separate"/>
            </w:r>
            <w:r>
              <w:rPr>
                <w:noProof/>
                <w:webHidden/>
              </w:rPr>
              <w:t>12</w:t>
            </w:r>
            <w:r>
              <w:rPr>
                <w:noProof/>
                <w:webHidden/>
              </w:rPr>
              <w:fldChar w:fldCharType="end"/>
            </w:r>
          </w:hyperlink>
        </w:p>
        <w:p w14:paraId="7BD4D947" w14:textId="77777777" w:rsidR="002B0332" w:rsidRDefault="002B0332">
          <w:pPr>
            <w:pStyle w:val="TDC3"/>
            <w:tabs>
              <w:tab w:val="right" w:leader="dot" w:pos="8499"/>
            </w:tabs>
            <w:rPr>
              <w:noProof/>
            </w:rPr>
          </w:pPr>
          <w:hyperlink w:anchor="_Toc187667612" w:history="1">
            <w:r w:rsidRPr="00A66623">
              <w:rPr>
                <w:rStyle w:val="Hipervnculo"/>
                <w:noProof/>
              </w:rPr>
              <w:t>b. Etapa de juicio</w:t>
            </w:r>
            <w:r>
              <w:rPr>
                <w:noProof/>
                <w:webHidden/>
              </w:rPr>
              <w:tab/>
            </w:r>
            <w:r>
              <w:rPr>
                <w:noProof/>
                <w:webHidden/>
              </w:rPr>
              <w:fldChar w:fldCharType="begin"/>
            </w:r>
            <w:r>
              <w:rPr>
                <w:noProof/>
                <w:webHidden/>
              </w:rPr>
              <w:instrText xml:space="preserve"> PAGEREF _Toc187667612 \h </w:instrText>
            </w:r>
            <w:r>
              <w:rPr>
                <w:noProof/>
                <w:webHidden/>
              </w:rPr>
            </w:r>
            <w:r>
              <w:rPr>
                <w:noProof/>
                <w:webHidden/>
              </w:rPr>
              <w:fldChar w:fldCharType="separate"/>
            </w:r>
            <w:r>
              <w:rPr>
                <w:noProof/>
                <w:webHidden/>
              </w:rPr>
              <w:t>13</w:t>
            </w:r>
            <w:r>
              <w:rPr>
                <w:noProof/>
                <w:webHidden/>
              </w:rPr>
              <w:fldChar w:fldCharType="end"/>
            </w:r>
          </w:hyperlink>
        </w:p>
        <w:p w14:paraId="2FA0740D" w14:textId="77777777" w:rsidR="002B0332" w:rsidRDefault="002B0332">
          <w:pPr>
            <w:pStyle w:val="TDC3"/>
            <w:tabs>
              <w:tab w:val="right" w:leader="dot" w:pos="8499"/>
            </w:tabs>
            <w:rPr>
              <w:noProof/>
            </w:rPr>
          </w:pPr>
          <w:hyperlink w:anchor="_Toc187667613" w:history="1">
            <w:r w:rsidRPr="00A66623">
              <w:rPr>
                <w:rStyle w:val="Hipervnculo"/>
                <w:noProof/>
              </w:rPr>
              <w:t>c. Centro Federal de Conciliación y Registro Laboral</w:t>
            </w:r>
            <w:r>
              <w:rPr>
                <w:noProof/>
                <w:webHidden/>
              </w:rPr>
              <w:tab/>
            </w:r>
            <w:r>
              <w:rPr>
                <w:noProof/>
                <w:webHidden/>
              </w:rPr>
              <w:fldChar w:fldCharType="begin"/>
            </w:r>
            <w:r>
              <w:rPr>
                <w:noProof/>
                <w:webHidden/>
              </w:rPr>
              <w:instrText xml:space="preserve"> PAGEREF _Toc187667613 \h </w:instrText>
            </w:r>
            <w:r>
              <w:rPr>
                <w:noProof/>
                <w:webHidden/>
              </w:rPr>
            </w:r>
            <w:r>
              <w:rPr>
                <w:noProof/>
                <w:webHidden/>
              </w:rPr>
              <w:fldChar w:fldCharType="separate"/>
            </w:r>
            <w:r>
              <w:rPr>
                <w:noProof/>
                <w:webHidden/>
              </w:rPr>
              <w:t>14</w:t>
            </w:r>
            <w:r>
              <w:rPr>
                <w:noProof/>
                <w:webHidden/>
              </w:rPr>
              <w:fldChar w:fldCharType="end"/>
            </w:r>
          </w:hyperlink>
        </w:p>
        <w:p w14:paraId="3990E8EB" w14:textId="77777777" w:rsidR="002B0332" w:rsidRDefault="002B0332">
          <w:pPr>
            <w:pStyle w:val="TDC2"/>
            <w:tabs>
              <w:tab w:val="right" w:leader="dot" w:pos="8499"/>
            </w:tabs>
            <w:rPr>
              <w:noProof/>
            </w:rPr>
          </w:pPr>
          <w:hyperlink w:anchor="_Toc187667614" w:history="1">
            <w:r w:rsidRPr="00A66623">
              <w:rPr>
                <w:rStyle w:val="Hipervnculo"/>
                <w:noProof/>
              </w:rPr>
              <w:t>CONCLUSIONES</w:t>
            </w:r>
            <w:r>
              <w:rPr>
                <w:noProof/>
                <w:webHidden/>
              </w:rPr>
              <w:tab/>
            </w:r>
            <w:r>
              <w:rPr>
                <w:noProof/>
                <w:webHidden/>
              </w:rPr>
              <w:fldChar w:fldCharType="begin"/>
            </w:r>
            <w:r>
              <w:rPr>
                <w:noProof/>
                <w:webHidden/>
              </w:rPr>
              <w:instrText xml:space="preserve"> PAGEREF _Toc187667614 \h </w:instrText>
            </w:r>
            <w:r>
              <w:rPr>
                <w:noProof/>
                <w:webHidden/>
              </w:rPr>
            </w:r>
            <w:r>
              <w:rPr>
                <w:noProof/>
                <w:webHidden/>
              </w:rPr>
              <w:fldChar w:fldCharType="separate"/>
            </w:r>
            <w:r>
              <w:rPr>
                <w:noProof/>
                <w:webHidden/>
              </w:rPr>
              <w:t>17</w:t>
            </w:r>
            <w:r>
              <w:rPr>
                <w:noProof/>
                <w:webHidden/>
              </w:rPr>
              <w:fldChar w:fldCharType="end"/>
            </w:r>
          </w:hyperlink>
        </w:p>
        <w:p w14:paraId="0744632E" w14:textId="77777777" w:rsidR="002B0332" w:rsidRDefault="002B0332">
          <w:pPr>
            <w:pStyle w:val="TDC2"/>
            <w:tabs>
              <w:tab w:val="right" w:leader="dot" w:pos="8499"/>
            </w:tabs>
            <w:rPr>
              <w:noProof/>
            </w:rPr>
          </w:pPr>
          <w:hyperlink w:anchor="_Toc187667615" w:history="1">
            <w:r w:rsidRPr="00A66623">
              <w:rPr>
                <w:rStyle w:val="Hipervnculo"/>
                <w:noProof/>
              </w:rPr>
              <w:t>FUENTES DE INFORMACIÓN</w:t>
            </w:r>
            <w:r>
              <w:rPr>
                <w:noProof/>
                <w:webHidden/>
              </w:rPr>
              <w:tab/>
            </w:r>
            <w:r>
              <w:rPr>
                <w:noProof/>
                <w:webHidden/>
              </w:rPr>
              <w:fldChar w:fldCharType="begin"/>
            </w:r>
            <w:r>
              <w:rPr>
                <w:noProof/>
                <w:webHidden/>
              </w:rPr>
              <w:instrText xml:space="preserve"> PAGEREF _Toc187667615 \h </w:instrText>
            </w:r>
            <w:r>
              <w:rPr>
                <w:noProof/>
                <w:webHidden/>
              </w:rPr>
            </w:r>
            <w:r>
              <w:rPr>
                <w:noProof/>
                <w:webHidden/>
              </w:rPr>
              <w:fldChar w:fldCharType="separate"/>
            </w:r>
            <w:r>
              <w:rPr>
                <w:noProof/>
                <w:webHidden/>
              </w:rPr>
              <w:t>18</w:t>
            </w:r>
            <w:r>
              <w:rPr>
                <w:noProof/>
                <w:webHidden/>
              </w:rPr>
              <w:fldChar w:fldCharType="end"/>
            </w:r>
          </w:hyperlink>
        </w:p>
        <w:p w14:paraId="3323B893" w14:textId="219C3F7A" w:rsidR="002B0332" w:rsidRDefault="002B0332">
          <w:r>
            <w:rPr>
              <w:b/>
              <w:bCs/>
              <w:lang w:val="es-ES"/>
            </w:rPr>
            <w:fldChar w:fldCharType="end"/>
          </w:r>
        </w:p>
      </w:sdtContent>
    </w:sdt>
    <w:p w14:paraId="5140EF36" w14:textId="662B4B92" w:rsidR="002B0332" w:rsidRDefault="002B0332" w:rsidP="00F271C7">
      <w:pPr>
        <w:spacing w:after="160"/>
        <w:jc w:val="center"/>
        <w:rPr>
          <w:b/>
          <w:sz w:val="24"/>
          <w:szCs w:val="24"/>
        </w:rPr>
      </w:pPr>
      <w:r>
        <w:rPr>
          <w:b/>
          <w:sz w:val="24"/>
          <w:szCs w:val="24"/>
        </w:rPr>
        <w:t xml:space="preserve"> </w:t>
      </w:r>
    </w:p>
    <w:p w14:paraId="1CA09AA6" w14:textId="75EA8A71" w:rsidR="002B0332" w:rsidRDefault="002B0332">
      <w:pPr>
        <w:rPr>
          <w:b/>
          <w:sz w:val="24"/>
          <w:szCs w:val="24"/>
        </w:rPr>
      </w:pPr>
      <w:r>
        <w:rPr>
          <w:b/>
          <w:sz w:val="24"/>
          <w:szCs w:val="24"/>
        </w:rPr>
        <w:br w:type="page"/>
      </w:r>
    </w:p>
    <w:p w14:paraId="00000001" w14:textId="4325CFC5" w:rsidR="00A166A1" w:rsidRPr="002B0332" w:rsidRDefault="001D0758" w:rsidP="002B0332">
      <w:pPr>
        <w:pStyle w:val="Ttulo1"/>
        <w:jc w:val="center"/>
        <w:rPr>
          <w:sz w:val="28"/>
        </w:rPr>
      </w:pPr>
      <w:bookmarkStart w:id="1" w:name="_Toc187667603"/>
      <w:r w:rsidRPr="002B0332">
        <w:rPr>
          <w:sz w:val="28"/>
        </w:rPr>
        <w:lastRenderedPageBreak/>
        <w:t>JUSTICIA RESTAURATIVA EN EL ÁMBITO LABORAL EN MÉXICO: UNA NUEVA PERSPECTIVA DE RESOLUCIÓN DE CONFLICTOS</w:t>
      </w:r>
      <w:bookmarkEnd w:id="1"/>
    </w:p>
    <w:p w14:paraId="00000002" w14:textId="77777777" w:rsidR="00A166A1" w:rsidRDefault="001D0758" w:rsidP="00F271C7">
      <w:pPr>
        <w:spacing w:after="160"/>
        <w:jc w:val="center"/>
        <w:rPr>
          <w:b/>
          <w:sz w:val="24"/>
          <w:szCs w:val="24"/>
        </w:rPr>
      </w:pPr>
      <w:r>
        <w:rPr>
          <w:b/>
          <w:sz w:val="24"/>
          <w:szCs w:val="24"/>
        </w:rPr>
        <w:t>RESTORATIVE JUSTICE IN THE WORKPLACE IN MEXICO: A NEW PERSPECTIVE ON CONFLICT RESOLUTION</w:t>
      </w:r>
    </w:p>
    <w:p w14:paraId="74B4088A" w14:textId="77777777" w:rsidR="00806323" w:rsidRDefault="001D0758" w:rsidP="00806323">
      <w:pPr>
        <w:spacing w:before="240" w:after="160" w:line="240" w:lineRule="auto"/>
        <w:jc w:val="center"/>
        <w:rPr>
          <w:i/>
          <w:sz w:val="24"/>
          <w:szCs w:val="24"/>
        </w:rPr>
      </w:pPr>
      <w:r>
        <w:rPr>
          <w:i/>
          <w:sz w:val="24"/>
          <w:szCs w:val="24"/>
        </w:rPr>
        <w:t>Sumario:</w:t>
      </w:r>
    </w:p>
    <w:p w14:paraId="00000004" w14:textId="279E0860" w:rsidR="00A166A1" w:rsidRDefault="001D0758" w:rsidP="00806323">
      <w:pPr>
        <w:spacing w:before="240" w:after="160" w:line="240" w:lineRule="auto"/>
        <w:jc w:val="center"/>
        <w:rPr>
          <w:i/>
          <w:sz w:val="24"/>
          <w:szCs w:val="24"/>
        </w:rPr>
      </w:pPr>
      <w:r>
        <w:rPr>
          <w:i/>
          <w:sz w:val="24"/>
          <w:szCs w:val="24"/>
        </w:rPr>
        <w:t>I. Introducción; II. Justicia Restaurativa;  III. Implementación de la Justicia Restaurativa en el Ambiente Laboral: a. Etapa de conciliación, b. Etapa de juicio, c. Centro Federal de Conciliación y Registro Laboral; Conclusiones; Fuentes de información.</w:t>
      </w:r>
    </w:p>
    <w:p w14:paraId="00000005" w14:textId="77777777" w:rsidR="00A166A1" w:rsidRDefault="00A166A1">
      <w:pPr>
        <w:spacing w:after="160" w:line="240" w:lineRule="auto"/>
        <w:jc w:val="center"/>
        <w:rPr>
          <w:i/>
          <w:sz w:val="24"/>
          <w:szCs w:val="24"/>
        </w:rPr>
      </w:pPr>
    </w:p>
    <w:p w14:paraId="00000006" w14:textId="77777777" w:rsidR="00A166A1" w:rsidRDefault="001D0758" w:rsidP="002B0332">
      <w:pPr>
        <w:pStyle w:val="Ttulo3"/>
      </w:pPr>
      <w:bookmarkStart w:id="2" w:name="_Toc187667604"/>
      <w:r>
        <w:t>RESUMEN</w:t>
      </w:r>
      <w:bookmarkEnd w:id="2"/>
    </w:p>
    <w:p w14:paraId="00000007" w14:textId="77777777" w:rsidR="00A166A1" w:rsidRDefault="001D0758">
      <w:pPr>
        <w:spacing w:after="160" w:line="480" w:lineRule="auto"/>
        <w:jc w:val="both"/>
        <w:rPr>
          <w:sz w:val="24"/>
          <w:szCs w:val="24"/>
        </w:rPr>
      </w:pPr>
      <w:r>
        <w:rPr>
          <w:sz w:val="24"/>
          <w:szCs w:val="24"/>
        </w:rPr>
        <w:t>Este artículo explora la implementación y efectos de la justicia restaurativa en el ámbito laboral en México. Aborda el problema de la justicia en el contexto laboral, describiendo cómo este enfoque busca la reparación del daño y la reconciliación entre las partes afectadas. Se analiza la problemática actual, se presentan los métodos restaurativos empleados y se discuten los resultados observados en la práctica. El objetivo es demostrar que la justicia restaurativa puede transformar positivamente las relaciones laborales, promoviendo un ambiente de trabajo más armonioso y cooperativo.</w:t>
      </w:r>
    </w:p>
    <w:p w14:paraId="00000008" w14:textId="77777777" w:rsidR="00A166A1" w:rsidRDefault="001D0758" w:rsidP="002B0332">
      <w:pPr>
        <w:pStyle w:val="Ttulo3"/>
      </w:pPr>
      <w:bookmarkStart w:id="3" w:name="_Toc187667605"/>
      <w:r>
        <w:t>Palabras clave: Justicia restaurativa, medios alternativos, reconciliación, ambiente laboral.</w:t>
      </w:r>
      <w:bookmarkEnd w:id="3"/>
    </w:p>
    <w:p w14:paraId="00000009" w14:textId="77777777" w:rsidR="00A166A1" w:rsidRDefault="001D0758" w:rsidP="002B0332">
      <w:pPr>
        <w:pStyle w:val="Ttulo3"/>
      </w:pPr>
      <w:bookmarkStart w:id="4" w:name="_Toc187667606"/>
      <w:r>
        <w:t>ABSTRACT</w:t>
      </w:r>
      <w:bookmarkEnd w:id="4"/>
    </w:p>
    <w:p w14:paraId="0000000A" w14:textId="77777777" w:rsidR="00A166A1" w:rsidRDefault="001D0758">
      <w:pPr>
        <w:spacing w:after="160" w:line="480" w:lineRule="auto"/>
        <w:jc w:val="both"/>
        <w:rPr>
          <w:sz w:val="24"/>
          <w:szCs w:val="24"/>
        </w:rPr>
      </w:pPr>
      <w:proofErr w:type="spellStart"/>
      <w:r>
        <w:rPr>
          <w:sz w:val="24"/>
          <w:szCs w:val="24"/>
        </w:rPr>
        <w:t>This</w:t>
      </w:r>
      <w:proofErr w:type="spellEnd"/>
      <w:r>
        <w:rPr>
          <w:sz w:val="24"/>
          <w:szCs w:val="24"/>
        </w:rPr>
        <w:t xml:space="preserve"> </w:t>
      </w:r>
      <w:proofErr w:type="spellStart"/>
      <w:r>
        <w:rPr>
          <w:sz w:val="24"/>
          <w:szCs w:val="24"/>
        </w:rPr>
        <w:t>article</w:t>
      </w:r>
      <w:proofErr w:type="spellEnd"/>
      <w:r>
        <w:rPr>
          <w:sz w:val="24"/>
          <w:szCs w:val="24"/>
        </w:rPr>
        <w:t xml:space="preserve"> explores </w:t>
      </w:r>
      <w:proofErr w:type="spellStart"/>
      <w:r>
        <w:rPr>
          <w:sz w:val="24"/>
          <w:szCs w:val="24"/>
        </w:rPr>
        <w:t>the</w:t>
      </w:r>
      <w:proofErr w:type="spellEnd"/>
      <w:r>
        <w:rPr>
          <w:sz w:val="24"/>
          <w:szCs w:val="24"/>
        </w:rPr>
        <w:t xml:space="preserve"> implementation and effects of restorative justice in the labor sector in Mexico. It addresses the issue of justice in the labor context, describing how this approach seeks to repair harm and reconcile affected parties. The current issues are analyzed, restorative methods employed are presented, </w:t>
      </w:r>
      <w:r>
        <w:rPr>
          <w:sz w:val="24"/>
          <w:szCs w:val="24"/>
        </w:rPr>
        <w:lastRenderedPageBreak/>
        <w:t>and the observed results in practice are discussed. The objective is to demonstrate that restorative justice can positively transform labor relations, promoting a more harmonious and cooperative work environment.</w:t>
      </w:r>
    </w:p>
    <w:p w14:paraId="0000000B" w14:textId="77777777" w:rsidR="00A166A1" w:rsidRDefault="001D0758" w:rsidP="002B0332">
      <w:pPr>
        <w:pStyle w:val="Ttulo2"/>
      </w:pPr>
      <w:bookmarkStart w:id="5" w:name="_Toc187667607"/>
      <w:proofErr w:type="spellStart"/>
      <w:r>
        <w:t>Keywords</w:t>
      </w:r>
      <w:proofErr w:type="spellEnd"/>
      <w:r>
        <w:t xml:space="preserve">: </w:t>
      </w:r>
      <w:proofErr w:type="spellStart"/>
      <w:r>
        <w:t>Restorative</w:t>
      </w:r>
      <w:proofErr w:type="spellEnd"/>
      <w:r>
        <w:t xml:space="preserve"> </w:t>
      </w:r>
      <w:proofErr w:type="spellStart"/>
      <w:r>
        <w:t>justice</w:t>
      </w:r>
      <w:proofErr w:type="spellEnd"/>
      <w:r>
        <w:t xml:space="preserve">, </w:t>
      </w:r>
      <w:proofErr w:type="spellStart"/>
      <w:r>
        <w:t>alternative</w:t>
      </w:r>
      <w:proofErr w:type="spellEnd"/>
      <w:r>
        <w:t xml:space="preserve"> means, reconciliation, work environment.</w:t>
      </w:r>
      <w:bookmarkEnd w:id="5"/>
    </w:p>
    <w:p w14:paraId="0000000C" w14:textId="77777777" w:rsidR="00A166A1" w:rsidRDefault="001D0758" w:rsidP="002B0332">
      <w:pPr>
        <w:pStyle w:val="Ttulo2"/>
      </w:pPr>
      <w:bookmarkStart w:id="6" w:name="_Toc187667608"/>
      <w:r>
        <w:t>I. INTRODUCCIÓN</w:t>
      </w:r>
      <w:bookmarkEnd w:id="6"/>
    </w:p>
    <w:p w14:paraId="0000000D" w14:textId="77777777" w:rsidR="00A166A1" w:rsidRDefault="001D0758">
      <w:pPr>
        <w:spacing w:line="480" w:lineRule="auto"/>
        <w:jc w:val="both"/>
        <w:rPr>
          <w:sz w:val="24"/>
          <w:szCs w:val="24"/>
        </w:rPr>
      </w:pPr>
      <w:r>
        <w:rPr>
          <w:sz w:val="24"/>
          <w:szCs w:val="24"/>
        </w:rPr>
        <w:t>La justicia restaurativa, como paradigma que surge en la resolución de conflictos, ha demostrado ser una alternativa prometedora a los modelos tradicionales de justicia penal. Se enfoca en la reparación del daño causado y la restauración de las relaciones afectadas, en lugar de enfocarse exclusivamente en el castigo al infractor. En el ámbito laboral mexicano, la justicia restaurativa se presenta como una herramienta innovadora para abordar los conflictos y fomentar una cultura de diálogo y reconciliación.</w:t>
      </w:r>
    </w:p>
    <w:p w14:paraId="0000000E" w14:textId="77777777" w:rsidR="00A166A1" w:rsidRDefault="001D0758">
      <w:pPr>
        <w:spacing w:line="480" w:lineRule="auto"/>
        <w:jc w:val="both"/>
        <w:rPr>
          <w:sz w:val="24"/>
          <w:szCs w:val="24"/>
        </w:rPr>
      </w:pPr>
      <w:r>
        <w:rPr>
          <w:sz w:val="24"/>
          <w:szCs w:val="24"/>
        </w:rPr>
        <w:t xml:space="preserve">Los conflictos son inevitables en el ámbito laboral y pueden surgir por diversas razones, como diferencias de opinión, malentendidos, o incluso acciones intencionales que causan daño a otros. En la actualidad, estos conflictos se han solventado mediante procedimientos formales como los juicios laborales, los cuales, aunque garantizan el acceso a la justicia, a menudo generan un ambiente de confrontación y polarización entre las partes involucradas. </w:t>
      </w:r>
    </w:p>
    <w:p w14:paraId="0000000F" w14:textId="77777777" w:rsidR="00A166A1" w:rsidRDefault="001D0758">
      <w:pPr>
        <w:spacing w:line="480" w:lineRule="auto"/>
        <w:jc w:val="both"/>
        <w:rPr>
          <w:sz w:val="24"/>
          <w:szCs w:val="24"/>
        </w:rPr>
      </w:pPr>
      <w:r>
        <w:rPr>
          <w:sz w:val="24"/>
          <w:szCs w:val="24"/>
        </w:rPr>
        <w:t>La justicia restaurativa, por su parte, plantea un enfoque más humano y colaborativo, con el objetivo de que las partes involucradas en el conflicto participen activamente en la búsqueda de una solución mutuamente satisfactoria.</w:t>
      </w:r>
    </w:p>
    <w:p w14:paraId="00000010" w14:textId="77777777" w:rsidR="00A166A1" w:rsidRDefault="001D0758">
      <w:pPr>
        <w:spacing w:line="480" w:lineRule="auto"/>
        <w:jc w:val="both"/>
        <w:rPr>
          <w:sz w:val="24"/>
          <w:szCs w:val="24"/>
        </w:rPr>
      </w:pPr>
      <w:r>
        <w:rPr>
          <w:sz w:val="24"/>
          <w:szCs w:val="24"/>
        </w:rPr>
        <w:lastRenderedPageBreak/>
        <w:t>La implementación de la justicia restaurativa en el ámbito laboral de México aún se encuentra en una fase inicial, no obstante, ha generado un notable interés tanto en el sector público como en el privado. Diversos estudios y experiencias internacionales han demostrado que este enfoque puede generar beneficios significativos, tales como la disminución de los costos asociados a los litigios, la mejora del ambiente laboral, la prevención de la reincidencia y la mayor satisfacción de las partes involucradas.</w:t>
      </w:r>
    </w:p>
    <w:p w14:paraId="00000011" w14:textId="77777777" w:rsidR="00A166A1" w:rsidRDefault="001D0758">
      <w:pPr>
        <w:spacing w:line="480" w:lineRule="auto"/>
        <w:jc w:val="both"/>
        <w:rPr>
          <w:sz w:val="24"/>
          <w:szCs w:val="24"/>
        </w:rPr>
      </w:pPr>
      <w:r>
        <w:rPr>
          <w:sz w:val="24"/>
          <w:szCs w:val="24"/>
        </w:rPr>
        <w:t>En México, la Constitución Política de los Estados Unidos Mexicanos y diversos tratados internacionales reconocen la relevancia de la conciliación y mediación como medios alternativos para la resolución de conflictos.</w:t>
      </w:r>
    </w:p>
    <w:p w14:paraId="00000012" w14:textId="77777777" w:rsidR="00A166A1" w:rsidRDefault="001D0758">
      <w:pPr>
        <w:spacing w:line="480" w:lineRule="auto"/>
        <w:jc w:val="both"/>
        <w:rPr>
          <w:sz w:val="24"/>
          <w:szCs w:val="24"/>
        </w:rPr>
      </w:pPr>
      <w:r>
        <w:rPr>
          <w:sz w:val="24"/>
          <w:szCs w:val="24"/>
        </w:rPr>
        <w:t>Estos instrumentos legales establecen las bases para el desarrollo de la justicia restaurativa en el ámbito laboral, al fomentar la búsqueda de soluciones consensuadas y la reparación del daño causado.</w:t>
      </w:r>
    </w:p>
    <w:p w14:paraId="00000013" w14:textId="77777777" w:rsidR="00A166A1" w:rsidRDefault="001D0758">
      <w:pPr>
        <w:spacing w:line="480" w:lineRule="auto"/>
        <w:jc w:val="both"/>
        <w:rPr>
          <w:sz w:val="24"/>
          <w:szCs w:val="24"/>
        </w:rPr>
      </w:pPr>
      <w:r>
        <w:rPr>
          <w:sz w:val="24"/>
          <w:szCs w:val="24"/>
        </w:rPr>
        <w:t>No obstante, la implementación de la justicia restaurativa en México presenta diversos desafíos. Uno de los elementos fundamentales radica en la carencia de una regulación específica en cuanto al ámbito laboral. Aunque existen iniciativas legislativas y jurisprudencia que reconocen la importancia de este enfoque, aún no se cuenta con un marco legal claro y completo que permita su plena aplicación.</w:t>
      </w:r>
    </w:p>
    <w:p w14:paraId="00000014" w14:textId="77777777" w:rsidR="00A166A1" w:rsidRDefault="001D0758">
      <w:pPr>
        <w:spacing w:line="480" w:lineRule="auto"/>
        <w:jc w:val="both"/>
        <w:rPr>
          <w:sz w:val="24"/>
          <w:szCs w:val="24"/>
        </w:rPr>
      </w:pPr>
      <w:r>
        <w:rPr>
          <w:sz w:val="24"/>
          <w:szCs w:val="24"/>
        </w:rPr>
        <w:t>Un desafío relevante radica en la necesidad de alterar las mentalidades y las prácticas habituales en el ámbito laboral. Tanto trabajadores como empleadores están acostumbrados a resolver los conflictos mediante la confrontación y la defensa de sus intereses individuales.</w:t>
      </w:r>
    </w:p>
    <w:p w14:paraId="00000015" w14:textId="77777777" w:rsidR="00A166A1" w:rsidRDefault="001D0758">
      <w:pPr>
        <w:spacing w:line="480" w:lineRule="auto"/>
        <w:jc w:val="both"/>
        <w:rPr>
          <w:sz w:val="24"/>
          <w:szCs w:val="24"/>
        </w:rPr>
      </w:pPr>
      <w:r>
        <w:rPr>
          <w:sz w:val="24"/>
          <w:szCs w:val="24"/>
        </w:rPr>
        <w:lastRenderedPageBreak/>
        <w:t>La adopción de un enfoque restaurativo requiere un cambio cultural profundo, que implica la disposición a escuchar, comprender y empatizar con las perspectivas de los demás.</w:t>
      </w:r>
    </w:p>
    <w:p w14:paraId="00000016" w14:textId="77777777" w:rsidR="00A166A1" w:rsidRDefault="001D0758" w:rsidP="002B0332">
      <w:pPr>
        <w:pStyle w:val="Ttulo2"/>
      </w:pPr>
      <w:bookmarkStart w:id="7" w:name="_Toc187667609"/>
      <w:r>
        <w:t>II. JUSTICIA RESTAURATIVA</w:t>
      </w:r>
      <w:bookmarkEnd w:id="7"/>
    </w:p>
    <w:p w14:paraId="00000017" w14:textId="77777777" w:rsidR="00A166A1" w:rsidRDefault="001D0758">
      <w:pPr>
        <w:spacing w:line="480" w:lineRule="auto"/>
        <w:jc w:val="both"/>
        <w:rPr>
          <w:sz w:val="24"/>
          <w:szCs w:val="24"/>
        </w:rPr>
      </w:pPr>
      <w:r>
        <w:rPr>
          <w:sz w:val="24"/>
          <w:szCs w:val="24"/>
        </w:rPr>
        <w:t xml:space="preserve">La Justicia Restaurativa es un enfoque progresivo que se está implementando </w:t>
      </w:r>
      <w:proofErr w:type="gramStart"/>
      <w:r>
        <w:rPr>
          <w:sz w:val="24"/>
          <w:szCs w:val="24"/>
        </w:rPr>
        <w:t>en</w:t>
      </w:r>
      <w:proofErr w:type="gramEnd"/>
      <w:r>
        <w:rPr>
          <w:sz w:val="24"/>
          <w:szCs w:val="24"/>
        </w:rPr>
        <w:t xml:space="preserve"> diversos campos, incluyendo el laboral. Los conflictos laborales son una realidad inherente a cualquier entidad. En la actualidad, estos asuntos han sido solucionados mediante mecanismos legales que, en ocasiones, profundizan las divisiones y generan resentimientos. La justicia restaurativa se presenta como una opción prometedora, al ofrecer un enfoque más humano y participativo para abordar estas situaciones.</w:t>
      </w:r>
    </w:p>
    <w:p w14:paraId="00000018" w14:textId="77777777" w:rsidR="00A166A1" w:rsidRDefault="001D0758">
      <w:pPr>
        <w:spacing w:line="480" w:lineRule="auto"/>
        <w:jc w:val="both"/>
        <w:rPr>
          <w:sz w:val="24"/>
          <w:szCs w:val="24"/>
        </w:rPr>
      </w:pPr>
      <w:r>
        <w:rPr>
          <w:sz w:val="24"/>
          <w:szCs w:val="24"/>
        </w:rPr>
        <w:t xml:space="preserve">Zehr en su obra </w:t>
      </w:r>
      <w:r>
        <w:rPr>
          <w:i/>
          <w:sz w:val="24"/>
          <w:szCs w:val="24"/>
        </w:rPr>
        <w:t>El pequeño libro de la Justicia Restaurativa</w:t>
      </w:r>
      <w:r>
        <w:rPr>
          <w:sz w:val="24"/>
          <w:szCs w:val="24"/>
        </w:rPr>
        <w:t xml:space="preserve"> (2007) define a la justicia restaurativa como: </w:t>
      </w:r>
    </w:p>
    <w:p w14:paraId="00000019" w14:textId="77777777" w:rsidR="00A166A1" w:rsidRDefault="001D0758">
      <w:pPr>
        <w:ind w:left="850" w:right="850"/>
        <w:jc w:val="both"/>
        <w:rPr>
          <w:sz w:val="20"/>
          <w:szCs w:val="20"/>
        </w:rPr>
      </w:pPr>
      <w:r>
        <w:rPr>
          <w:sz w:val="20"/>
          <w:szCs w:val="20"/>
        </w:rPr>
        <w:t>La justicia restaurativa es un proceso dirigido a involucrar, dentro de lo posible, a todos los que tengan un interés en una ofensa particular, e identificar y atender colectivamente los daños, necesidades y obligaciones derivados de dicha ofensa, con el propósito de sanar y enmendar los daños de la mejor manera posible. (Zehr, 2007, p. 45)</w:t>
      </w:r>
    </w:p>
    <w:p w14:paraId="0000001A" w14:textId="77777777" w:rsidR="00A166A1" w:rsidRDefault="00A166A1">
      <w:pPr>
        <w:ind w:left="850" w:right="850"/>
        <w:jc w:val="both"/>
        <w:rPr>
          <w:sz w:val="20"/>
          <w:szCs w:val="20"/>
        </w:rPr>
      </w:pPr>
    </w:p>
    <w:p w14:paraId="0000001B" w14:textId="77777777" w:rsidR="00A166A1" w:rsidRDefault="001D0758">
      <w:pPr>
        <w:spacing w:line="480" w:lineRule="auto"/>
        <w:jc w:val="both"/>
        <w:rPr>
          <w:sz w:val="24"/>
          <w:szCs w:val="24"/>
        </w:rPr>
      </w:pPr>
      <w:r>
        <w:rPr>
          <w:sz w:val="24"/>
          <w:szCs w:val="24"/>
        </w:rPr>
        <w:t xml:space="preserve">La definición previa se centra en involucrar a todas las partes interesadas en la reparación del daño. No obstante, su implementación efectiva requiere un equilibrio cuidadoso entre la participación voluntaria, la atención a las necesidades emocionales y materiales de las víctimas, y la habilidad para fomentar la responsabilidad y la reintegración de los infractores. </w:t>
      </w:r>
    </w:p>
    <w:p w14:paraId="0000001C" w14:textId="77777777" w:rsidR="00A166A1" w:rsidRDefault="001D0758">
      <w:pPr>
        <w:spacing w:line="480" w:lineRule="auto"/>
        <w:jc w:val="both"/>
        <w:rPr>
          <w:sz w:val="24"/>
          <w:szCs w:val="24"/>
        </w:rPr>
      </w:pPr>
      <w:r>
        <w:rPr>
          <w:sz w:val="24"/>
          <w:szCs w:val="24"/>
        </w:rPr>
        <w:t xml:space="preserve">Por otro lado, la Oficina de las Naciones Unidas Contra la Droga y el Delito (UNODC), en el Manual sobre Programas de Justicia Restaurativa la define como: </w:t>
      </w:r>
    </w:p>
    <w:p w14:paraId="0000001D" w14:textId="77777777" w:rsidR="00A166A1" w:rsidRDefault="001D0758">
      <w:pPr>
        <w:spacing w:line="240" w:lineRule="auto"/>
        <w:ind w:left="850" w:right="850"/>
        <w:jc w:val="both"/>
        <w:rPr>
          <w:sz w:val="20"/>
          <w:szCs w:val="20"/>
        </w:rPr>
      </w:pPr>
      <w:r>
        <w:rPr>
          <w:sz w:val="20"/>
          <w:szCs w:val="20"/>
        </w:rPr>
        <w:lastRenderedPageBreak/>
        <w:t>La justicia restaurativa es un proceso para resolver el problema de la delincuencia enfocándose en la compensación del daño a las víctimas, haciendo a los delincuentes responsables de sus acciones y también, a menudo, involucrando a la comunidad en la resolución del conflicto. (UNODC, 2006, p. 6)</w:t>
      </w:r>
    </w:p>
    <w:p w14:paraId="0000001E" w14:textId="77777777" w:rsidR="00A166A1" w:rsidRDefault="00A166A1">
      <w:pPr>
        <w:spacing w:line="240" w:lineRule="auto"/>
        <w:ind w:left="850" w:right="850"/>
        <w:jc w:val="both"/>
        <w:rPr>
          <w:sz w:val="20"/>
          <w:szCs w:val="20"/>
        </w:rPr>
      </w:pPr>
    </w:p>
    <w:p w14:paraId="0000001F" w14:textId="77777777" w:rsidR="00A166A1" w:rsidRDefault="001D0758">
      <w:pPr>
        <w:spacing w:line="480" w:lineRule="auto"/>
        <w:jc w:val="both"/>
        <w:rPr>
          <w:sz w:val="24"/>
          <w:szCs w:val="24"/>
        </w:rPr>
      </w:pPr>
      <w:r>
        <w:rPr>
          <w:sz w:val="24"/>
          <w:szCs w:val="24"/>
        </w:rPr>
        <w:t>Este enfoque reconoce que los delitos y conflictos tienen un impacto no solo en las víctimas y los infractores, sino también en el entorno social en el que se producen. Por consiguiente, su resolución requiere la participación activa de todas las partes implicadas. La participación de la comunidad puede brindar una red de apoyo tanto para la víctima como para el infractor, facilitando la reconciliación y la reintegración. Asimismo, la comunidad puede actuar como una garantía de la solución restaurativa, asegurando que las promesas de reparación se cumplan y contribuyendo a mantener la paz y la seguridad en el futuro.</w:t>
      </w:r>
    </w:p>
    <w:p w14:paraId="00000020" w14:textId="77777777" w:rsidR="00A166A1" w:rsidRDefault="001D0758">
      <w:pPr>
        <w:spacing w:line="480" w:lineRule="auto"/>
        <w:jc w:val="both"/>
        <w:rPr>
          <w:sz w:val="24"/>
          <w:szCs w:val="24"/>
        </w:rPr>
      </w:pPr>
      <w:r>
        <w:rPr>
          <w:sz w:val="24"/>
          <w:szCs w:val="24"/>
        </w:rPr>
        <w:t>La justicia restaurativa tiene una estrecha relación con los mecanismos alternativos de solución de controversias (MASC), pero antes de indagar en esa relación, es importante conocer el concepto de mecanismos alternativos de solución de controversias (MASC).</w:t>
      </w:r>
    </w:p>
    <w:p w14:paraId="00000021" w14:textId="77777777" w:rsidR="00A166A1" w:rsidRDefault="001D0758">
      <w:pPr>
        <w:spacing w:line="480" w:lineRule="auto"/>
        <w:jc w:val="both"/>
        <w:rPr>
          <w:sz w:val="24"/>
          <w:szCs w:val="24"/>
        </w:rPr>
      </w:pPr>
      <w:r>
        <w:rPr>
          <w:sz w:val="24"/>
          <w:szCs w:val="24"/>
        </w:rPr>
        <w:t>La Ley General de Mecanismos Alternativos de Solución de Controversias en su artículo 5 fracción XII, los define como:</w:t>
      </w:r>
    </w:p>
    <w:p w14:paraId="00000022" w14:textId="77777777" w:rsidR="00A166A1" w:rsidRDefault="001D0758">
      <w:pPr>
        <w:spacing w:line="240" w:lineRule="auto"/>
        <w:ind w:left="850" w:right="850"/>
        <w:jc w:val="both"/>
        <w:rPr>
          <w:sz w:val="20"/>
          <w:szCs w:val="20"/>
        </w:rPr>
      </w:pPr>
      <w:r>
        <w:rPr>
          <w:sz w:val="20"/>
          <w:szCs w:val="20"/>
        </w:rPr>
        <w:t>XI. Mecanismos Alternativos de Solución de Controversias. Procedimientos no jurisdiccionales cuyo objeto consiste en propiciar la avenencia entre las partes de manera voluntaria, pacífica y benéfica para ambas, a través de concesiones recíprocas, en una controversia o conflicto presente o futura; (LGMASC, 2024)</w:t>
      </w:r>
    </w:p>
    <w:p w14:paraId="00000023" w14:textId="77777777" w:rsidR="00A166A1" w:rsidRDefault="00A166A1">
      <w:pPr>
        <w:spacing w:line="240" w:lineRule="auto"/>
        <w:ind w:right="850"/>
        <w:jc w:val="both"/>
        <w:rPr>
          <w:sz w:val="20"/>
          <w:szCs w:val="20"/>
        </w:rPr>
      </w:pPr>
    </w:p>
    <w:p w14:paraId="00000024" w14:textId="77777777" w:rsidR="00A166A1" w:rsidRDefault="001D0758">
      <w:pPr>
        <w:spacing w:line="480" w:lineRule="auto"/>
        <w:ind w:right="850"/>
        <w:jc w:val="both"/>
        <w:rPr>
          <w:sz w:val="24"/>
          <w:szCs w:val="24"/>
        </w:rPr>
      </w:pPr>
      <w:r>
        <w:rPr>
          <w:sz w:val="24"/>
          <w:szCs w:val="24"/>
        </w:rPr>
        <w:t xml:space="preserve">La definición anterior menciona que los Mecanismos Alternativos de Solución de Controversias son </w:t>
      </w:r>
      <w:r>
        <w:rPr>
          <w:b/>
          <w:sz w:val="24"/>
          <w:szCs w:val="24"/>
        </w:rPr>
        <w:t xml:space="preserve">no jurisdiccionales, </w:t>
      </w:r>
      <w:r>
        <w:rPr>
          <w:sz w:val="24"/>
          <w:szCs w:val="24"/>
        </w:rPr>
        <w:t>lo que significa que</w:t>
      </w:r>
      <w:r>
        <w:rPr>
          <w:b/>
          <w:sz w:val="24"/>
          <w:szCs w:val="24"/>
        </w:rPr>
        <w:t xml:space="preserve"> </w:t>
      </w:r>
      <w:r>
        <w:rPr>
          <w:sz w:val="24"/>
          <w:szCs w:val="24"/>
        </w:rPr>
        <w:t xml:space="preserve">operan fuera del sistema judicial formal, evitando así los trámites burocráticos y los costos asociados a los litigios tradicionales. La participación activa de las partes y la búsqueda de soluciones </w:t>
      </w:r>
      <w:r>
        <w:rPr>
          <w:sz w:val="24"/>
          <w:szCs w:val="24"/>
        </w:rPr>
        <w:lastRenderedPageBreak/>
        <w:t>mutuamente beneficiosas los convierten en herramientas efectivas para abordar disputas en diversas áreas. A medida que la sociedad progresa hacia una mayor aceptación de estos métodos, es probable que su uso se expanda, lo que contribuirá a una cultura de paz y entendimiento.</w:t>
      </w:r>
    </w:p>
    <w:p w14:paraId="00000025" w14:textId="77777777" w:rsidR="00A166A1" w:rsidRDefault="001D0758">
      <w:pPr>
        <w:spacing w:line="480" w:lineRule="auto"/>
        <w:ind w:right="850"/>
        <w:jc w:val="both"/>
        <w:rPr>
          <w:sz w:val="24"/>
          <w:szCs w:val="24"/>
        </w:rPr>
      </w:pPr>
      <w:r>
        <w:rPr>
          <w:sz w:val="24"/>
          <w:szCs w:val="24"/>
        </w:rPr>
        <w:t>La justicia restaurativa puede ser, en sí misma, considerada un mecanismo alternativo de solución de conflictos. Asimismo, otros Mecanismos Alternativos de Solución de Controversias como la negociación, negociación colaborativa, mediación, arbitraje o la conciliación, buscan resolver disputas de manera voluntaria y colaborativa, sin la intervención de un juez. No obstante, se distingue de otros Mecanismos Alternativos de Solución de Controversias pues la justicia restaurativa se enfatiza en:</w:t>
      </w:r>
    </w:p>
    <w:p w14:paraId="00000026" w14:textId="77777777" w:rsidR="00A166A1" w:rsidRDefault="001D0758">
      <w:pPr>
        <w:numPr>
          <w:ilvl w:val="0"/>
          <w:numId w:val="1"/>
        </w:numPr>
        <w:spacing w:line="480" w:lineRule="auto"/>
        <w:ind w:right="850"/>
        <w:jc w:val="both"/>
        <w:rPr>
          <w:sz w:val="24"/>
          <w:szCs w:val="24"/>
        </w:rPr>
      </w:pPr>
      <w:r>
        <w:rPr>
          <w:i/>
          <w:sz w:val="24"/>
          <w:szCs w:val="24"/>
        </w:rPr>
        <w:t>La reparación del daño</w:t>
      </w:r>
      <w:r>
        <w:rPr>
          <w:sz w:val="24"/>
          <w:szCs w:val="24"/>
        </w:rPr>
        <w:t>: La justicia restaurativa no se limita a solucionar el conflicto legal, sino que persigue la reparación del perjuicio causado a las víctimas y a la comunidad.</w:t>
      </w:r>
    </w:p>
    <w:p w14:paraId="00000027" w14:textId="77777777" w:rsidR="00A166A1" w:rsidRDefault="001D0758">
      <w:pPr>
        <w:numPr>
          <w:ilvl w:val="0"/>
          <w:numId w:val="1"/>
        </w:numPr>
        <w:spacing w:line="480" w:lineRule="auto"/>
        <w:ind w:right="850"/>
        <w:jc w:val="both"/>
        <w:rPr>
          <w:sz w:val="24"/>
          <w:szCs w:val="24"/>
        </w:rPr>
      </w:pPr>
      <w:r>
        <w:rPr>
          <w:i/>
          <w:sz w:val="24"/>
          <w:szCs w:val="24"/>
        </w:rPr>
        <w:t>La restauración de las relaciones</w:t>
      </w:r>
      <w:r>
        <w:rPr>
          <w:sz w:val="24"/>
          <w:szCs w:val="24"/>
        </w:rPr>
        <w:t>: La justicia restaurativa persigue reconstruir las relaciones afectadas por el conflicto, fomentando la reconciliación y la convivencia pacífica.</w:t>
      </w:r>
    </w:p>
    <w:p w14:paraId="00000028" w14:textId="77777777" w:rsidR="00A166A1" w:rsidRDefault="001D0758">
      <w:pPr>
        <w:spacing w:line="480" w:lineRule="auto"/>
        <w:ind w:right="850"/>
        <w:jc w:val="both"/>
        <w:rPr>
          <w:sz w:val="24"/>
          <w:szCs w:val="24"/>
        </w:rPr>
      </w:pPr>
      <w:r>
        <w:rPr>
          <w:sz w:val="24"/>
          <w:szCs w:val="24"/>
        </w:rPr>
        <w:t>La justicia restaurativa y los mecanismos alternativos de solución de controversias comparten una gran variedad de elementos en común y se complementan de manera efectiva. Ambos enfoques ofrecen una alternativa más humana y eficiente a los procedimientos judiciales tradicionales, y pueden contribuir a la creación de sociedades más justas y equitativas.</w:t>
      </w:r>
    </w:p>
    <w:p w14:paraId="00000029" w14:textId="77777777" w:rsidR="00A166A1" w:rsidRDefault="001D0758" w:rsidP="002B0332">
      <w:pPr>
        <w:pStyle w:val="Ttulo2"/>
      </w:pPr>
      <w:bookmarkStart w:id="8" w:name="_Toc187667610"/>
      <w:r>
        <w:lastRenderedPageBreak/>
        <w:t>III. IMPLEMENTACIÓN DE LA JUSTICIA RESTAURATIVA EN EL ÁMBITO LABORAL</w:t>
      </w:r>
      <w:bookmarkEnd w:id="8"/>
    </w:p>
    <w:p w14:paraId="0000002A" w14:textId="77777777" w:rsidR="00A166A1" w:rsidRDefault="001D0758">
      <w:pPr>
        <w:spacing w:line="480" w:lineRule="auto"/>
        <w:jc w:val="both"/>
        <w:rPr>
          <w:sz w:val="24"/>
          <w:szCs w:val="24"/>
        </w:rPr>
      </w:pPr>
      <w:r>
        <w:rPr>
          <w:sz w:val="24"/>
          <w:szCs w:val="24"/>
        </w:rPr>
        <w:t>Antes de explicar el subtema, es necesario conocer algunos conceptos, como lo son:</w:t>
      </w:r>
    </w:p>
    <w:p w14:paraId="0000002B" w14:textId="77777777" w:rsidR="00A166A1" w:rsidRDefault="001D0758">
      <w:pPr>
        <w:spacing w:line="480" w:lineRule="auto"/>
        <w:jc w:val="both"/>
        <w:rPr>
          <w:i/>
          <w:sz w:val="24"/>
          <w:szCs w:val="24"/>
        </w:rPr>
      </w:pPr>
      <w:r>
        <w:rPr>
          <w:i/>
          <w:sz w:val="24"/>
          <w:szCs w:val="24"/>
        </w:rPr>
        <w:t xml:space="preserve">Entorno laboral: </w:t>
      </w:r>
    </w:p>
    <w:p w14:paraId="0000002C" w14:textId="77777777" w:rsidR="00A166A1" w:rsidRDefault="001D0758">
      <w:pPr>
        <w:spacing w:line="240" w:lineRule="auto"/>
        <w:ind w:left="850" w:right="850"/>
        <w:jc w:val="both"/>
        <w:rPr>
          <w:sz w:val="20"/>
          <w:szCs w:val="20"/>
        </w:rPr>
      </w:pPr>
      <w:r>
        <w:rPr>
          <w:sz w:val="20"/>
          <w:szCs w:val="20"/>
        </w:rPr>
        <w:t>El entorno de trabajo o entorno laboral se pueden definir como el conjunto de características organizacionales que facilitan o dificultan la práctica profesional, y entre las que se destacan la comunicación, la colaboración, el desarrollo profesional, que incluye la formación, y el empoderamiento de los trabajadores. (Serrano Gallardo &amp; Parro Moreno, 2015, p. 311)</w:t>
      </w:r>
    </w:p>
    <w:p w14:paraId="0000002D" w14:textId="77777777" w:rsidR="00A166A1" w:rsidRDefault="00A166A1">
      <w:pPr>
        <w:spacing w:line="480" w:lineRule="auto"/>
        <w:jc w:val="both"/>
        <w:rPr>
          <w:sz w:val="20"/>
          <w:szCs w:val="20"/>
        </w:rPr>
      </w:pPr>
    </w:p>
    <w:p w14:paraId="0000002E" w14:textId="77777777" w:rsidR="00A166A1" w:rsidRDefault="001D0758">
      <w:pPr>
        <w:spacing w:line="480" w:lineRule="auto"/>
        <w:jc w:val="both"/>
        <w:rPr>
          <w:sz w:val="24"/>
          <w:szCs w:val="24"/>
        </w:rPr>
      </w:pPr>
      <w:r>
        <w:rPr>
          <w:sz w:val="24"/>
          <w:szCs w:val="24"/>
        </w:rPr>
        <w:t xml:space="preserve">Vargas (2024) define el </w:t>
      </w:r>
      <w:r>
        <w:rPr>
          <w:i/>
          <w:sz w:val="24"/>
          <w:szCs w:val="24"/>
        </w:rPr>
        <w:t>ambiente laboral</w:t>
      </w:r>
      <w:r>
        <w:rPr>
          <w:sz w:val="24"/>
          <w:szCs w:val="24"/>
        </w:rPr>
        <w:t xml:space="preserve"> como “la percepción de los colaboradores en cuanto a los factores que determinan la calidad de la experiencia en los lugares de trabajo.” (Vargas, 2024)</w:t>
      </w:r>
    </w:p>
    <w:p w14:paraId="0000002F" w14:textId="77777777" w:rsidR="00A166A1" w:rsidRDefault="001D0758">
      <w:pPr>
        <w:spacing w:line="480" w:lineRule="auto"/>
        <w:jc w:val="both"/>
        <w:rPr>
          <w:sz w:val="24"/>
          <w:szCs w:val="24"/>
        </w:rPr>
      </w:pPr>
      <w:r>
        <w:rPr>
          <w:sz w:val="24"/>
          <w:szCs w:val="24"/>
        </w:rPr>
        <w:t>Ambas definiciones resaltan la relevancia de un ambiente laboral saludable y positivo. Un entorno laboral que fomente la comunicación, la colaboración, el desarrollo profesional y el empoderamiento puede propiciar un entorno laboral en el que los empleados se sientan valorados y motivados. La percepción de los colaboradores respecto a su ambiente laboral desempeña un papel esencial en su satisfacción y rendimiento, lo cual subraya la necesidad de que las entidades presten atención a estos aspectos con el fin de mejorar la experiencia laboral en su totalidad.</w:t>
      </w:r>
    </w:p>
    <w:p w14:paraId="00000030" w14:textId="77777777" w:rsidR="00A166A1" w:rsidRDefault="001D0758">
      <w:pPr>
        <w:spacing w:line="480" w:lineRule="auto"/>
        <w:jc w:val="both"/>
        <w:rPr>
          <w:sz w:val="24"/>
          <w:szCs w:val="24"/>
        </w:rPr>
      </w:pPr>
      <w:r>
        <w:rPr>
          <w:sz w:val="24"/>
          <w:szCs w:val="24"/>
        </w:rPr>
        <w:t xml:space="preserve">La justicia restaurativa en el ámbito laboral puede implementarse mediante mecanismos como la mediación y la conciliación, donde un tercero imparcial ayuda a las partes a llegar a un acuerdo que repare el daño y promueva la restauración de la relación laboral. </w:t>
      </w:r>
    </w:p>
    <w:p w14:paraId="00000031" w14:textId="77777777" w:rsidR="00A166A1" w:rsidRDefault="001D0758">
      <w:pPr>
        <w:spacing w:line="480" w:lineRule="auto"/>
        <w:jc w:val="both"/>
        <w:rPr>
          <w:sz w:val="24"/>
          <w:szCs w:val="24"/>
        </w:rPr>
      </w:pPr>
      <w:r>
        <w:rPr>
          <w:sz w:val="24"/>
          <w:szCs w:val="24"/>
        </w:rPr>
        <w:t xml:space="preserve">La Ley Federal de Trabajo en su artículo 590-E, fracción primera, nos menciona lo siguiente: “Artículo 590-E.- Corresponde a los Centros de Conciliación locales </w:t>
      </w:r>
      <w:r>
        <w:rPr>
          <w:sz w:val="24"/>
          <w:szCs w:val="24"/>
        </w:rPr>
        <w:lastRenderedPageBreak/>
        <w:t>las siguientes atribuciones: I. Realizar en materia local la función conciliadora a la que se refiere el párrafo segundo de la fracción XX del artículo 123 constitucional;”. (LFT, 1970, art. adic. DOF, 2019)</w:t>
      </w:r>
    </w:p>
    <w:p w14:paraId="00000032" w14:textId="77777777" w:rsidR="00A166A1" w:rsidRDefault="001D0758">
      <w:pPr>
        <w:spacing w:line="480" w:lineRule="auto"/>
        <w:jc w:val="both"/>
        <w:rPr>
          <w:sz w:val="24"/>
          <w:szCs w:val="24"/>
        </w:rPr>
      </w:pPr>
      <w:r>
        <w:rPr>
          <w:sz w:val="24"/>
          <w:szCs w:val="24"/>
        </w:rPr>
        <w:t>Tomando en cuenta lo anterior el artículo 123 apartado A, fracción XX, párrafo segundo de la Constitución Política de los Estados Unidos Mexicanos menciona que:</w:t>
      </w:r>
    </w:p>
    <w:p w14:paraId="00000033" w14:textId="77777777" w:rsidR="00A166A1" w:rsidRDefault="001D0758">
      <w:pPr>
        <w:spacing w:after="160" w:line="240" w:lineRule="auto"/>
        <w:ind w:left="850" w:right="850"/>
        <w:jc w:val="both"/>
        <w:rPr>
          <w:sz w:val="20"/>
          <w:szCs w:val="20"/>
        </w:rPr>
      </w:pPr>
      <w:r>
        <w:rPr>
          <w:sz w:val="20"/>
          <w:szCs w:val="20"/>
        </w:rPr>
        <w:t>XX. (...)</w:t>
      </w:r>
    </w:p>
    <w:p w14:paraId="00000034" w14:textId="77777777" w:rsidR="00A166A1" w:rsidRDefault="001D0758">
      <w:pPr>
        <w:spacing w:after="160" w:line="240" w:lineRule="auto"/>
        <w:ind w:left="850" w:right="850"/>
        <w:jc w:val="both"/>
        <w:rPr>
          <w:sz w:val="20"/>
          <w:szCs w:val="20"/>
        </w:rPr>
      </w:pPr>
      <w:r>
        <w:rPr>
          <w:sz w:val="20"/>
          <w:szCs w:val="20"/>
        </w:rPr>
        <w:t xml:space="preserve">…En el orden local, la función conciliatoria estará a cargo de los Centros de Conciliación, especializados e imparciales que se instituyan en las entidades federativas. Dichos centros tendrán personalidad jurídica y patrimonio propios. Contarán con plena autonomía técnica, operativa, presupuestaria, de decisión y de gestión… (CPEUM, 1917, fracc. reform. DOF, 2017). </w:t>
      </w:r>
    </w:p>
    <w:p w14:paraId="00000035" w14:textId="77777777" w:rsidR="00A166A1" w:rsidRDefault="00A166A1">
      <w:pPr>
        <w:spacing w:after="160" w:line="240" w:lineRule="auto"/>
        <w:ind w:left="850" w:right="850"/>
        <w:jc w:val="both"/>
        <w:rPr>
          <w:sz w:val="20"/>
          <w:szCs w:val="20"/>
        </w:rPr>
      </w:pPr>
    </w:p>
    <w:p w14:paraId="00000036" w14:textId="77777777" w:rsidR="00A166A1" w:rsidRDefault="001D0758">
      <w:pPr>
        <w:spacing w:after="160" w:line="480" w:lineRule="auto"/>
        <w:jc w:val="both"/>
        <w:rPr>
          <w:sz w:val="24"/>
          <w:szCs w:val="24"/>
        </w:rPr>
      </w:pPr>
      <w:r>
        <w:rPr>
          <w:sz w:val="24"/>
          <w:szCs w:val="24"/>
        </w:rPr>
        <w:t>Tomando en cuenta lo anterior, el artículo 590-A fracción primera, menciona: “Artículo 590-A.- Corresponde al Centro Federal de Conciliación y Registro Laboral las siguientes atribuciones: I. Realizar en materia federal la función conciliadora a que se refiere el párrafo cuarto de la fracción XX del artículo 123 constitucional;”. (LFT, 1970, art. adic. DOF, 2019)</w:t>
      </w:r>
    </w:p>
    <w:p w14:paraId="00000037" w14:textId="77777777" w:rsidR="00A166A1" w:rsidRDefault="001D0758">
      <w:pPr>
        <w:spacing w:after="160" w:line="480" w:lineRule="auto"/>
        <w:jc w:val="both"/>
        <w:rPr>
          <w:sz w:val="24"/>
          <w:szCs w:val="24"/>
        </w:rPr>
      </w:pPr>
      <w:r>
        <w:rPr>
          <w:sz w:val="24"/>
          <w:szCs w:val="24"/>
        </w:rPr>
        <w:t xml:space="preserve">Aunado a esto, el artículo 123 apartado A, fracción XX, párrafo segundo de la Constitución Política de los Estados Unidos Mexicanos dice lo siguiente: </w:t>
      </w:r>
    </w:p>
    <w:p w14:paraId="00000038" w14:textId="77777777" w:rsidR="00A166A1" w:rsidRDefault="001D0758">
      <w:pPr>
        <w:spacing w:after="160" w:line="240" w:lineRule="auto"/>
        <w:ind w:left="850" w:right="850"/>
        <w:jc w:val="both"/>
        <w:rPr>
          <w:sz w:val="20"/>
          <w:szCs w:val="20"/>
        </w:rPr>
      </w:pPr>
      <w:r>
        <w:rPr>
          <w:sz w:val="20"/>
          <w:szCs w:val="20"/>
        </w:rPr>
        <w:t>XX. (...)</w:t>
      </w:r>
    </w:p>
    <w:p w14:paraId="00000039" w14:textId="77777777" w:rsidR="00A166A1" w:rsidRDefault="001D0758">
      <w:pPr>
        <w:spacing w:after="160" w:line="240" w:lineRule="auto"/>
        <w:ind w:left="850" w:right="850"/>
        <w:jc w:val="both"/>
        <w:rPr>
          <w:sz w:val="20"/>
          <w:szCs w:val="20"/>
        </w:rPr>
      </w:pPr>
      <w:r>
        <w:rPr>
          <w:sz w:val="20"/>
          <w:szCs w:val="20"/>
        </w:rPr>
        <w:t xml:space="preserve">En el orden federal, la función conciliatoria estará a cargo de un organismo descentralizado. Al organismo descentralizado le corresponderá además, el registro de todos los contratos colectivos de trabajo y las organizaciones sindicales, así como todos los procesos administrativos relacionados. </w:t>
      </w:r>
    </w:p>
    <w:p w14:paraId="0000003A" w14:textId="77777777" w:rsidR="00A166A1" w:rsidRDefault="001D0758">
      <w:pPr>
        <w:spacing w:after="160" w:line="240" w:lineRule="auto"/>
        <w:ind w:left="850" w:right="850"/>
        <w:jc w:val="both"/>
        <w:rPr>
          <w:sz w:val="20"/>
          <w:szCs w:val="20"/>
        </w:rPr>
      </w:pPr>
      <w:r>
        <w:rPr>
          <w:sz w:val="20"/>
          <w:szCs w:val="20"/>
        </w:rPr>
        <w:t xml:space="preserve">El organismo descentralizado a que se refiere el párrafo anterior contará con personalidad jurídica y patrimonio propios, plena autonomía técnica, operativa, presupuestaria, de decisión y de gestión… (CPEUM, 1917, fracc. reform. DOF, 2017). </w:t>
      </w:r>
    </w:p>
    <w:p w14:paraId="0000003B" w14:textId="77777777" w:rsidR="00A166A1" w:rsidRDefault="00A166A1">
      <w:pPr>
        <w:spacing w:after="160" w:line="240" w:lineRule="auto"/>
        <w:ind w:left="850" w:right="850"/>
        <w:jc w:val="both"/>
        <w:rPr>
          <w:sz w:val="20"/>
          <w:szCs w:val="20"/>
        </w:rPr>
      </w:pPr>
    </w:p>
    <w:p w14:paraId="0000003C" w14:textId="77777777" w:rsidR="00A166A1" w:rsidRDefault="001D0758">
      <w:pPr>
        <w:spacing w:after="160" w:line="480" w:lineRule="auto"/>
        <w:jc w:val="both"/>
        <w:rPr>
          <w:sz w:val="24"/>
          <w:szCs w:val="24"/>
        </w:rPr>
      </w:pPr>
      <w:r>
        <w:rPr>
          <w:sz w:val="24"/>
          <w:szCs w:val="24"/>
        </w:rPr>
        <w:t xml:space="preserve">La función jurisdiccional en materia laboral ha sido desempeñada desde hace muchos años por órganos dependientes del poder ejecutivo, como las juntas de </w:t>
      </w:r>
      <w:r>
        <w:rPr>
          <w:sz w:val="24"/>
          <w:szCs w:val="24"/>
        </w:rPr>
        <w:lastRenderedPageBreak/>
        <w:t>conciliación y arbitraje, que tienen características diferentes a las del poder judicial.</w:t>
      </w:r>
    </w:p>
    <w:p w14:paraId="0000003D" w14:textId="77777777" w:rsidR="00A166A1" w:rsidRDefault="001D0758">
      <w:pPr>
        <w:spacing w:after="160" w:line="480" w:lineRule="auto"/>
        <w:jc w:val="both"/>
        <w:rPr>
          <w:sz w:val="24"/>
          <w:szCs w:val="24"/>
        </w:rPr>
      </w:pPr>
      <w:r>
        <w:rPr>
          <w:sz w:val="24"/>
          <w:szCs w:val="24"/>
        </w:rPr>
        <w:t>Este enfoque resultó en que las autoridades responsables de la labor jurídica aplicarán normas y principios procesales, sin reconocer la posible conexión con otras áreas del proceso. Autonomía no significa independencia absoluta, sino más bien interconectividad, ya que todas las ramas procesales tienen una base común en la teoría procesal universal, que permite el uso de conceptos, términos y prácticas comunes. Esta mala comprensión de la naturaleza y autonomía de la ley ha llevado a la distorsión de sus principios procesales, que, interpretados por separado, podrían dar la impresión de un proceso superior.</w:t>
      </w:r>
    </w:p>
    <w:p w14:paraId="0000003E" w14:textId="77777777" w:rsidR="00A166A1" w:rsidRDefault="001D0758">
      <w:pPr>
        <w:spacing w:line="480" w:lineRule="auto"/>
        <w:jc w:val="both"/>
        <w:rPr>
          <w:sz w:val="24"/>
          <w:szCs w:val="24"/>
        </w:rPr>
      </w:pPr>
      <w:r>
        <w:rPr>
          <w:sz w:val="24"/>
          <w:szCs w:val="24"/>
        </w:rPr>
        <w:t>A pesar de sus ventajas, la implementación de la justicia restaurativa en el ámbito laboral mexicano enfrenta diversos retos, a pesar de sus beneficios. Una de ellas es la resistencia al cambio, tanto por parte de empleadores como de trabajadores, quienes pueden estar más habituados a los enfoques tradicionales de resolución de conflictos.</w:t>
      </w:r>
    </w:p>
    <w:p w14:paraId="0000003F" w14:textId="77777777" w:rsidR="00A166A1" w:rsidRDefault="001D0758">
      <w:pPr>
        <w:spacing w:line="480" w:lineRule="auto"/>
        <w:jc w:val="both"/>
        <w:rPr>
          <w:sz w:val="24"/>
          <w:szCs w:val="24"/>
        </w:rPr>
      </w:pPr>
      <w:r>
        <w:rPr>
          <w:sz w:val="24"/>
          <w:szCs w:val="24"/>
        </w:rPr>
        <w:t>Este enfoque se vuelve cada vez más relevante en México, especialmente a raíz de la reforma laboral del 1</w:t>
      </w:r>
      <w:r>
        <w:rPr>
          <w:rFonts w:ascii="Montserrat" w:eastAsia="Montserrat" w:hAnsi="Montserrat" w:cs="Montserrat"/>
          <w:sz w:val="24"/>
          <w:szCs w:val="24"/>
          <w:shd w:val="clear" w:color="auto" w:fill="F6F6F6"/>
        </w:rPr>
        <w:t>°</w:t>
      </w:r>
      <w:r>
        <w:rPr>
          <w:sz w:val="24"/>
          <w:szCs w:val="24"/>
        </w:rPr>
        <w:t xml:space="preserve"> de mayo de 2019, la cual impulsó la creación de Centros de Conciliación a nivel federal y estatal (UERSJL, s. f.-a), con el propósito de solventar conflictos laborales antes de que se presenten en los tribunales y al mismo tiempo desapareciendo las Juntas de Conciliación y Arbitraje.</w:t>
      </w:r>
    </w:p>
    <w:p w14:paraId="00000040" w14:textId="77777777" w:rsidR="00A166A1" w:rsidRDefault="001D0758" w:rsidP="002B0332">
      <w:pPr>
        <w:pStyle w:val="Ttulo3"/>
      </w:pPr>
      <w:bookmarkStart w:id="9" w:name="_Toc187667611"/>
      <w:r>
        <w:lastRenderedPageBreak/>
        <w:t>a. Etapa de conciliación</w:t>
      </w:r>
      <w:bookmarkEnd w:id="9"/>
    </w:p>
    <w:p w14:paraId="00000041" w14:textId="77777777" w:rsidR="00A166A1" w:rsidRDefault="001D0758">
      <w:pPr>
        <w:spacing w:line="480" w:lineRule="auto"/>
        <w:jc w:val="both"/>
        <w:rPr>
          <w:b/>
          <w:sz w:val="24"/>
          <w:szCs w:val="24"/>
        </w:rPr>
      </w:pPr>
      <w:r>
        <w:rPr>
          <w:sz w:val="24"/>
          <w:szCs w:val="24"/>
        </w:rPr>
        <w:t>Los artículos 684-A al 684-E de la Ley Federal del Trabajo (LFT) se centran en los mecanismos alternativos de solución de conflictos dentro del ámbito laboral en México. (UERSJL, s. f.-b)</w:t>
      </w:r>
    </w:p>
    <w:p w14:paraId="00000042" w14:textId="77777777" w:rsidR="00A166A1" w:rsidRDefault="001D0758">
      <w:pPr>
        <w:numPr>
          <w:ilvl w:val="0"/>
          <w:numId w:val="2"/>
        </w:numPr>
        <w:spacing w:line="480" w:lineRule="auto"/>
        <w:jc w:val="both"/>
        <w:rPr>
          <w:sz w:val="24"/>
          <w:szCs w:val="24"/>
        </w:rPr>
      </w:pPr>
      <w:r>
        <w:rPr>
          <w:sz w:val="24"/>
          <w:szCs w:val="24"/>
        </w:rPr>
        <w:t>A</w:t>
      </w:r>
      <w:r>
        <w:rPr>
          <w:i/>
          <w:sz w:val="24"/>
          <w:szCs w:val="24"/>
        </w:rPr>
        <w:t>rtículo 684-A</w:t>
      </w:r>
      <w:r>
        <w:rPr>
          <w:sz w:val="24"/>
          <w:szCs w:val="24"/>
        </w:rPr>
        <w:t xml:space="preserve"> establece la relevancia de los mecanismos alternativos de solución de conflictos (MASC) en el ámbito laboral, subrayando su carácter voluntario. Este artículo es fundamental porque reconoce formalmente la posibilidad de resolver conflictos laborales mediante mediación, conciliación y arbitraje, antes de recurrir a instancias judiciales.</w:t>
      </w:r>
    </w:p>
    <w:p w14:paraId="00000043" w14:textId="77777777" w:rsidR="00A166A1" w:rsidRDefault="001D0758">
      <w:pPr>
        <w:numPr>
          <w:ilvl w:val="0"/>
          <w:numId w:val="2"/>
        </w:numPr>
        <w:spacing w:line="480" w:lineRule="auto"/>
        <w:jc w:val="both"/>
        <w:rPr>
          <w:sz w:val="24"/>
          <w:szCs w:val="24"/>
        </w:rPr>
      </w:pPr>
      <w:r>
        <w:rPr>
          <w:i/>
          <w:sz w:val="24"/>
          <w:szCs w:val="24"/>
        </w:rPr>
        <w:t>Artículo 684-B</w:t>
      </w:r>
      <w:r>
        <w:rPr>
          <w:sz w:val="24"/>
          <w:szCs w:val="24"/>
        </w:rPr>
        <w:t>, antes de iniciar un proceso judicial, las partes deben atravesar un proceso de conciliación obligatorio, el cual se lleva a cabo por los Centros de Conciliación Laboral, donde un conciliador ayuda a las partes a alcanzar un acuerdo.</w:t>
      </w:r>
    </w:p>
    <w:p w14:paraId="00000044" w14:textId="77777777" w:rsidR="00A166A1" w:rsidRDefault="001D0758">
      <w:pPr>
        <w:numPr>
          <w:ilvl w:val="0"/>
          <w:numId w:val="2"/>
        </w:numPr>
        <w:spacing w:line="480" w:lineRule="auto"/>
        <w:jc w:val="both"/>
        <w:rPr>
          <w:sz w:val="24"/>
          <w:szCs w:val="24"/>
        </w:rPr>
      </w:pPr>
      <w:r>
        <w:rPr>
          <w:sz w:val="24"/>
          <w:szCs w:val="24"/>
        </w:rPr>
        <w:t>A</w:t>
      </w:r>
      <w:r>
        <w:rPr>
          <w:i/>
          <w:sz w:val="24"/>
          <w:szCs w:val="24"/>
        </w:rPr>
        <w:t>rtículo 684-C</w:t>
      </w:r>
      <w:r>
        <w:rPr>
          <w:sz w:val="24"/>
          <w:szCs w:val="24"/>
        </w:rPr>
        <w:t xml:space="preserve"> expone el carácter confidencial y voluntario del procedimiento de conciliación. Las partes pueden anular su consentimiento en cualquier momento, y nada de lo discutido durante la conciliación puede ser utilizado en un eventual juicio si no se alcanza un acuerdo.</w:t>
      </w:r>
    </w:p>
    <w:p w14:paraId="00000045" w14:textId="77777777" w:rsidR="00A166A1" w:rsidRDefault="001D0758">
      <w:pPr>
        <w:numPr>
          <w:ilvl w:val="0"/>
          <w:numId w:val="2"/>
        </w:numPr>
        <w:spacing w:line="480" w:lineRule="auto"/>
        <w:jc w:val="both"/>
        <w:rPr>
          <w:sz w:val="24"/>
          <w:szCs w:val="24"/>
        </w:rPr>
      </w:pPr>
      <w:r>
        <w:rPr>
          <w:i/>
          <w:sz w:val="24"/>
          <w:szCs w:val="24"/>
        </w:rPr>
        <w:t>Artículo 684-D</w:t>
      </w:r>
      <w:r>
        <w:rPr>
          <w:sz w:val="24"/>
          <w:szCs w:val="24"/>
        </w:rPr>
        <w:t xml:space="preserve"> establece que los acuerdos alcanzados durante la conciliación tienen la misma fuerza y efecto que una resolución judicial, siempre y cuando se presenten ante la autoridad competente. Este artículo garantiza que los acuerdos alcanzados de manera voluntaria por las partes sean vinculantes y ejecutables.</w:t>
      </w:r>
    </w:p>
    <w:p w14:paraId="00000046" w14:textId="77777777" w:rsidR="00A166A1" w:rsidRDefault="001D0758">
      <w:pPr>
        <w:numPr>
          <w:ilvl w:val="0"/>
          <w:numId w:val="2"/>
        </w:numPr>
        <w:spacing w:line="480" w:lineRule="auto"/>
        <w:jc w:val="both"/>
        <w:rPr>
          <w:sz w:val="24"/>
          <w:szCs w:val="24"/>
        </w:rPr>
      </w:pPr>
      <w:r>
        <w:rPr>
          <w:i/>
          <w:sz w:val="24"/>
          <w:szCs w:val="24"/>
        </w:rPr>
        <w:t>Artículo 684-E</w:t>
      </w:r>
      <w:r>
        <w:rPr>
          <w:sz w:val="24"/>
          <w:szCs w:val="24"/>
        </w:rPr>
        <w:t xml:space="preserve"> detalla la creación y funcionamiento de los Centros de Conciliación Laboral, encargados de llevar a cabo los procedimientos de </w:t>
      </w:r>
      <w:r>
        <w:rPr>
          <w:sz w:val="24"/>
          <w:szCs w:val="24"/>
        </w:rPr>
        <w:lastRenderedPageBreak/>
        <w:t>conciliación. Estos centros se desempeñan como entidades especializadas en la resolución de conflictos laborales y están concebidos para brindar un servicio eficiente y accesible para todos los trabajadores y empleadores.</w:t>
      </w:r>
    </w:p>
    <w:p w14:paraId="00000047" w14:textId="77777777" w:rsidR="00A166A1" w:rsidRDefault="001D0758">
      <w:pPr>
        <w:spacing w:line="480" w:lineRule="auto"/>
        <w:jc w:val="both"/>
        <w:rPr>
          <w:sz w:val="24"/>
          <w:szCs w:val="24"/>
        </w:rPr>
      </w:pPr>
      <w:r>
        <w:rPr>
          <w:sz w:val="24"/>
          <w:szCs w:val="24"/>
        </w:rPr>
        <w:t>Al formalizar y promover el uso de mecanismos alternativos de solución de conflictos, estos artículos buscan aliviar la carga de los tribunales laborales, reducir los costos y tiempos asociados con los litigios, y fomentar una cultura de diálogo y consenso en la resolución de conflictos laborales. Al mismo tiempo, establecen un marco legal claro y robusto que garantiza que los acuerdos alcanzados en conciliación sean respetados y ejecutados, fortaleciendo así la confianza en estos mecanismos como una alternativa viable y efectiva a los procedimientos judiciales tradicionales.</w:t>
      </w:r>
    </w:p>
    <w:p w14:paraId="00000048" w14:textId="77777777" w:rsidR="00A166A1" w:rsidRDefault="001D0758" w:rsidP="002B0332">
      <w:pPr>
        <w:pStyle w:val="Ttulo3"/>
      </w:pPr>
      <w:bookmarkStart w:id="10" w:name="_Toc187667612"/>
      <w:r>
        <w:t>b. Etapa de juicio</w:t>
      </w:r>
      <w:bookmarkEnd w:id="10"/>
    </w:p>
    <w:p w14:paraId="00000049" w14:textId="77777777" w:rsidR="00A166A1" w:rsidRDefault="001D0758">
      <w:pPr>
        <w:spacing w:line="480" w:lineRule="auto"/>
        <w:jc w:val="both"/>
        <w:rPr>
          <w:sz w:val="24"/>
          <w:szCs w:val="24"/>
        </w:rPr>
      </w:pPr>
      <w:r>
        <w:rPr>
          <w:sz w:val="24"/>
          <w:szCs w:val="24"/>
          <w:highlight w:val="white"/>
        </w:rPr>
        <w:t xml:space="preserve">Los artículos 870 y 874 de la Ley Federal del Trabajo (LFT) están sujetos al procedimiento ordinario laboral, el cual es el mecanismo legal establecido para resolver las controversias individuales de trabajo. </w:t>
      </w:r>
      <w:r>
        <w:rPr>
          <w:sz w:val="24"/>
          <w:szCs w:val="24"/>
        </w:rPr>
        <w:t>(UERSJL, s. f.-c)</w:t>
      </w:r>
    </w:p>
    <w:p w14:paraId="0000004A" w14:textId="77777777" w:rsidR="00A166A1" w:rsidRDefault="001D0758">
      <w:pPr>
        <w:numPr>
          <w:ilvl w:val="0"/>
          <w:numId w:val="4"/>
        </w:numPr>
        <w:spacing w:line="480" w:lineRule="auto"/>
        <w:jc w:val="both"/>
        <w:rPr>
          <w:sz w:val="24"/>
          <w:szCs w:val="24"/>
        </w:rPr>
      </w:pPr>
      <w:r>
        <w:rPr>
          <w:i/>
          <w:sz w:val="24"/>
          <w:szCs w:val="24"/>
        </w:rPr>
        <w:t>Artículos 870 y 870 bis</w:t>
      </w:r>
      <w:r>
        <w:rPr>
          <w:sz w:val="24"/>
          <w:szCs w:val="24"/>
        </w:rPr>
        <w:t>: Estos artículos establecen las bases generales del procedimiento ordinario laboral, indicando que la demanda debe presentarse por escrito y que las partes no podrán invocar antecedentes relacionados con procedimientos conciliatorios previos en ninguna etapa procesal. Esta medida garantiza la autonomía de cada procedimiento y previene la repetición de argumentos.</w:t>
      </w:r>
    </w:p>
    <w:p w14:paraId="0000004B" w14:textId="77777777" w:rsidR="00A166A1" w:rsidRDefault="001D0758">
      <w:pPr>
        <w:numPr>
          <w:ilvl w:val="0"/>
          <w:numId w:val="4"/>
        </w:numPr>
        <w:spacing w:line="480" w:lineRule="auto"/>
        <w:jc w:val="both"/>
        <w:rPr>
          <w:sz w:val="24"/>
          <w:szCs w:val="24"/>
        </w:rPr>
      </w:pPr>
      <w:r>
        <w:rPr>
          <w:i/>
          <w:sz w:val="24"/>
          <w:szCs w:val="24"/>
        </w:rPr>
        <w:t>Artículo 871</w:t>
      </w:r>
      <w:r>
        <w:rPr>
          <w:sz w:val="24"/>
          <w:szCs w:val="24"/>
        </w:rPr>
        <w:t>. Establece la competencia de los tribunales laborales para conocer y resolver las controversias individuales de trabajo.</w:t>
      </w:r>
    </w:p>
    <w:p w14:paraId="0000004C" w14:textId="77777777" w:rsidR="00A166A1" w:rsidRDefault="001D0758">
      <w:pPr>
        <w:numPr>
          <w:ilvl w:val="0"/>
          <w:numId w:val="4"/>
        </w:numPr>
        <w:spacing w:line="480" w:lineRule="auto"/>
        <w:jc w:val="both"/>
        <w:rPr>
          <w:sz w:val="24"/>
          <w:szCs w:val="24"/>
        </w:rPr>
      </w:pPr>
      <w:r>
        <w:rPr>
          <w:i/>
          <w:sz w:val="24"/>
          <w:szCs w:val="24"/>
        </w:rPr>
        <w:lastRenderedPageBreak/>
        <w:t>Artículo 872</w:t>
      </w:r>
      <w:r>
        <w:rPr>
          <w:sz w:val="24"/>
          <w:szCs w:val="24"/>
        </w:rPr>
        <w:t>. Establece los requisitos formales y el número de copias requeridas.</w:t>
      </w:r>
    </w:p>
    <w:p w14:paraId="0000004D" w14:textId="77777777" w:rsidR="00A166A1" w:rsidRDefault="001D0758">
      <w:pPr>
        <w:numPr>
          <w:ilvl w:val="0"/>
          <w:numId w:val="4"/>
        </w:numPr>
        <w:spacing w:line="480" w:lineRule="auto"/>
        <w:jc w:val="both"/>
        <w:rPr>
          <w:sz w:val="24"/>
          <w:szCs w:val="24"/>
        </w:rPr>
      </w:pPr>
      <w:r>
        <w:rPr>
          <w:i/>
          <w:sz w:val="24"/>
          <w:szCs w:val="24"/>
        </w:rPr>
        <w:t>Artículos 873 al 873-K</w:t>
      </w:r>
      <w:r>
        <w:rPr>
          <w:sz w:val="24"/>
          <w:szCs w:val="24"/>
        </w:rPr>
        <w:t>. Detallan las múltiples fases del procedimiento, desde la contestación de la demanda hasta la audiencia de juicio. Se establecen los plazos para presentar documentos, ofrecer pruebas, y las formalidades que deben tenerse en cuenta en cada una de estas etapas.</w:t>
      </w:r>
    </w:p>
    <w:p w14:paraId="0000004E" w14:textId="77777777" w:rsidR="00A166A1" w:rsidRDefault="001D0758">
      <w:pPr>
        <w:numPr>
          <w:ilvl w:val="1"/>
          <w:numId w:val="4"/>
        </w:numPr>
        <w:spacing w:line="480" w:lineRule="auto"/>
        <w:jc w:val="both"/>
        <w:rPr>
          <w:sz w:val="24"/>
          <w:szCs w:val="24"/>
        </w:rPr>
      </w:pPr>
      <w:r>
        <w:rPr>
          <w:sz w:val="24"/>
          <w:szCs w:val="24"/>
        </w:rPr>
        <w:t>Artículos 873-A al 873-C: Regulan la presentación de réplica y contrarréplica, así como la admisión de pruebas.</w:t>
      </w:r>
    </w:p>
    <w:p w14:paraId="0000004F" w14:textId="77777777" w:rsidR="00A166A1" w:rsidRDefault="001D0758">
      <w:pPr>
        <w:numPr>
          <w:ilvl w:val="1"/>
          <w:numId w:val="4"/>
        </w:numPr>
        <w:spacing w:line="480" w:lineRule="auto"/>
        <w:jc w:val="both"/>
        <w:rPr>
          <w:sz w:val="24"/>
          <w:szCs w:val="24"/>
        </w:rPr>
      </w:pPr>
      <w:r>
        <w:rPr>
          <w:sz w:val="24"/>
          <w:szCs w:val="24"/>
        </w:rPr>
        <w:t>Artículos 873-H al 873-K: Establecen las reglas para el desarrollo de la audiencia de juicio, incluyendo la presentación de pruebas y los alegatos finales.</w:t>
      </w:r>
    </w:p>
    <w:p w14:paraId="00000050" w14:textId="77777777" w:rsidR="00A166A1" w:rsidRDefault="001D0758">
      <w:pPr>
        <w:numPr>
          <w:ilvl w:val="0"/>
          <w:numId w:val="4"/>
        </w:numPr>
        <w:spacing w:line="480" w:lineRule="auto"/>
        <w:jc w:val="both"/>
        <w:rPr>
          <w:sz w:val="18"/>
          <w:szCs w:val="18"/>
        </w:rPr>
      </w:pPr>
      <w:r>
        <w:rPr>
          <w:i/>
          <w:sz w:val="24"/>
          <w:szCs w:val="24"/>
        </w:rPr>
        <w:t>Artículo 874.</w:t>
      </w:r>
      <w:r>
        <w:rPr>
          <w:sz w:val="24"/>
          <w:szCs w:val="24"/>
        </w:rPr>
        <w:t xml:space="preserve"> Establece la situación en la que falta la notificación de uno de los demandados. En el presente caso, el tribunal deberá establecer una fecha adicional para la audiencia.</w:t>
      </w:r>
    </w:p>
    <w:p w14:paraId="00000051" w14:textId="77777777" w:rsidR="00A166A1" w:rsidRDefault="001D0758">
      <w:pPr>
        <w:spacing w:line="480" w:lineRule="auto"/>
        <w:jc w:val="both"/>
        <w:rPr>
          <w:sz w:val="24"/>
          <w:szCs w:val="24"/>
        </w:rPr>
      </w:pPr>
      <w:r>
        <w:rPr>
          <w:sz w:val="24"/>
          <w:szCs w:val="24"/>
        </w:rPr>
        <w:t>Los artículos mencionados anteriormente constituyen el eje central del procedimiento ordinario laboral en México. Su conocimiento es fundamental para comprender los derechos y obligaciones de las partes en una controversia laboral, así como para garantizar un proceso justo y equitativo, es decir, han dado lugar a un cambio significativo en la forma en que se gestionan las disputas laborales.</w:t>
      </w:r>
    </w:p>
    <w:p w14:paraId="00000052" w14:textId="77777777" w:rsidR="00A166A1" w:rsidRDefault="001D0758" w:rsidP="002B0332">
      <w:pPr>
        <w:pStyle w:val="Ttulo3"/>
      </w:pPr>
      <w:bookmarkStart w:id="11" w:name="_Toc187667613"/>
      <w:r>
        <w:t>c. Centro Federal de Conciliación y Registro Laboral</w:t>
      </w:r>
      <w:bookmarkEnd w:id="11"/>
    </w:p>
    <w:p w14:paraId="00000053" w14:textId="77777777" w:rsidR="00A166A1" w:rsidRDefault="001D0758">
      <w:pPr>
        <w:spacing w:line="480" w:lineRule="auto"/>
        <w:jc w:val="both"/>
        <w:rPr>
          <w:sz w:val="24"/>
          <w:szCs w:val="24"/>
        </w:rPr>
      </w:pPr>
      <w:r>
        <w:rPr>
          <w:sz w:val="24"/>
          <w:szCs w:val="24"/>
        </w:rPr>
        <w:t xml:space="preserve">El Centro Federal de Conciliación y Registro Laboral (CFCRL) es una institución fundamental en el nuevo sistema de justicia laboral en México, el cual fue creado como parte de la reforma laboral del 1° de mayo de 2019. La Ley Orgánica del </w:t>
      </w:r>
      <w:r>
        <w:rPr>
          <w:sz w:val="24"/>
          <w:szCs w:val="24"/>
        </w:rPr>
        <w:lastRenderedPageBreak/>
        <w:t>Centro Federal de Conciliación y Registro Laboral, en su artículo primero, primer párrafo lo define como: “Artículo 1. El Centro Federal de Conciliación y Registro Laboral es un organismo público descentralizado de la Administración Pública Federal, con personalidad jurídica y patrimonio propios, y con plena autonomía técnica, operativa, presupuestaria, de decisión y de gestión.” (LOCFCRL, 2020)</w:t>
      </w:r>
    </w:p>
    <w:p w14:paraId="00000054" w14:textId="77777777" w:rsidR="00A166A1" w:rsidRDefault="001D0758">
      <w:pPr>
        <w:spacing w:line="480" w:lineRule="auto"/>
        <w:jc w:val="both"/>
        <w:rPr>
          <w:sz w:val="24"/>
          <w:szCs w:val="24"/>
        </w:rPr>
      </w:pPr>
      <w:r>
        <w:rPr>
          <w:sz w:val="24"/>
          <w:szCs w:val="24"/>
        </w:rPr>
        <w:t xml:space="preserve">El artículo anterior establece un marco sólido para la operación de este organismo, destacando su autonomía y su papel fundamental en la conciliación y en el registro laboral. Lo cual no solo facilita la resolución de conflictos, sino que también contribuye a la creación de un sistema laboral más justo y eficiente en México. La capacidad del Centro Federal de Conciliación y Registro Laboral para actuar de manera independiente y efectiva es fundamental para el éxito de la reforma laboral y para la protección de los derechos de los trabajadores y empleadores. </w:t>
      </w:r>
    </w:p>
    <w:p w14:paraId="00000055" w14:textId="77777777" w:rsidR="00A166A1" w:rsidRDefault="001D0758">
      <w:pPr>
        <w:spacing w:line="480" w:lineRule="auto"/>
        <w:jc w:val="both"/>
        <w:rPr>
          <w:sz w:val="24"/>
          <w:szCs w:val="24"/>
        </w:rPr>
      </w:pPr>
      <w:r>
        <w:rPr>
          <w:sz w:val="24"/>
          <w:szCs w:val="24"/>
        </w:rPr>
        <w:t>Asimismo, la Ley Orgánica del Centro Federal de Conciliación y Registro Laboral, en su artículo sexto menciona los principios por los que se rige el Centro Federal de Conciliación y Registro Laboral: “Artículo 6. El Centro se regirá por los principios de certeza, independencia, legalidad, imparcialidad, igualdad, confiabilidad, eficacia, objetividad, profesionalismo, transparencia y publicidad.” (LOCFCRL, 2020)</w:t>
      </w:r>
    </w:p>
    <w:p w14:paraId="00000056" w14:textId="77777777" w:rsidR="00A166A1" w:rsidRDefault="001D0758">
      <w:pPr>
        <w:numPr>
          <w:ilvl w:val="0"/>
          <w:numId w:val="5"/>
        </w:numPr>
        <w:spacing w:line="480" w:lineRule="auto"/>
        <w:jc w:val="both"/>
        <w:rPr>
          <w:sz w:val="24"/>
          <w:szCs w:val="24"/>
        </w:rPr>
      </w:pPr>
      <w:r>
        <w:rPr>
          <w:i/>
          <w:sz w:val="24"/>
          <w:szCs w:val="24"/>
        </w:rPr>
        <w:t xml:space="preserve">Certeza. </w:t>
      </w:r>
      <w:r>
        <w:rPr>
          <w:sz w:val="24"/>
          <w:szCs w:val="24"/>
        </w:rPr>
        <w:t>Esto implica que las acciones sean claras, precisas y predecibles, tanto para las partes involucradas en un conflicto laboral como para terceros. Esto propicia la confianza en el sistema y facilita la resolución de conflictos.</w:t>
      </w:r>
    </w:p>
    <w:p w14:paraId="00000057" w14:textId="77777777" w:rsidR="00A166A1" w:rsidRDefault="001D0758">
      <w:pPr>
        <w:numPr>
          <w:ilvl w:val="0"/>
          <w:numId w:val="5"/>
        </w:numPr>
        <w:spacing w:line="480" w:lineRule="auto"/>
        <w:jc w:val="both"/>
        <w:rPr>
          <w:sz w:val="24"/>
          <w:szCs w:val="24"/>
        </w:rPr>
      </w:pPr>
      <w:r>
        <w:rPr>
          <w:i/>
          <w:sz w:val="24"/>
          <w:szCs w:val="24"/>
        </w:rPr>
        <w:lastRenderedPageBreak/>
        <w:t>Independencia.</w:t>
      </w:r>
      <w:r>
        <w:rPr>
          <w:sz w:val="24"/>
          <w:szCs w:val="24"/>
        </w:rPr>
        <w:t xml:space="preserve"> El Centro Federal de Conciliación y Registro Laboral debe actuar de manera independiente, sin presiones externas que puedan influir en sus decisiones. </w:t>
      </w:r>
    </w:p>
    <w:p w14:paraId="00000058" w14:textId="77777777" w:rsidR="00A166A1" w:rsidRDefault="001D0758">
      <w:pPr>
        <w:numPr>
          <w:ilvl w:val="0"/>
          <w:numId w:val="5"/>
        </w:numPr>
        <w:spacing w:line="480" w:lineRule="auto"/>
        <w:jc w:val="both"/>
        <w:rPr>
          <w:sz w:val="24"/>
          <w:szCs w:val="24"/>
        </w:rPr>
      </w:pPr>
      <w:r>
        <w:rPr>
          <w:i/>
          <w:sz w:val="24"/>
          <w:szCs w:val="24"/>
        </w:rPr>
        <w:t>Legalidad.</w:t>
      </w:r>
      <w:r>
        <w:rPr>
          <w:sz w:val="24"/>
          <w:szCs w:val="24"/>
        </w:rPr>
        <w:t xml:space="preserve"> </w:t>
      </w:r>
      <w:r>
        <w:rPr>
          <w:sz w:val="24"/>
          <w:szCs w:val="24"/>
          <w:highlight w:val="white"/>
        </w:rPr>
        <w:t>Todas sus acciones deben fundamentarse en la ley, es decir, en la Constitución, la Ley Federal del Trabajo y otras disposiciones legales pertinentes.</w:t>
      </w:r>
    </w:p>
    <w:p w14:paraId="00000059" w14:textId="77777777" w:rsidR="00A166A1" w:rsidRDefault="001D0758">
      <w:pPr>
        <w:numPr>
          <w:ilvl w:val="0"/>
          <w:numId w:val="5"/>
        </w:numPr>
        <w:spacing w:line="480" w:lineRule="auto"/>
        <w:jc w:val="both"/>
        <w:rPr>
          <w:sz w:val="24"/>
          <w:szCs w:val="24"/>
        </w:rPr>
      </w:pPr>
      <w:r>
        <w:rPr>
          <w:i/>
          <w:sz w:val="24"/>
          <w:szCs w:val="24"/>
        </w:rPr>
        <w:t>Imparcialidad.</w:t>
      </w:r>
      <w:r>
        <w:rPr>
          <w:sz w:val="24"/>
          <w:szCs w:val="24"/>
        </w:rPr>
        <w:t xml:space="preserve"> El Centro Federal de Conciliación y Registro Laboral debe abordar a todas las partes de un conflicto de manera justa y equitativa, sin favorecer a ninguna de ellas.</w:t>
      </w:r>
    </w:p>
    <w:p w14:paraId="0000005A" w14:textId="77777777" w:rsidR="00A166A1" w:rsidRDefault="001D0758">
      <w:pPr>
        <w:numPr>
          <w:ilvl w:val="0"/>
          <w:numId w:val="5"/>
        </w:numPr>
        <w:spacing w:line="480" w:lineRule="auto"/>
        <w:jc w:val="both"/>
        <w:rPr>
          <w:sz w:val="24"/>
          <w:szCs w:val="24"/>
        </w:rPr>
      </w:pPr>
      <w:r>
        <w:rPr>
          <w:i/>
          <w:sz w:val="24"/>
          <w:szCs w:val="24"/>
        </w:rPr>
        <w:t xml:space="preserve">Igualdad. </w:t>
      </w:r>
      <w:r>
        <w:rPr>
          <w:sz w:val="24"/>
          <w:szCs w:val="24"/>
        </w:rPr>
        <w:t>Todas las personas tienen el derecho de acceder a los servicios del Centro Federal de Conciliación y Registro Laboral en una esfera de igualdad de condiciones, sin cualquier tipo de discriminación.</w:t>
      </w:r>
    </w:p>
    <w:p w14:paraId="0000005B" w14:textId="77777777" w:rsidR="00A166A1" w:rsidRDefault="001D0758">
      <w:pPr>
        <w:numPr>
          <w:ilvl w:val="0"/>
          <w:numId w:val="5"/>
        </w:numPr>
        <w:spacing w:line="480" w:lineRule="auto"/>
        <w:jc w:val="both"/>
      </w:pPr>
      <w:r>
        <w:rPr>
          <w:i/>
          <w:sz w:val="24"/>
          <w:szCs w:val="24"/>
        </w:rPr>
        <w:t>Confiabilidad.</w:t>
      </w:r>
      <w:r>
        <w:rPr>
          <w:sz w:val="24"/>
          <w:szCs w:val="24"/>
        </w:rPr>
        <w:t xml:space="preserve"> Las actuaciones del Centro Federal de Conciliación y Registro Laboral</w:t>
      </w:r>
      <w:r>
        <w:rPr>
          <w:sz w:val="30"/>
          <w:szCs w:val="30"/>
        </w:rPr>
        <w:t xml:space="preserve"> </w:t>
      </w:r>
      <w:r>
        <w:rPr>
          <w:sz w:val="24"/>
          <w:szCs w:val="24"/>
        </w:rPr>
        <w:t>deben ser confiables, es decir, las partes involucradas deben tener la certeza de que sus asuntos serán tratados con seriedad y profesionalismo.</w:t>
      </w:r>
    </w:p>
    <w:p w14:paraId="0000005C" w14:textId="77777777" w:rsidR="00A166A1" w:rsidRDefault="001D0758">
      <w:pPr>
        <w:numPr>
          <w:ilvl w:val="0"/>
          <w:numId w:val="5"/>
        </w:numPr>
        <w:spacing w:line="480" w:lineRule="auto"/>
        <w:jc w:val="both"/>
        <w:rPr>
          <w:sz w:val="24"/>
          <w:szCs w:val="24"/>
        </w:rPr>
      </w:pPr>
      <w:r>
        <w:rPr>
          <w:i/>
          <w:sz w:val="24"/>
          <w:szCs w:val="24"/>
        </w:rPr>
        <w:t>Eficacia.</w:t>
      </w:r>
      <w:r>
        <w:rPr>
          <w:sz w:val="24"/>
          <w:szCs w:val="24"/>
        </w:rPr>
        <w:t xml:space="preserve"> El Centro Federal de Conciliación y Registro Laboral debe procurar resolver los conflictos laborales de forma rápida y eficiente, evitando dilaciones innecesarias.</w:t>
      </w:r>
    </w:p>
    <w:p w14:paraId="0000005D" w14:textId="77777777" w:rsidR="00A166A1" w:rsidRDefault="001D0758">
      <w:pPr>
        <w:numPr>
          <w:ilvl w:val="0"/>
          <w:numId w:val="5"/>
        </w:numPr>
        <w:spacing w:line="480" w:lineRule="auto"/>
        <w:jc w:val="both"/>
        <w:rPr>
          <w:sz w:val="24"/>
          <w:szCs w:val="24"/>
        </w:rPr>
      </w:pPr>
      <w:r>
        <w:rPr>
          <w:i/>
          <w:sz w:val="24"/>
          <w:szCs w:val="24"/>
        </w:rPr>
        <w:t>Objetividad.</w:t>
      </w:r>
      <w:r>
        <w:rPr>
          <w:sz w:val="24"/>
          <w:szCs w:val="24"/>
        </w:rPr>
        <w:t xml:space="preserve"> Las decisiones del Centro Federal de Conciliación y Registro Laboral deben fundamentarse en hechos objetivos y pruebas, a fin de prevenir cualquier tipo de subjetividad.</w:t>
      </w:r>
    </w:p>
    <w:p w14:paraId="0000005E" w14:textId="77777777" w:rsidR="00A166A1" w:rsidRDefault="001D0758">
      <w:pPr>
        <w:numPr>
          <w:ilvl w:val="0"/>
          <w:numId w:val="5"/>
        </w:numPr>
        <w:spacing w:line="480" w:lineRule="auto"/>
        <w:jc w:val="both"/>
        <w:rPr>
          <w:sz w:val="24"/>
          <w:szCs w:val="24"/>
        </w:rPr>
      </w:pPr>
      <w:r>
        <w:rPr>
          <w:i/>
          <w:sz w:val="24"/>
          <w:szCs w:val="24"/>
        </w:rPr>
        <w:t xml:space="preserve">Profesionalismo. </w:t>
      </w:r>
      <w:r>
        <w:rPr>
          <w:sz w:val="24"/>
          <w:szCs w:val="24"/>
        </w:rPr>
        <w:t>Este principio asegura que las decisiones se tomen por personas capacitadas y comprometidas con el servicio público.</w:t>
      </w:r>
    </w:p>
    <w:p w14:paraId="0000005F" w14:textId="77777777" w:rsidR="00A166A1" w:rsidRDefault="001D0758">
      <w:pPr>
        <w:numPr>
          <w:ilvl w:val="0"/>
          <w:numId w:val="5"/>
        </w:numPr>
        <w:spacing w:line="480" w:lineRule="auto"/>
        <w:jc w:val="both"/>
        <w:rPr>
          <w:sz w:val="24"/>
          <w:szCs w:val="24"/>
        </w:rPr>
      </w:pPr>
      <w:r>
        <w:rPr>
          <w:i/>
          <w:sz w:val="24"/>
          <w:szCs w:val="24"/>
        </w:rPr>
        <w:lastRenderedPageBreak/>
        <w:t>Transparencia.</w:t>
      </w:r>
      <w:r>
        <w:rPr>
          <w:sz w:val="24"/>
          <w:szCs w:val="24"/>
        </w:rPr>
        <w:t xml:space="preserve"> Todos los actos del Centro Federal de Conciliación y Registro Laboral deben ser públicos y accesibles, permitiendo que las partes involucradas y la sociedad en general conozcan los procedimientos y las decisiones adoptadas.</w:t>
      </w:r>
    </w:p>
    <w:p w14:paraId="00000060" w14:textId="77777777" w:rsidR="00A166A1" w:rsidRDefault="001D0758">
      <w:pPr>
        <w:numPr>
          <w:ilvl w:val="0"/>
          <w:numId w:val="5"/>
        </w:numPr>
        <w:spacing w:line="480" w:lineRule="auto"/>
        <w:jc w:val="both"/>
        <w:rPr>
          <w:sz w:val="24"/>
          <w:szCs w:val="24"/>
        </w:rPr>
      </w:pPr>
      <w:r>
        <w:rPr>
          <w:i/>
          <w:sz w:val="24"/>
          <w:szCs w:val="24"/>
        </w:rPr>
        <w:t>Publicidad.</w:t>
      </w:r>
      <w:r>
        <w:rPr>
          <w:sz w:val="24"/>
          <w:szCs w:val="24"/>
        </w:rPr>
        <w:t xml:space="preserve"> Este principio complementa la transparencia y asegura que la información esté disponible para el escrutinio público, lo que fortalece la confianza en las instituciones.</w:t>
      </w:r>
    </w:p>
    <w:p w14:paraId="00000061" w14:textId="77777777" w:rsidR="00A166A1" w:rsidRDefault="001D0758">
      <w:pPr>
        <w:spacing w:line="480" w:lineRule="auto"/>
        <w:jc w:val="both"/>
        <w:rPr>
          <w:sz w:val="24"/>
          <w:szCs w:val="24"/>
        </w:rPr>
      </w:pPr>
      <w:r>
        <w:rPr>
          <w:sz w:val="24"/>
          <w:szCs w:val="24"/>
        </w:rPr>
        <w:t xml:space="preserve">Estos principios garantizan que el Centro Federal de Conciliación y Registro Laboral sea una institución confiable, eficiente y transparente, capaz de resolver los conflictos laborales de manera justa y equitativa. Al implementar estos principios, contribuye a fortalecer las relaciones laborales y a fomentar un entorno de trabajo más saludable y productivo. </w:t>
      </w:r>
    </w:p>
    <w:p w14:paraId="00000062" w14:textId="77777777" w:rsidR="00A166A1" w:rsidRDefault="001D0758" w:rsidP="002B0332">
      <w:pPr>
        <w:pStyle w:val="Ttulo2"/>
      </w:pPr>
      <w:bookmarkStart w:id="12" w:name="_Toc187667614"/>
      <w:r>
        <w:t>CONCLUSIONES</w:t>
      </w:r>
      <w:bookmarkEnd w:id="12"/>
    </w:p>
    <w:p w14:paraId="00000063" w14:textId="77777777" w:rsidR="00A166A1" w:rsidRDefault="001D0758">
      <w:pPr>
        <w:numPr>
          <w:ilvl w:val="0"/>
          <w:numId w:val="3"/>
        </w:numPr>
        <w:spacing w:line="480" w:lineRule="auto"/>
        <w:jc w:val="both"/>
        <w:rPr>
          <w:sz w:val="24"/>
          <w:szCs w:val="24"/>
        </w:rPr>
      </w:pPr>
      <w:r>
        <w:rPr>
          <w:sz w:val="24"/>
          <w:szCs w:val="24"/>
        </w:rPr>
        <w:t>La justicia restaurativa no tiene como objetivo reemplazar los sistemas jurídicos tradicionales, sino complementarlos. En muchos casos, puede ser una opción más eficaz y humana para resolver conflictos laborales, especialmente aquellos que involucran cuestiones de relaciones interpersonales.</w:t>
      </w:r>
    </w:p>
    <w:p w14:paraId="00000064" w14:textId="77777777" w:rsidR="00A166A1" w:rsidRDefault="001D0758">
      <w:pPr>
        <w:numPr>
          <w:ilvl w:val="0"/>
          <w:numId w:val="3"/>
        </w:numPr>
        <w:spacing w:line="480" w:lineRule="auto"/>
        <w:jc w:val="both"/>
        <w:rPr>
          <w:sz w:val="24"/>
          <w:szCs w:val="24"/>
        </w:rPr>
      </w:pPr>
      <w:r>
        <w:rPr>
          <w:sz w:val="24"/>
          <w:szCs w:val="24"/>
        </w:rPr>
        <w:t xml:space="preserve"> La justicia restaurativa en el ámbito laboral se enfoca en la reparación del daño causado a los empleados, fomentando un enfoque que persigue la restauración de las relaciones laborales en lugar de la sanción.</w:t>
      </w:r>
    </w:p>
    <w:p w14:paraId="00000065" w14:textId="77777777" w:rsidR="00A166A1" w:rsidRDefault="001D0758">
      <w:pPr>
        <w:numPr>
          <w:ilvl w:val="0"/>
          <w:numId w:val="3"/>
        </w:numPr>
        <w:spacing w:line="480" w:lineRule="auto"/>
        <w:jc w:val="both"/>
        <w:rPr>
          <w:sz w:val="24"/>
          <w:szCs w:val="24"/>
        </w:rPr>
      </w:pPr>
      <w:r>
        <w:rPr>
          <w:sz w:val="24"/>
          <w:szCs w:val="24"/>
        </w:rPr>
        <w:t xml:space="preserve">La integración de la justicia restaurativa en el ámbito laboral contribuye a fortalecer la cultura organizacional, fomentando valores como la empatía, el respeto y la equidad. Las organizaciones que adoptan estos principios </w:t>
      </w:r>
      <w:r>
        <w:rPr>
          <w:sz w:val="24"/>
          <w:szCs w:val="24"/>
        </w:rPr>
        <w:lastRenderedPageBreak/>
        <w:t>tienden a ser más resilientes y a fomentar un sentido de pertenencia entre sus empleados, lo que puede resultar en una mayor lealtad y un menor índice de rotación de personal.</w:t>
      </w:r>
    </w:p>
    <w:p w14:paraId="00000067" w14:textId="46B67E5B" w:rsidR="00A166A1" w:rsidRPr="00911106" w:rsidRDefault="001D0758" w:rsidP="002B0332">
      <w:pPr>
        <w:pStyle w:val="Ttulo2"/>
      </w:pPr>
      <w:bookmarkStart w:id="13" w:name="_Toc187667615"/>
      <w:r>
        <w:t>FUENTES DE INFORMACIÓN</w:t>
      </w:r>
      <w:bookmarkEnd w:id="13"/>
    </w:p>
    <w:p w14:paraId="00000069" w14:textId="621A32C9" w:rsidR="00A166A1" w:rsidRPr="00911106" w:rsidRDefault="001D0758" w:rsidP="00911106">
      <w:pPr>
        <w:spacing w:line="480" w:lineRule="auto"/>
        <w:ind w:left="720" w:hanging="720"/>
        <w:jc w:val="both"/>
        <w:rPr>
          <w:sz w:val="24"/>
          <w:szCs w:val="24"/>
        </w:rPr>
      </w:pPr>
      <w:proofErr w:type="spellStart"/>
      <w:r>
        <w:rPr>
          <w:sz w:val="24"/>
          <w:szCs w:val="24"/>
        </w:rPr>
        <w:t>Zehr</w:t>
      </w:r>
      <w:proofErr w:type="spellEnd"/>
      <w:r>
        <w:rPr>
          <w:sz w:val="24"/>
          <w:szCs w:val="24"/>
        </w:rPr>
        <w:t xml:space="preserve">, H. (2007). </w:t>
      </w:r>
      <w:r>
        <w:rPr>
          <w:i/>
          <w:sz w:val="24"/>
          <w:szCs w:val="24"/>
        </w:rPr>
        <w:t>El pequeño libro de la Justicia Restaurativa.</w:t>
      </w:r>
      <w:r>
        <w:rPr>
          <w:sz w:val="24"/>
          <w:szCs w:val="24"/>
        </w:rPr>
        <w:t xml:space="preserve"> Intercouse PA. Good Books.  Recuperado de </w:t>
      </w:r>
      <w:hyperlink r:id="rId8">
        <w:r>
          <w:rPr>
            <w:color w:val="1155CC"/>
            <w:sz w:val="24"/>
            <w:szCs w:val="24"/>
            <w:u w:val="single"/>
          </w:rPr>
          <w:t>https://www.icbf.gov.co/sites/default/files/el_pequeno_libro_de_las_justicia_restaurativa.pdf</w:t>
        </w:r>
      </w:hyperlink>
      <w:r>
        <w:rPr>
          <w:sz w:val="24"/>
          <w:szCs w:val="24"/>
        </w:rPr>
        <w:t xml:space="preserve"> </w:t>
      </w:r>
    </w:p>
    <w:p w14:paraId="0000006B" w14:textId="221B3F09" w:rsidR="00A166A1" w:rsidRPr="00911106" w:rsidRDefault="001D0758" w:rsidP="00911106">
      <w:pPr>
        <w:spacing w:line="480" w:lineRule="auto"/>
        <w:ind w:left="720" w:hanging="720"/>
        <w:jc w:val="both"/>
        <w:rPr>
          <w:sz w:val="24"/>
          <w:szCs w:val="24"/>
        </w:rPr>
      </w:pPr>
      <w:r>
        <w:rPr>
          <w:sz w:val="24"/>
          <w:szCs w:val="24"/>
        </w:rPr>
        <w:t xml:space="preserve">United Nations Office on Drugs and Crime (2006). </w:t>
      </w:r>
      <w:r>
        <w:rPr>
          <w:i/>
          <w:sz w:val="24"/>
          <w:szCs w:val="24"/>
        </w:rPr>
        <w:t>Manual sobre Programas de Justicia Restaurativa</w:t>
      </w:r>
      <w:r>
        <w:rPr>
          <w:sz w:val="24"/>
          <w:szCs w:val="24"/>
        </w:rPr>
        <w:t xml:space="preserve">. Recuperado de </w:t>
      </w:r>
      <w:hyperlink r:id="rId9">
        <w:r>
          <w:rPr>
            <w:color w:val="1155CC"/>
            <w:sz w:val="24"/>
            <w:szCs w:val="24"/>
            <w:u w:val="single"/>
          </w:rPr>
          <w:t>https://www.unodc.org/documents/justice-and-prison-reform/Manual_sobre_programas_de_justicia_restaurativa.pdf</w:t>
        </w:r>
      </w:hyperlink>
      <w:r>
        <w:rPr>
          <w:sz w:val="24"/>
          <w:szCs w:val="24"/>
        </w:rPr>
        <w:t xml:space="preserve"> </w:t>
      </w:r>
    </w:p>
    <w:p w14:paraId="0000006D" w14:textId="0A4DF2F9" w:rsidR="00A166A1" w:rsidRPr="00911106" w:rsidRDefault="001D0758" w:rsidP="00911106">
      <w:pPr>
        <w:spacing w:line="480" w:lineRule="auto"/>
        <w:ind w:left="720" w:hanging="720"/>
        <w:jc w:val="both"/>
        <w:rPr>
          <w:sz w:val="24"/>
          <w:szCs w:val="24"/>
        </w:rPr>
      </w:pPr>
      <w:r>
        <w:rPr>
          <w:sz w:val="24"/>
          <w:szCs w:val="24"/>
        </w:rPr>
        <w:t xml:space="preserve">Cámara de Diputados del H. Congreso de la Unión. (2024, 26 de enero). </w:t>
      </w:r>
      <w:r>
        <w:rPr>
          <w:i/>
          <w:sz w:val="24"/>
          <w:szCs w:val="24"/>
        </w:rPr>
        <w:t>Ley General de Mecanismos Alternativos de Solución de Controversias</w:t>
      </w:r>
      <w:r>
        <w:rPr>
          <w:sz w:val="24"/>
          <w:szCs w:val="24"/>
        </w:rPr>
        <w:t xml:space="preserve">. Diario Oficial de la Federación (DOF). Recuperado de </w:t>
      </w:r>
      <w:hyperlink r:id="rId10">
        <w:r>
          <w:rPr>
            <w:color w:val="1155CC"/>
            <w:sz w:val="24"/>
            <w:szCs w:val="24"/>
            <w:u w:val="single"/>
          </w:rPr>
          <w:t>https://www.diputados.gob.mx/LeyesBiblio/pdf/LGMASC.pdf</w:t>
        </w:r>
      </w:hyperlink>
      <w:r>
        <w:rPr>
          <w:sz w:val="24"/>
          <w:szCs w:val="24"/>
        </w:rPr>
        <w:t xml:space="preserve"> </w:t>
      </w:r>
    </w:p>
    <w:p w14:paraId="0000006E" w14:textId="77777777" w:rsidR="00A166A1" w:rsidRDefault="001D0758" w:rsidP="00911106">
      <w:pPr>
        <w:spacing w:line="480" w:lineRule="auto"/>
        <w:ind w:left="720" w:hanging="720"/>
        <w:jc w:val="both"/>
        <w:rPr>
          <w:sz w:val="24"/>
          <w:szCs w:val="24"/>
        </w:rPr>
      </w:pPr>
      <w:r>
        <w:rPr>
          <w:sz w:val="24"/>
          <w:szCs w:val="24"/>
        </w:rPr>
        <w:t xml:space="preserve">Cámara de Diputados del H. Congreso de la Unión. (1917, 5 de febrero). </w:t>
      </w:r>
      <w:r>
        <w:rPr>
          <w:i/>
          <w:sz w:val="24"/>
          <w:szCs w:val="24"/>
        </w:rPr>
        <w:t>Constitución Política de los Estados Unidos Mexicanos</w:t>
      </w:r>
      <w:r>
        <w:rPr>
          <w:sz w:val="24"/>
          <w:szCs w:val="24"/>
        </w:rPr>
        <w:t xml:space="preserve">. Diario Oficial de la Federación (DOF). Recuperado de </w:t>
      </w:r>
      <w:hyperlink r:id="rId11">
        <w:r>
          <w:rPr>
            <w:color w:val="1155CC"/>
            <w:sz w:val="24"/>
            <w:szCs w:val="24"/>
            <w:u w:val="single"/>
          </w:rPr>
          <w:t>https://www.diputados.gob.mx/LeyesBiblio/pdf/CPEUM.pdf</w:t>
        </w:r>
      </w:hyperlink>
      <w:r>
        <w:rPr>
          <w:sz w:val="24"/>
          <w:szCs w:val="24"/>
        </w:rPr>
        <w:t xml:space="preserve"> </w:t>
      </w:r>
    </w:p>
    <w:p w14:paraId="0000006F" w14:textId="77777777" w:rsidR="00A166A1" w:rsidRDefault="00A166A1" w:rsidP="00911106">
      <w:pPr>
        <w:spacing w:line="480" w:lineRule="auto"/>
        <w:ind w:left="720" w:hanging="720"/>
        <w:jc w:val="both"/>
        <w:rPr>
          <w:sz w:val="24"/>
          <w:szCs w:val="24"/>
        </w:rPr>
      </w:pPr>
    </w:p>
    <w:p w14:paraId="00000071" w14:textId="6B6EDE7F" w:rsidR="00A166A1" w:rsidRPr="00911106" w:rsidRDefault="001D0758" w:rsidP="00911106">
      <w:pPr>
        <w:spacing w:line="480" w:lineRule="auto"/>
        <w:ind w:left="720" w:hanging="720"/>
        <w:jc w:val="both"/>
        <w:rPr>
          <w:sz w:val="24"/>
          <w:szCs w:val="24"/>
        </w:rPr>
      </w:pPr>
      <w:r>
        <w:rPr>
          <w:sz w:val="24"/>
          <w:szCs w:val="24"/>
        </w:rPr>
        <w:t xml:space="preserve">Unidad de Enlace para la Reforma al Sistema de Justicia Laboral. (s. f.-a). Recuperado de </w:t>
      </w:r>
      <w:hyperlink r:id="rId12" w:anchor="sistema_justicia_laboral">
        <w:r>
          <w:rPr>
            <w:color w:val="1155CC"/>
            <w:sz w:val="24"/>
            <w:szCs w:val="24"/>
            <w:u w:val="single"/>
          </w:rPr>
          <w:t>https://reformalaboral.stps.gob.mx/ejes_reforma#sistema_justicia_laboral</w:t>
        </w:r>
      </w:hyperlink>
    </w:p>
    <w:p w14:paraId="00000073" w14:textId="175A9624" w:rsidR="00A166A1" w:rsidRPr="00911106" w:rsidRDefault="001D0758" w:rsidP="00911106">
      <w:pPr>
        <w:spacing w:line="480" w:lineRule="auto"/>
        <w:ind w:left="720" w:hanging="720"/>
        <w:jc w:val="both"/>
        <w:rPr>
          <w:sz w:val="24"/>
          <w:szCs w:val="24"/>
        </w:rPr>
      </w:pPr>
      <w:r>
        <w:rPr>
          <w:sz w:val="24"/>
          <w:szCs w:val="24"/>
        </w:rPr>
        <w:lastRenderedPageBreak/>
        <w:t xml:space="preserve">Unidad de Enlace para la Reforma al Sistema de Justicia Laboral. (s. f.-b). Recuperado de </w:t>
      </w:r>
      <w:hyperlink r:id="rId13" w:anchor="sistema_justicia_laboral">
        <w:r>
          <w:rPr>
            <w:color w:val="1155CC"/>
            <w:sz w:val="24"/>
            <w:szCs w:val="24"/>
            <w:u w:val="single"/>
          </w:rPr>
          <w:t>https://reformalaboral.stps.gob.mx/ejes_reforma#sistema_justicia_laboral</w:t>
        </w:r>
      </w:hyperlink>
      <w:r>
        <w:rPr>
          <w:sz w:val="24"/>
          <w:szCs w:val="24"/>
        </w:rPr>
        <w:t xml:space="preserve"> </w:t>
      </w:r>
    </w:p>
    <w:p w14:paraId="00000075" w14:textId="093E9B0E" w:rsidR="00A166A1" w:rsidRPr="00911106" w:rsidRDefault="001D0758" w:rsidP="00911106">
      <w:pPr>
        <w:spacing w:line="480" w:lineRule="auto"/>
        <w:ind w:left="720" w:hanging="720"/>
        <w:jc w:val="both"/>
        <w:rPr>
          <w:sz w:val="24"/>
          <w:szCs w:val="24"/>
        </w:rPr>
      </w:pPr>
      <w:r>
        <w:rPr>
          <w:sz w:val="24"/>
          <w:szCs w:val="24"/>
        </w:rPr>
        <w:t xml:space="preserve">Unidad de Enlace para la Reforma al Sistema de Justicia Laboral. (s. f.-c). Recuperado de </w:t>
      </w:r>
      <w:hyperlink r:id="rId14" w:anchor="sistema_justicia_laboral">
        <w:r>
          <w:rPr>
            <w:color w:val="1155CC"/>
            <w:sz w:val="24"/>
            <w:szCs w:val="24"/>
            <w:u w:val="single"/>
          </w:rPr>
          <w:t>https://reformalaboral.stps.gob.mx/ejes_reforma#sistema_justicia_laboral</w:t>
        </w:r>
      </w:hyperlink>
      <w:r>
        <w:rPr>
          <w:sz w:val="24"/>
          <w:szCs w:val="24"/>
        </w:rPr>
        <w:t xml:space="preserve"> </w:t>
      </w:r>
    </w:p>
    <w:p w14:paraId="00000077" w14:textId="41CF0F80" w:rsidR="00A166A1" w:rsidRPr="00911106" w:rsidRDefault="001D0758" w:rsidP="00911106">
      <w:pPr>
        <w:spacing w:line="480" w:lineRule="auto"/>
        <w:ind w:left="720" w:hanging="720"/>
        <w:jc w:val="both"/>
        <w:rPr>
          <w:sz w:val="24"/>
          <w:szCs w:val="24"/>
        </w:rPr>
      </w:pPr>
      <w:r>
        <w:rPr>
          <w:sz w:val="24"/>
          <w:szCs w:val="24"/>
        </w:rPr>
        <w:t xml:space="preserve">Cámara de Diputados del H. Congreso de la Unión. (2020, 1° de mayo). </w:t>
      </w:r>
      <w:r>
        <w:rPr>
          <w:i/>
          <w:sz w:val="24"/>
          <w:szCs w:val="24"/>
        </w:rPr>
        <w:t>Ley Orgánica del Centro Federal de Conciliación y Registro Laboral</w:t>
      </w:r>
      <w:r>
        <w:rPr>
          <w:sz w:val="24"/>
          <w:szCs w:val="24"/>
        </w:rPr>
        <w:t xml:space="preserve">. Diario Oficial de la Federación (DOF). Recuperado de </w:t>
      </w:r>
      <w:hyperlink r:id="rId15">
        <w:r>
          <w:rPr>
            <w:color w:val="1155CC"/>
            <w:sz w:val="24"/>
            <w:szCs w:val="24"/>
            <w:u w:val="single"/>
          </w:rPr>
          <w:t>https://centrolaboral.gob.mx/documentos/LEY_ORGANICA_DEL_CENTRO_FEDERAL_DE_CONCILIACION_Y_REGISTRO_LABORAL.pdf</w:t>
        </w:r>
      </w:hyperlink>
      <w:r>
        <w:rPr>
          <w:sz w:val="24"/>
          <w:szCs w:val="24"/>
        </w:rPr>
        <w:t xml:space="preserve"> </w:t>
      </w:r>
    </w:p>
    <w:p w14:paraId="00000079" w14:textId="3F9269CE" w:rsidR="00A166A1" w:rsidRPr="00911106" w:rsidRDefault="001D0758" w:rsidP="00911106">
      <w:pPr>
        <w:spacing w:line="480" w:lineRule="auto"/>
        <w:ind w:left="720" w:hanging="720"/>
        <w:jc w:val="both"/>
        <w:rPr>
          <w:sz w:val="24"/>
          <w:szCs w:val="24"/>
        </w:rPr>
      </w:pPr>
      <w:r>
        <w:rPr>
          <w:sz w:val="24"/>
          <w:szCs w:val="24"/>
        </w:rPr>
        <w:t xml:space="preserve">Serrano Gallardo, P., y Parro Moreno, A.  (2015). Entornos de trabajo e impacto en Salud. Medicina y Seguridad del trabajo Internet, 61(240), 311-421. Recuperado de </w:t>
      </w:r>
      <w:hyperlink r:id="rId16">
        <w:r>
          <w:rPr>
            <w:color w:val="1155CC"/>
            <w:sz w:val="24"/>
            <w:szCs w:val="24"/>
            <w:u w:val="single"/>
          </w:rPr>
          <w:t>http://gesdoc.isciii.es/gesdoccontroller?action=download&amp;id=25/02/2016-ed3ea1a7f9</w:t>
        </w:r>
      </w:hyperlink>
      <w:r>
        <w:rPr>
          <w:sz w:val="24"/>
          <w:szCs w:val="24"/>
        </w:rPr>
        <w:t xml:space="preserve"> </w:t>
      </w:r>
    </w:p>
    <w:p w14:paraId="0000007A" w14:textId="77777777" w:rsidR="00A166A1" w:rsidRDefault="001D0758" w:rsidP="00911106">
      <w:pPr>
        <w:spacing w:line="480" w:lineRule="auto"/>
        <w:ind w:left="720" w:hanging="720"/>
        <w:jc w:val="both"/>
        <w:rPr>
          <w:sz w:val="24"/>
          <w:szCs w:val="24"/>
        </w:rPr>
      </w:pPr>
      <w:r>
        <w:rPr>
          <w:sz w:val="24"/>
          <w:szCs w:val="24"/>
        </w:rPr>
        <w:t xml:space="preserve">Vargas, M. (2024). ¿Qué es Ambiente Laboral?. Recuperado de </w:t>
      </w:r>
      <w:hyperlink r:id="rId17">
        <w:r>
          <w:rPr>
            <w:color w:val="1155CC"/>
            <w:sz w:val="24"/>
            <w:szCs w:val="24"/>
            <w:u w:val="single"/>
          </w:rPr>
          <w:t>https://www.greatplacetowork.com.co/es/recursos/blog/que-es-ambiente-laboral</w:t>
        </w:r>
      </w:hyperlink>
      <w:r>
        <w:rPr>
          <w:sz w:val="24"/>
          <w:szCs w:val="24"/>
        </w:rPr>
        <w:t xml:space="preserve"> </w:t>
      </w:r>
    </w:p>
    <w:p w14:paraId="0000007B" w14:textId="77777777" w:rsidR="00A166A1" w:rsidRDefault="00A166A1" w:rsidP="00911106">
      <w:pPr>
        <w:spacing w:line="480" w:lineRule="auto"/>
        <w:ind w:left="720" w:hanging="720"/>
        <w:jc w:val="both"/>
        <w:rPr>
          <w:sz w:val="24"/>
          <w:szCs w:val="24"/>
        </w:rPr>
      </w:pPr>
    </w:p>
    <w:p w14:paraId="0000007C" w14:textId="77777777" w:rsidR="00A166A1" w:rsidRDefault="00A166A1" w:rsidP="00911106">
      <w:pPr>
        <w:spacing w:line="480" w:lineRule="auto"/>
        <w:ind w:hanging="720"/>
        <w:jc w:val="both"/>
        <w:rPr>
          <w:sz w:val="24"/>
          <w:szCs w:val="24"/>
        </w:rPr>
      </w:pPr>
    </w:p>
    <w:sectPr w:rsidR="00A166A1">
      <w:footerReference w:type="default" r:id="rId18"/>
      <w:pgSz w:w="11909" w:h="16834"/>
      <w:pgMar w:top="1700" w:right="1700" w:bottom="1700" w:left="170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0FD95B" w14:textId="77777777" w:rsidR="00FA3CD0" w:rsidRDefault="00FA3CD0">
      <w:pPr>
        <w:spacing w:line="240" w:lineRule="auto"/>
      </w:pPr>
      <w:r>
        <w:separator/>
      </w:r>
    </w:p>
  </w:endnote>
  <w:endnote w:type="continuationSeparator" w:id="0">
    <w:p w14:paraId="47D7D009" w14:textId="77777777" w:rsidR="00FA3CD0" w:rsidRDefault="00FA3CD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17908AF2-7FEC-46E3-B4EA-C11D8EC44728}"/>
  </w:font>
  <w:font w:name="Montserrat">
    <w:altName w:val="Courier New"/>
    <w:charset w:val="00"/>
    <w:family w:val="auto"/>
    <w:pitch w:val="variable"/>
    <w:sig w:usb0="00000001" w:usb1="00000003" w:usb2="00000000" w:usb3="00000000" w:csb0="00000197" w:csb1="00000000"/>
    <w:embedRegular r:id="rId2" w:fontKey="{F41DBF45-5C01-4BCB-B103-7CECE47F4263}"/>
  </w:font>
  <w:font w:name="Cambria">
    <w:panose1 w:val="02040503050406030204"/>
    <w:charset w:val="00"/>
    <w:family w:val="roman"/>
    <w:pitch w:val="variable"/>
    <w:sig w:usb0="E00006FF" w:usb1="420024FF" w:usb2="02000000" w:usb3="00000000" w:csb0="0000019F" w:csb1="00000000"/>
    <w:embedRegular r:id="rId3" w:fontKey="{59B26354-2E53-4E2F-80A4-9D58820F8D4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07D" w14:textId="77777777" w:rsidR="00A166A1" w:rsidRDefault="00A166A1">
    <w:pPr>
      <w:jc w:val="right"/>
      <w:rPr>
        <w:sz w:val="24"/>
        <w:szCs w:val="24"/>
      </w:rPr>
    </w:pPr>
  </w:p>
  <w:p w14:paraId="0000007E" w14:textId="189E9C5D" w:rsidR="00A166A1" w:rsidRDefault="001D0758">
    <w:pPr>
      <w:jc w:val="right"/>
      <w:rPr>
        <w:sz w:val="26"/>
        <w:szCs w:val="26"/>
      </w:rPr>
    </w:pPr>
    <w:r>
      <w:rPr>
        <w:sz w:val="24"/>
        <w:szCs w:val="24"/>
      </w:rPr>
      <w:fldChar w:fldCharType="begin"/>
    </w:r>
    <w:r>
      <w:rPr>
        <w:sz w:val="24"/>
        <w:szCs w:val="24"/>
      </w:rPr>
      <w:instrText>PAGE</w:instrText>
    </w:r>
    <w:r>
      <w:rPr>
        <w:sz w:val="24"/>
        <w:szCs w:val="24"/>
      </w:rPr>
      <w:fldChar w:fldCharType="separate"/>
    </w:r>
    <w:r w:rsidR="002B0332">
      <w:rPr>
        <w:noProof/>
        <w:sz w:val="24"/>
        <w:szCs w:val="24"/>
      </w:rPr>
      <w:t>6</w:t>
    </w:r>
    <w:r>
      <w:rPr>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37FF9C" w14:textId="77777777" w:rsidR="00FA3CD0" w:rsidRDefault="00FA3CD0">
      <w:pPr>
        <w:spacing w:line="240" w:lineRule="auto"/>
      </w:pPr>
      <w:r>
        <w:separator/>
      </w:r>
    </w:p>
  </w:footnote>
  <w:footnote w:type="continuationSeparator" w:id="0">
    <w:p w14:paraId="34792F46" w14:textId="77777777" w:rsidR="00FA3CD0" w:rsidRDefault="00FA3CD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2313F"/>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33755394"/>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5DFD7916"/>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6F0C639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7C0C3370"/>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66A1"/>
    <w:rsid w:val="00164B1B"/>
    <w:rsid w:val="00167F7A"/>
    <w:rsid w:val="001D0758"/>
    <w:rsid w:val="002B0332"/>
    <w:rsid w:val="005456EC"/>
    <w:rsid w:val="007B2296"/>
    <w:rsid w:val="00806323"/>
    <w:rsid w:val="00911106"/>
    <w:rsid w:val="00945016"/>
    <w:rsid w:val="00A166A1"/>
    <w:rsid w:val="00D3496A"/>
    <w:rsid w:val="00EB6D05"/>
    <w:rsid w:val="00F271C7"/>
    <w:rsid w:val="00F518CC"/>
    <w:rsid w:val="00FA3CD0"/>
    <w:rsid w:val="00FB19D7"/>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8F85A"/>
  <w15:docId w15:val="{C30F5095-0A54-1747-BF3E-879EC5562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US" w:eastAsia="es-E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TtulodeTDC">
    <w:name w:val="TOC Heading"/>
    <w:basedOn w:val="Ttulo1"/>
    <w:next w:val="Normal"/>
    <w:uiPriority w:val="39"/>
    <w:unhideWhenUsed/>
    <w:qFormat/>
    <w:rsid w:val="002B0332"/>
    <w:pPr>
      <w:spacing w:before="240" w:after="0" w:line="259" w:lineRule="auto"/>
      <w:outlineLvl w:val="9"/>
    </w:pPr>
    <w:rPr>
      <w:rFonts w:asciiTheme="majorHAnsi" w:eastAsiaTheme="majorEastAsia" w:hAnsiTheme="majorHAnsi" w:cstheme="majorBidi"/>
      <w:color w:val="365F91" w:themeColor="accent1" w:themeShade="BF"/>
      <w:sz w:val="32"/>
      <w:szCs w:val="32"/>
      <w:lang w:val="es-MX" w:eastAsia="es-MX"/>
    </w:rPr>
  </w:style>
  <w:style w:type="paragraph" w:styleId="TDC1">
    <w:name w:val="toc 1"/>
    <w:basedOn w:val="Normal"/>
    <w:next w:val="Normal"/>
    <w:autoRedefine/>
    <w:uiPriority w:val="39"/>
    <w:unhideWhenUsed/>
    <w:rsid w:val="002B0332"/>
    <w:pPr>
      <w:spacing w:after="100"/>
    </w:pPr>
  </w:style>
  <w:style w:type="paragraph" w:styleId="TDC3">
    <w:name w:val="toc 3"/>
    <w:basedOn w:val="Normal"/>
    <w:next w:val="Normal"/>
    <w:autoRedefine/>
    <w:uiPriority w:val="39"/>
    <w:unhideWhenUsed/>
    <w:rsid w:val="002B0332"/>
    <w:pPr>
      <w:spacing w:after="100"/>
      <w:ind w:left="440"/>
    </w:pPr>
  </w:style>
  <w:style w:type="paragraph" w:styleId="TDC2">
    <w:name w:val="toc 2"/>
    <w:basedOn w:val="Normal"/>
    <w:next w:val="Normal"/>
    <w:autoRedefine/>
    <w:uiPriority w:val="39"/>
    <w:unhideWhenUsed/>
    <w:rsid w:val="002B0332"/>
    <w:pPr>
      <w:spacing w:after="100"/>
      <w:ind w:left="220"/>
    </w:pPr>
  </w:style>
  <w:style w:type="character" w:styleId="Hipervnculo">
    <w:name w:val="Hyperlink"/>
    <w:basedOn w:val="Fuentedeprrafopredeter"/>
    <w:uiPriority w:val="99"/>
    <w:unhideWhenUsed/>
    <w:rsid w:val="002B033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www.icbf.gov.co/sites/default/files/el_pequeno_libro_de_las_justicia_restaurativa.pdf" TargetMode="External"/><Relationship Id="rId13" Type="http://schemas.openxmlformats.org/officeDocument/2006/relationships/hyperlink" Target="https://reformalaboral.stps.gob.mx/ejes_reforma"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eformalaboral.stps.gob.mx/ejes_reforma" TargetMode="External"/><Relationship Id="rId17" Type="http://schemas.openxmlformats.org/officeDocument/2006/relationships/hyperlink" Target="https://www.greatplacetowork.com.co/es/recursos/blog/que-es-ambiente-laboral" TargetMode="External"/><Relationship Id="rId2" Type="http://schemas.openxmlformats.org/officeDocument/2006/relationships/numbering" Target="numbering.xml"/><Relationship Id="rId16" Type="http://schemas.openxmlformats.org/officeDocument/2006/relationships/hyperlink" Target="http://gesdoc.isciii.es/gesdoccontroller?action=download&amp;id=25/02/2016-ed3ea1a7f9"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iputados.gob.mx/LeyesBiblio/pdf/CPEUM.pdf" TargetMode="External"/><Relationship Id="rId5" Type="http://schemas.openxmlformats.org/officeDocument/2006/relationships/webSettings" Target="webSettings.xml"/><Relationship Id="rId15" Type="http://schemas.openxmlformats.org/officeDocument/2006/relationships/hyperlink" Target="https://centrolaboral.gob.mx/documentos/LEY_ORGANICA_DEL_CENTRO_FEDERAL_DE_CONCILIACION_Y_REGISTRO_LABORAL.pdf" TargetMode="External"/><Relationship Id="rId10" Type="http://schemas.openxmlformats.org/officeDocument/2006/relationships/hyperlink" Target="https://www.diputados.gob.mx/LeyesBiblio/pdf/LGMASC.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nodc.org/documents/justice-and-prison-reform/Manual_sobre_programas_de_justicia_restaurativa.pdf" TargetMode="External"/><Relationship Id="rId14" Type="http://schemas.openxmlformats.org/officeDocument/2006/relationships/hyperlink" Target="https://reformalaboral.stps.gob.mx/ejes_reforma"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492C7F-C022-4350-8506-29F5495FC9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19</Pages>
  <Words>4486</Words>
  <Characters>24679</Characters>
  <Application>Microsoft Office Word</Application>
  <DocSecurity>0</DocSecurity>
  <Lines>205</Lines>
  <Paragraphs>58</Paragraphs>
  <ScaleCrop>false</ScaleCrop>
  <Company/>
  <LinksUpToDate>false</LinksUpToDate>
  <CharactersWithSpaces>29107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Aida</cp:lastModifiedBy>
  <cp:revision>3</cp:revision>
  <dcterms:created xsi:type="dcterms:W3CDTF">2024-08-28T23:31:00Z</dcterms:created>
  <dcterms:modified xsi:type="dcterms:W3CDTF">2025-01-13T19:33:00Z</dcterms:modified>
</cp:coreProperties>
</file>