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4C3ADC5" w14:textId="77777777" w:rsidR="009F5E09" w:rsidRPr="003127DB" w:rsidRDefault="009F5E09" w:rsidP="00121D6E">
      <w:pPr>
        <w:jc w:val="center"/>
        <w:rPr>
          <w:rFonts w:ascii="Arial" w:hAnsi="Arial" w:cs="Arial"/>
          <w:sz w:val="24"/>
          <w:szCs w:val="24"/>
        </w:rPr>
      </w:pPr>
      <w:bookmarkStart w:id="0" w:name="_Hlk134261088"/>
    </w:p>
    <w:p w14:paraId="6F96ED48" w14:textId="35CAEBC5" w:rsidR="00121D6E" w:rsidRPr="003127DB" w:rsidRDefault="00121D6E" w:rsidP="00121D6E">
      <w:pPr>
        <w:jc w:val="center"/>
        <w:rPr>
          <w:rFonts w:ascii="Arial" w:hAnsi="Arial" w:cs="Arial"/>
          <w:sz w:val="24"/>
          <w:szCs w:val="24"/>
        </w:rPr>
      </w:pPr>
      <w:r w:rsidRPr="003127DB">
        <w:rPr>
          <w:noProof/>
        </w:rPr>
        <w:drawing>
          <wp:inline distT="0" distB="0" distL="0" distR="0" wp14:anchorId="0D530CD5" wp14:editId="6EC3CB11">
            <wp:extent cx="4312134" cy="718689"/>
            <wp:effectExtent l="0" t="0" r="0" b="5715"/>
            <wp:docPr id="1153427420" name="Imagen 1153427420" descr="Imagen que contiene 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3427420" name="Imagen 1153427420" descr="Imagen que contiene Texto&#10;&#10;Descripción generada automáticamente"/>
                    <pic:cNvPicPr/>
                  </pic:nvPicPr>
                  <pic:blipFill>
                    <a:blip r:embed="rId8">
                      <a:extLst>
                        <a:ext uri="{28A0092B-C50C-407E-A947-70E740481C1C}">
                          <a14:useLocalDpi xmlns:a14="http://schemas.microsoft.com/office/drawing/2010/main" val="0"/>
                        </a:ext>
                      </a:extLst>
                    </a:blip>
                    <a:stretch>
                      <a:fillRect/>
                    </a:stretch>
                  </pic:blipFill>
                  <pic:spPr>
                    <a:xfrm>
                      <a:off x="0" y="0"/>
                      <a:ext cx="4312134" cy="718689"/>
                    </a:xfrm>
                    <a:prstGeom prst="rect">
                      <a:avLst/>
                    </a:prstGeom>
                  </pic:spPr>
                </pic:pic>
              </a:graphicData>
            </a:graphic>
          </wp:inline>
        </w:drawing>
      </w:r>
    </w:p>
    <w:p w14:paraId="3FA87242" w14:textId="77777777" w:rsidR="00782137" w:rsidRPr="009354A1" w:rsidRDefault="00782137" w:rsidP="00121D6E">
      <w:pPr>
        <w:spacing w:line="360" w:lineRule="auto"/>
        <w:rPr>
          <w:rFonts w:ascii="Arial" w:hAnsi="Arial" w:cs="Arial"/>
          <w:sz w:val="24"/>
          <w:szCs w:val="24"/>
        </w:rPr>
      </w:pPr>
    </w:p>
    <w:p w14:paraId="0A8C6309" w14:textId="1176757C" w:rsidR="00121D6E" w:rsidRPr="009354A1" w:rsidRDefault="00121D6E" w:rsidP="00373D5C">
      <w:pPr>
        <w:spacing w:line="360" w:lineRule="auto"/>
        <w:jc w:val="center"/>
        <w:rPr>
          <w:rFonts w:ascii="Arial" w:hAnsi="Arial" w:cs="Arial"/>
          <w:b/>
          <w:bCs/>
          <w:sz w:val="24"/>
          <w:szCs w:val="24"/>
        </w:rPr>
      </w:pPr>
      <w:r w:rsidRPr="009354A1">
        <w:rPr>
          <w:rFonts w:ascii="Arial" w:hAnsi="Arial" w:cs="Arial"/>
          <w:b/>
          <w:bCs/>
          <w:sz w:val="24"/>
          <w:szCs w:val="24"/>
        </w:rPr>
        <w:t xml:space="preserve">EVALUACIÓN DEL </w:t>
      </w:r>
      <w:r w:rsidR="005B3307" w:rsidRPr="009354A1">
        <w:rPr>
          <w:rFonts w:ascii="Arial" w:hAnsi="Arial" w:cs="Arial"/>
          <w:b/>
          <w:bCs/>
          <w:sz w:val="24"/>
          <w:szCs w:val="24"/>
        </w:rPr>
        <w:t xml:space="preserve">DESEMPEÑO DEL ELEMENTO DIEZ DEL </w:t>
      </w:r>
      <w:r w:rsidR="00373D5C" w:rsidRPr="009354A1">
        <w:rPr>
          <w:rFonts w:ascii="Arial" w:hAnsi="Arial" w:cs="Arial"/>
          <w:b/>
          <w:bCs/>
          <w:sz w:val="24"/>
          <w:szCs w:val="24"/>
        </w:rPr>
        <w:t>SISTEMA DE ADMINISTRACIÓN DE SEGURIDAD INDUSTRIAL, SEGURIDAD OPERATIVA Y PROTECCIÓN AL AMBIENTE (</w:t>
      </w:r>
      <w:r w:rsidR="005B3307" w:rsidRPr="009354A1">
        <w:rPr>
          <w:rFonts w:ascii="Arial" w:hAnsi="Arial" w:cs="Arial"/>
          <w:b/>
          <w:bCs/>
          <w:sz w:val="24"/>
          <w:szCs w:val="24"/>
        </w:rPr>
        <w:t>SASISOPA</w:t>
      </w:r>
      <w:r w:rsidR="00373D5C" w:rsidRPr="009354A1">
        <w:rPr>
          <w:rFonts w:ascii="Arial" w:hAnsi="Arial" w:cs="Arial"/>
          <w:b/>
          <w:bCs/>
          <w:sz w:val="24"/>
          <w:szCs w:val="24"/>
        </w:rPr>
        <w:t>)</w:t>
      </w:r>
      <w:r w:rsidR="005B3307" w:rsidRPr="009354A1">
        <w:rPr>
          <w:rFonts w:ascii="Arial" w:hAnsi="Arial" w:cs="Arial"/>
          <w:b/>
          <w:bCs/>
          <w:sz w:val="24"/>
          <w:szCs w:val="24"/>
        </w:rPr>
        <w:t xml:space="preserve"> EN ESTACIONES DE SERVICIO DE LA CIUDAD DE MÉXICO</w:t>
      </w:r>
    </w:p>
    <w:p w14:paraId="46BFFCB4" w14:textId="77777777" w:rsidR="00121D6E" w:rsidRPr="009354A1" w:rsidRDefault="00121D6E" w:rsidP="00121D6E">
      <w:pPr>
        <w:spacing w:line="360" w:lineRule="auto"/>
        <w:jc w:val="center"/>
        <w:rPr>
          <w:rFonts w:ascii="Arial" w:hAnsi="Arial" w:cs="Arial"/>
          <w:b/>
          <w:bCs/>
          <w:sz w:val="24"/>
          <w:szCs w:val="24"/>
        </w:rPr>
      </w:pPr>
    </w:p>
    <w:p w14:paraId="75083E3B" w14:textId="32D6FA5C" w:rsidR="00CE7206" w:rsidRPr="009354A1" w:rsidRDefault="00CE7206" w:rsidP="00121D6E">
      <w:pPr>
        <w:spacing w:line="360" w:lineRule="auto"/>
        <w:jc w:val="center"/>
        <w:rPr>
          <w:rFonts w:ascii="Arial" w:hAnsi="Arial" w:cs="Arial"/>
          <w:b/>
          <w:bCs/>
          <w:sz w:val="24"/>
          <w:szCs w:val="24"/>
        </w:rPr>
      </w:pPr>
      <w:r w:rsidRPr="009354A1">
        <w:rPr>
          <w:rFonts w:ascii="Arial" w:hAnsi="Arial" w:cs="Arial"/>
          <w:b/>
          <w:bCs/>
          <w:sz w:val="24"/>
          <w:szCs w:val="24"/>
        </w:rPr>
        <w:t>TRABAJO TERMINAL DE GRADO</w:t>
      </w:r>
    </w:p>
    <w:p w14:paraId="4E4E5437" w14:textId="77777777" w:rsidR="00121D6E" w:rsidRPr="009354A1" w:rsidRDefault="00121D6E" w:rsidP="00121D6E">
      <w:pPr>
        <w:spacing w:line="360" w:lineRule="auto"/>
        <w:jc w:val="center"/>
        <w:rPr>
          <w:rFonts w:ascii="Arial" w:hAnsi="Arial" w:cs="Arial"/>
          <w:b/>
          <w:bCs/>
          <w:sz w:val="24"/>
          <w:szCs w:val="24"/>
        </w:rPr>
      </w:pPr>
      <w:r w:rsidRPr="009354A1">
        <w:rPr>
          <w:rFonts w:ascii="Arial" w:hAnsi="Arial" w:cs="Arial"/>
          <w:b/>
          <w:bCs/>
          <w:sz w:val="24"/>
          <w:szCs w:val="24"/>
        </w:rPr>
        <w:t>PARA OBTENER EL GRADO ACADÉMICO DE</w:t>
      </w:r>
    </w:p>
    <w:p w14:paraId="2E019F1E" w14:textId="77777777" w:rsidR="00121D6E" w:rsidRPr="009354A1" w:rsidRDefault="00121D6E" w:rsidP="00121D6E">
      <w:pPr>
        <w:spacing w:line="360" w:lineRule="auto"/>
        <w:jc w:val="center"/>
        <w:rPr>
          <w:rFonts w:ascii="Arial" w:hAnsi="Arial" w:cs="Arial"/>
          <w:sz w:val="24"/>
          <w:szCs w:val="24"/>
        </w:rPr>
      </w:pPr>
      <w:r w:rsidRPr="009354A1">
        <w:rPr>
          <w:rFonts w:ascii="Arial" w:hAnsi="Arial" w:cs="Arial"/>
          <w:sz w:val="24"/>
          <w:szCs w:val="24"/>
        </w:rPr>
        <w:t>Maestra en Calidad Ambiental</w:t>
      </w:r>
    </w:p>
    <w:p w14:paraId="0F421346" w14:textId="77777777" w:rsidR="00121D6E" w:rsidRPr="009354A1" w:rsidRDefault="00121D6E" w:rsidP="00121D6E">
      <w:pPr>
        <w:spacing w:line="360" w:lineRule="auto"/>
        <w:jc w:val="center"/>
        <w:rPr>
          <w:rFonts w:ascii="Arial" w:hAnsi="Arial" w:cs="Arial"/>
          <w:sz w:val="24"/>
          <w:szCs w:val="24"/>
        </w:rPr>
      </w:pPr>
    </w:p>
    <w:p w14:paraId="74EA21F1" w14:textId="77777777" w:rsidR="00121D6E" w:rsidRPr="009354A1" w:rsidRDefault="00121D6E" w:rsidP="00121D6E">
      <w:pPr>
        <w:spacing w:line="360" w:lineRule="auto"/>
        <w:jc w:val="center"/>
        <w:rPr>
          <w:rFonts w:ascii="Arial" w:hAnsi="Arial" w:cs="Arial"/>
          <w:b/>
          <w:bCs/>
          <w:sz w:val="24"/>
          <w:szCs w:val="24"/>
        </w:rPr>
      </w:pPr>
      <w:r w:rsidRPr="009354A1">
        <w:rPr>
          <w:rFonts w:ascii="Arial" w:hAnsi="Arial" w:cs="Arial"/>
          <w:b/>
          <w:bCs/>
          <w:sz w:val="24"/>
          <w:szCs w:val="24"/>
        </w:rPr>
        <w:t>PRESENTADO POR:</w:t>
      </w:r>
    </w:p>
    <w:p w14:paraId="0C3B0762" w14:textId="6D3A3B8F" w:rsidR="00121D6E" w:rsidRPr="009354A1" w:rsidRDefault="00121D6E" w:rsidP="009354A1">
      <w:pPr>
        <w:spacing w:line="360" w:lineRule="auto"/>
        <w:jc w:val="center"/>
        <w:rPr>
          <w:rFonts w:ascii="Arial" w:hAnsi="Arial" w:cs="Arial"/>
          <w:sz w:val="24"/>
          <w:szCs w:val="24"/>
        </w:rPr>
      </w:pPr>
      <w:r w:rsidRPr="009354A1">
        <w:rPr>
          <w:rFonts w:ascii="Arial" w:hAnsi="Arial" w:cs="Arial"/>
          <w:sz w:val="24"/>
          <w:szCs w:val="24"/>
        </w:rPr>
        <w:t>L.C.A. Patricia Marisol Mora Bernal</w:t>
      </w:r>
    </w:p>
    <w:p w14:paraId="053E42F1" w14:textId="77777777" w:rsidR="00E160BF" w:rsidRPr="009354A1" w:rsidRDefault="00E160BF" w:rsidP="00121D6E">
      <w:pPr>
        <w:spacing w:line="360" w:lineRule="auto"/>
        <w:rPr>
          <w:rFonts w:ascii="Arial" w:hAnsi="Arial" w:cs="Arial"/>
          <w:sz w:val="24"/>
          <w:szCs w:val="24"/>
        </w:rPr>
      </w:pPr>
    </w:p>
    <w:p w14:paraId="4F96EE4D" w14:textId="77777777" w:rsidR="00121D6E" w:rsidRPr="009354A1" w:rsidRDefault="00121D6E" w:rsidP="00121D6E">
      <w:pPr>
        <w:spacing w:line="360" w:lineRule="auto"/>
        <w:jc w:val="center"/>
        <w:rPr>
          <w:rFonts w:ascii="Arial" w:hAnsi="Arial" w:cs="Arial"/>
          <w:b/>
          <w:bCs/>
          <w:sz w:val="24"/>
          <w:szCs w:val="24"/>
        </w:rPr>
      </w:pPr>
      <w:r w:rsidRPr="009354A1">
        <w:rPr>
          <w:rFonts w:ascii="Arial" w:hAnsi="Arial" w:cs="Arial"/>
          <w:b/>
          <w:bCs/>
          <w:sz w:val="24"/>
          <w:szCs w:val="24"/>
        </w:rPr>
        <w:t>ASESOR:</w:t>
      </w:r>
    </w:p>
    <w:p w14:paraId="6F30CD13" w14:textId="46CA13B9" w:rsidR="00E160BF" w:rsidRPr="009354A1" w:rsidRDefault="00E160BF" w:rsidP="00E160BF">
      <w:pPr>
        <w:spacing w:line="360" w:lineRule="auto"/>
        <w:jc w:val="center"/>
        <w:rPr>
          <w:rFonts w:ascii="Arial" w:hAnsi="Arial" w:cs="Arial"/>
          <w:sz w:val="24"/>
          <w:szCs w:val="24"/>
        </w:rPr>
      </w:pPr>
      <w:r w:rsidRPr="009354A1">
        <w:rPr>
          <w:rFonts w:ascii="Arial" w:hAnsi="Arial" w:cs="Arial"/>
          <w:sz w:val="24"/>
          <w:szCs w:val="24"/>
        </w:rPr>
        <w:t>Dra. María Magdalena García Fab</w:t>
      </w:r>
      <w:r w:rsidR="00BA02BE">
        <w:rPr>
          <w:rFonts w:ascii="Arial" w:hAnsi="Arial" w:cs="Arial"/>
          <w:sz w:val="24"/>
          <w:szCs w:val="24"/>
        </w:rPr>
        <w:t>i</w:t>
      </w:r>
      <w:r w:rsidRPr="009354A1">
        <w:rPr>
          <w:rFonts w:ascii="Arial" w:hAnsi="Arial" w:cs="Arial"/>
          <w:sz w:val="24"/>
          <w:szCs w:val="24"/>
        </w:rPr>
        <w:t>la</w:t>
      </w:r>
    </w:p>
    <w:p w14:paraId="6C40E68C" w14:textId="77777777" w:rsidR="00121D6E" w:rsidRPr="009354A1" w:rsidRDefault="00121D6E" w:rsidP="00121D6E">
      <w:pPr>
        <w:spacing w:line="360" w:lineRule="auto"/>
        <w:rPr>
          <w:rFonts w:ascii="Arial" w:hAnsi="Arial" w:cs="Arial"/>
          <w:b/>
          <w:bCs/>
          <w:sz w:val="24"/>
          <w:szCs w:val="24"/>
        </w:rPr>
      </w:pPr>
    </w:p>
    <w:p w14:paraId="10D97C41" w14:textId="77777777" w:rsidR="00121D6E" w:rsidRPr="009354A1" w:rsidRDefault="00121D6E" w:rsidP="00121D6E">
      <w:pPr>
        <w:spacing w:line="360" w:lineRule="auto"/>
        <w:jc w:val="center"/>
        <w:rPr>
          <w:rFonts w:ascii="Arial" w:hAnsi="Arial" w:cs="Arial"/>
          <w:sz w:val="24"/>
          <w:szCs w:val="24"/>
        </w:rPr>
      </w:pPr>
      <w:r w:rsidRPr="009354A1">
        <w:rPr>
          <w:rFonts w:ascii="Arial" w:hAnsi="Arial" w:cs="Arial"/>
          <w:b/>
          <w:bCs/>
          <w:sz w:val="24"/>
          <w:szCs w:val="24"/>
        </w:rPr>
        <w:t>COMITÉ TUTORIAL:</w:t>
      </w:r>
    </w:p>
    <w:p w14:paraId="14B93F23" w14:textId="77777777" w:rsidR="00121D6E" w:rsidRPr="009354A1" w:rsidRDefault="00121D6E" w:rsidP="00121D6E">
      <w:pPr>
        <w:spacing w:line="360" w:lineRule="auto"/>
        <w:jc w:val="center"/>
        <w:rPr>
          <w:rFonts w:ascii="Arial" w:hAnsi="Arial" w:cs="Arial"/>
          <w:sz w:val="24"/>
          <w:szCs w:val="24"/>
        </w:rPr>
      </w:pPr>
      <w:r w:rsidRPr="009354A1">
        <w:rPr>
          <w:rFonts w:ascii="Arial" w:hAnsi="Arial" w:cs="Arial"/>
          <w:sz w:val="24"/>
          <w:szCs w:val="24"/>
        </w:rPr>
        <w:t>Dr. Carlos Mejía Martínez</w:t>
      </w:r>
    </w:p>
    <w:p w14:paraId="24A2DFAB" w14:textId="77777777" w:rsidR="00121D6E" w:rsidRPr="009354A1" w:rsidRDefault="00121D6E" w:rsidP="009354A1">
      <w:pPr>
        <w:spacing w:line="360" w:lineRule="auto"/>
        <w:rPr>
          <w:rFonts w:ascii="Arial" w:hAnsi="Arial" w:cs="Arial"/>
          <w:sz w:val="24"/>
          <w:szCs w:val="24"/>
        </w:rPr>
      </w:pPr>
    </w:p>
    <w:bookmarkEnd w:id="0"/>
    <w:p w14:paraId="4628D5AB" w14:textId="6534C800" w:rsidR="006435C2" w:rsidRPr="009354A1" w:rsidRDefault="00121D6E" w:rsidP="00A92091">
      <w:pPr>
        <w:spacing w:line="360" w:lineRule="auto"/>
        <w:jc w:val="right"/>
        <w:rPr>
          <w:rFonts w:ascii="Arial" w:hAnsi="Arial" w:cs="Arial"/>
          <w:sz w:val="24"/>
          <w:szCs w:val="24"/>
        </w:rPr>
      </w:pPr>
      <w:r w:rsidRPr="009354A1">
        <w:rPr>
          <w:rFonts w:ascii="Arial" w:hAnsi="Arial" w:cs="Arial"/>
          <w:sz w:val="24"/>
          <w:szCs w:val="24"/>
        </w:rPr>
        <w:t>Toluca, Estado de México</w:t>
      </w:r>
    </w:p>
    <w:p w14:paraId="4C626B2E" w14:textId="2AD038C4" w:rsidR="00E523A1" w:rsidRPr="003127DB" w:rsidRDefault="006435C2" w:rsidP="00206298">
      <w:pPr>
        <w:pStyle w:val="Ttulo1"/>
      </w:pPr>
      <w:r w:rsidRPr="003127DB">
        <w:br w:type="page"/>
      </w:r>
      <w:bookmarkStart w:id="1" w:name="_Toc199353795"/>
      <w:r w:rsidR="00E523A1" w:rsidRPr="003127DB">
        <w:lastRenderedPageBreak/>
        <w:t>Dedicatoria</w:t>
      </w:r>
      <w:bookmarkEnd w:id="1"/>
    </w:p>
    <w:p w14:paraId="358B76CE" w14:textId="77777777" w:rsidR="004235FA" w:rsidRPr="003127DB" w:rsidRDefault="004235FA">
      <w:pPr>
        <w:rPr>
          <w:rFonts w:ascii="Arial" w:hAnsi="Arial" w:cs="Arial"/>
          <w:b/>
          <w:bCs/>
          <w:sz w:val="24"/>
          <w:szCs w:val="24"/>
        </w:rPr>
      </w:pPr>
      <w:r w:rsidRPr="003127DB">
        <w:rPr>
          <w:rFonts w:ascii="Arial" w:hAnsi="Arial" w:cs="Arial"/>
          <w:b/>
          <w:bCs/>
          <w:sz w:val="24"/>
          <w:szCs w:val="24"/>
        </w:rPr>
        <w:t>A Dios</w:t>
      </w:r>
    </w:p>
    <w:p w14:paraId="34C22611" w14:textId="77777777" w:rsidR="004235FA" w:rsidRPr="003127DB" w:rsidRDefault="004235FA">
      <w:pPr>
        <w:rPr>
          <w:rFonts w:ascii="Arial" w:hAnsi="Arial" w:cs="Arial"/>
          <w:b/>
          <w:bCs/>
          <w:sz w:val="24"/>
          <w:szCs w:val="24"/>
        </w:rPr>
      </w:pPr>
      <w:r w:rsidRPr="003127DB">
        <w:rPr>
          <w:rFonts w:ascii="Arial" w:hAnsi="Arial" w:cs="Arial"/>
          <w:b/>
          <w:bCs/>
          <w:sz w:val="24"/>
          <w:szCs w:val="24"/>
        </w:rPr>
        <w:t>A mi madre</w:t>
      </w:r>
    </w:p>
    <w:p w14:paraId="71299D8A" w14:textId="77777777" w:rsidR="004235FA" w:rsidRPr="003127DB" w:rsidRDefault="004235FA">
      <w:pPr>
        <w:rPr>
          <w:rFonts w:ascii="Arial" w:hAnsi="Arial" w:cs="Arial"/>
          <w:b/>
          <w:bCs/>
          <w:sz w:val="24"/>
          <w:szCs w:val="24"/>
        </w:rPr>
      </w:pPr>
      <w:r w:rsidRPr="003127DB">
        <w:rPr>
          <w:rFonts w:ascii="Arial" w:hAnsi="Arial" w:cs="Arial"/>
          <w:b/>
          <w:bCs/>
          <w:sz w:val="24"/>
          <w:szCs w:val="24"/>
        </w:rPr>
        <w:t>A mi abuela</w:t>
      </w:r>
    </w:p>
    <w:p w14:paraId="07591628" w14:textId="44721B3C" w:rsidR="004235FA" w:rsidRPr="003127DB" w:rsidRDefault="004235FA">
      <w:pPr>
        <w:rPr>
          <w:rFonts w:ascii="Arial" w:hAnsi="Arial" w:cs="Arial"/>
          <w:b/>
          <w:bCs/>
          <w:sz w:val="24"/>
          <w:szCs w:val="24"/>
        </w:rPr>
      </w:pPr>
      <w:r w:rsidRPr="003127DB">
        <w:rPr>
          <w:rFonts w:ascii="Arial" w:hAnsi="Arial" w:cs="Arial"/>
          <w:b/>
          <w:bCs/>
          <w:sz w:val="24"/>
          <w:szCs w:val="24"/>
        </w:rPr>
        <w:t>A mi familia</w:t>
      </w:r>
    </w:p>
    <w:p w14:paraId="3F286CB3" w14:textId="636437C6" w:rsidR="004235FA" w:rsidRPr="003127DB" w:rsidRDefault="004235FA">
      <w:pPr>
        <w:rPr>
          <w:rFonts w:ascii="Arial" w:hAnsi="Arial" w:cs="Arial"/>
          <w:b/>
          <w:bCs/>
          <w:sz w:val="24"/>
          <w:szCs w:val="24"/>
        </w:rPr>
      </w:pPr>
      <w:r w:rsidRPr="003127DB">
        <w:rPr>
          <w:rFonts w:ascii="Arial" w:hAnsi="Arial" w:cs="Arial"/>
          <w:b/>
          <w:bCs/>
          <w:sz w:val="24"/>
          <w:szCs w:val="24"/>
        </w:rPr>
        <w:t>A mis profesores</w:t>
      </w:r>
    </w:p>
    <w:p w14:paraId="59C3997E" w14:textId="3AD95897" w:rsidR="00E523A1" w:rsidRPr="003127DB" w:rsidRDefault="00E523A1">
      <w:pPr>
        <w:rPr>
          <w:rFonts w:ascii="Arial" w:hAnsi="Arial" w:cs="Arial"/>
          <w:b/>
          <w:bCs/>
          <w:sz w:val="24"/>
          <w:szCs w:val="24"/>
        </w:rPr>
      </w:pPr>
      <w:r w:rsidRPr="003127DB">
        <w:rPr>
          <w:rFonts w:ascii="Arial" w:hAnsi="Arial" w:cs="Arial"/>
          <w:b/>
          <w:bCs/>
          <w:sz w:val="24"/>
          <w:szCs w:val="24"/>
        </w:rPr>
        <w:br w:type="page"/>
      </w:r>
    </w:p>
    <w:p w14:paraId="0D50A350" w14:textId="7E4AFAB5" w:rsidR="00FD3687" w:rsidRPr="003127DB" w:rsidRDefault="00431A9F" w:rsidP="00206298">
      <w:pPr>
        <w:pStyle w:val="Ttulo1"/>
      </w:pPr>
      <w:bookmarkStart w:id="2" w:name="_Toc199353796"/>
      <w:r w:rsidRPr="003127DB">
        <w:lastRenderedPageBreak/>
        <w:t>Resumen</w:t>
      </w:r>
      <w:bookmarkEnd w:id="2"/>
    </w:p>
    <w:p w14:paraId="1D80DD21" w14:textId="3FC9421B" w:rsidR="00FD3687" w:rsidRPr="003127DB" w:rsidRDefault="002F1EED" w:rsidP="002F1EED">
      <w:pPr>
        <w:spacing w:line="360" w:lineRule="auto"/>
        <w:jc w:val="both"/>
        <w:rPr>
          <w:rFonts w:ascii="Arial" w:hAnsi="Arial" w:cs="Arial"/>
          <w:sz w:val="24"/>
          <w:szCs w:val="24"/>
        </w:rPr>
      </w:pPr>
      <w:r w:rsidRPr="003127DB">
        <w:rPr>
          <w:rFonts w:ascii="Arial" w:hAnsi="Arial" w:cs="Arial"/>
          <w:sz w:val="24"/>
          <w:szCs w:val="24"/>
        </w:rPr>
        <w:t>El SASISOPA y su correcta ejecución, es fundamental para la Gestión Ambiental, ya que busca garantizar el cumplimiento de las normativas y promover la sostenibilidad en las operaciones de la industria</w:t>
      </w:r>
      <w:r w:rsidR="00CE7206">
        <w:rPr>
          <w:rFonts w:ascii="Arial" w:hAnsi="Arial" w:cs="Arial"/>
          <w:sz w:val="24"/>
          <w:szCs w:val="24"/>
        </w:rPr>
        <w:t xml:space="preserve"> del sector hidrocarburos</w:t>
      </w:r>
      <w:r w:rsidRPr="003127DB">
        <w:rPr>
          <w:rFonts w:ascii="Arial" w:hAnsi="Arial" w:cs="Arial"/>
          <w:sz w:val="24"/>
          <w:szCs w:val="24"/>
        </w:rPr>
        <w:t xml:space="preserve">. Este sistema se implementa con el objetivo de asegurar que las empresas, y, en este caso, el sector hidrocarburos, sigan </w:t>
      </w:r>
      <w:r w:rsidR="008759AC" w:rsidRPr="003127DB">
        <w:rPr>
          <w:rFonts w:ascii="Arial" w:hAnsi="Arial" w:cs="Arial"/>
          <w:sz w:val="24"/>
          <w:szCs w:val="24"/>
        </w:rPr>
        <w:t>prácticas</w:t>
      </w:r>
      <w:r w:rsidRPr="003127DB">
        <w:rPr>
          <w:rFonts w:ascii="Arial" w:hAnsi="Arial" w:cs="Arial"/>
          <w:sz w:val="24"/>
          <w:szCs w:val="24"/>
        </w:rPr>
        <w:t xml:space="preserve"> que minimicen su impacto ambiental, promoviendo el desarrollo económico sin comprometer los recursos naturales ni la salud pública. </w:t>
      </w:r>
      <w:r w:rsidR="008726B6" w:rsidRPr="003127DB">
        <w:rPr>
          <w:rFonts w:ascii="Arial" w:hAnsi="Arial" w:cs="Arial"/>
          <w:sz w:val="24"/>
          <w:szCs w:val="24"/>
        </w:rPr>
        <w:t>Ejecutar correctamente las actividades diarias en una estación de servicio, aunque parezca una actividad cotidiana, es en realidad, fundamental para garantizar la seguridad, cumplir con las normativas, mantener la calidad del combustible, optimizar el control de inventarios, y preservar la confianza de los clientes y por lo tanto del negocio, que, a nivel nacional, el sector hidrocarburos es crucial para el desarrollo económico y energético global, sin embargo, su impacto negativo en el medio ambiente y la sociedad, sin una correcta gestión, es considerable. A medida que la sociedad avanza hacia una transición energética más limpia, es fundamental abordar estos desafíos y encontrar formas de mitigar los efectos adversos, mediante políticas regulatorias más estrictas y un enfoque en el bienestar ambiental y social. El SASISOPA ha surgido como una herramienta de gestión ambiental</w:t>
      </w:r>
      <w:r w:rsidR="009D4D54" w:rsidRPr="003127DB">
        <w:rPr>
          <w:rFonts w:ascii="Arial" w:hAnsi="Arial" w:cs="Arial"/>
          <w:sz w:val="24"/>
          <w:szCs w:val="24"/>
        </w:rPr>
        <w:t>, con el objetivo de establecer un marco normativo y operativo más riguroso en el sector, por lo que este trabajo terminal de grado no solo muestra un panorama de la implementación del sistema de administración</w:t>
      </w:r>
      <w:r w:rsidR="00CE7206">
        <w:rPr>
          <w:rFonts w:ascii="Arial" w:hAnsi="Arial" w:cs="Arial"/>
          <w:sz w:val="24"/>
          <w:szCs w:val="24"/>
        </w:rPr>
        <w:t xml:space="preserve">. </w:t>
      </w:r>
      <w:r w:rsidR="00931896">
        <w:rPr>
          <w:rFonts w:ascii="Arial" w:hAnsi="Arial" w:cs="Arial"/>
          <w:sz w:val="24"/>
          <w:szCs w:val="24"/>
        </w:rPr>
        <w:t>A</w:t>
      </w:r>
      <w:r w:rsidR="00931896" w:rsidRPr="003127DB">
        <w:rPr>
          <w:rFonts w:ascii="Arial" w:hAnsi="Arial" w:cs="Arial"/>
          <w:sz w:val="24"/>
          <w:szCs w:val="24"/>
        </w:rPr>
        <w:t>demás,</w:t>
      </w:r>
      <w:r w:rsidR="009D4D54" w:rsidRPr="003127DB">
        <w:rPr>
          <w:rFonts w:ascii="Arial" w:hAnsi="Arial" w:cs="Arial"/>
          <w:sz w:val="24"/>
          <w:szCs w:val="24"/>
        </w:rPr>
        <w:t xml:space="preserve"> analiza las debilidades y aborda estrategias para la mejora continua, basado en la transparencia del proceso de auditorías, capacitación continua, la colaboración entre las partes interesadas, el equilibrio entre las sanciones y la prevención, optimización del recurso humano, con un enfoque integral que ayud</w:t>
      </w:r>
      <w:r w:rsidR="004C2012" w:rsidRPr="003127DB">
        <w:rPr>
          <w:rFonts w:ascii="Arial" w:hAnsi="Arial" w:cs="Arial"/>
          <w:sz w:val="24"/>
          <w:szCs w:val="24"/>
        </w:rPr>
        <w:t>en</w:t>
      </w:r>
      <w:r w:rsidR="009D4D54" w:rsidRPr="003127DB">
        <w:rPr>
          <w:rFonts w:ascii="Arial" w:hAnsi="Arial" w:cs="Arial"/>
          <w:sz w:val="24"/>
          <w:szCs w:val="24"/>
        </w:rPr>
        <w:t xml:space="preserve"> a lograr una gestión</w:t>
      </w:r>
      <w:r w:rsidR="00E41BD2" w:rsidRPr="003127DB">
        <w:rPr>
          <w:rFonts w:ascii="Arial" w:hAnsi="Arial" w:cs="Arial"/>
          <w:sz w:val="24"/>
          <w:szCs w:val="24"/>
        </w:rPr>
        <w:t xml:space="preserve"> del sistema</w:t>
      </w:r>
      <w:r w:rsidR="009D4D54" w:rsidRPr="003127DB">
        <w:rPr>
          <w:rFonts w:ascii="Arial" w:hAnsi="Arial" w:cs="Arial"/>
          <w:sz w:val="24"/>
          <w:szCs w:val="24"/>
        </w:rPr>
        <w:t xml:space="preserve"> más eficiente</w:t>
      </w:r>
      <w:r w:rsidR="00E41BD2" w:rsidRPr="003127DB">
        <w:rPr>
          <w:rFonts w:ascii="Arial" w:hAnsi="Arial" w:cs="Arial"/>
          <w:sz w:val="24"/>
          <w:szCs w:val="24"/>
        </w:rPr>
        <w:t>.</w:t>
      </w:r>
      <w:r w:rsidR="00FD3687" w:rsidRPr="003127DB">
        <w:rPr>
          <w:rFonts w:ascii="Arial" w:hAnsi="Arial" w:cs="Arial"/>
        </w:rPr>
        <w:br w:type="page"/>
      </w:r>
    </w:p>
    <w:p w14:paraId="1724EAA8" w14:textId="6EE53590" w:rsidR="006435C2" w:rsidRPr="003127DB" w:rsidRDefault="00FD3687" w:rsidP="00206298">
      <w:pPr>
        <w:pStyle w:val="Ttulo1"/>
        <w:rPr>
          <w:lang w:val="en-US"/>
        </w:rPr>
      </w:pPr>
      <w:bookmarkStart w:id="3" w:name="_Toc199353797"/>
      <w:r w:rsidRPr="003127DB">
        <w:rPr>
          <w:lang w:val="en-US"/>
        </w:rPr>
        <w:lastRenderedPageBreak/>
        <w:t>Abstract</w:t>
      </w:r>
      <w:bookmarkEnd w:id="3"/>
      <w:r w:rsidRPr="003127DB">
        <w:rPr>
          <w:lang w:val="en-US"/>
        </w:rPr>
        <w:t xml:space="preserve"> </w:t>
      </w:r>
    </w:p>
    <w:p w14:paraId="746F0945" w14:textId="0A6143DA" w:rsidR="001907AD" w:rsidRPr="00842546" w:rsidRDefault="008A2033" w:rsidP="00E72577">
      <w:pPr>
        <w:spacing w:line="360" w:lineRule="auto"/>
        <w:jc w:val="both"/>
        <w:rPr>
          <w:rFonts w:ascii="Arial" w:hAnsi="Arial" w:cs="Arial"/>
          <w:sz w:val="24"/>
          <w:szCs w:val="24"/>
          <w:lang w:val="en-US"/>
        </w:rPr>
      </w:pPr>
      <w:r w:rsidRPr="003127DB">
        <w:rPr>
          <w:rFonts w:ascii="Arial" w:hAnsi="Arial" w:cs="Arial"/>
          <w:sz w:val="24"/>
          <w:szCs w:val="24"/>
          <w:lang w:val="en-US"/>
        </w:rPr>
        <w:t xml:space="preserve">SASISOPA and </w:t>
      </w:r>
      <w:r w:rsidR="0077450F" w:rsidRPr="003127DB">
        <w:rPr>
          <w:rFonts w:ascii="Arial" w:hAnsi="Arial" w:cs="Arial"/>
          <w:sz w:val="24"/>
          <w:szCs w:val="24"/>
          <w:lang w:val="en-US"/>
        </w:rPr>
        <w:t>its</w:t>
      </w:r>
      <w:r w:rsidRPr="003127DB">
        <w:rPr>
          <w:rFonts w:ascii="Arial" w:hAnsi="Arial" w:cs="Arial"/>
          <w:sz w:val="24"/>
          <w:szCs w:val="24"/>
          <w:lang w:val="en-US"/>
        </w:rPr>
        <w:t xml:space="preserve"> correct execution </w:t>
      </w:r>
      <w:r w:rsidR="0077450F" w:rsidRPr="003127DB">
        <w:rPr>
          <w:rFonts w:ascii="Arial" w:hAnsi="Arial" w:cs="Arial"/>
          <w:sz w:val="24"/>
          <w:szCs w:val="24"/>
          <w:lang w:val="en-US"/>
        </w:rPr>
        <w:t>are</w:t>
      </w:r>
      <w:r w:rsidRPr="003127DB">
        <w:rPr>
          <w:rFonts w:ascii="Arial" w:hAnsi="Arial" w:cs="Arial"/>
          <w:sz w:val="24"/>
          <w:szCs w:val="24"/>
          <w:lang w:val="en-US"/>
        </w:rPr>
        <w:t xml:space="preserve"> fundamental for Environmental Management, </w:t>
      </w:r>
      <w:r w:rsidR="0077450F" w:rsidRPr="003127DB">
        <w:rPr>
          <w:rFonts w:ascii="Arial" w:hAnsi="Arial" w:cs="Arial"/>
          <w:sz w:val="24"/>
          <w:szCs w:val="24"/>
          <w:lang w:val="en-US"/>
        </w:rPr>
        <w:t>since</w:t>
      </w:r>
      <w:r w:rsidRPr="003127DB">
        <w:rPr>
          <w:rFonts w:ascii="Arial" w:hAnsi="Arial" w:cs="Arial"/>
          <w:sz w:val="24"/>
          <w:szCs w:val="24"/>
          <w:lang w:val="en-US"/>
        </w:rPr>
        <w:t xml:space="preserve"> it seeks to guarantee compliance with regulations and promote sustainability in industry operations. This system is implemented with the aim of ensuring that companies, and, in this case, the hydrocarbons sector, follow practices that minimize their environmental impact, promoting economic development without compromising natural </w:t>
      </w:r>
      <w:r w:rsidR="0077450F" w:rsidRPr="003127DB">
        <w:rPr>
          <w:rFonts w:ascii="Arial" w:hAnsi="Arial" w:cs="Arial"/>
          <w:sz w:val="24"/>
          <w:szCs w:val="24"/>
          <w:lang w:val="en-US"/>
        </w:rPr>
        <w:t>resources</w:t>
      </w:r>
      <w:r w:rsidRPr="003127DB">
        <w:rPr>
          <w:rFonts w:ascii="Arial" w:hAnsi="Arial" w:cs="Arial"/>
          <w:sz w:val="24"/>
          <w:szCs w:val="24"/>
          <w:lang w:val="en-US"/>
        </w:rPr>
        <w:t xml:space="preserve"> or public health. Correctly executing daily activities at a service station, although it may seem like an everyday activity, is actually essential to ensure safety, comply with regulations, maintain fuel quality, optimize inventory control, and preserve the trust of customers and therefore of the business</w:t>
      </w:r>
      <w:r w:rsidR="0077450F" w:rsidRPr="003127DB">
        <w:rPr>
          <w:rFonts w:ascii="Arial" w:hAnsi="Arial" w:cs="Arial"/>
          <w:sz w:val="24"/>
          <w:szCs w:val="24"/>
          <w:lang w:val="en-US"/>
        </w:rPr>
        <w:t xml:space="preserve">, which, at the national level, the hydrocarbons sector is crucial for global economic and energy development, however its negative impact on the environment and society, without proper management, is considerable. </w:t>
      </w:r>
      <w:r w:rsidR="00335999" w:rsidRPr="003127DB">
        <w:rPr>
          <w:rFonts w:ascii="Arial" w:hAnsi="Arial" w:cs="Arial"/>
          <w:sz w:val="24"/>
          <w:szCs w:val="24"/>
          <w:lang w:val="en-US"/>
        </w:rPr>
        <w:t xml:space="preserve">As society moves towards a cleaner energy transition, it is critical to address these challenges and find ways to mitigate adverse effects, through stricter regulatory policies and a focus on environmental and social wellbeing. SASISOPA has emerged as an environmental management tool, with the aim of establishing a more rigorous regulatory and operational framework in the sector, therefore, this final degree project not only shows </w:t>
      </w:r>
      <w:r w:rsidR="00B11379" w:rsidRPr="003127DB">
        <w:rPr>
          <w:rFonts w:ascii="Arial" w:hAnsi="Arial" w:cs="Arial"/>
          <w:sz w:val="24"/>
          <w:szCs w:val="24"/>
          <w:lang w:val="en-US"/>
        </w:rPr>
        <w:t>and overview of the implementation of the management system but also analyzes the weaknesses and addresses strategies for continuous improvement, for continuous improvement, based on transparency of the audit process, continuous training, collaboration between stakeholders, balance between sanctions and prevention, optimization of human resources, with a comprehensive approach that helps achieve more efficient system management.</w:t>
      </w:r>
      <w:r w:rsidR="00B11379" w:rsidRPr="00842546">
        <w:rPr>
          <w:rFonts w:ascii="Arial" w:hAnsi="Arial" w:cs="Arial"/>
          <w:sz w:val="24"/>
          <w:szCs w:val="24"/>
          <w:lang w:val="en-US"/>
        </w:rPr>
        <w:t xml:space="preserve"> </w:t>
      </w:r>
      <w:r w:rsidR="006435C2" w:rsidRPr="00842546">
        <w:rPr>
          <w:rFonts w:ascii="Arial" w:hAnsi="Arial" w:cs="Arial"/>
          <w:sz w:val="24"/>
          <w:szCs w:val="24"/>
          <w:lang w:val="en-US"/>
        </w:rPr>
        <w:br w:type="page"/>
      </w:r>
    </w:p>
    <w:sdt>
      <w:sdtPr>
        <w:rPr>
          <w:rFonts w:asciiTheme="minorHAnsi" w:eastAsiaTheme="minorHAnsi" w:hAnsiTheme="minorHAnsi" w:cstheme="minorBidi"/>
          <w:color w:val="auto"/>
          <w:kern w:val="2"/>
          <w:sz w:val="22"/>
          <w:szCs w:val="22"/>
          <w:lang w:eastAsia="en-US"/>
          <w14:ligatures w14:val="standardContextual"/>
        </w:rPr>
        <w:id w:val="1866947901"/>
        <w:docPartObj>
          <w:docPartGallery w:val="Table of Contents"/>
          <w:docPartUnique/>
        </w:docPartObj>
      </w:sdtPr>
      <w:sdtEndPr>
        <w:rPr>
          <w:b/>
          <w:bCs/>
        </w:rPr>
      </w:sdtEndPr>
      <w:sdtContent>
        <w:p w14:paraId="1C5537ED" w14:textId="7C121AA0" w:rsidR="00CB4FA7" w:rsidRPr="003127DB" w:rsidRDefault="00A654E5">
          <w:pPr>
            <w:pStyle w:val="TtuloTDC"/>
          </w:pPr>
          <w:r>
            <w:t>Índice</w:t>
          </w:r>
        </w:p>
        <w:p w14:paraId="45610F70" w14:textId="3F837E90" w:rsidR="007F0BCF" w:rsidRDefault="00CB4FA7">
          <w:pPr>
            <w:pStyle w:val="TDC1"/>
            <w:tabs>
              <w:tab w:val="right" w:leader="dot" w:pos="8828"/>
            </w:tabs>
            <w:rPr>
              <w:rFonts w:eastAsiaTheme="minorEastAsia"/>
              <w:noProof/>
              <w:sz w:val="24"/>
              <w:szCs w:val="24"/>
              <w:lang w:eastAsia="es-MX"/>
            </w:rPr>
          </w:pPr>
          <w:r w:rsidRPr="003127DB">
            <w:fldChar w:fldCharType="begin"/>
          </w:r>
          <w:r w:rsidRPr="003127DB">
            <w:instrText xml:space="preserve"> TOC \o "1-3" \h \z \u </w:instrText>
          </w:r>
          <w:r w:rsidRPr="003127DB">
            <w:fldChar w:fldCharType="separate"/>
          </w:r>
          <w:hyperlink w:anchor="_Toc199353795" w:history="1">
            <w:r w:rsidR="007F0BCF" w:rsidRPr="006B4667">
              <w:rPr>
                <w:rStyle w:val="Hipervnculo"/>
                <w:noProof/>
              </w:rPr>
              <w:t>Dedicatoria</w:t>
            </w:r>
            <w:r w:rsidR="007F0BCF">
              <w:rPr>
                <w:noProof/>
                <w:webHidden/>
              </w:rPr>
              <w:tab/>
            </w:r>
            <w:r w:rsidR="007F0BCF">
              <w:rPr>
                <w:noProof/>
                <w:webHidden/>
              </w:rPr>
              <w:fldChar w:fldCharType="begin"/>
            </w:r>
            <w:r w:rsidR="007F0BCF">
              <w:rPr>
                <w:noProof/>
                <w:webHidden/>
              </w:rPr>
              <w:instrText xml:space="preserve"> PAGEREF _Toc199353795 \h </w:instrText>
            </w:r>
            <w:r w:rsidR="007F0BCF">
              <w:rPr>
                <w:noProof/>
                <w:webHidden/>
              </w:rPr>
            </w:r>
            <w:r w:rsidR="007F0BCF">
              <w:rPr>
                <w:noProof/>
                <w:webHidden/>
              </w:rPr>
              <w:fldChar w:fldCharType="separate"/>
            </w:r>
            <w:r w:rsidR="007736EB">
              <w:rPr>
                <w:noProof/>
                <w:webHidden/>
              </w:rPr>
              <w:t>2</w:t>
            </w:r>
            <w:r w:rsidR="007F0BCF">
              <w:rPr>
                <w:noProof/>
                <w:webHidden/>
              </w:rPr>
              <w:fldChar w:fldCharType="end"/>
            </w:r>
          </w:hyperlink>
        </w:p>
        <w:p w14:paraId="379A1AD9" w14:textId="53890CE7" w:rsidR="007F0BCF" w:rsidRDefault="00BA02BE">
          <w:pPr>
            <w:pStyle w:val="TDC1"/>
            <w:tabs>
              <w:tab w:val="right" w:leader="dot" w:pos="8828"/>
            </w:tabs>
            <w:rPr>
              <w:rFonts w:eastAsiaTheme="minorEastAsia"/>
              <w:noProof/>
              <w:sz w:val="24"/>
              <w:szCs w:val="24"/>
              <w:lang w:eastAsia="es-MX"/>
            </w:rPr>
          </w:pPr>
          <w:hyperlink w:anchor="_Toc199353796" w:history="1">
            <w:r w:rsidR="007F0BCF" w:rsidRPr="006B4667">
              <w:rPr>
                <w:rStyle w:val="Hipervnculo"/>
                <w:noProof/>
              </w:rPr>
              <w:t>Resumen</w:t>
            </w:r>
            <w:r w:rsidR="007F0BCF">
              <w:rPr>
                <w:noProof/>
                <w:webHidden/>
              </w:rPr>
              <w:tab/>
            </w:r>
            <w:r w:rsidR="007F0BCF">
              <w:rPr>
                <w:noProof/>
                <w:webHidden/>
              </w:rPr>
              <w:fldChar w:fldCharType="begin"/>
            </w:r>
            <w:r w:rsidR="007F0BCF">
              <w:rPr>
                <w:noProof/>
                <w:webHidden/>
              </w:rPr>
              <w:instrText xml:space="preserve"> PAGEREF _Toc199353796 \h </w:instrText>
            </w:r>
            <w:r w:rsidR="007F0BCF">
              <w:rPr>
                <w:noProof/>
                <w:webHidden/>
              </w:rPr>
            </w:r>
            <w:r w:rsidR="007F0BCF">
              <w:rPr>
                <w:noProof/>
                <w:webHidden/>
              </w:rPr>
              <w:fldChar w:fldCharType="separate"/>
            </w:r>
            <w:r w:rsidR="007736EB">
              <w:rPr>
                <w:noProof/>
                <w:webHidden/>
              </w:rPr>
              <w:t>3</w:t>
            </w:r>
            <w:r w:rsidR="007F0BCF">
              <w:rPr>
                <w:noProof/>
                <w:webHidden/>
              </w:rPr>
              <w:fldChar w:fldCharType="end"/>
            </w:r>
          </w:hyperlink>
        </w:p>
        <w:p w14:paraId="2E04C489" w14:textId="418B1400" w:rsidR="007F0BCF" w:rsidRDefault="00BA02BE">
          <w:pPr>
            <w:pStyle w:val="TDC1"/>
            <w:tabs>
              <w:tab w:val="right" w:leader="dot" w:pos="8828"/>
            </w:tabs>
            <w:rPr>
              <w:rFonts w:eastAsiaTheme="minorEastAsia"/>
              <w:noProof/>
              <w:sz w:val="24"/>
              <w:szCs w:val="24"/>
              <w:lang w:eastAsia="es-MX"/>
            </w:rPr>
          </w:pPr>
          <w:hyperlink w:anchor="_Toc199353797" w:history="1">
            <w:r w:rsidR="007F0BCF" w:rsidRPr="006B4667">
              <w:rPr>
                <w:rStyle w:val="Hipervnculo"/>
                <w:noProof/>
                <w:lang w:val="en-US"/>
              </w:rPr>
              <w:t>Abstract</w:t>
            </w:r>
            <w:r w:rsidR="007F0BCF">
              <w:rPr>
                <w:noProof/>
                <w:webHidden/>
              </w:rPr>
              <w:tab/>
            </w:r>
            <w:r w:rsidR="007F0BCF">
              <w:rPr>
                <w:noProof/>
                <w:webHidden/>
              </w:rPr>
              <w:fldChar w:fldCharType="begin"/>
            </w:r>
            <w:r w:rsidR="007F0BCF">
              <w:rPr>
                <w:noProof/>
                <w:webHidden/>
              </w:rPr>
              <w:instrText xml:space="preserve"> PAGEREF _Toc199353797 \h </w:instrText>
            </w:r>
            <w:r w:rsidR="007F0BCF">
              <w:rPr>
                <w:noProof/>
                <w:webHidden/>
              </w:rPr>
            </w:r>
            <w:r w:rsidR="007F0BCF">
              <w:rPr>
                <w:noProof/>
                <w:webHidden/>
              </w:rPr>
              <w:fldChar w:fldCharType="separate"/>
            </w:r>
            <w:r w:rsidR="007736EB">
              <w:rPr>
                <w:noProof/>
                <w:webHidden/>
              </w:rPr>
              <w:t>4</w:t>
            </w:r>
            <w:r w:rsidR="007F0BCF">
              <w:rPr>
                <w:noProof/>
                <w:webHidden/>
              </w:rPr>
              <w:fldChar w:fldCharType="end"/>
            </w:r>
          </w:hyperlink>
        </w:p>
        <w:p w14:paraId="07F47D1C" w14:textId="65A302AF" w:rsidR="007F0BCF" w:rsidRDefault="00BA02BE">
          <w:pPr>
            <w:pStyle w:val="TDC1"/>
            <w:tabs>
              <w:tab w:val="right" w:leader="dot" w:pos="8828"/>
            </w:tabs>
            <w:rPr>
              <w:rFonts w:eastAsiaTheme="minorEastAsia"/>
              <w:noProof/>
              <w:sz w:val="24"/>
              <w:szCs w:val="24"/>
              <w:lang w:eastAsia="es-MX"/>
            </w:rPr>
          </w:pPr>
          <w:hyperlink w:anchor="_Toc199353798" w:history="1">
            <w:r w:rsidR="007F0BCF" w:rsidRPr="006B4667">
              <w:rPr>
                <w:rStyle w:val="Hipervnculo"/>
                <w:noProof/>
              </w:rPr>
              <w:t>Lista de Acrónimos</w:t>
            </w:r>
            <w:r w:rsidR="007F0BCF">
              <w:rPr>
                <w:noProof/>
                <w:webHidden/>
              </w:rPr>
              <w:tab/>
            </w:r>
            <w:r w:rsidR="007F0BCF">
              <w:rPr>
                <w:noProof/>
                <w:webHidden/>
              </w:rPr>
              <w:fldChar w:fldCharType="begin"/>
            </w:r>
            <w:r w:rsidR="007F0BCF">
              <w:rPr>
                <w:noProof/>
                <w:webHidden/>
              </w:rPr>
              <w:instrText xml:space="preserve"> PAGEREF _Toc199353798 \h </w:instrText>
            </w:r>
            <w:r w:rsidR="007F0BCF">
              <w:rPr>
                <w:noProof/>
                <w:webHidden/>
              </w:rPr>
            </w:r>
            <w:r w:rsidR="007F0BCF">
              <w:rPr>
                <w:noProof/>
                <w:webHidden/>
              </w:rPr>
              <w:fldChar w:fldCharType="separate"/>
            </w:r>
            <w:r w:rsidR="007736EB">
              <w:rPr>
                <w:noProof/>
                <w:webHidden/>
              </w:rPr>
              <w:t>7</w:t>
            </w:r>
            <w:r w:rsidR="007F0BCF">
              <w:rPr>
                <w:noProof/>
                <w:webHidden/>
              </w:rPr>
              <w:fldChar w:fldCharType="end"/>
            </w:r>
          </w:hyperlink>
        </w:p>
        <w:p w14:paraId="49705DA2" w14:textId="69BF3FDB" w:rsidR="007F0BCF" w:rsidRDefault="00BA02BE">
          <w:pPr>
            <w:pStyle w:val="TDC1"/>
            <w:tabs>
              <w:tab w:val="right" w:leader="dot" w:pos="8828"/>
            </w:tabs>
            <w:rPr>
              <w:rFonts w:eastAsiaTheme="minorEastAsia"/>
              <w:noProof/>
              <w:sz w:val="24"/>
              <w:szCs w:val="24"/>
              <w:lang w:eastAsia="es-MX"/>
            </w:rPr>
          </w:pPr>
          <w:hyperlink w:anchor="_Toc199353799" w:history="1">
            <w:r w:rsidR="007F0BCF" w:rsidRPr="006B4667">
              <w:rPr>
                <w:rStyle w:val="Hipervnculo"/>
                <w:noProof/>
              </w:rPr>
              <w:t>Introducción</w:t>
            </w:r>
            <w:r w:rsidR="007F0BCF">
              <w:rPr>
                <w:noProof/>
                <w:webHidden/>
              </w:rPr>
              <w:tab/>
            </w:r>
            <w:r w:rsidR="007F0BCF">
              <w:rPr>
                <w:noProof/>
                <w:webHidden/>
              </w:rPr>
              <w:fldChar w:fldCharType="begin"/>
            </w:r>
            <w:r w:rsidR="007F0BCF">
              <w:rPr>
                <w:noProof/>
                <w:webHidden/>
              </w:rPr>
              <w:instrText xml:space="preserve"> PAGEREF _Toc199353799 \h </w:instrText>
            </w:r>
            <w:r w:rsidR="007F0BCF">
              <w:rPr>
                <w:noProof/>
                <w:webHidden/>
              </w:rPr>
            </w:r>
            <w:r w:rsidR="007F0BCF">
              <w:rPr>
                <w:noProof/>
                <w:webHidden/>
              </w:rPr>
              <w:fldChar w:fldCharType="separate"/>
            </w:r>
            <w:r w:rsidR="007736EB">
              <w:rPr>
                <w:noProof/>
                <w:webHidden/>
              </w:rPr>
              <w:t>8</w:t>
            </w:r>
            <w:r w:rsidR="007F0BCF">
              <w:rPr>
                <w:noProof/>
                <w:webHidden/>
              </w:rPr>
              <w:fldChar w:fldCharType="end"/>
            </w:r>
          </w:hyperlink>
        </w:p>
        <w:p w14:paraId="76C4EE1C" w14:textId="0110538F" w:rsidR="007F0BCF" w:rsidRDefault="00BA02BE">
          <w:pPr>
            <w:pStyle w:val="TDC1"/>
            <w:tabs>
              <w:tab w:val="left" w:pos="440"/>
              <w:tab w:val="right" w:leader="dot" w:pos="8828"/>
            </w:tabs>
            <w:rPr>
              <w:rFonts w:eastAsiaTheme="minorEastAsia"/>
              <w:noProof/>
              <w:sz w:val="24"/>
              <w:szCs w:val="24"/>
              <w:lang w:eastAsia="es-MX"/>
            </w:rPr>
          </w:pPr>
          <w:hyperlink w:anchor="_Toc199353800" w:history="1">
            <w:r w:rsidR="007F0BCF" w:rsidRPr="006B4667">
              <w:rPr>
                <w:rStyle w:val="Hipervnculo"/>
                <w:noProof/>
              </w:rPr>
              <w:t>1.</w:t>
            </w:r>
            <w:r w:rsidR="007F0BCF">
              <w:rPr>
                <w:rFonts w:eastAsiaTheme="minorEastAsia"/>
                <w:noProof/>
                <w:sz w:val="24"/>
                <w:szCs w:val="24"/>
                <w:lang w:eastAsia="es-MX"/>
              </w:rPr>
              <w:tab/>
            </w:r>
            <w:r w:rsidR="007F0BCF" w:rsidRPr="006B4667">
              <w:rPr>
                <w:rStyle w:val="Hipervnculo"/>
                <w:noProof/>
              </w:rPr>
              <w:t>Antecedentes del SASISOPA</w:t>
            </w:r>
            <w:r w:rsidR="007F0BCF">
              <w:rPr>
                <w:noProof/>
                <w:webHidden/>
              </w:rPr>
              <w:tab/>
            </w:r>
            <w:r w:rsidR="007F0BCF">
              <w:rPr>
                <w:noProof/>
                <w:webHidden/>
              </w:rPr>
              <w:fldChar w:fldCharType="begin"/>
            </w:r>
            <w:r w:rsidR="007F0BCF">
              <w:rPr>
                <w:noProof/>
                <w:webHidden/>
              </w:rPr>
              <w:instrText xml:space="preserve"> PAGEREF _Toc199353800 \h </w:instrText>
            </w:r>
            <w:r w:rsidR="007F0BCF">
              <w:rPr>
                <w:noProof/>
                <w:webHidden/>
              </w:rPr>
            </w:r>
            <w:r w:rsidR="007F0BCF">
              <w:rPr>
                <w:noProof/>
                <w:webHidden/>
              </w:rPr>
              <w:fldChar w:fldCharType="separate"/>
            </w:r>
            <w:r w:rsidR="007736EB">
              <w:rPr>
                <w:noProof/>
                <w:webHidden/>
              </w:rPr>
              <w:t>11</w:t>
            </w:r>
            <w:r w:rsidR="007F0BCF">
              <w:rPr>
                <w:noProof/>
                <w:webHidden/>
              </w:rPr>
              <w:fldChar w:fldCharType="end"/>
            </w:r>
          </w:hyperlink>
        </w:p>
        <w:p w14:paraId="7BEF9557" w14:textId="5886E380" w:rsidR="007F0BCF" w:rsidRDefault="00BA02BE">
          <w:pPr>
            <w:pStyle w:val="TDC2"/>
            <w:tabs>
              <w:tab w:val="right" w:leader="dot" w:pos="8828"/>
            </w:tabs>
            <w:rPr>
              <w:rFonts w:eastAsiaTheme="minorEastAsia"/>
              <w:noProof/>
              <w:sz w:val="24"/>
              <w:szCs w:val="24"/>
              <w:lang w:eastAsia="es-MX"/>
            </w:rPr>
          </w:pPr>
          <w:hyperlink w:anchor="_Toc199353801" w:history="1">
            <w:r w:rsidR="007F0BCF" w:rsidRPr="006B4667">
              <w:rPr>
                <w:rStyle w:val="Hipervnculo"/>
                <w:noProof/>
              </w:rPr>
              <w:t>1.1 Reforma energética</w:t>
            </w:r>
            <w:r w:rsidR="007F0BCF">
              <w:rPr>
                <w:noProof/>
                <w:webHidden/>
              </w:rPr>
              <w:tab/>
            </w:r>
            <w:r w:rsidR="007F0BCF">
              <w:rPr>
                <w:noProof/>
                <w:webHidden/>
              </w:rPr>
              <w:fldChar w:fldCharType="begin"/>
            </w:r>
            <w:r w:rsidR="007F0BCF">
              <w:rPr>
                <w:noProof/>
                <w:webHidden/>
              </w:rPr>
              <w:instrText xml:space="preserve"> PAGEREF _Toc199353801 \h </w:instrText>
            </w:r>
            <w:r w:rsidR="007F0BCF">
              <w:rPr>
                <w:noProof/>
                <w:webHidden/>
              </w:rPr>
            </w:r>
            <w:r w:rsidR="007F0BCF">
              <w:rPr>
                <w:noProof/>
                <w:webHidden/>
              </w:rPr>
              <w:fldChar w:fldCharType="separate"/>
            </w:r>
            <w:r w:rsidR="007736EB">
              <w:rPr>
                <w:noProof/>
                <w:webHidden/>
              </w:rPr>
              <w:t>11</w:t>
            </w:r>
            <w:r w:rsidR="007F0BCF">
              <w:rPr>
                <w:noProof/>
                <w:webHidden/>
              </w:rPr>
              <w:fldChar w:fldCharType="end"/>
            </w:r>
          </w:hyperlink>
        </w:p>
        <w:p w14:paraId="31411D79" w14:textId="2E5D1C65" w:rsidR="007F0BCF" w:rsidRDefault="00BA02BE">
          <w:pPr>
            <w:pStyle w:val="TDC2"/>
            <w:tabs>
              <w:tab w:val="right" w:leader="dot" w:pos="8828"/>
            </w:tabs>
            <w:rPr>
              <w:rFonts w:eastAsiaTheme="minorEastAsia"/>
              <w:noProof/>
              <w:sz w:val="24"/>
              <w:szCs w:val="24"/>
              <w:lang w:eastAsia="es-MX"/>
            </w:rPr>
          </w:pPr>
          <w:hyperlink w:anchor="_Toc199353802" w:history="1">
            <w:r w:rsidR="007F0BCF" w:rsidRPr="006B4667">
              <w:rPr>
                <w:rStyle w:val="Hipervnculo"/>
                <w:noProof/>
              </w:rPr>
              <w:t>1.2 Ley de la Agencia Nacional de Seguridad Industrial y de Protección al Medio Ambiente del Sector Hidrocarburos</w:t>
            </w:r>
            <w:r w:rsidR="007F0BCF">
              <w:rPr>
                <w:noProof/>
                <w:webHidden/>
              </w:rPr>
              <w:tab/>
            </w:r>
            <w:r w:rsidR="007F0BCF">
              <w:rPr>
                <w:noProof/>
                <w:webHidden/>
              </w:rPr>
              <w:fldChar w:fldCharType="begin"/>
            </w:r>
            <w:r w:rsidR="007F0BCF">
              <w:rPr>
                <w:noProof/>
                <w:webHidden/>
              </w:rPr>
              <w:instrText xml:space="preserve"> PAGEREF _Toc199353802 \h </w:instrText>
            </w:r>
            <w:r w:rsidR="007F0BCF">
              <w:rPr>
                <w:noProof/>
                <w:webHidden/>
              </w:rPr>
            </w:r>
            <w:r w:rsidR="007F0BCF">
              <w:rPr>
                <w:noProof/>
                <w:webHidden/>
              </w:rPr>
              <w:fldChar w:fldCharType="separate"/>
            </w:r>
            <w:r w:rsidR="007736EB">
              <w:rPr>
                <w:noProof/>
                <w:webHidden/>
              </w:rPr>
              <w:t>12</w:t>
            </w:r>
            <w:r w:rsidR="007F0BCF">
              <w:rPr>
                <w:noProof/>
                <w:webHidden/>
              </w:rPr>
              <w:fldChar w:fldCharType="end"/>
            </w:r>
          </w:hyperlink>
        </w:p>
        <w:p w14:paraId="2A146FF8" w14:textId="2394C56D" w:rsidR="007F0BCF" w:rsidRDefault="00BA02BE">
          <w:pPr>
            <w:pStyle w:val="TDC2"/>
            <w:tabs>
              <w:tab w:val="right" w:leader="dot" w:pos="8828"/>
            </w:tabs>
            <w:rPr>
              <w:rFonts w:eastAsiaTheme="minorEastAsia"/>
              <w:noProof/>
              <w:sz w:val="24"/>
              <w:szCs w:val="24"/>
              <w:lang w:eastAsia="es-MX"/>
            </w:rPr>
          </w:pPr>
          <w:hyperlink w:anchor="_Toc199353803" w:history="1">
            <w:r w:rsidR="007F0BCF" w:rsidRPr="006B4667">
              <w:rPr>
                <w:rStyle w:val="Hipervnculo"/>
                <w:noProof/>
              </w:rPr>
              <w:t>1.3 Agencia de Seguridad, de Energía y Ambiente (ASEA)</w:t>
            </w:r>
            <w:r w:rsidR="007F0BCF">
              <w:rPr>
                <w:noProof/>
                <w:webHidden/>
              </w:rPr>
              <w:tab/>
            </w:r>
            <w:r w:rsidR="007F0BCF">
              <w:rPr>
                <w:noProof/>
                <w:webHidden/>
              </w:rPr>
              <w:fldChar w:fldCharType="begin"/>
            </w:r>
            <w:r w:rsidR="007F0BCF">
              <w:rPr>
                <w:noProof/>
                <w:webHidden/>
              </w:rPr>
              <w:instrText xml:space="preserve"> PAGEREF _Toc199353803 \h </w:instrText>
            </w:r>
            <w:r w:rsidR="007F0BCF">
              <w:rPr>
                <w:noProof/>
                <w:webHidden/>
              </w:rPr>
            </w:r>
            <w:r w:rsidR="007F0BCF">
              <w:rPr>
                <w:noProof/>
                <w:webHidden/>
              </w:rPr>
              <w:fldChar w:fldCharType="separate"/>
            </w:r>
            <w:r w:rsidR="007736EB">
              <w:rPr>
                <w:noProof/>
                <w:webHidden/>
              </w:rPr>
              <w:t>12</w:t>
            </w:r>
            <w:r w:rsidR="007F0BCF">
              <w:rPr>
                <w:noProof/>
                <w:webHidden/>
              </w:rPr>
              <w:fldChar w:fldCharType="end"/>
            </w:r>
          </w:hyperlink>
        </w:p>
        <w:p w14:paraId="6D183BBB" w14:textId="078A360A" w:rsidR="007F0BCF" w:rsidRDefault="00BA02BE">
          <w:pPr>
            <w:pStyle w:val="TDC2"/>
            <w:tabs>
              <w:tab w:val="right" w:leader="dot" w:pos="8828"/>
            </w:tabs>
            <w:rPr>
              <w:rFonts w:eastAsiaTheme="minorEastAsia"/>
              <w:noProof/>
              <w:sz w:val="24"/>
              <w:szCs w:val="24"/>
              <w:lang w:eastAsia="es-MX"/>
            </w:rPr>
          </w:pPr>
          <w:hyperlink w:anchor="_Toc199353804" w:history="1">
            <w:r w:rsidR="007F0BCF" w:rsidRPr="006B4667">
              <w:rPr>
                <w:rStyle w:val="Hipervnculo"/>
                <w:noProof/>
              </w:rPr>
              <w:t>1.4 Sistema de Administración de Seguridad Industrial, Seguridad Operativa y de Protección al Medio Ambiente (SASISOPA)</w:t>
            </w:r>
            <w:r w:rsidR="007F0BCF">
              <w:rPr>
                <w:noProof/>
                <w:webHidden/>
              </w:rPr>
              <w:tab/>
            </w:r>
            <w:r w:rsidR="007F0BCF">
              <w:rPr>
                <w:noProof/>
                <w:webHidden/>
              </w:rPr>
              <w:fldChar w:fldCharType="begin"/>
            </w:r>
            <w:r w:rsidR="007F0BCF">
              <w:rPr>
                <w:noProof/>
                <w:webHidden/>
              </w:rPr>
              <w:instrText xml:space="preserve"> PAGEREF _Toc199353804 \h </w:instrText>
            </w:r>
            <w:r w:rsidR="007F0BCF">
              <w:rPr>
                <w:noProof/>
                <w:webHidden/>
              </w:rPr>
            </w:r>
            <w:r w:rsidR="007F0BCF">
              <w:rPr>
                <w:noProof/>
                <w:webHidden/>
              </w:rPr>
              <w:fldChar w:fldCharType="separate"/>
            </w:r>
            <w:r w:rsidR="007736EB">
              <w:rPr>
                <w:noProof/>
                <w:webHidden/>
              </w:rPr>
              <w:t>13</w:t>
            </w:r>
            <w:r w:rsidR="007F0BCF">
              <w:rPr>
                <w:noProof/>
                <w:webHidden/>
              </w:rPr>
              <w:fldChar w:fldCharType="end"/>
            </w:r>
          </w:hyperlink>
        </w:p>
        <w:p w14:paraId="55B86F71" w14:textId="4A0B7265" w:rsidR="007F0BCF" w:rsidRDefault="00BA02BE">
          <w:pPr>
            <w:pStyle w:val="TDC3"/>
            <w:tabs>
              <w:tab w:val="right" w:leader="dot" w:pos="8828"/>
            </w:tabs>
            <w:rPr>
              <w:rFonts w:eastAsiaTheme="minorEastAsia"/>
              <w:noProof/>
              <w:sz w:val="24"/>
              <w:szCs w:val="24"/>
              <w:lang w:eastAsia="es-MX"/>
            </w:rPr>
          </w:pPr>
          <w:hyperlink w:anchor="_Toc199353805" w:history="1">
            <w:r w:rsidR="007F0BCF" w:rsidRPr="006B4667">
              <w:rPr>
                <w:rStyle w:val="Hipervnculo"/>
                <w:noProof/>
              </w:rPr>
              <w:t>1.4.1 Ventajas del SASISOPA</w:t>
            </w:r>
            <w:r w:rsidR="007F0BCF">
              <w:rPr>
                <w:noProof/>
                <w:webHidden/>
              </w:rPr>
              <w:tab/>
            </w:r>
            <w:r w:rsidR="007F0BCF">
              <w:rPr>
                <w:noProof/>
                <w:webHidden/>
              </w:rPr>
              <w:fldChar w:fldCharType="begin"/>
            </w:r>
            <w:r w:rsidR="007F0BCF">
              <w:rPr>
                <w:noProof/>
                <w:webHidden/>
              </w:rPr>
              <w:instrText xml:space="preserve"> PAGEREF _Toc199353805 \h </w:instrText>
            </w:r>
            <w:r w:rsidR="007F0BCF">
              <w:rPr>
                <w:noProof/>
                <w:webHidden/>
              </w:rPr>
            </w:r>
            <w:r w:rsidR="007F0BCF">
              <w:rPr>
                <w:noProof/>
                <w:webHidden/>
              </w:rPr>
              <w:fldChar w:fldCharType="separate"/>
            </w:r>
            <w:r w:rsidR="007736EB">
              <w:rPr>
                <w:noProof/>
                <w:webHidden/>
              </w:rPr>
              <w:t>14</w:t>
            </w:r>
            <w:r w:rsidR="007F0BCF">
              <w:rPr>
                <w:noProof/>
                <w:webHidden/>
              </w:rPr>
              <w:fldChar w:fldCharType="end"/>
            </w:r>
          </w:hyperlink>
        </w:p>
        <w:p w14:paraId="1F981B4B" w14:textId="41726EB7" w:rsidR="007F0BCF" w:rsidRDefault="00BA02BE">
          <w:pPr>
            <w:pStyle w:val="TDC1"/>
            <w:tabs>
              <w:tab w:val="left" w:pos="440"/>
              <w:tab w:val="right" w:leader="dot" w:pos="8828"/>
            </w:tabs>
            <w:rPr>
              <w:rFonts w:eastAsiaTheme="minorEastAsia"/>
              <w:noProof/>
              <w:sz w:val="24"/>
              <w:szCs w:val="24"/>
              <w:lang w:eastAsia="es-MX"/>
            </w:rPr>
          </w:pPr>
          <w:hyperlink w:anchor="_Toc199353806" w:history="1">
            <w:r w:rsidR="007F0BCF" w:rsidRPr="006B4667">
              <w:rPr>
                <w:rStyle w:val="Hipervnculo"/>
                <w:noProof/>
              </w:rPr>
              <w:t>2.</w:t>
            </w:r>
            <w:r w:rsidR="007F0BCF">
              <w:rPr>
                <w:rFonts w:eastAsiaTheme="minorEastAsia"/>
                <w:noProof/>
                <w:sz w:val="24"/>
                <w:szCs w:val="24"/>
                <w:lang w:eastAsia="es-MX"/>
              </w:rPr>
              <w:tab/>
            </w:r>
            <w:r w:rsidR="007F0BCF" w:rsidRPr="006B4667">
              <w:rPr>
                <w:rStyle w:val="Hipervnculo"/>
                <w:noProof/>
              </w:rPr>
              <w:t>Planteamiento del problema</w:t>
            </w:r>
            <w:r w:rsidR="007F0BCF">
              <w:rPr>
                <w:noProof/>
                <w:webHidden/>
              </w:rPr>
              <w:tab/>
            </w:r>
            <w:r w:rsidR="007F0BCF">
              <w:rPr>
                <w:noProof/>
                <w:webHidden/>
              </w:rPr>
              <w:fldChar w:fldCharType="begin"/>
            </w:r>
            <w:r w:rsidR="007F0BCF">
              <w:rPr>
                <w:noProof/>
                <w:webHidden/>
              </w:rPr>
              <w:instrText xml:space="preserve"> PAGEREF _Toc199353806 \h </w:instrText>
            </w:r>
            <w:r w:rsidR="007F0BCF">
              <w:rPr>
                <w:noProof/>
                <w:webHidden/>
              </w:rPr>
            </w:r>
            <w:r w:rsidR="007F0BCF">
              <w:rPr>
                <w:noProof/>
                <w:webHidden/>
              </w:rPr>
              <w:fldChar w:fldCharType="separate"/>
            </w:r>
            <w:r w:rsidR="007736EB">
              <w:rPr>
                <w:noProof/>
                <w:webHidden/>
              </w:rPr>
              <w:t>15</w:t>
            </w:r>
            <w:r w:rsidR="007F0BCF">
              <w:rPr>
                <w:noProof/>
                <w:webHidden/>
              </w:rPr>
              <w:fldChar w:fldCharType="end"/>
            </w:r>
          </w:hyperlink>
        </w:p>
        <w:p w14:paraId="295BCC89" w14:textId="61A5F90C" w:rsidR="007F0BCF" w:rsidRDefault="00BA02BE">
          <w:pPr>
            <w:pStyle w:val="TDC1"/>
            <w:tabs>
              <w:tab w:val="left" w:pos="440"/>
              <w:tab w:val="right" w:leader="dot" w:pos="8828"/>
            </w:tabs>
            <w:rPr>
              <w:rFonts w:eastAsiaTheme="minorEastAsia"/>
              <w:noProof/>
              <w:sz w:val="24"/>
              <w:szCs w:val="24"/>
              <w:lang w:eastAsia="es-MX"/>
            </w:rPr>
          </w:pPr>
          <w:hyperlink w:anchor="_Toc199353807" w:history="1">
            <w:r w:rsidR="007F0BCF" w:rsidRPr="006B4667">
              <w:rPr>
                <w:rStyle w:val="Hipervnculo"/>
                <w:noProof/>
              </w:rPr>
              <w:t>3.</w:t>
            </w:r>
            <w:r w:rsidR="007F0BCF">
              <w:rPr>
                <w:rFonts w:eastAsiaTheme="minorEastAsia"/>
                <w:noProof/>
                <w:sz w:val="24"/>
                <w:szCs w:val="24"/>
                <w:lang w:eastAsia="es-MX"/>
              </w:rPr>
              <w:tab/>
            </w:r>
            <w:r w:rsidR="007F0BCF" w:rsidRPr="006B4667">
              <w:rPr>
                <w:rStyle w:val="Hipervnculo"/>
                <w:noProof/>
              </w:rPr>
              <w:t>Justificación</w:t>
            </w:r>
            <w:r w:rsidR="007F0BCF">
              <w:rPr>
                <w:noProof/>
                <w:webHidden/>
              </w:rPr>
              <w:tab/>
            </w:r>
            <w:r w:rsidR="007F0BCF">
              <w:rPr>
                <w:noProof/>
                <w:webHidden/>
              </w:rPr>
              <w:fldChar w:fldCharType="begin"/>
            </w:r>
            <w:r w:rsidR="007F0BCF">
              <w:rPr>
                <w:noProof/>
                <w:webHidden/>
              </w:rPr>
              <w:instrText xml:space="preserve"> PAGEREF _Toc199353807 \h </w:instrText>
            </w:r>
            <w:r w:rsidR="007F0BCF">
              <w:rPr>
                <w:noProof/>
                <w:webHidden/>
              </w:rPr>
            </w:r>
            <w:r w:rsidR="007F0BCF">
              <w:rPr>
                <w:noProof/>
                <w:webHidden/>
              </w:rPr>
              <w:fldChar w:fldCharType="separate"/>
            </w:r>
            <w:r w:rsidR="007736EB">
              <w:rPr>
                <w:noProof/>
                <w:webHidden/>
              </w:rPr>
              <w:t>17</w:t>
            </w:r>
            <w:r w:rsidR="007F0BCF">
              <w:rPr>
                <w:noProof/>
                <w:webHidden/>
              </w:rPr>
              <w:fldChar w:fldCharType="end"/>
            </w:r>
          </w:hyperlink>
        </w:p>
        <w:p w14:paraId="41C277C4" w14:textId="1A9FDDA1" w:rsidR="007F0BCF" w:rsidRDefault="00BA02BE">
          <w:pPr>
            <w:pStyle w:val="TDC1"/>
            <w:tabs>
              <w:tab w:val="left" w:pos="440"/>
              <w:tab w:val="right" w:leader="dot" w:pos="8828"/>
            </w:tabs>
            <w:rPr>
              <w:rFonts w:eastAsiaTheme="minorEastAsia"/>
              <w:noProof/>
              <w:sz w:val="24"/>
              <w:szCs w:val="24"/>
              <w:lang w:eastAsia="es-MX"/>
            </w:rPr>
          </w:pPr>
          <w:hyperlink w:anchor="_Toc199353808" w:history="1">
            <w:r w:rsidR="007F0BCF" w:rsidRPr="006B4667">
              <w:rPr>
                <w:rStyle w:val="Hipervnculo"/>
                <w:noProof/>
              </w:rPr>
              <w:t>4.</w:t>
            </w:r>
            <w:r w:rsidR="007F0BCF">
              <w:rPr>
                <w:rFonts w:eastAsiaTheme="minorEastAsia"/>
                <w:noProof/>
                <w:sz w:val="24"/>
                <w:szCs w:val="24"/>
                <w:lang w:eastAsia="es-MX"/>
              </w:rPr>
              <w:tab/>
            </w:r>
            <w:r w:rsidR="007F0BCF" w:rsidRPr="006B4667">
              <w:rPr>
                <w:rStyle w:val="Hipervnculo"/>
                <w:noProof/>
              </w:rPr>
              <w:t>Marco teórico</w:t>
            </w:r>
            <w:r w:rsidR="007F0BCF">
              <w:rPr>
                <w:noProof/>
                <w:webHidden/>
              </w:rPr>
              <w:tab/>
            </w:r>
            <w:r w:rsidR="007F0BCF">
              <w:rPr>
                <w:noProof/>
                <w:webHidden/>
              </w:rPr>
              <w:fldChar w:fldCharType="begin"/>
            </w:r>
            <w:r w:rsidR="007F0BCF">
              <w:rPr>
                <w:noProof/>
                <w:webHidden/>
              </w:rPr>
              <w:instrText xml:space="preserve"> PAGEREF _Toc199353808 \h </w:instrText>
            </w:r>
            <w:r w:rsidR="007F0BCF">
              <w:rPr>
                <w:noProof/>
                <w:webHidden/>
              </w:rPr>
            </w:r>
            <w:r w:rsidR="007F0BCF">
              <w:rPr>
                <w:noProof/>
                <w:webHidden/>
              </w:rPr>
              <w:fldChar w:fldCharType="separate"/>
            </w:r>
            <w:r w:rsidR="007736EB">
              <w:rPr>
                <w:noProof/>
                <w:webHidden/>
              </w:rPr>
              <w:t>19</w:t>
            </w:r>
            <w:r w:rsidR="007F0BCF">
              <w:rPr>
                <w:noProof/>
                <w:webHidden/>
              </w:rPr>
              <w:fldChar w:fldCharType="end"/>
            </w:r>
          </w:hyperlink>
        </w:p>
        <w:p w14:paraId="5C79656E" w14:textId="403E79A5" w:rsidR="007F0BCF" w:rsidRDefault="00BA02BE">
          <w:pPr>
            <w:pStyle w:val="TDC2"/>
            <w:tabs>
              <w:tab w:val="right" w:leader="dot" w:pos="8828"/>
            </w:tabs>
            <w:rPr>
              <w:rFonts w:eastAsiaTheme="minorEastAsia"/>
              <w:noProof/>
              <w:sz w:val="24"/>
              <w:szCs w:val="24"/>
              <w:lang w:eastAsia="es-MX"/>
            </w:rPr>
          </w:pPr>
          <w:hyperlink w:anchor="_Toc199353809" w:history="1">
            <w:r w:rsidR="007F0BCF" w:rsidRPr="006B4667">
              <w:rPr>
                <w:rStyle w:val="Hipervnculo"/>
                <w:noProof/>
              </w:rPr>
              <w:t>4.1 Gestión Ambiental</w:t>
            </w:r>
            <w:r w:rsidR="007F0BCF">
              <w:rPr>
                <w:noProof/>
                <w:webHidden/>
              </w:rPr>
              <w:tab/>
            </w:r>
            <w:r w:rsidR="007F0BCF">
              <w:rPr>
                <w:noProof/>
                <w:webHidden/>
              </w:rPr>
              <w:fldChar w:fldCharType="begin"/>
            </w:r>
            <w:r w:rsidR="007F0BCF">
              <w:rPr>
                <w:noProof/>
                <w:webHidden/>
              </w:rPr>
              <w:instrText xml:space="preserve"> PAGEREF _Toc199353809 \h </w:instrText>
            </w:r>
            <w:r w:rsidR="007F0BCF">
              <w:rPr>
                <w:noProof/>
                <w:webHidden/>
              </w:rPr>
            </w:r>
            <w:r w:rsidR="007F0BCF">
              <w:rPr>
                <w:noProof/>
                <w:webHidden/>
              </w:rPr>
              <w:fldChar w:fldCharType="separate"/>
            </w:r>
            <w:r w:rsidR="007736EB">
              <w:rPr>
                <w:noProof/>
                <w:webHidden/>
              </w:rPr>
              <w:t>19</w:t>
            </w:r>
            <w:r w:rsidR="007F0BCF">
              <w:rPr>
                <w:noProof/>
                <w:webHidden/>
              </w:rPr>
              <w:fldChar w:fldCharType="end"/>
            </w:r>
          </w:hyperlink>
        </w:p>
        <w:p w14:paraId="383514E3" w14:textId="6064A797" w:rsidR="007F0BCF" w:rsidRDefault="00BA02BE">
          <w:pPr>
            <w:pStyle w:val="TDC2"/>
            <w:tabs>
              <w:tab w:val="right" w:leader="dot" w:pos="8828"/>
            </w:tabs>
            <w:rPr>
              <w:rFonts w:eastAsiaTheme="minorEastAsia"/>
              <w:noProof/>
              <w:sz w:val="24"/>
              <w:szCs w:val="24"/>
              <w:lang w:eastAsia="es-MX"/>
            </w:rPr>
          </w:pPr>
          <w:hyperlink w:anchor="_Toc199353810" w:history="1">
            <w:r w:rsidR="007F0BCF" w:rsidRPr="006B4667">
              <w:rPr>
                <w:rStyle w:val="Hipervnculo"/>
                <w:noProof/>
              </w:rPr>
              <w:t>4.2 Sistema de Gestión Ambiental (SGA)</w:t>
            </w:r>
            <w:r w:rsidR="007F0BCF">
              <w:rPr>
                <w:noProof/>
                <w:webHidden/>
              </w:rPr>
              <w:tab/>
            </w:r>
            <w:r w:rsidR="007F0BCF">
              <w:rPr>
                <w:noProof/>
                <w:webHidden/>
              </w:rPr>
              <w:fldChar w:fldCharType="begin"/>
            </w:r>
            <w:r w:rsidR="007F0BCF">
              <w:rPr>
                <w:noProof/>
                <w:webHidden/>
              </w:rPr>
              <w:instrText xml:space="preserve"> PAGEREF _Toc199353810 \h </w:instrText>
            </w:r>
            <w:r w:rsidR="007F0BCF">
              <w:rPr>
                <w:noProof/>
                <w:webHidden/>
              </w:rPr>
            </w:r>
            <w:r w:rsidR="007F0BCF">
              <w:rPr>
                <w:noProof/>
                <w:webHidden/>
              </w:rPr>
              <w:fldChar w:fldCharType="separate"/>
            </w:r>
            <w:r w:rsidR="007736EB">
              <w:rPr>
                <w:noProof/>
                <w:webHidden/>
              </w:rPr>
              <w:t>19</w:t>
            </w:r>
            <w:r w:rsidR="007F0BCF">
              <w:rPr>
                <w:noProof/>
                <w:webHidden/>
              </w:rPr>
              <w:fldChar w:fldCharType="end"/>
            </w:r>
          </w:hyperlink>
        </w:p>
        <w:p w14:paraId="676F1FD4" w14:textId="5794D47E" w:rsidR="007F0BCF" w:rsidRDefault="00BA02BE">
          <w:pPr>
            <w:pStyle w:val="TDC2"/>
            <w:tabs>
              <w:tab w:val="right" w:leader="dot" w:pos="8828"/>
            </w:tabs>
            <w:rPr>
              <w:rFonts w:eastAsiaTheme="minorEastAsia"/>
              <w:noProof/>
              <w:sz w:val="24"/>
              <w:szCs w:val="24"/>
              <w:lang w:eastAsia="es-MX"/>
            </w:rPr>
          </w:pPr>
          <w:hyperlink w:anchor="_Toc199353811" w:history="1">
            <w:r w:rsidR="007F0BCF" w:rsidRPr="006B4667">
              <w:rPr>
                <w:rStyle w:val="Hipervnculo"/>
                <w:noProof/>
              </w:rPr>
              <w:t>4.3 SASISOPA</w:t>
            </w:r>
            <w:r w:rsidR="007F0BCF">
              <w:rPr>
                <w:noProof/>
                <w:webHidden/>
              </w:rPr>
              <w:tab/>
            </w:r>
            <w:r w:rsidR="007F0BCF">
              <w:rPr>
                <w:noProof/>
                <w:webHidden/>
              </w:rPr>
              <w:fldChar w:fldCharType="begin"/>
            </w:r>
            <w:r w:rsidR="007F0BCF">
              <w:rPr>
                <w:noProof/>
                <w:webHidden/>
              </w:rPr>
              <w:instrText xml:space="preserve"> PAGEREF _Toc199353811 \h </w:instrText>
            </w:r>
            <w:r w:rsidR="007F0BCF">
              <w:rPr>
                <w:noProof/>
                <w:webHidden/>
              </w:rPr>
            </w:r>
            <w:r w:rsidR="007F0BCF">
              <w:rPr>
                <w:noProof/>
                <w:webHidden/>
              </w:rPr>
              <w:fldChar w:fldCharType="separate"/>
            </w:r>
            <w:r w:rsidR="007736EB">
              <w:rPr>
                <w:noProof/>
                <w:webHidden/>
              </w:rPr>
              <w:t>19</w:t>
            </w:r>
            <w:r w:rsidR="007F0BCF">
              <w:rPr>
                <w:noProof/>
                <w:webHidden/>
              </w:rPr>
              <w:fldChar w:fldCharType="end"/>
            </w:r>
          </w:hyperlink>
        </w:p>
        <w:p w14:paraId="2D250047" w14:textId="7C6F9455" w:rsidR="007F0BCF" w:rsidRDefault="00BA02BE">
          <w:pPr>
            <w:pStyle w:val="TDC2"/>
            <w:tabs>
              <w:tab w:val="right" w:leader="dot" w:pos="8828"/>
            </w:tabs>
            <w:rPr>
              <w:rFonts w:eastAsiaTheme="minorEastAsia"/>
              <w:noProof/>
              <w:sz w:val="24"/>
              <w:szCs w:val="24"/>
              <w:lang w:eastAsia="es-MX"/>
            </w:rPr>
          </w:pPr>
          <w:hyperlink w:anchor="_Toc199353812" w:history="1">
            <w:r w:rsidR="007F0BCF" w:rsidRPr="006B4667">
              <w:rPr>
                <w:rStyle w:val="Hipervnculo"/>
                <w:noProof/>
              </w:rPr>
              <w:t>4.4 Importancia de la implementación del SASISOPA</w:t>
            </w:r>
            <w:r w:rsidR="007F0BCF">
              <w:rPr>
                <w:noProof/>
                <w:webHidden/>
              </w:rPr>
              <w:tab/>
            </w:r>
            <w:r w:rsidR="007F0BCF">
              <w:rPr>
                <w:noProof/>
                <w:webHidden/>
              </w:rPr>
              <w:fldChar w:fldCharType="begin"/>
            </w:r>
            <w:r w:rsidR="007F0BCF">
              <w:rPr>
                <w:noProof/>
                <w:webHidden/>
              </w:rPr>
              <w:instrText xml:space="preserve"> PAGEREF _Toc199353812 \h </w:instrText>
            </w:r>
            <w:r w:rsidR="007F0BCF">
              <w:rPr>
                <w:noProof/>
                <w:webHidden/>
              </w:rPr>
            </w:r>
            <w:r w:rsidR="007F0BCF">
              <w:rPr>
                <w:noProof/>
                <w:webHidden/>
              </w:rPr>
              <w:fldChar w:fldCharType="separate"/>
            </w:r>
            <w:r w:rsidR="007736EB">
              <w:rPr>
                <w:noProof/>
                <w:webHidden/>
              </w:rPr>
              <w:t>20</w:t>
            </w:r>
            <w:r w:rsidR="007F0BCF">
              <w:rPr>
                <w:noProof/>
                <w:webHidden/>
              </w:rPr>
              <w:fldChar w:fldCharType="end"/>
            </w:r>
          </w:hyperlink>
        </w:p>
        <w:p w14:paraId="7F886BB8" w14:textId="44907D60" w:rsidR="007F0BCF" w:rsidRDefault="00BA02BE">
          <w:pPr>
            <w:pStyle w:val="TDC2"/>
            <w:tabs>
              <w:tab w:val="right" w:leader="dot" w:pos="8828"/>
            </w:tabs>
            <w:rPr>
              <w:rFonts w:eastAsiaTheme="minorEastAsia"/>
              <w:noProof/>
              <w:sz w:val="24"/>
              <w:szCs w:val="24"/>
              <w:lang w:eastAsia="es-MX"/>
            </w:rPr>
          </w:pPr>
          <w:hyperlink w:anchor="_Toc199353813" w:history="1">
            <w:r w:rsidR="007F0BCF" w:rsidRPr="006B4667">
              <w:rPr>
                <w:rStyle w:val="Hipervnculo"/>
                <w:noProof/>
              </w:rPr>
              <w:t>4.5 Seguridad Industrial</w:t>
            </w:r>
            <w:r w:rsidR="007F0BCF">
              <w:rPr>
                <w:noProof/>
                <w:webHidden/>
              </w:rPr>
              <w:tab/>
            </w:r>
            <w:r w:rsidR="007F0BCF">
              <w:rPr>
                <w:noProof/>
                <w:webHidden/>
              </w:rPr>
              <w:fldChar w:fldCharType="begin"/>
            </w:r>
            <w:r w:rsidR="007F0BCF">
              <w:rPr>
                <w:noProof/>
                <w:webHidden/>
              </w:rPr>
              <w:instrText xml:space="preserve"> PAGEREF _Toc199353813 \h </w:instrText>
            </w:r>
            <w:r w:rsidR="007F0BCF">
              <w:rPr>
                <w:noProof/>
                <w:webHidden/>
              </w:rPr>
            </w:r>
            <w:r w:rsidR="007F0BCF">
              <w:rPr>
                <w:noProof/>
                <w:webHidden/>
              </w:rPr>
              <w:fldChar w:fldCharType="separate"/>
            </w:r>
            <w:r w:rsidR="007736EB">
              <w:rPr>
                <w:noProof/>
                <w:webHidden/>
              </w:rPr>
              <w:t>21</w:t>
            </w:r>
            <w:r w:rsidR="007F0BCF">
              <w:rPr>
                <w:noProof/>
                <w:webHidden/>
              </w:rPr>
              <w:fldChar w:fldCharType="end"/>
            </w:r>
          </w:hyperlink>
        </w:p>
        <w:p w14:paraId="2F99806F" w14:textId="42545ECD" w:rsidR="007F0BCF" w:rsidRDefault="00BA02BE">
          <w:pPr>
            <w:pStyle w:val="TDC2"/>
            <w:tabs>
              <w:tab w:val="right" w:leader="dot" w:pos="8828"/>
            </w:tabs>
            <w:rPr>
              <w:rFonts w:eastAsiaTheme="minorEastAsia"/>
              <w:noProof/>
              <w:sz w:val="24"/>
              <w:szCs w:val="24"/>
              <w:lang w:eastAsia="es-MX"/>
            </w:rPr>
          </w:pPr>
          <w:hyperlink w:anchor="_Toc199353814" w:history="1">
            <w:r w:rsidR="007F0BCF" w:rsidRPr="006B4667">
              <w:rPr>
                <w:rStyle w:val="Hipervnculo"/>
                <w:noProof/>
              </w:rPr>
              <w:t>4.6 Seguridad Operativa</w:t>
            </w:r>
            <w:r w:rsidR="007F0BCF">
              <w:rPr>
                <w:noProof/>
                <w:webHidden/>
              </w:rPr>
              <w:tab/>
            </w:r>
            <w:r w:rsidR="007F0BCF">
              <w:rPr>
                <w:noProof/>
                <w:webHidden/>
              </w:rPr>
              <w:fldChar w:fldCharType="begin"/>
            </w:r>
            <w:r w:rsidR="007F0BCF">
              <w:rPr>
                <w:noProof/>
                <w:webHidden/>
              </w:rPr>
              <w:instrText xml:space="preserve"> PAGEREF _Toc199353814 \h </w:instrText>
            </w:r>
            <w:r w:rsidR="007F0BCF">
              <w:rPr>
                <w:noProof/>
                <w:webHidden/>
              </w:rPr>
            </w:r>
            <w:r w:rsidR="007F0BCF">
              <w:rPr>
                <w:noProof/>
                <w:webHidden/>
              </w:rPr>
              <w:fldChar w:fldCharType="separate"/>
            </w:r>
            <w:r w:rsidR="007736EB">
              <w:rPr>
                <w:noProof/>
                <w:webHidden/>
              </w:rPr>
              <w:t>21</w:t>
            </w:r>
            <w:r w:rsidR="007F0BCF">
              <w:rPr>
                <w:noProof/>
                <w:webHidden/>
              </w:rPr>
              <w:fldChar w:fldCharType="end"/>
            </w:r>
          </w:hyperlink>
        </w:p>
        <w:p w14:paraId="2EE0EF47" w14:textId="712B6782" w:rsidR="007F0BCF" w:rsidRDefault="00BA02BE">
          <w:pPr>
            <w:pStyle w:val="TDC2"/>
            <w:tabs>
              <w:tab w:val="right" w:leader="dot" w:pos="8828"/>
            </w:tabs>
            <w:rPr>
              <w:rFonts w:eastAsiaTheme="minorEastAsia"/>
              <w:noProof/>
              <w:sz w:val="24"/>
              <w:szCs w:val="24"/>
              <w:lang w:eastAsia="es-MX"/>
            </w:rPr>
          </w:pPr>
          <w:hyperlink w:anchor="_Toc199353815" w:history="1">
            <w:r w:rsidR="007F0BCF" w:rsidRPr="006B4667">
              <w:rPr>
                <w:rStyle w:val="Hipervnculo"/>
                <w:noProof/>
              </w:rPr>
              <w:t>4.7 Protección al Ambiente</w:t>
            </w:r>
            <w:r w:rsidR="007F0BCF">
              <w:rPr>
                <w:noProof/>
                <w:webHidden/>
              </w:rPr>
              <w:tab/>
            </w:r>
            <w:r w:rsidR="007F0BCF">
              <w:rPr>
                <w:noProof/>
                <w:webHidden/>
              </w:rPr>
              <w:fldChar w:fldCharType="begin"/>
            </w:r>
            <w:r w:rsidR="007F0BCF">
              <w:rPr>
                <w:noProof/>
                <w:webHidden/>
              </w:rPr>
              <w:instrText xml:space="preserve"> PAGEREF _Toc199353815 \h </w:instrText>
            </w:r>
            <w:r w:rsidR="007F0BCF">
              <w:rPr>
                <w:noProof/>
                <w:webHidden/>
              </w:rPr>
            </w:r>
            <w:r w:rsidR="007F0BCF">
              <w:rPr>
                <w:noProof/>
                <w:webHidden/>
              </w:rPr>
              <w:fldChar w:fldCharType="separate"/>
            </w:r>
            <w:r w:rsidR="007736EB">
              <w:rPr>
                <w:noProof/>
                <w:webHidden/>
              </w:rPr>
              <w:t>22</w:t>
            </w:r>
            <w:r w:rsidR="007F0BCF">
              <w:rPr>
                <w:noProof/>
                <w:webHidden/>
              </w:rPr>
              <w:fldChar w:fldCharType="end"/>
            </w:r>
          </w:hyperlink>
        </w:p>
        <w:p w14:paraId="06483F2D" w14:textId="052E7406" w:rsidR="007F0BCF" w:rsidRDefault="00BA02BE">
          <w:pPr>
            <w:pStyle w:val="TDC2"/>
            <w:tabs>
              <w:tab w:val="right" w:leader="dot" w:pos="8828"/>
            </w:tabs>
            <w:rPr>
              <w:rFonts w:eastAsiaTheme="minorEastAsia"/>
              <w:noProof/>
              <w:sz w:val="24"/>
              <w:szCs w:val="24"/>
              <w:lang w:eastAsia="es-MX"/>
            </w:rPr>
          </w:pPr>
          <w:hyperlink w:anchor="_Toc199353816" w:history="1">
            <w:r w:rsidR="007F0BCF" w:rsidRPr="006B4667">
              <w:rPr>
                <w:rStyle w:val="Hipervnculo"/>
                <w:noProof/>
              </w:rPr>
              <w:t>4.8 Mejora continua</w:t>
            </w:r>
            <w:r w:rsidR="007F0BCF">
              <w:rPr>
                <w:noProof/>
                <w:webHidden/>
              </w:rPr>
              <w:tab/>
            </w:r>
            <w:r w:rsidR="007F0BCF">
              <w:rPr>
                <w:noProof/>
                <w:webHidden/>
              </w:rPr>
              <w:fldChar w:fldCharType="begin"/>
            </w:r>
            <w:r w:rsidR="007F0BCF">
              <w:rPr>
                <w:noProof/>
                <w:webHidden/>
              </w:rPr>
              <w:instrText xml:space="preserve"> PAGEREF _Toc199353816 \h </w:instrText>
            </w:r>
            <w:r w:rsidR="007F0BCF">
              <w:rPr>
                <w:noProof/>
                <w:webHidden/>
              </w:rPr>
            </w:r>
            <w:r w:rsidR="007F0BCF">
              <w:rPr>
                <w:noProof/>
                <w:webHidden/>
              </w:rPr>
              <w:fldChar w:fldCharType="separate"/>
            </w:r>
            <w:r w:rsidR="007736EB">
              <w:rPr>
                <w:noProof/>
                <w:webHidden/>
              </w:rPr>
              <w:t>23</w:t>
            </w:r>
            <w:r w:rsidR="007F0BCF">
              <w:rPr>
                <w:noProof/>
                <w:webHidden/>
              </w:rPr>
              <w:fldChar w:fldCharType="end"/>
            </w:r>
          </w:hyperlink>
        </w:p>
        <w:p w14:paraId="1CAC66A9" w14:textId="5F032F85" w:rsidR="007F0BCF" w:rsidRDefault="00BA02BE">
          <w:pPr>
            <w:pStyle w:val="TDC2"/>
            <w:tabs>
              <w:tab w:val="right" w:leader="dot" w:pos="8828"/>
            </w:tabs>
            <w:rPr>
              <w:rFonts w:eastAsiaTheme="minorEastAsia"/>
              <w:noProof/>
              <w:sz w:val="24"/>
              <w:szCs w:val="24"/>
              <w:lang w:eastAsia="es-MX"/>
            </w:rPr>
          </w:pPr>
          <w:hyperlink w:anchor="_Toc199353817" w:history="1">
            <w:r w:rsidR="007F0BCF" w:rsidRPr="006B4667">
              <w:rPr>
                <w:rStyle w:val="Hipervnculo"/>
                <w:noProof/>
              </w:rPr>
              <w:t>4.9 Aspectos Ambientales</w:t>
            </w:r>
            <w:r w:rsidR="007F0BCF">
              <w:rPr>
                <w:noProof/>
                <w:webHidden/>
              </w:rPr>
              <w:tab/>
            </w:r>
            <w:r w:rsidR="007F0BCF">
              <w:rPr>
                <w:noProof/>
                <w:webHidden/>
              </w:rPr>
              <w:fldChar w:fldCharType="begin"/>
            </w:r>
            <w:r w:rsidR="007F0BCF">
              <w:rPr>
                <w:noProof/>
                <w:webHidden/>
              </w:rPr>
              <w:instrText xml:space="preserve"> PAGEREF _Toc199353817 \h </w:instrText>
            </w:r>
            <w:r w:rsidR="007F0BCF">
              <w:rPr>
                <w:noProof/>
                <w:webHidden/>
              </w:rPr>
            </w:r>
            <w:r w:rsidR="007F0BCF">
              <w:rPr>
                <w:noProof/>
                <w:webHidden/>
              </w:rPr>
              <w:fldChar w:fldCharType="separate"/>
            </w:r>
            <w:r w:rsidR="007736EB">
              <w:rPr>
                <w:noProof/>
                <w:webHidden/>
              </w:rPr>
              <w:t>23</w:t>
            </w:r>
            <w:r w:rsidR="007F0BCF">
              <w:rPr>
                <w:noProof/>
                <w:webHidden/>
              </w:rPr>
              <w:fldChar w:fldCharType="end"/>
            </w:r>
          </w:hyperlink>
        </w:p>
        <w:p w14:paraId="1CEB158C" w14:textId="574BC5CC" w:rsidR="007F0BCF" w:rsidRDefault="00BA02BE">
          <w:pPr>
            <w:pStyle w:val="TDC2"/>
            <w:tabs>
              <w:tab w:val="right" w:leader="dot" w:pos="8828"/>
            </w:tabs>
            <w:rPr>
              <w:rFonts w:eastAsiaTheme="minorEastAsia"/>
              <w:noProof/>
              <w:sz w:val="24"/>
              <w:szCs w:val="24"/>
              <w:lang w:eastAsia="es-MX"/>
            </w:rPr>
          </w:pPr>
          <w:hyperlink w:anchor="_Toc199353818" w:history="1">
            <w:r w:rsidR="007F0BCF" w:rsidRPr="006B4667">
              <w:rPr>
                <w:rStyle w:val="Hipervnculo"/>
                <w:noProof/>
              </w:rPr>
              <w:t>4.10 Contexto de Seguridad en una Estación de Servicio</w:t>
            </w:r>
            <w:r w:rsidR="007F0BCF">
              <w:rPr>
                <w:noProof/>
                <w:webHidden/>
              </w:rPr>
              <w:tab/>
            </w:r>
            <w:r w:rsidR="007F0BCF">
              <w:rPr>
                <w:noProof/>
                <w:webHidden/>
              </w:rPr>
              <w:fldChar w:fldCharType="begin"/>
            </w:r>
            <w:r w:rsidR="007F0BCF">
              <w:rPr>
                <w:noProof/>
                <w:webHidden/>
              </w:rPr>
              <w:instrText xml:space="preserve"> PAGEREF _Toc199353818 \h </w:instrText>
            </w:r>
            <w:r w:rsidR="007F0BCF">
              <w:rPr>
                <w:noProof/>
                <w:webHidden/>
              </w:rPr>
            </w:r>
            <w:r w:rsidR="007F0BCF">
              <w:rPr>
                <w:noProof/>
                <w:webHidden/>
              </w:rPr>
              <w:fldChar w:fldCharType="separate"/>
            </w:r>
            <w:r w:rsidR="007736EB">
              <w:rPr>
                <w:noProof/>
                <w:webHidden/>
              </w:rPr>
              <w:t>24</w:t>
            </w:r>
            <w:r w:rsidR="007F0BCF">
              <w:rPr>
                <w:noProof/>
                <w:webHidden/>
              </w:rPr>
              <w:fldChar w:fldCharType="end"/>
            </w:r>
          </w:hyperlink>
        </w:p>
        <w:p w14:paraId="01A65F86" w14:textId="6476C90A" w:rsidR="007F0BCF" w:rsidRDefault="00BA02BE">
          <w:pPr>
            <w:pStyle w:val="TDC1"/>
            <w:tabs>
              <w:tab w:val="left" w:pos="440"/>
              <w:tab w:val="right" w:leader="dot" w:pos="8828"/>
            </w:tabs>
            <w:rPr>
              <w:rFonts w:eastAsiaTheme="minorEastAsia"/>
              <w:noProof/>
              <w:sz w:val="24"/>
              <w:szCs w:val="24"/>
              <w:lang w:eastAsia="es-MX"/>
            </w:rPr>
          </w:pPr>
          <w:hyperlink w:anchor="_Toc199353819" w:history="1">
            <w:r w:rsidR="007F0BCF" w:rsidRPr="006B4667">
              <w:rPr>
                <w:rStyle w:val="Hipervnculo"/>
                <w:noProof/>
              </w:rPr>
              <w:t>5.</w:t>
            </w:r>
            <w:r w:rsidR="007F0BCF">
              <w:rPr>
                <w:rFonts w:eastAsiaTheme="minorEastAsia"/>
                <w:noProof/>
                <w:sz w:val="24"/>
                <w:szCs w:val="24"/>
                <w:lang w:eastAsia="es-MX"/>
              </w:rPr>
              <w:tab/>
            </w:r>
            <w:r w:rsidR="007F0BCF" w:rsidRPr="006B4667">
              <w:rPr>
                <w:rStyle w:val="Hipervnculo"/>
                <w:noProof/>
              </w:rPr>
              <w:t>Marco legal</w:t>
            </w:r>
            <w:r w:rsidR="007F0BCF">
              <w:rPr>
                <w:noProof/>
                <w:webHidden/>
              </w:rPr>
              <w:tab/>
            </w:r>
            <w:r w:rsidR="007F0BCF">
              <w:rPr>
                <w:noProof/>
                <w:webHidden/>
              </w:rPr>
              <w:fldChar w:fldCharType="begin"/>
            </w:r>
            <w:r w:rsidR="007F0BCF">
              <w:rPr>
                <w:noProof/>
                <w:webHidden/>
              </w:rPr>
              <w:instrText xml:space="preserve"> PAGEREF _Toc199353819 \h </w:instrText>
            </w:r>
            <w:r w:rsidR="007F0BCF">
              <w:rPr>
                <w:noProof/>
                <w:webHidden/>
              </w:rPr>
            </w:r>
            <w:r w:rsidR="007F0BCF">
              <w:rPr>
                <w:noProof/>
                <w:webHidden/>
              </w:rPr>
              <w:fldChar w:fldCharType="separate"/>
            </w:r>
            <w:r w:rsidR="007736EB">
              <w:rPr>
                <w:noProof/>
                <w:webHidden/>
              </w:rPr>
              <w:t>26</w:t>
            </w:r>
            <w:r w:rsidR="007F0BCF">
              <w:rPr>
                <w:noProof/>
                <w:webHidden/>
              </w:rPr>
              <w:fldChar w:fldCharType="end"/>
            </w:r>
          </w:hyperlink>
        </w:p>
        <w:p w14:paraId="66AB4BFA" w14:textId="1D02E4CF" w:rsidR="007F0BCF" w:rsidRDefault="00BA02BE">
          <w:pPr>
            <w:pStyle w:val="TDC1"/>
            <w:tabs>
              <w:tab w:val="right" w:leader="dot" w:pos="8828"/>
            </w:tabs>
            <w:rPr>
              <w:rFonts w:eastAsiaTheme="minorEastAsia"/>
              <w:noProof/>
              <w:sz w:val="24"/>
              <w:szCs w:val="24"/>
              <w:lang w:eastAsia="es-MX"/>
            </w:rPr>
          </w:pPr>
          <w:hyperlink w:anchor="_Toc199353820" w:history="1">
            <w:r w:rsidR="007F0BCF" w:rsidRPr="006B4667">
              <w:rPr>
                <w:rStyle w:val="Hipervnculo"/>
                <w:noProof/>
              </w:rPr>
              <w:t>6. Objetivos</w:t>
            </w:r>
            <w:r w:rsidR="007F0BCF">
              <w:rPr>
                <w:noProof/>
                <w:webHidden/>
              </w:rPr>
              <w:tab/>
            </w:r>
            <w:r w:rsidR="007F0BCF">
              <w:rPr>
                <w:noProof/>
                <w:webHidden/>
              </w:rPr>
              <w:fldChar w:fldCharType="begin"/>
            </w:r>
            <w:r w:rsidR="007F0BCF">
              <w:rPr>
                <w:noProof/>
                <w:webHidden/>
              </w:rPr>
              <w:instrText xml:space="preserve"> PAGEREF _Toc199353820 \h </w:instrText>
            </w:r>
            <w:r w:rsidR="007F0BCF">
              <w:rPr>
                <w:noProof/>
                <w:webHidden/>
              </w:rPr>
            </w:r>
            <w:r w:rsidR="007F0BCF">
              <w:rPr>
                <w:noProof/>
                <w:webHidden/>
              </w:rPr>
              <w:fldChar w:fldCharType="separate"/>
            </w:r>
            <w:r w:rsidR="007736EB">
              <w:rPr>
                <w:noProof/>
                <w:webHidden/>
              </w:rPr>
              <w:t>31</w:t>
            </w:r>
            <w:r w:rsidR="007F0BCF">
              <w:rPr>
                <w:noProof/>
                <w:webHidden/>
              </w:rPr>
              <w:fldChar w:fldCharType="end"/>
            </w:r>
          </w:hyperlink>
        </w:p>
        <w:p w14:paraId="548EADC8" w14:textId="00EE0C9D" w:rsidR="007F0BCF" w:rsidRDefault="00BA02BE">
          <w:pPr>
            <w:pStyle w:val="TDC2"/>
            <w:tabs>
              <w:tab w:val="right" w:leader="dot" w:pos="8828"/>
            </w:tabs>
            <w:rPr>
              <w:rFonts w:eastAsiaTheme="minorEastAsia"/>
              <w:noProof/>
              <w:sz w:val="24"/>
              <w:szCs w:val="24"/>
              <w:lang w:eastAsia="es-MX"/>
            </w:rPr>
          </w:pPr>
          <w:hyperlink w:anchor="_Toc199353821" w:history="1">
            <w:r w:rsidR="007F0BCF" w:rsidRPr="006B4667">
              <w:rPr>
                <w:rStyle w:val="Hipervnculo"/>
                <w:noProof/>
              </w:rPr>
              <w:t>6.1 Objetivo general</w:t>
            </w:r>
            <w:r w:rsidR="007F0BCF">
              <w:rPr>
                <w:noProof/>
                <w:webHidden/>
              </w:rPr>
              <w:tab/>
            </w:r>
            <w:r w:rsidR="007F0BCF">
              <w:rPr>
                <w:noProof/>
                <w:webHidden/>
              </w:rPr>
              <w:fldChar w:fldCharType="begin"/>
            </w:r>
            <w:r w:rsidR="007F0BCF">
              <w:rPr>
                <w:noProof/>
                <w:webHidden/>
              </w:rPr>
              <w:instrText xml:space="preserve"> PAGEREF _Toc199353821 \h </w:instrText>
            </w:r>
            <w:r w:rsidR="007F0BCF">
              <w:rPr>
                <w:noProof/>
                <w:webHidden/>
              </w:rPr>
            </w:r>
            <w:r w:rsidR="007F0BCF">
              <w:rPr>
                <w:noProof/>
                <w:webHidden/>
              </w:rPr>
              <w:fldChar w:fldCharType="separate"/>
            </w:r>
            <w:r w:rsidR="007736EB">
              <w:rPr>
                <w:noProof/>
                <w:webHidden/>
              </w:rPr>
              <w:t>31</w:t>
            </w:r>
            <w:r w:rsidR="007F0BCF">
              <w:rPr>
                <w:noProof/>
                <w:webHidden/>
              </w:rPr>
              <w:fldChar w:fldCharType="end"/>
            </w:r>
          </w:hyperlink>
        </w:p>
        <w:p w14:paraId="00ADAF8C" w14:textId="44D15AF6" w:rsidR="007F0BCF" w:rsidRDefault="00BA02BE">
          <w:pPr>
            <w:pStyle w:val="TDC2"/>
            <w:tabs>
              <w:tab w:val="right" w:leader="dot" w:pos="8828"/>
            </w:tabs>
            <w:rPr>
              <w:rFonts w:eastAsiaTheme="minorEastAsia"/>
              <w:noProof/>
              <w:sz w:val="24"/>
              <w:szCs w:val="24"/>
              <w:lang w:eastAsia="es-MX"/>
            </w:rPr>
          </w:pPr>
          <w:hyperlink w:anchor="_Toc199353822" w:history="1">
            <w:r w:rsidR="007F0BCF" w:rsidRPr="006B4667">
              <w:rPr>
                <w:rStyle w:val="Hipervnculo"/>
                <w:noProof/>
              </w:rPr>
              <w:t>6.2 Objetivos específicos</w:t>
            </w:r>
            <w:r w:rsidR="007F0BCF">
              <w:rPr>
                <w:noProof/>
                <w:webHidden/>
              </w:rPr>
              <w:tab/>
            </w:r>
            <w:r w:rsidR="007F0BCF">
              <w:rPr>
                <w:noProof/>
                <w:webHidden/>
              </w:rPr>
              <w:fldChar w:fldCharType="begin"/>
            </w:r>
            <w:r w:rsidR="007F0BCF">
              <w:rPr>
                <w:noProof/>
                <w:webHidden/>
              </w:rPr>
              <w:instrText xml:space="preserve"> PAGEREF _Toc199353822 \h </w:instrText>
            </w:r>
            <w:r w:rsidR="007F0BCF">
              <w:rPr>
                <w:noProof/>
                <w:webHidden/>
              </w:rPr>
            </w:r>
            <w:r w:rsidR="007F0BCF">
              <w:rPr>
                <w:noProof/>
                <w:webHidden/>
              </w:rPr>
              <w:fldChar w:fldCharType="separate"/>
            </w:r>
            <w:r w:rsidR="007736EB">
              <w:rPr>
                <w:noProof/>
                <w:webHidden/>
              </w:rPr>
              <w:t>31</w:t>
            </w:r>
            <w:r w:rsidR="007F0BCF">
              <w:rPr>
                <w:noProof/>
                <w:webHidden/>
              </w:rPr>
              <w:fldChar w:fldCharType="end"/>
            </w:r>
          </w:hyperlink>
        </w:p>
        <w:p w14:paraId="223431D4" w14:textId="1D19D12B" w:rsidR="007F0BCF" w:rsidRDefault="00BA02BE">
          <w:pPr>
            <w:pStyle w:val="TDC1"/>
            <w:tabs>
              <w:tab w:val="left" w:pos="440"/>
              <w:tab w:val="right" w:leader="dot" w:pos="8828"/>
            </w:tabs>
            <w:rPr>
              <w:rFonts w:eastAsiaTheme="minorEastAsia"/>
              <w:noProof/>
              <w:sz w:val="24"/>
              <w:szCs w:val="24"/>
              <w:lang w:eastAsia="es-MX"/>
            </w:rPr>
          </w:pPr>
          <w:hyperlink w:anchor="_Toc199353823" w:history="1">
            <w:r w:rsidR="007F0BCF" w:rsidRPr="006B4667">
              <w:rPr>
                <w:rStyle w:val="Hipervnculo"/>
                <w:noProof/>
              </w:rPr>
              <w:t>7.</w:t>
            </w:r>
            <w:r w:rsidR="007F0BCF">
              <w:rPr>
                <w:rFonts w:eastAsiaTheme="minorEastAsia"/>
                <w:noProof/>
                <w:sz w:val="24"/>
                <w:szCs w:val="24"/>
                <w:lang w:eastAsia="es-MX"/>
              </w:rPr>
              <w:tab/>
            </w:r>
            <w:r w:rsidR="007F0BCF" w:rsidRPr="006B4667">
              <w:rPr>
                <w:rStyle w:val="Hipervnculo"/>
                <w:noProof/>
              </w:rPr>
              <w:t>Metodología</w:t>
            </w:r>
            <w:r w:rsidR="007F0BCF">
              <w:rPr>
                <w:noProof/>
                <w:webHidden/>
              </w:rPr>
              <w:tab/>
            </w:r>
            <w:r w:rsidR="007F0BCF">
              <w:rPr>
                <w:noProof/>
                <w:webHidden/>
              </w:rPr>
              <w:fldChar w:fldCharType="begin"/>
            </w:r>
            <w:r w:rsidR="007F0BCF">
              <w:rPr>
                <w:noProof/>
                <w:webHidden/>
              </w:rPr>
              <w:instrText xml:space="preserve"> PAGEREF _Toc199353823 \h </w:instrText>
            </w:r>
            <w:r w:rsidR="007F0BCF">
              <w:rPr>
                <w:noProof/>
                <w:webHidden/>
              </w:rPr>
            </w:r>
            <w:r w:rsidR="007F0BCF">
              <w:rPr>
                <w:noProof/>
                <w:webHidden/>
              </w:rPr>
              <w:fldChar w:fldCharType="separate"/>
            </w:r>
            <w:r w:rsidR="007736EB">
              <w:rPr>
                <w:noProof/>
                <w:webHidden/>
              </w:rPr>
              <w:t>32</w:t>
            </w:r>
            <w:r w:rsidR="007F0BCF">
              <w:rPr>
                <w:noProof/>
                <w:webHidden/>
              </w:rPr>
              <w:fldChar w:fldCharType="end"/>
            </w:r>
          </w:hyperlink>
        </w:p>
        <w:p w14:paraId="47684CAF" w14:textId="208DD553" w:rsidR="007F0BCF" w:rsidRDefault="00BA02BE">
          <w:pPr>
            <w:pStyle w:val="TDC1"/>
            <w:tabs>
              <w:tab w:val="left" w:pos="440"/>
              <w:tab w:val="right" w:leader="dot" w:pos="8828"/>
            </w:tabs>
            <w:rPr>
              <w:rFonts w:eastAsiaTheme="minorEastAsia"/>
              <w:noProof/>
              <w:sz w:val="24"/>
              <w:szCs w:val="24"/>
              <w:lang w:eastAsia="es-MX"/>
            </w:rPr>
          </w:pPr>
          <w:hyperlink w:anchor="_Toc199353824" w:history="1">
            <w:r w:rsidR="007F0BCF" w:rsidRPr="006B4667">
              <w:rPr>
                <w:rStyle w:val="Hipervnculo"/>
                <w:noProof/>
              </w:rPr>
              <w:t>8.</w:t>
            </w:r>
            <w:r w:rsidR="007F0BCF">
              <w:rPr>
                <w:rFonts w:eastAsiaTheme="minorEastAsia"/>
                <w:noProof/>
                <w:sz w:val="24"/>
                <w:szCs w:val="24"/>
                <w:lang w:eastAsia="es-MX"/>
              </w:rPr>
              <w:tab/>
            </w:r>
            <w:r w:rsidR="007F0BCF" w:rsidRPr="006B4667">
              <w:rPr>
                <w:rStyle w:val="Hipervnculo"/>
                <w:noProof/>
              </w:rPr>
              <w:t>Generalidades del SASISOPA</w:t>
            </w:r>
            <w:r w:rsidR="007F0BCF">
              <w:rPr>
                <w:noProof/>
                <w:webHidden/>
              </w:rPr>
              <w:tab/>
            </w:r>
            <w:r w:rsidR="007F0BCF">
              <w:rPr>
                <w:noProof/>
                <w:webHidden/>
              </w:rPr>
              <w:fldChar w:fldCharType="begin"/>
            </w:r>
            <w:r w:rsidR="007F0BCF">
              <w:rPr>
                <w:noProof/>
                <w:webHidden/>
              </w:rPr>
              <w:instrText xml:space="preserve"> PAGEREF _Toc199353824 \h </w:instrText>
            </w:r>
            <w:r w:rsidR="007F0BCF">
              <w:rPr>
                <w:noProof/>
                <w:webHidden/>
              </w:rPr>
            </w:r>
            <w:r w:rsidR="007F0BCF">
              <w:rPr>
                <w:noProof/>
                <w:webHidden/>
              </w:rPr>
              <w:fldChar w:fldCharType="separate"/>
            </w:r>
            <w:r w:rsidR="007736EB">
              <w:rPr>
                <w:noProof/>
                <w:webHidden/>
              </w:rPr>
              <w:t>36</w:t>
            </w:r>
            <w:r w:rsidR="007F0BCF">
              <w:rPr>
                <w:noProof/>
                <w:webHidden/>
              </w:rPr>
              <w:fldChar w:fldCharType="end"/>
            </w:r>
          </w:hyperlink>
        </w:p>
        <w:p w14:paraId="0752C389" w14:textId="61D35D9B" w:rsidR="007F0BCF" w:rsidRDefault="00BA02BE">
          <w:pPr>
            <w:pStyle w:val="TDC2"/>
            <w:tabs>
              <w:tab w:val="right" w:leader="dot" w:pos="8828"/>
            </w:tabs>
            <w:rPr>
              <w:rFonts w:eastAsiaTheme="minorEastAsia"/>
              <w:noProof/>
              <w:sz w:val="24"/>
              <w:szCs w:val="24"/>
              <w:lang w:eastAsia="es-MX"/>
            </w:rPr>
          </w:pPr>
          <w:hyperlink w:anchor="_Toc199353825" w:history="1">
            <w:r w:rsidR="007F0BCF" w:rsidRPr="006B4667">
              <w:rPr>
                <w:rStyle w:val="Hipervnculo"/>
                <w:noProof/>
              </w:rPr>
              <w:t>8.1SASISOPA</w:t>
            </w:r>
            <w:r w:rsidR="007F0BCF">
              <w:rPr>
                <w:noProof/>
                <w:webHidden/>
              </w:rPr>
              <w:tab/>
            </w:r>
            <w:r w:rsidR="007F0BCF">
              <w:rPr>
                <w:noProof/>
                <w:webHidden/>
              </w:rPr>
              <w:fldChar w:fldCharType="begin"/>
            </w:r>
            <w:r w:rsidR="007F0BCF">
              <w:rPr>
                <w:noProof/>
                <w:webHidden/>
              </w:rPr>
              <w:instrText xml:space="preserve"> PAGEREF _Toc199353825 \h </w:instrText>
            </w:r>
            <w:r w:rsidR="007F0BCF">
              <w:rPr>
                <w:noProof/>
                <w:webHidden/>
              </w:rPr>
            </w:r>
            <w:r w:rsidR="007F0BCF">
              <w:rPr>
                <w:noProof/>
                <w:webHidden/>
              </w:rPr>
              <w:fldChar w:fldCharType="separate"/>
            </w:r>
            <w:r w:rsidR="007736EB">
              <w:rPr>
                <w:noProof/>
                <w:webHidden/>
              </w:rPr>
              <w:t>36</w:t>
            </w:r>
            <w:r w:rsidR="007F0BCF">
              <w:rPr>
                <w:noProof/>
                <w:webHidden/>
              </w:rPr>
              <w:fldChar w:fldCharType="end"/>
            </w:r>
          </w:hyperlink>
        </w:p>
        <w:p w14:paraId="0D24146C" w14:textId="12E1E887" w:rsidR="007F0BCF" w:rsidRDefault="00BA02BE">
          <w:pPr>
            <w:pStyle w:val="TDC2"/>
            <w:tabs>
              <w:tab w:val="right" w:leader="dot" w:pos="8828"/>
            </w:tabs>
            <w:rPr>
              <w:rFonts w:eastAsiaTheme="minorEastAsia"/>
              <w:noProof/>
              <w:sz w:val="24"/>
              <w:szCs w:val="24"/>
              <w:lang w:eastAsia="es-MX"/>
            </w:rPr>
          </w:pPr>
          <w:hyperlink w:anchor="_Toc199353826" w:history="1">
            <w:r w:rsidR="007F0BCF" w:rsidRPr="006B4667">
              <w:rPr>
                <w:rStyle w:val="Hipervnculo"/>
                <w:noProof/>
              </w:rPr>
              <w:t>8.2 Objetivo del SASISOPA</w:t>
            </w:r>
            <w:r w:rsidR="007F0BCF">
              <w:rPr>
                <w:noProof/>
                <w:webHidden/>
              </w:rPr>
              <w:tab/>
            </w:r>
            <w:r w:rsidR="007F0BCF">
              <w:rPr>
                <w:noProof/>
                <w:webHidden/>
              </w:rPr>
              <w:fldChar w:fldCharType="begin"/>
            </w:r>
            <w:r w:rsidR="007F0BCF">
              <w:rPr>
                <w:noProof/>
                <w:webHidden/>
              </w:rPr>
              <w:instrText xml:space="preserve"> PAGEREF _Toc199353826 \h </w:instrText>
            </w:r>
            <w:r w:rsidR="007F0BCF">
              <w:rPr>
                <w:noProof/>
                <w:webHidden/>
              </w:rPr>
            </w:r>
            <w:r w:rsidR="007F0BCF">
              <w:rPr>
                <w:noProof/>
                <w:webHidden/>
              </w:rPr>
              <w:fldChar w:fldCharType="separate"/>
            </w:r>
            <w:r w:rsidR="007736EB">
              <w:rPr>
                <w:noProof/>
                <w:webHidden/>
              </w:rPr>
              <w:t>38</w:t>
            </w:r>
            <w:r w:rsidR="007F0BCF">
              <w:rPr>
                <w:noProof/>
                <w:webHidden/>
              </w:rPr>
              <w:fldChar w:fldCharType="end"/>
            </w:r>
          </w:hyperlink>
        </w:p>
        <w:p w14:paraId="3C3028CF" w14:textId="0DCA55B7" w:rsidR="007F0BCF" w:rsidRDefault="00BA02BE">
          <w:pPr>
            <w:pStyle w:val="TDC2"/>
            <w:tabs>
              <w:tab w:val="right" w:leader="dot" w:pos="8828"/>
            </w:tabs>
            <w:rPr>
              <w:rFonts w:eastAsiaTheme="minorEastAsia"/>
              <w:noProof/>
              <w:sz w:val="24"/>
              <w:szCs w:val="24"/>
              <w:lang w:eastAsia="es-MX"/>
            </w:rPr>
          </w:pPr>
          <w:hyperlink w:anchor="_Toc199353827" w:history="1">
            <w:r w:rsidR="007F0BCF" w:rsidRPr="006B4667">
              <w:rPr>
                <w:rStyle w:val="Hipervnculo"/>
                <w:noProof/>
              </w:rPr>
              <w:t>8.3 Requisito documental de acuerdo con las DACGS</w:t>
            </w:r>
            <w:r w:rsidR="007F0BCF">
              <w:rPr>
                <w:noProof/>
                <w:webHidden/>
              </w:rPr>
              <w:tab/>
            </w:r>
            <w:r w:rsidR="007F0BCF">
              <w:rPr>
                <w:noProof/>
                <w:webHidden/>
              </w:rPr>
              <w:fldChar w:fldCharType="begin"/>
            </w:r>
            <w:r w:rsidR="007F0BCF">
              <w:rPr>
                <w:noProof/>
                <w:webHidden/>
              </w:rPr>
              <w:instrText xml:space="preserve"> PAGEREF _Toc199353827 \h </w:instrText>
            </w:r>
            <w:r w:rsidR="007F0BCF">
              <w:rPr>
                <w:noProof/>
                <w:webHidden/>
              </w:rPr>
            </w:r>
            <w:r w:rsidR="007F0BCF">
              <w:rPr>
                <w:noProof/>
                <w:webHidden/>
              </w:rPr>
              <w:fldChar w:fldCharType="separate"/>
            </w:r>
            <w:r w:rsidR="007736EB">
              <w:rPr>
                <w:noProof/>
                <w:webHidden/>
              </w:rPr>
              <w:t>44</w:t>
            </w:r>
            <w:r w:rsidR="007F0BCF">
              <w:rPr>
                <w:noProof/>
                <w:webHidden/>
              </w:rPr>
              <w:fldChar w:fldCharType="end"/>
            </w:r>
          </w:hyperlink>
        </w:p>
        <w:p w14:paraId="1E9A622C" w14:textId="0DA900EB" w:rsidR="007F0BCF" w:rsidRDefault="00BA02BE">
          <w:pPr>
            <w:pStyle w:val="TDC1"/>
            <w:tabs>
              <w:tab w:val="left" w:pos="440"/>
              <w:tab w:val="right" w:leader="dot" w:pos="8828"/>
            </w:tabs>
            <w:rPr>
              <w:rFonts w:eastAsiaTheme="minorEastAsia"/>
              <w:noProof/>
              <w:sz w:val="24"/>
              <w:szCs w:val="24"/>
              <w:lang w:eastAsia="es-MX"/>
            </w:rPr>
          </w:pPr>
          <w:hyperlink w:anchor="_Toc199353828" w:history="1">
            <w:r w:rsidR="007F0BCF" w:rsidRPr="006B4667">
              <w:rPr>
                <w:rStyle w:val="Hipervnculo"/>
                <w:noProof/>
              </w:rPr>
              <w:t>9.</w:t>
            </w:r>
            <w:r w:rsidR="007F0BCF">
              <w:rPr>
                <w:rFonts w:eastAsiaTheme="minorEastAsia"/>
                <w:noProof/>
                <w:sz w:val="24"/>
                <w:szCs w:val="24"/>
                <w:lang w:eastAsia="es-MX"/>
              </w:rPr>
              <w:tab/>
            </w:r>
            <w:r w:rsidR="007F0BCF" w:rsidRPr="006B4667">
              <w:rPr>
                <w:rStyle w:val="Hipervnculo"/>
                <w:noProof/>
              </w:rPr>
              <w:t>Universo de estudio</w:t>
            </w:r>
            <w:r w:rsidR="007F0BCF">
              <w:rPr>
                <w:noProof/>
                <w:webHidden/>
              </w:rPr>
              <w:tab/>
            </w:r>
            <w:r w:rsidR="007F0BCF">
              <w:rPr>
                <w:noProof/>
                <w:webHidden/>
              </w:rPr>
              <w:fldChar w:fldCharType="begin"/>
            </w:r>
            <w:r w:rsidR="007F0BCF">
              <w:rPr>
                <w:noProof/>
                <w:webHidden/>
              </w:rPr>
              <w:instrText xml:space="preserve"> PAGEREF _Toc199353828 \h </w:instrText>
            </w:r>
            <w:r w:rsidR="007F0BCF">
              <w:rPr>
                <w:noProof/>
                <w:webHidden/>
              </w:rPr>
            </w:r>
            <w:r w:rsidR="007F0BCF">
              <w:rPr>
                <w:noProof/>
                <w:webHidden/>
              </w:rPr>
              <w:fldChar w:fldCharType="separate"/>
            </w:r>
            <w:r w:rsidR="007736EB">
              <w:rPr>
                <w:noProof/>
                <w:webHidden/>
              </w:rPr>
              <w:t>50</w:t>
            </w:r>
            <w:r w:rsidR="007F0BCF">
              <w:rPr>
                <w:noProof/>
                <w:webHidden/>
              </w:rPr>
              <w:fldChar w:fldCharType="end"/>
            </w:r>
          </w:hyperlink>
        </w:p>
        <w:p w14:paraId="23B4E4B6" w14:textId="1A21748E" w:rsidR="007F0BCF" w:rsidRDefault="00BA02BE">
          <w:pPr>
            <w:pStyle w:val="TDC2"/>
            <w:tabs>
              <w:tab w:val="right" w:leader="dot" w:pos="8828"/>
            </w:tabs>
            <w:rPr>
              <w:rFonts w:eastAsiaTheme="minorEastAsia"/>
              <w:noProof/>
              <w:sz w:val="24"/>
              <w:szCs w:val="24"/>
              <w:lang w:eastAsia="es-MX"/>
            </w:rPr>
          </w:pPr>
          <w:hyperlink w:anchor="_Toc199353829" w:history="1">
            <w:r w:rsidR="007F0BCF" w:rsidRPr="006B4667">
              <w:rPr>
                <w:rStyle w:val="Hipervnculo"/>
                <w:noProof/>
              </w:rPr>
              <w:t>9.1 Descripción del universo de estudio</w:t>
            </w:r>
            <w:r w:rsidR="007F0BCF">
              <w:rPr>
                <w:noProof/>
                <w:webHidden/>
              </w:rPr>
              <w:tab/>
            </w:r>
            <w:r w:rsidR="007F0BCF">
              <w:rPr>
                <w:noProof/>
                <w:webHidden/>
              </w:rPr>
              <w:fldChar w:fldCharType="begin"/>
            </w:r>
            <w:r w:rsidR="007F0BCF">
              <w:rPr>
                <w:noProof/>
                <w:webHidden/>
              </w:rPr>
              <w:instrText xml:space="preserve"> PAGEREF _Toc199353829 \h </w:instrText>
            </w:r>
            <w:r w:rsidR="007F0BCF">
              <w:rPr>
                <w:noProof/>
                <w:webHidden/>
              </w:rPr>
            </w:r>
            <w:r w:rsidR="007F0BCF">
              <w:rPr>
                <w:noProof/>
                <w:webHidden/>
              </w:rPr>
              <w:fldChar w:fldCharType="separate"/>
            </w:r>
            <w:r w:rsidR="007736EB">
              <w:rPr>
                <w:noProof/>
                <w:webHidden/>
              </w:rPr>
              <w:t>50</w:t>
            </w:r>
            <w:r w:rsidR="007F0BCF">
              <w:rPr>
                <w:noProof/>
                <w:webHidden/>
              </w:rPr>
              <w:fldChar w:fldCharType="end"/>
            </w:r>
          </w:hyperlink>
        </w:p>
        <w:p w14:paraId="6DB6F2D4" w14:textId="45497235" w:rsidR="007F0BCF" w:rsidRDefault="00BA02BE">
          <w:pPr>
            <w:pStyle w:val="TDC2"/>
            <w:tabs>
              <w:tab w:val="right" w:leader="dot" w:pos="8828"/>
            </w:tabs>
            <w:rPr>
              <w:rFonts w:eastAsiaTheme="minorEastAsia"/>
              <w:noProof/>
              <w:sz w:val="24"/>
              <w:szCs w:val="24"/>
              <w:lang w:eastAsia="es-MX"/>
            </w:rPr>
          </w:pPr>
          <w:hyperlink w:anchor="_Toc199353830" w:history="1">
            <w:r w:rsidR="007F0BCF" w:rsidRPr="006B4667">
              <w:rPr>
                <w:rStyle w:val="Hipervnculo"/>
                <w:noProof/>
              </w:rPr>
              <w:t>9.3 Diagnóstico</w:t>
            </w:r>
            <w:r w:rsidR="007F0BCF">
              <w:rPr>
                <w:noProof/>
                <w:webHidden/>
              </w:rPr>
              <w:tab/>
            </w:r>
            <w:r w:rsidR="007F0BCF">
              <w:rPr>
                <w:noProof/>
                <w:webHidden/>
              </w:rPr>
              <w:fldChar w:fldCharType="begin"/>
            </w:r>
            <w:r w:rsidR="007F0BCF">
              <w:rPr>
                <w:noProof/>
                <w:webHidden/>
              </w:rPr>
              <w:instrText xml:space="preserve"> PAGEREF _Toc199353830 \h </w:instrText>
            </w:r>
            <w:r w:rsidR="007F0BCF">
              <w:rPr>
                <w:noProof/>
                <w:webHidden/>
              </w:rPr>
            </w:r>
            <w:r w:rsidR="007F0BCF">
              <w:rPr>
                <w:noProof/>
                <w:webHidden/>
              </w:rPr>
              <w:fldChar w:fldCharType="separate"/>
            </w:r>
            <w:r w:rsidR="007736EB">
              <w:rPr>
                <w:noProof/>
                <w:webHidden/>
              </w:rPr>
              <w:t>53</w:t>
            </w:r>
            <w:r w:rsidR="007F0BCF">
              <w:rPr>
                <w:noProof/>
                <w:webHidden/>
              </w:rPr>
              <w:fldChar w:fldCharType="end"/>
            </w:r>
          </w:hyperlink>
        </w:p>
        <w:p w14:paraId="1E8EB19E" w14:textId="363B63E4" w:rsidR="007F0BCF" w:rsidRDefault="00BA02BE">
          <w:pPr>
            <w:pStyle w:val="TDC1"/>
            <w:tabs>
              <w:tab w:val="left" w:pos="720"/>
              <w:tab w:val="right" w:leader="dot" w:pos="8828"/>
            </w:tabs>
            <w:rPr>
              <w:rFonts w:eastAsiaTheme="minorEastAsia"/>
              <w:noProof/>
              <w:sz w:val="24"/>
              <w:szCs w:val="24"/>
              <w:lang w:eastAsia="es-MX"/>
            </w:rPr>
          </w:pPr>
          <w:hyperlink w:anchor="_Toc199353831" w:history="1">
            <w:r w:rsidR="007F0BCF" w:rsidRPr="006B4667">
              <w:rPr>
                <w:rStyle w:val="Hipervnculo"/>
                <w:noProof/>
              </w:rPr>
              <w:t>10.</w:t>
            </w:r>
            <w:r w:rsidR="007F0BCF">
              <w:rPr>
                <w:rFonts w:eastAsiaTheme="minorEastAsia"/>
                <w:noProof/>
                <w:sz w:val="24"/>
                <w:szCs w:val="24"/>
                <w:lang w:eastAsia="es-MX"/>
              </w:rPr>
              <w:tab/>
            </w:r>
            <w:r w:rsidR="007F0BCF" w:rsidRPr="006B4667">
              <w:rPr>
                <w:rStyle w:val="Hipervnculo"/>
                <w:noProof/>
              </w:rPr>
              <w:t>Actividades evaluadas del SASISOPA, correspondientes al elemento 10: Control de actividades y procesos</w:t>
            </w:r>
            <w:r w:rsidR="007F0BCF">
              <w:rPr>
                <w:noProof/>
                <w:webHidden/>
              </w:rPr>
              <w:tab/>
            </w:r>
            <w:r w:rsidR="007F0BCF">
              <w:rPr>
                <w:noProof/>
                <w:webHidden/>
              </w:rPr>
              <w:fldChar w:fldCharType="begin"/>
            </w:r>
            <w:r w:rsidR="007F0BCF">
              <w:rPr>
                <w:noProof/>
                <w:webHidden/>
              </w:rPr>
              <w:instrText xml:space="preserve"> PAGEREF _Toc199353831 \h </w:instrText>
            </w:r>
            <w:r w:rsidR="007F0BCF">
              <w:rPr>
                <w:noProof/>
                <w:webHidden/>
              </w:rPr>
            </w:r>
            <w:r w:rsidR="007F0BCF">
              <w:rPr>
                <w:noProof/>
                <w:webHidden/>
              </w:rPr>
              <w:fldChar w:fldCharType="separate"/>
            </w:r>
            <w:r w:rsidR="007736EB">
              <w:rPr>
                <w:noProof/>
                <w:webHidden/>
              </w:rPr>
              <w:t>66</w:t>
            </w:r>
            <w:r w:rsidR="007F0BCF">
              <w:rPr>
                <w:noProof/>
                <w:webHidden/>
              </w:rPr>
              <w:fldChar w:fldCharType="end"/>
            </w:r>
          </w:hyperlink>
        </w:p>
        <w:p w14:paraId="6340C4F3" w14:textId="3E2630D4" w:rsidR="007F0BCF" w:rsidRDefault="00BA02BE">
          <w:pPr>
            <w:pStyle w:val="TDC2"/>
            <w:tabs>
              <w:tab w:val="right" w:leader="dot" w:pos="8828"/>
            </w:tabs>
            <w:rPr>
              <w:rFonts w:eastAsiaTheme="minorEastAsia"/>
              <w:noProof/>
              <w:sz w:val="24"/>
              <w:szCs w:val="24"/>
              <w:lang w:eastAsia="es-MX"/>
            </w:rPr>
          </w:pPr>
          <w:hyperlink w:anchor="_Toc199353832" w:history="1">
            <w:r w:rsidR="007F0BCF" w:rsidRPr="006B4667">
              <w:rPr>
                <w:rStyle w:val="Hipervnculo"/>
                <w:noProof/>
              </w:rPr>
              <w:t>10.1Descarga de producto</w:t>
            </w:r>
            <w:r w:rsidR="007F0BCF">
              <w:rPr>
                <w:noProof/>
                <w:webHidden/>
              </w:rPr>
              <w:tab/>
            </w:r>
            <w:r w:rsidR="007F0BCF">
              <w:rPr>
                <w:noProof/>
                <w:webHidden/>
              </w:rPr>
              <w:fldChar w:fldCharType="begin"/>
            </w:r>
            <w:r w:rsidR="007F0BCF">
              <w:rPr>
                <w:noProof/>
                <w:webHidden/>
              </w:rPr>
              <w:instrText xml:space="preserve"> PAGEREF _Toc199353832 \h </w:instrText>
            </w:r>
            <w:r w:rsidR="007F0BCF">
              <w:rPr>
                <w:noProof/>
                <w:webHidden/>
              </w:rPr>
            </w:r>
            <w:r w:rsidR="007F0BCF">
              <w:rPr>
                <w:noProof/>
                <w:webHidden/>
              </w:rPr>
              <w:fldChar w:fldCharType="separate"/>
            </w:r>
            <w:r w:rsidR="007736EB">
              <w:rPr>
                <w:noProof/>
                <w:webHidden/>
              </w:rPr>
              <w:t>66</w:t>
            </w:r>
            <w:r w:rsidR="007F0BCF">
              <w:rPr>
                <w:noProof/>
                <w:webHidden/>
              </w:rPr>
              <w:fldChar w:fldCharType="end"/>
            </w:r>
          </w:hyperlink>
        </w:p>
        <w:p w14:paraId="46D09437" w14:textId="6908E4CB" w:rsidR="007F0BCF" w:rsidRDefault="00BA02BE">
          <w:pPr>
            <w:pStyle w:val="TDC2"/>
            <w:tabs>
              <w:tab w:val="right" w:leader="dot" w:pos="8828"/>
            </w:tabs>
            <w:rPr>
              <w:rFonts w:eastAsiaTheme="minorEastAsia"/>
              <w:noProof/>
              <w:sz w:val="24"/>
              <w:szCs w:val="24"/>
              <w:lang w:eastAsia="es-MX"/>
            </w:rPr>
          </w:pPr>
          <w:hyperlink w:anchor="_Toc199353833" w:history="1">
            <w:r w:rsidR="007F0BCF" w:rsidRPr="006B4667">
              <w:rPr>
                <w:rStyle w:val="Hipervnculo"/>
                <w:noProof/>
              </w:rPr>
              <w:t>10.2 Despacho de combustible</w:t>
            </w:r>
            <w:r w:rsidR="007F0BCF">
              <w:rPr>
                <w:noProof/>
                <w:webHidden/>
              </w:rPr>
              <w:tab/>
            </w:r>
            <w:r w:rsidR="007F0BCF">
              <w:rPr>
                <w:noProof/>
                <w:webHidden/>
              </w:rPr>
              <w:fldChar w:fldCharType="begin"/>
            </w:r>
            <w:r w:rsidR="007F0BCF">
              <w:rPr>
                <w:noProof/>
                <w:webHidden/>
              </w:rPr>
              <w:instrText xml:space="preserve"> PAGEREF _Toc199353833 \h </w:instrText>
            </w:r>
            <w:r w:rsidR="007F0BCF">
              <w:rPr>
                <w:noProof/>
                <w:webHidden/>
              </w:rPr>
            </w:r>
            <w:r w:rsidR="007F0BCF">
              <w:rPr>
                <w:noProof/>
                <w:webHidden/>
              </w:rPr>
              <w:fldChar w:fldCharType="separate"/>
            </w:r>
            <w:r w:rsidR="007736EB">
              <w:rPr>
                <w:noProof/>
                <w:webHidden/>
              </w:rPr>
              <w:t>68</w:t>
            </w:r>
            <w:r w:rsidR="007F0BCF">
              <w:rPr>
                <w:noProof/>
                <w:webHidden/>
              </w:rPr>
              <w:fldChar w:fldCharType="end"/>
            </w:r>
          </w:hyperlink>
        </w:p>
        <w:p w14:paraId="4AD2D813" w14:textId="103F1DEB" w:rsidR="007F0BCF" w:rsidRDefault="00BA02BE">
          <w:pPr>
            <w:pStyle w:val="TDC2"/>
            <w:tabs>
              <w:tab w:val="right" w:leader="dot" w:pos="8828"/>
            </w:tabs>
            <w:rPr>
              <w:rFonts w:eastAsiaTheme="minorEastAsia"/>
              <w:noProof/>
              <w:sz w:val="24"/>
              <w:szCs w:val="24"/>
              <w:lang w:eastAsia="es-MX"/>
            </w:rPr>
          </w:pPr>
          <w:hyperlink w:anchor="_Toc199353834" w:history="1">
            <w:r w:rsidR="007F0BCF" w:rsidRPr="006B4667">
              <w:rPr>
                <w:rStyle w:val="Hipervnculo"/>
                <w:noProof/>
              </w:rPr>
              <w:t>10.3 Residuos Peligrosos</w:t>
            </w:r>
            <w:r w:rsidR="007F0BCF">
              <w:rPr>
                <w:noProof/>
                <w:webHidden/>
              </w:rPr>
              <w:tab/>
            </w:r>
            <w:r w:rsidR="007F0BCF">
              <w:rPr>
                <w:noProof/>
                <w:webHidden/>
              </w:rPr>
              <w:fldChar w:fldCharType="begin"/>
            </w:r>
            <w:r w:rsidR="007F0BCF">
              <w:rPr>
                <w:noProof/>
                <w:webHidden/>
              </w:rPr>
              <w:instrText xml:space="preserve"> PAGEREF _Toc199353834 \h </w:instrText>
            </w:r>
            <w:r w:rsidR="007F0BCF">
              <w:rPr>
                <w:noProof/>
                <w:webHidden/>
              </w:rPr>
            </w:r>
            <w:r w:rsidR="007F0BCF">
              <w:rPr>
                <w:noProof/>
                <w:webHidden/>
              </w:rPr>
              <w:fldChar w:fldCharType="separate"/>
            </w:r>
            <w:r w:rsidR="007736EB">
              <w:rPr>
                <w:noProof/>
                <w:webHidden/>
              </w:rPr>
              <w:t>69</w:t>
            </w:r>
            <w:r w:rsidR="007F0BCF">
              <w:rPr>
                <w:noProof/>
                <w:webHidden/>
              </w:rPr>
              <w:fldChar w:fldCharType="end"/>
            </w:r>
          </w:hyperlink>
        </w:p>
        <w:p w14:paraId="15B81F6E" w14:textId="1605D4F9" w:rsidR="007F0BCF" w:rsidRDefault="00BA02BE">
          <w:pPr>
            <w:pStyle w:val="TDC2"/>
            <w:tabs>
              <w:tab w:val="right" w:leader="dot" w:pos="8828"/>
            </w:tabs>
            <w:rPr>
              <w:rFonts w:eastAsiaTheme="minorEastAsia"/>
              <w:noProof/>
              <w:sz w:val="24"/>
              <w:szCs w:val="24"/>
              <w:lang w:eastAsia="es-MX"/>
            </w:rPr>
          </w:pPr>
          <w:hyperlink w:anchor="_Toc199353835" w:history="1">
            <w:r w:rsidR="007F0BCF" w:rsidRPr="006B4667">
              <w:rPr>
                <w:rStyle w:val="Hipervnculo"/>
                <w:noProof/>
              </w:rPr>
              <w:t>10.4 Residuos de Manejo Especial</w:t>
            </w:r>
            <w:r w:rsidR="007F0BCF">
              <w:rPr>
                <w:noProof/>
                <w:webHidden/>
              </w:rPr>
              <w:tab/>
            </w:r>
            <w:r w:rsidR="007F0BCF">
              <w:rPr>
                <w:noProof/>
                <w:webHidden/>
              </w:rPr>
              <w:fldChar w:fldCharType="begin"/>
            </w:r>
            <w:r w:rsidR="007F0BCF">
              <w:rPr>
                <w:noProof/>
                <w:webHidden/>
              </w:rPr>
              <w:instrText xml:space="preserve"> PAGEREF _Toc199353835 \h </w:instrText>
            </w:r>
            <w:r w:rsidR="007F0BCF">
              <w:rPr>
                <w:noProof/>
                <w:webHidden/>
              </w:rPr>
            </w:r>
            <w:r w:rsidR="007F0BCF">
              <w:rPr>
                <w:noProof/>
                <w:webHidden/>
              </w:rPr>
              <w:fldChar w:fldCharType="separate"/>
            </w:r>
            <w:r w:rsidR="007736EB">
              <w:rPr>
                <w:noProof/>
                <w:webHidden/>
              </w:rPr>
              <w:t>72</w:t>
            </w:r>
            <w:r w:rsidR="007F0BCF">
              <w:rPr>
                <w:noProof/>
                <w:webHidden/>
              </w:rPr>
              <w:fldChar w:fldCharType="end"/>
            </w:r>
          </w:hyperlink>
        </w:p>
        <w:p w14:paraId="539A8039" w14:textId="2C4FB439" w:rsidR="007F0BCF" w:rsidRDefault="00BA02BE">
          <w:pPr>
            <w:pStyle w:val="TDC2"/>
            <w:tabs>
              <w:tab w:val="right" w:leader="dot" w:pos="8828"/>
            </w:tabs>
            <w:rPr>
              <w:rFonts w:eastAsiaTheme="minorEastAsia"/>
              <w:noProof/>
              <w:sz w:val="24"/>
              <w:szCs w:val="24"/>
              <w:lang w:eastAsia="es-MX"/>
            </w:rPr>
          </w:pPr>
          <w:hyperlink w:anchor="_Toc199353836" w:history="1">
            <w:r w:rsidR="007F0BCF" w:rsidRPr="006B4667">
              <w:rPr>
                <w:rStyle w:val="Hipervnculo"/>
                <w:noProof/>
              </w:rPr>
              <w:t>10.5 Limpieza diaria</w:t>
            </w:r>
            <w:r w:rsidR="007F0BCF">
              <w:rPr>
                <w:noProof/>
                <w:webHidden/>
              </w:rPr>
              <w:tab/>
            </w:r>
            <w:r w:rsidR="007F0BCF">
              <w:rPr>
                <w:noProof/>
                <w:webHidden/>
              </w:rPr>
              <w:fldChar w:fldCharType="begin"/>
            </w:r>
            <w:r w:rsidR="007F0BCF">
              <w:rPr>
                <w:noProof/>
                <w:webHidden/>
              </w:rPr>
              <w:instrText xml:space="preserve"> PAGEREF _Toc199353836 \h </w:instrText>
            </w:r>
            <w:r w:rsidR="007F0BCF">
              <w:rPr>
                <w:noProof/>
                <w:webHidden/>
              </w:rPr>
            </w:r>
            <w:r w:rsidR="007F0BCF">
              <w:rPr>
                <w:noProof/>
                <w:webHidden/>
              </w:rPr>
              <w:fldChar w:fldCharType="separate"/>
            </w:r>
            <w:r w:rsidR="007736EB">
              <w:rPr>
                <w:noProof/>
                <w:webHidden/>
              </w:rPr>
              <w:t>73</w:t>
            </w:r>
            <w:r w:rsidR="007F0BCF">
              <w:rPr>
                <w:noProof/>
                <w:webHidden/>
              </w:rPr>
              <w:fldChar w:fldCharType="end"/>
            </w:r>
          </w:hyperlink>
        </w:p>
        <w:p w14:paraId="6935EC90" w14:textId="0ACA9078" w:rsidR="007F0BCF" w:rsidRDefault="00BA02BE">
          <w:pPr>
            <w:pStyle w:val="TDC2"/>
            <w:tabs>
              <w:tab w:val="right" w:leader="dot" w:pos="8828"/>
            </w:tabs>
            <w:rPr>
              <w:rFonts w:eastAsiaTheme="minorEastAsia"/>
              <w:noProof/>
              <w:sz w:val="24"/>
              <w:szCs w:val="24"/>
              <w:lang w:eastAsia="es-MX"/>
            </w:rPr>
          </w:pPr>
          <w:hyperlink w:anchor="_Toc199353837" w:history="1">
            <w:r w:rsidR="007F0BCF" w:rsidRPr="006B4667">
              <w:rPr>
                <w:rStyle w:val="Hipervnculo"/>
                <w:noProof/>
              </w:rPr>
              <w:t>10.6 Limpieza mensual</w:t>
            </w:r>
            <w:r w:rsidR="007F0BCF">
              <w:rPr>
                <w:noProof/>
                <w:webHidden/>
              </w:rPr>
              <w:tab/>
            </w:r>
            <w:r w:rsidR="007F0BCF">
              <w:rPr>
                <w:noProof/>
                <w:webHidden/>
              </w:rPr>
              <w:fldChar w:fldCharType="begin"/>
            </w:r>
            <w:r w:rsidR="007F0BCF">
              <w:rPr>
                <w:noProof/>
                <w:webHidden/>
              </w:rPr>
              <w:instrText xml:space="preserve"> PAGEREF _Toc199353837 \h </w:instrText>
            </w:r>
            <w:r w:rsidR="007F0BCF">
              <w:rPr>
                <w:noProof/>
                <w:webHidden/>
              </w:rPr>
            </w:r>
            <w:r w:rsidR="007F0BCF">
              <w:rPr>
                <w:noProof/>
                <w:webHidden/>
              </w:rPr>
              <w:fldChar w:fldCharType="separate"/>
            </w:r>
            <w:r w:rsidR="007736EB">
              <w:rPr>
                <w:noProof/>
                <w:webHidden/>
              </w:rPr>
              <w:t>74</w:t>
            </w:r>
            <w:r w:rsidR="007F0BCF">
              <w:rPr>
                <w:noProof/>
                <w:webHidden/>
              </w:rPr>
              <w:fldChar w:fldCharType="end"/>
            </w:r>
          </w:hyperlink>
        </w:p>
        <w:p w14:paraId="54C132B1" w14:textId="79A3DA89" w:rsidR="007F0BCF" w:rsidRDefault="00BA02BE">
          <w:pPr>
            <w:pStyle w:val="TDC2"/>
            <w:tabs>
              <w:tab w:val="right" w:leader="dot" w:pos="8828"/>
            </w:tabs>
            <w:rPr>
              <w:rFonts w:eastAsiaTheme="minorEastAsia"/>
              <w:noProof/>
              <w:sz w:val="24"/>
              <w:szCs w:val="24"/>
              <w:lang w:eastAsia="es-MX"/>
            </w:rPr>
          </w:pPr>
          <w:hyperlink w:anchor="_Toc199353838" w:history="1">
            <w:r w:rsidR="007F0BCF" w:rsidRPr="006B4667">
              <w:rPr>
                <w:rStyle w:val="Hipervnculo"/>
                <w:noProof/>
              </w:rPr>
              <w:t>10.7 Limpieza trimestral</w:t>
            </w:r>
            <w:r w:rsidR="007F0BCF">
              <w:rPr>
                <w:noProof/>
                <w:webHidden/>
              </w:rPr>
              <w:tab/>
            </w:r>
            <w:r w:rsidR="007F0BCF">
              <w:rPr>
                <w:noProof/>
                <w:webHidden/>
              </w:rPr>
              <w:fldChar w:fldCharType="begin"/>
            </w:r>
            <w:r w:rsidR="007F0BCF">
              <w:rPr>
                <w:noProof/>
                <w:webHidden/>
              </w:rPr>
              <w:instrText xml:space="preserve"> PAGEREF _Toc199353838 \h </w:instrText>
            </w:r>
            <w:r w:rsidR="007F0BCF">
              <w:rPr>
                <w:noProof/>
                <w:webHidden/>
              </w:rPr>
            </w:r>
            <w:r w:rsidR="007F0BCF">
              <w:rPr>
                <w:noProof/>
                <w:webHidden/>
              </w:rPr>
              <w:fldChar w:fldCharType="separate"/>
            </w:r>
            <w:r w:rsidR="007736EB">
              <w:rPr>
                <w:noProof/>
                <w:webHidden/>
              </w:rPr>
              <w:t>75</w:t>
            </w:r>
            <w:r w:rsidR="007F0BCF">
              <w:rPr>
                <w:noProof/>
                <w:webHidden/>
              </w:rPr>
              <w:fldChar w:fldCharType="end"/>
            </w:r>
          </w:hyperlink>
        </w:p>
        <w:p w14:paraId="12C29D1A" w14:textId="0CE8FAE7" w:rsidR="007F0BCF" w:rsidRDefault="00BA02BE">
          <w:pPr>
            <w:pStyle w:val="TDC2"/>
            <w:tabs>
              <w:tab w:val="right" w:leader="dot" w:pos="8828"/>
            </w:tabs>
            <w:rPr>
              <w:rFonts w:eastAsiaTheme="minorEastAsia"/>
              <w:noProof/>
              <w:sz w:val="24"/>
              <w:szCs w:val="24"/>
              <w:lang w:eastAsia="es-MX"/>
            </w:rPr>
          </w:pPr>
          <w:hyperlink w:anchor="_Toc199353839" w:history="1">
            <w:r w:rsidR="007F0BCF" w:rsidRPr="006B4667">
              <w:rPr>
                <w:rStyle w:val="Hipervnculo"/>
                <w:noProof/>
              </w:rPr>
              <w:t>10.8 Matriz de alta y seguimiento de acción preventiva o correctiva</w:t>
            </w:r>
            <w:r w:rsidR="007F0BCF">
              <w:rPr>
                <w:noProof/>
                <w:webHidden/>
              </w:rPr>
              <w:tab/>
            </w:r>
            <w:r w:rsidR="007F0BCF">
              <w:rPr>
                <w:noProof/>
                <w:webHidden/>
              </w:rPr>
              <w:fldChar w:fldCharType="begin"/>
            </w:r>
            <w:r w:rsidR="007F0BCF">
              <w:rPr>
                <w:noProof/>
                <w:webHidden/>
              </w:rPr>
              <w:instrText xml:space="preserve"> PAGEREF _Toc199353839 \h </w:instrText>
            </w:r>
            <w:r w:rsidR="007F0BCF">
              <w:rPr>
                <w:noProof/>
                <w:webHidden/>
              </w:rPr>
            </w:r>
            <w:r w:rsidR="007F0BCF">
              <w:rPr>
                <w:noProof/>
                <w:webHidden/>
              </w:rPr>
              <w:fldChar w:fldCharType="separate"/>
            </w:r>
            <w:r w:rsidR="007736EB">
              <w:rPr>
                <w:noProof/>
                <w:webHidden/>
              </w:rPr>
              <w:t>76</w:t>
            </w:r>
            <w:r w:rsidR="007F0BCF">
              <w:rPr>
                <w:noProof/>
                <w:webHidden/>
              </w:rPr>
              <w:fldChar w:fldCharType="end"/>
            </w:r>
          </w:hyperlink>
        </w:p>
        <w:p w14:paraId="4F119808" w14:textId="29C55764" w:rsidR="007F0BCF" w:rsidRDefault="00BA02BE">
          <w:pPr>
            <w:pStyle w:val="TDC2"/>
            <w:tabs>
              <w:tab w:val="right" w:leader="dot" w:pos="8828"/>
            </w:tabs>
            <w:rPr>
              <w:rFonts w:eastAsiaTheme="minorEastAsia"/>
              <w:noProof/>
              <w:sz w:val="24"/>
              <w:szCs w:val="24"/>
              <w:lang w:eastAsia="es-MX"/>
            </w:rPr>
          </w:pPr>
          <w:hyperlink w:anchor="_Toc199353840" w:history="1">
            <w:r w:rsidR="007F0BCF" w:rsidRPr="006B4667">
              <w:rPr>
                <w:rStyle w:val="Hipervnculo"/>
                <w:noProof/>
              </w:rPr>
              <w:t>10.9Formato de consolidación mensual de accidentes</w:t>
            </w:r>
            <w:r w:rsidR="007F0BCF">
              <w:rPr>
                <w:noProof/>
                <w:webHidden/>
              </w:rPr>
              <w:tab/>
            </w:r>
            <w:r w:rsidR="007F0BCF">
              <w:rPr>
                <w:noProof/>
                <w:webHidden/>
              </w:rPr>
              <w:fldChar w:fldCharType="begin"/>
            </w:r>
            <w:r w:rsidR="007F0BCF">
              <w:rPr>
                <w:noProof/>
                <w:webHidden/>
              </w:rPr>
              <w:instrText xml:space="preserve"> PAGEREF _Toc199353840 \h </w:instrText>
            </w:r>
            <w:r w:rsidR="007F0BCF">
              <w:rPr>
                <w:noProof/>
                <w:webHidden/>
              </w:rPr>
            </w:r>
            <w:r w:rsidR="007F0BCF">
              <w:rPr>
                <w:noProof/>
                <w:webHidden/>
              </w:rPr>
              <w:fldChar w:fldCharType="separate"/>
            </w:r>
            <w:r w:rsidR="007736EB">
              <w:rPr>
                <w:noProof/>
                <w:webHidden/>
              </w:rPr>
              <w:t>77</w:t>
            </w:r>
            <w:r w:rsidR="007F0BCF">
              <w:rPr>
                <w:noProof/>
                <w:webHidden/>
              </w:rPr>
              <w:fldChar w:fldCharType="end"/>
            </w:r>
          </w:hyperlink>
        </w:p>
        <w:p w14:paraId="71023D79" w14:textId="7C00B1B6" w:rsidR="007F0BCF" w:rsidRDefault="00BA02BE">
          <w:pPr>
            <w:pStyle w:val="TDC1"/>
            <w:tabs>
              <w:tab w:val="left" w:pos="720"/>
              <w:tab w:val="right" w:leader="dot" w:pos="8828"/>
            </w:tabs>
            <w:rPr>
              <w:rFonts w:eastAsiaTheme="minorEastAsia"/>
              <w:noProof/>
              <w:sz w:val="24"/>
              <w:szCs w:val="24"/>
              <w:lang w:eastAsia="es-MX"/>
            </w:rPr>
          </w:pPr>
          <w:hyperlink w:anchor="_Toc199353841" w:history="1">
            <w:r w:rsidR="007F0BCF" w:rsidRPr="006B4667">
              <w:rPr>
                <w:rStyle w:val="Hipervnculo"/>
                <w:noProof/>
              </w:rPr>
              <w:t>11.</w:t>
            </w:r>
            <w:r w:rsidR="007F0BCF">
              <w:rPr>
                <w:rFonts w:eastAsiaTheme="minorEastAsia"/>
                <w:noProof/>
                <w:sz w:val="24"/>
                <w:szCs w:val="24"/>
                <w:lang w:eastAsia="es-MX"/>
              </w:rPr>
              <w:tab/>
            </w:r>
            <w:r w:rsidR="007F0BCF" w:rsidRPr="006B4667">
              <w:rPr>
                <w:rStyle w:val="Hipervnculo"/>
                <w:noProof/>
              </w:rPr>
              <w:t>Identificación de Aspectos Ambientales de una Estación de Servicio. Elemento 2 del SASISOPA.</w:t>
            </w:r>
            <w:r w:rsidR="007F0BCF">
              <w:rPr>
                <w:noProof/>
                <w:webHidden/>
              </w:rPr>
              <w:tab/>
            </w:r>
            <w:r w:rsidR="007F0BCF">
              <w:rPr>
                <w:noProof/>
                <w:webHidden/>
              </w:rPr>
              <w:fldChar w:fldCharType="begin"/>
            </w:r>
            <w:r w:rsidR="007F0BCF">
              <w:rPr>
                <w:noProof/>
                <w:webHidden/>
              </w:rPr>
              <w:instrText xml:space="preserve"> PAGEREF _Toc199353841 \h </w:instrText>
            </w:r>
            <w:r w:rsidR="007F0BCF">
              <w:rPr>
                <w:noProof/>
                <w:webHidden/>
              </w:rPr>
            </w:r>
            <w:r w:rsidR="007F0BCF">
              <w:rPr>
                <w:noProof/>
                <w:webHidden/>
              </w:rPr>
              <w:fldChar w:fldCharType="separate"/>
            </w:r>
            <w:r w:rsidR="007736EB">
              <w:rPr>
                <w:noProof/>
                <w:webHidden/>
              </w:rPr>
              <w:t>79</w:t>
            </w:r>
            <w:r w:rsidR="007F0BCF">
              <w:rPr>
                <w:noProof/>
                <w:webHidden/>
              </w:rPr>
              <w:fldChar w:fldCharType="end"/>
            </w:r>
          </w:hyperlink>
        </w:p>
        <w:p w14:paraId="7DFD519A" w14:textId="6250975C" w:rsidR="007F0BCF" w:rsidRDefault="00BA02BE">
          <w:pPr>
            <w:pStyle w:val="TDC1"/>
            <w:tabs>
              <w:tab w:val="left" w:pos="720"/>
              <w:tab w:val="right" w:leader="dot" w:pos="8828"/>
            </w:tabs>
            <w:rPr>
              <w:rFonts w:eastAsiaTheme="minorEastAsia"/>
              <w:noProof/>
              <w:sz w:val="24"/>
              <w:szCs w:val="24"/>
              <w:lang w:eastAsia="es-MX"/>
            </w:rPr>
          </w:pPr>
          <w:hyperlink w:anchor="_Toc199353842" w:history="1">
            <w:r w:rsidR="007F0BCF" w:rsidRPr="006B4667">
              <w:rPr>
                <w:rStyle w:val="Hipervnculo"/>
                <w:noProof/>
              </w:rPr>
              <w:t>12.</w:t>
            </w:r>
            <w:r w:rsidR="007F0BCF">
              <w:rPr>
                <w:rFonts w:eastAsiaTheme="minorEastAsia"/>
                <w:noProof/>
                <w:sz w:val="24"/>
                <w:szCs w:val="24"/>
                <w:lang w:eastAsia="es-MX"/>
              </w:rPr>
              <w:tab/>
            </w:r>
            <w:r w:rsidR="007F0BCF" w:rsidRPr="006B4667">
              <w:rPr>
                <w:rStyle w:val="Hipervnculo"/>
                <w:noProof/>
              </w:rPr>
              <w:t>Auditorías Internas</w:t>
            </w:r>
            <w:r w:rsidR="007F0BCF">
              <w:rPr>
                <w:noProof/>
                <w:webHidden/>
              </w:rPr>
              <w:tab/>
            </w:r>
            <w:r w:rsidR="007F0BCF">
              <w:rPr>
                <w:noProof/>
                <w:webHidden/>
              </w:rPr>
              <w:fldChar w:fldCharType="begin"/>
            </w:r>
            <w:r w:rsidR="007F0BCF">
              <w:rPr>
                <w:noProof/>
                <w:webHidden/>
              </w:rPr>
              <w:instrText xml:space="preserve"> PAGEREF _Toc199353842 \h </w:instrText>
            </w:r>
            <w:r w:rsidR="007F0BCF">
              <w:rPr>
                <w:noProof/>
                <w:webHidden/>
              </w:rPr>
            </w:r>
            <w:r w:rsidR="007F0BCF">
              <w:rPr>
                <w:noProof/>
                <w:webHidden/>
              </w:rPr>
              <w:fldChar w:fldCharType="separate"/>
            </w:r>
            <w:r w:rsidR="007736EB">
              <w:rPr>
                <w:noProof/>
                <w:webHidden/>
              </w:rPr>
              <w:t>83</w:t>
            </w:r>
            <w:r w:rsidR="007F0BCF">
              <w:rPr>
                <w:noProof/>
                <w:webHidden/>
              </w:rPr>
              <w:fldChar w:fldCharType="end"/>
            </w:r>
          </w:hyperlink>
        </w:p>
        <w:p w14:paraId="7A306A84" w14:textId="41C041A0" w:rsidR="007F0BCF" w:rsidRDefault="00BA02BE">
          <w:pPr>
            <w:pStyle w:val="TDC1"/>
            <w:tabs>
              <w:tab w:val="left" w:pos="720"/>
              <w:tab w:val="right" w:leader="dot" w:pos="8828"/>
            </w:tabs>
            <w:rPr>
              <w:rFonts w:eastAsiaTheme="minorEastAsia"/>
              <w:noProof/>
              <w:sz w:val="24"/>
              <w:szCs w:val="24"/>
              <w:lang w:eastAsia="es-MX"/>
            </w:rPr>
          </w:pPr>
          <w:hyperlink w:anchor="_Toc199353843" w:history="1">
            <w:r w:rsidR="007F0BCF" w:rsidRPr="006B4667">
              <w:rPr>
                <w:rStyle w:val="Hipervnculo"/>
                <w:noProof/>
              </w:rPr>
              <w:t>13.</w:t>
            </w:r>
            <w:r w:rsidR="007F0BCF">
              <w:rPr>
                <w:rFonts w:eastAsiaTheme="minorEastAsia"/>
                <w:noProof/>
                <w:sz w:val="24"/>
                <w:szCs w:val="24"/>
                <w:lang w:eastAsia="es-MX"/>
              </w:rPr>
              <w:tab/>
            </w:r>
            <w:r w:rsidR="007F0BCF" w:rsidRPr="006B4667">
              <w:rPr>
                <w:rStyle w:val="Hipervnculo"/>
                <w:noProof/>
              </w:rPr>
              <w:t>Seguimiento a las ES en cada uno de los elementos del SASISOPA</w:t>
            </w:r>
            <w:r w:rsidR="007F0BCF">
              <w:rPr>
                <w:noProof/>
                <w:webHidden/>
              </w:rPr>
              <w:tab/>
            </w:r>
            <w:r w:rsidR="007F0BCF">
              <w:rPr>
                <w:noProof/>
                <w:webHidden/>
              </w:rPr>
              <w:fldChar w:fldCharType="begin"/>
            </w:r>
            <w:r w:rsidR="007F0BCF">
              <w:rPr>
                <w:noProof/>
                <w:webHidden/>
              </w:rPr>
              <w:instrText xml:space="preserve"> PAGEREF _Toc199353843 \h </w:instrText>
            </w:r>
            <w:r w:rsidR="007F0BCF">
              <w:rPr>
                <w:noProof/>
                <w:webHidden/>
              </w:rPr>
            </w:r>
            <w:r w:rsidR="007F0BCF">
              <w:rPr>
                <w:noProof/>
                <w:webHidden/>
              </w:rPr>
              <w:fldChar w:fldCharType="separate"/>
            </w:r>
            <w:r w:rsidR="007736EB">
              <w:rPr>
                <w:noProof/>
                <w:webHidden/>
              </w:rPr>
              <w:t>87</w:t>
            </w:r>
            <w:r w:rsidR="007F0BCF">
              <w:rPr>
                <w:noProof/>
                <w:webHidden/>
              </w:rPr>
              <w:fldChar w:fldCharType="end"/>
            </w:r>
          </w:hyperlink>
        </w:p>
        <w:p w14:paraId="2E73479C" w14:textId="7BE8FB84" w:rsidR="007F0BCF" w:rsidRDefault="00BA02BE">
          <w:pPr>
            <w:pStyle w:val="TDC2"/>
            <w:tabs>
              <w:tab w:val="left" w:pos="720"/>
              <w:tab w:val="right" w:leader="dot" w:pos="8828"/>
            </w:tabs>
            <w:rPr>
              <w:rFonts w:eastAsiaTheme="minorEastAsia"/>
              <w:noProof/>
              <w:sz w:val="24"/>
              <w:szCs w:val="24"/>
              <w:lang w:eastAsia="es-MX"/>
            </w:rPr>
          </w:pPr>
          <w:hyperlink w:anchor="_Toc199353844" w:history="1">
            <w:r w:rsidR="007F0BCF" w:rsidRPr="006B4667">
              <w:rPr>
                <w:rStyle w:val="Hipervnculo"/>
                <w:noProof/>
              </w:rPr>
              <w:t>I.</w:t>
            </w:r>
            <w:r w:rsidR="007F0BCF">
              <w:rPr>
                <w:rFonts w:eastAsiaTheme="minorEastAsia"/>
                <w:noProof/>
                <w:sz w:val="24"/>
                <w:szCs w:val="24"/>
                <w:lang w:eastAsia="es-MX"/>
              </w:rPr>
              <w:tab/>
            </w:r>
            <w:r w:rsidR="007F0BCF" w:rsidRPr="006B4667">
              <w:rPr>
                <w:rStyle w:val="Hipervnculo"/>
                <w:noProof/>
              </w:rPr>
              <w:t>Política</w:t>
            </w:r>
            <w:r w:rsidR="007F0BCF">
              <w:rPr>
                <w:noProof/>
                <w:webHidden/>
              </w:rPr>
              <w:tab/>
            </w:r>
            <w:r w:rsidR="007F0BCF">
              <w:rPr>
                <w:noProof/>
                <w:webHidden/>
              </w:rPr>
              <w:fldChar w:fldCharType="begin"/>
            </w:r>
            <w:r w:rsidR="007F0BCF">
              <w:rPr>
                <w:noProof/>
                <w:webHidden/>
              </w:rPr>
              <w:instrText xml:space="preserve"> PAGEREF _Toc199353844 \h </w:instrText>
            </w:r>
            <w:r w:rsidR="007F0BCF">
              <w:rPr>
                <w:noProof/>
                <w:webHidden/>
              </w:rPr>
            </w:r>
            <w:r w:rsidR="007F0BCF">
              <w:rPr>
                <w:noProof/>
                <w:webHidden/>
              </w:rPr>
              <w:fldChar w:fldCharType="separate"/>
            </w:r>
            <w:r w:rsidR="007736EB">
              <w:rPr>
                <w:noProof/>
                <w:webHidden/>
              </w:rPr>
              <w:t>87</w:t>
            </w:r>
            <w:r w:rsidR="007F0BCF">
              <w:rPr>
                <w:noProof/>
                <w:webHidden/>
              </w:rPr>
              <w:fldChar w:fldCharType="end"/>
            </w:r>
          </w:hyperlink>
        </w:p>
        <w:p w14:paraId="178EF6AE" w14:textId="6035D5E6" w:rsidR="007F0BCF" w:rsidRDefault="00BA02BE">
          <w:pPr>
            <w:pStyle w:val="TDC2"/>
            <w:tabs>
              <w:tab w:val="left" w:pos="720"/>
              <w:tab w:val="right" w:leader="dot" w:pos="8828"/>
            </w:tabs>
            <w:rPr>
              <w:rFonts w:eastAsiaTheme="minorEastAsia"/>
              <w:noProof/>
              <w:sz w:val="24"/>
              <w:szCs w:val="24"/>
              <w:lang w:eastAsia="es-MX"/>
            </w:rPr>
          </w:pPr>
          <w:hyperlink w:anchor="_Toc199353845" w:history="1">
            <w:r w:rsidR="007F0BCF" w:rsidRPr="006B4667">
              <w:rPr>
                <w:rStyle w:val="Hipervnculo"/>
                <w:noProof/>
              </w:rPr>
              <w:t>II.</w:t>
            </w:r>
            <w:r w:rsidR="007F0BCF">
              <w:rPr>
                <w:rFonts w:eastAsiaTheme="minorEastAsia"/>
                <w:noProof/>
                <w:sz w:val="24"/>
                <w:szCs w:val="24"/>
                <w:lang w:eastAsia="es-MX"/>
              </w:rPr>
              <w:tab/>
            </w:r>
            <w:r w:rsidR="007F0BCF" w:rsidRPr="006B4667">
              <w:rPr>
                <w:rStyle w:val="Hipervnculo"/>
                <w:noProof/>
              </w:rPr>
              <w:t>Identificación de Peligros y Análisis de Riesgos</w:t>
            </w:r>
            <w:r w:rsidR="007F0BCF">
              <w:rPr>
                <w:noProof/>
                <w:webHidden/>
              </w:rPr>
              <w:tab/>
            </w:r>
            <w:r w:rsidR="007F0BCF">
              <w:rPr>
                <w:noProof/>
                <w:webHidden/>
              </w:rPr>
              <w:fldChar w:fldCharType="begin"/>
            </w:r>
            <w:r w:rsidR="007F0BCF">
              <w:rPr>
                <w:noProof/>
                <w:webHidden/>
              </w:rPr>
              <w:instrText xml:space="preserve"> PAGEREF _Toc199353845 \h </w:instrText>
            </w:r>
            <w:r w:rsidR="007F0BCF">
              <w:rPr>
                <w:noProof/>
                <w:webHidden/>
              </w:rPr>
            </w:r>
            <w:r w:rsidR="007F0BCF">
              <w:rPr>
                <w:noProof/>
                <w:webHidden/>
              </w:rPr>
              <w:fldChar w:fldCharType="separate"/>
            </w:r>
            <w:r w:rsidR="007736EB">
              <w:rPr>
                <w:noProof/>
                <w:webHidden/>
              </w:rPr>
              <w:t>88</w:t>
            </w:r>
            <w:r w:rsidR="007F0BCF">
              <w:rPr>
                <w:noProof/>
                <w:webHidden/>
              </w:rPr>
              <w:fldChar w:fldCharType="end"/>
            </w:r>
          </w:hyperlink>
        </w:p>
        <w:p w14:paraId="629A1DDE" w14:textId="38D41074" w:rsidR="007F0BCF" w:rsidRDefault="00BA02BE">
          <w:pPr>
            <w:pStyle w:val="TDC2"/>
            <w:tabs>
              <w:tab w:val="left" w:pos="720"/>
              <w:tab w:val="right" w:leader="dot" w:pos="8828"/>
            </w:tabs>
            <w:rPr>
              <w:rFonts w:eastAsiaTheme="minorEastAsia"/>
              <w:noProof/>
              <w:sz w:val="24"/>
              <w:szCs w:val="24"/>
              <w:lang w:eastAsia="es-MX"/>
            </w:rPr>
          </w:pPr>
          <w:hyperlink w:anchor="_Toc199353846" w:history="1">
            <w:r w:rsidR="007F0BCF" w:rsidRPr="006B4667">
              <w:rPr>
                <w:rStyle w:val="Hipervnculo"/>
                <w:noProof/>
              </w:rPr>
              <w:t>III.</w:t>
            </w:r>
            <w:r w:rsidR="007F0BCF">
              <w:rPr>
                <w:rFonts w:eastAsiaTheme="minorEastAsia"/>
                <w:noProof/>
                <w:sz w:val="24"/>
                <w:szCs w:val="24"/>
                <w:lang w:eastAsia="es-MX"/>
              </w:rPr>
              <w:tab/>
            </w:r>
            <w:r w:rsidR="007F0BCF" w:rsidRPr="006B4667">
              <w:rPr>
                <w:rStyle w:val="Hipervnculo"/>
                <w:noProof/>
              </w:rPr>
              <w:t>Requisitos Legales</w:t>
            </w:r>
            <w:r w:rsidR="007F0BCF">
              <w:rPr>
                <w:noProof/>
                <w:webHidden/>
              </w:rPr>
              <w:tab/>
            </w:r>
            <w:r w:rsidR="007F0BCF">
              <w:rPr>
                <w:noProof/>
                <w:webHidden/>
              </w:rPr>
              <w:fldChar w:fldCharType="begin"/>
            </w:r>
            <w:r w:rsidR="007F0BCF">
              <w:rPr>
                <w:noProof/>
                <w:webHidden/>
              </w:rPr>
              <w:instrText xml:space="preserve"> PAGEREF _Toc199353846 \h </w:instrText>
            </w:r>
            <w:r w:rsidR="007F0BCF">
              <w:rPr>
                <w:noProof/>
                <w:webHidden/>
              </w:rPr>
            </w:r>
            <w:r w:rsidR="007F0BCF">
              <w:rPr>
                <w:noProof/>
                <w:webHidden/>
              </w:rPr>
              <w:fldChar w:fldCharType="separate"/>
            </w:r>
            <w:r w:rsidR="007736EB">
              <w:rPr>
                <w:noProof/>
                <w:webHidden/>
              </w:rPr>
              <w:t>88</w:t>
            </w:r>
            <w:r w:rsidR="007F0BCF">
              <w:rPr>
                <w:noProof/>
                <w:webHidden/>
              </w:rPr>
              <w:fldChar w:fldCharType="end"/>
            </w:r>
          </w:hyperlink>
        </w:p>
        <w:p w14:paraId="4D78B161" w14:textId="0F68D78F" w:rsidR="007F0BCF" w:rsidRDefault="00BA02BE">
          <w:pPr>
            <w:pStyle w:val="TDC2"/>
            <w:tabs>
              <w:tab w:val="left" w:pos="720"/>
              <w:tab w:val="right" w:leader="dot" w:pos="8828"/>
            </w:tabs>
            <w:rPr>
              <w:rFonts w:eastAsiaTheme="minorEastAsia"/>
              <w:noProof/>
              <w:sz w:val="24"/>
              <w:szCs w:val="24"/>
              <w:lang w:eastAsia="es-MX"/>
            </w:rPr>
          </w:pPr>
          <w:hyperlink w:anchor="_Toc199353847" w:history="1">
            <w:r w:rsidR="007F0BCF" w:rsidRPr="006B4667">
              <w:rPr>
                <w:rStyle w:val="Hipervnculo"/>
                <w:noProof/>
              </w:rPr>
              <w:t>IV.</w:t>
            </w:r>
            <w:r w:rsidR="007F0BCF">
              <w:rPr>
                <w:rFonts w:eastAsiaTheme="minorEastAsia"/>
                <w:noProof/>
                <w:sz w:val="24"/>
                <w:szCs w:val="24"/>
                <w:lang w:eastAsia="es-MX"/>
              </w:rPr>
              <w:tab/>
            </w:r>
            <w:r w:rsidR="007F0BCF" w:rsidRPr="006B4667">
              <w:rPr>
                <w:rStyle w:val="Hipervnculo"/>
                <w:noProof/>
              </w:rPr>
              <w:t>Objetivos, metas e indicadores</w:t>
            </w:r>
            <w:r w:rsidR="007F0BCF">
              <w:rPr>
                <w:noProof/>
                <w:webHidden/>
              </w:rPr>
              <w:tab/>
            </w:r>
            <w:r w:rsidR="007F0BCF">
              <w:rPr>
                <w:noProof/>
                <w:webHidden/>
              </w:rPr>
              <w:fldChar w:fldCharType="begin"/>
            </w:r>
            <w:r w:rsidR="007F0BCF">
              <w:rPr>
                <w:noProof/>
                <w:webHidden/>
              </w:rPr>
              <w:instrText xml:space="preserve"> PAGEREF _Toc199353847 \h </w:instrText>
            </w:r>
            <w:r w:rsidR="007F0BCF">
              <w:rPr>
                <w:noProof/>
                <w:webHidden/>
              </w:rPr>
            </w:r>
            <w:r w:rsidR="007F0BCF">
              <w:rPr>
                <w:noProof/>
                <w:webHidden/>
              </w:rPr>
              <w:fldChar w:fldCharType="separate"/>
            </w:r>
            <w:r w:rsidR="007736EB">
              <w:rPr>
                <w:noProof/>
                <w:webHidden/>
              </w:rPr>
              <w:t>89</w:t>
            </w:r>
            <w:r w:rsidR="007F0BCF">
              <w:rPr>
                <w:noProof/>
                <w:webHidden/>
              </w:rPr>
              <w:fldChar w:fldCharType="end"/>
            </w:r>
          </w:hyperlink>
        </w:p>
        <w:p w14:paraId="2A39A703" w14:textId="70B7104B" w:rsidR="007F0BCF" w:rsidRDefault="00BA02BE">
          <w:pPr>
            <w:pStyle w:val="TDC2"/>
            <w:tabs>
              <w:tab w:val="left" w:pos="720"/>
              <w:tab w:val="right" w:leader="dot" w:pos="8828"/>
            </w:tabs>
            <w:rPr>
              <w:rFonts w:eastAsiaTheme="minorEastAsia"/>
              <w:noProof/>
              <w:sz w:val="24"/>
              <w:szCs w:val="24"/>
              <w:lang w:eastAsia="es-MX"/>
            </w:rPr>
          </w:pPr>
          <w:hyperlink w:anchor="_Toc199353848" w:history="1">
            <w:r w:rsidR="007F0BCF" w:rsidRPr="006B4667">
              <w:rPr>
                <w:rStyle w:val="Hipervnculo"/>
                <w:noProof/>
              </w:rPr>
              <w:t>V.</w:t>
            </w:r>
            <w:r w:rsidR="007F0BCF">
              <w:rPr>
                <w:rFonts w:eastAsiaTheme="minorEastAsia"/>
                <w:noProof/>
                <w:sz w:val="24"/>
                <w:szCs w:val="24"/>
                <w:lang w:eastAsia="es-MX"/>
              </w:rPr>
              <w:tab/>
            </w:r>
            <w:r w:rsidR="007F0BCF" w:rsidRPr="006B4667">
              <w:rPr>
                <w:rStyle w:val="Hipervnculo"/>
                <w:noProof/>
              </w:rPr>
              <w:t>Funciones, responsabilidades y autoridad</w:t>
            </w:r>
            <w:r w:rsidR="007F0BCF">
              <w:rPr>
                <w:noProof/>
                <w:webHidden/>
              </w:rPr>
              <w:tab/>
            </w:r>
            <w:r w:rsidR="007F0BCF">
              <w:rPr>
                <w:noProof/>
                <w:webHidden/>
              </w:rPr>
              <w:fldChar w:fldCharType="begin"/>
            </w:r>
            <w:r w:rsidR="007F0BCF">
              <w:rPr>
                <w:noProof/>
                <w:webHidden/>
              </w:rPr>
              <w:instrText xml:space="preserve"> PAGEREF _Toc199353848 \h </w:instrText>
            </w:r>
            <w:r w:rsidR="007F0BCF">
              <w:rPr>
                <w:noProof/>
                <w:webHidden/>
              </w:rPr>
            </w:r>
            <w:r w:rsidR="007F0BCF">
              <w:rPr>
                <w:noProof/>
                <w:webHidden/>
              </w:rPr>
              <w:fldChar w:fldCharType="separate"/>
            </w:r>
            <w:r w:rsidR="007736EB">
              <w:rPr>
                <w:noProof/>
                <w:webHidden/>
              </w:rPr>
              <w:t>90</w:t>
            </w:r>
            <w:r w:rsidR="007F0BCF">
              <w:rPr>
                <w:noProof/>
                <w:webHidden/>
              </w:rPr>
              <w:fldChar w:fldCharType="end"/>
            </w:r>
          </w:hyperlink>
        </w:p>
        <w:p w14:paraId="00C8F097" w14:textId="1FBFC665" w:rsidR="007F0BCF" w:rsidRDefault="00BA02BE">
          <w:pPr>
            <w:pStyle w:val="TDC2"/>
            <w:tabs>
              <w:tab w:val="left" w:pos="720"/>
              <w:tab w:val="right" w:leader="dot" w:pos="8828"/>
            </w:tabs>
            <w:rPr>
              <w:rFonts w:eastAsiaTheme="minorEastAsia"/>
              <w:noProof/>
              <w:sz w:val="24"/>
              <w:szCs w:val="24"/>
              <w:lang w:eastAsia="es-MX"/>
            </w:rPr>
          </w:pPr>
          <w:hyperlink w:anchor="_Toc199353849" w:history="1">
            <w:r w:rsidR="007F0BCF" w:rsidRPr="006B4667">
              <w:rPr>
                <w:rStyle w:val="Hipervnculo"/>
                <w:noProof/>
              </w:rPr>
              <w:t>VI.</w:t>
            </w:r>
            <w:r w:rsidR="007F0BCF">
              <w:rPr>
                <w:rFonts w:eastAsiaTheme="minorEastAsia"/>
                <w:noProof/>
                <w:sz w:val="24"/>
                <w:szCs w:val="24"/>
                <w:lang w:eastAsia="es-MX"/>
              </w:rPr>
              <w:tab/>
            </w:r>
            <w:r w:rsidR="007F0BCF" w:rsidRPr="006B4667">
              <w:rPr>
                <w:rStyle w:val="Hipervnculo"/>
                <w:noProof/>
              </w:rPr>
              <w:t>Competencia del personal, capacitación y entrenamiento</w:t>
            </w:r>
            <w:r w:rsidR="007F0BCF">
              <w:rPr>
                <w:noProof/>
                <w:webHidden/>
              </w:rPr>
              <w:tab/>
            </w:r>
            <w:r w:rsidR="007F0BCF">
              <w:rPr>
                <w:noProof/>
                <w:webHidden/>
              </w:rPr>
              <w:fldChar w:fldCharType="begin"/>
            </w:r>
            <w:r w:rsidR="007F0BCF">
              <w:rPr>
                <w:noProof/>
                <w:webHidden/>
              </w:rPr>
              <w:instrText xml:space="preserve"> PAGEREF _Toc199353849 \h </w:instrText>
            </w:r>
            <w:r w:rsidR="007F0BCF">
              <w:rPr>
                <w:noProof/>
                <w:webHidden/>
              </w:rPr>
            </w:r>
            <w:r w:rsidR="007F0BCF">
              <w:rPr>
                <w:noProof/>
                <w:webHidden/>
              </w:rPr>
              <w:fldChar w:fldCharType="separate"/>
            </w:r>
            <w:r w:rsidR="007736EB">
              <w:rPr>
                <w:noProof/>
                <w:webHidden/>
              </w:rPr>
              <w:t>90</w:t>
            </w:r>
            <w:r w:rsidR="007F0BCF">
              <w:rPr>
                <w:noProof/>
                <w:webHidden/>
              </w:rPr>
              <w:fldChar w:fldCharType="end"/>
            </w:r>
          </w:hyperlink>
        </w:p>
        <w:p w14:paraId="37C283CF" w14:textId="55B3F4C3" w:rsidR="007F0BCF" w:rsidRDefault="00BA02BE">
          <w:pPr>
            <w:pStyle w:val="TDC2"/>
            <w:tabs>
              <w:tab w:val="left" w:pos="960"/>
              <w:tab w:val="right" w:leader="dot" w:pos="8828"/>
            </w:tabs>
            <w:rPr>
              <w:rFonts w:eastAsiaTheme="minorEastAsia"/>
              <w:noProof/>
              <w:sz w:val="24"/>
              <w:szCs w:val="24"/>
              <w:lang w:eastAsia="es-MX"/>
            </w:rPr>
          </w:pPr>
          <w:hyperlink w:anchor="_Toc199353850" w:history="1">
            <w:r w:rsidR="007F0BCF" w:rsidRPr="006B4667">
              <w:rPr>
                <w:rStyle w:val="Hipervnculo"/>
                <w:noProof/>
              </w:rPr>
              <w:t>VII.</w:t>
            </w:r>
            <w:r w:rsidR="007F0BCF">
              <w:rPr>
                <w:rFonts w:eastAsiaTheme="minorEastAsia"/>
                <w:noProof/>
                <w:sz w:val="24"/>
                <w:szCs w:val="24"/>
                <w:lang w:eastAsia="es-MX"/>
              </w:rPr>
              <w:tab/>
            </w:r>
            <w:r w:rsidR="007F0BCF" w:rsidRPr="006B4667">
              <w:rPr>
                <w:rStyle w:val="Hipervnculo"/>
                <w:noProof/>
              </w:rPr>
              <w:t>Comunicación, participación y consulta</w:t>
            </w:r>
            <w:r w:rsidR="007F0BCF">
              <w:rPr>
                <w:noProof/>
                <w:webHidden/>
              </w:rPr>
              <w:tab/>
            </w:r>
            <w:r w:rsidR="007F0BCF">
              <w:rPr>
                <w:noProof/>
                <w:webHidden/>
              </w:rPr>
              <w:fldChar w:fldCharType="begin"/>
            </w:r>
            <w:r w:rsidR="007F0BCF">
              <w:rPr>
                <w:noProof/>
                <w:webHidden/>
              </w:rPr>
              <w:instrText xml:space="preserve"> PAGEREF _Toc199353850 \h </w:instrText>
            </w:r>
            <w:r w:rsidR="007F0BCF">
              <w:rPr>
                <w:noProof/>
                <w:webHidden/>
              </w:rPr>
            </w:r>
            <w:r w:rsidR="007F0BCF">
              <w:rPr>
                <w:noProof/>
                <w:webHidden/>
              </w:rPr>
              <w:fldChar w:fldCharType="separate"/>
            </w:r>
            <w:r w:rsidR="007736EB">
              <w:rPr>
                <w:noProof/>
                <w:webHidden/>
              </w:rPr>
              <w:t>91</w:t>
            </w:r>
            <w:r w:rsidR="007F0BCF">
              <w:rPr>
                <w:noProof/>
                <w:webHidden/>
              </w:rPr>
              <w:fldChar w:fldCharType="end"/>
            </w:r>
          </w:hyperlink>
        </w:p>
        <w:p w14:paraId="3C476375" w14:textId="6B4D4E94" w:rsidR="007F0BCF" w:rsidRDefault="00BA02BE">
          <w:pPr>
            <w:pStyle w:val="TDC2"/>
            <w:tabs>
              <w:tab w:val="left" w:pos="960"/>
              <w:tab w:val="right" w:leader="dot" w:pos="8828"/>
            </w:tabs>
            <w:rPr>
              <w:rFonts w:eastAsiaTheme="minorEastAsia"/>
              <w:noProof/>
              <w:sz w:val="24"/>
              <w:szCs w:val="24"/>
              <w:lang w:eastAsia="es-MX"/>
            </w:rPr>
          </w:pPr>
          <w:hyperlink w:anchor="_Toc199353851" w:history="1">
            <w:r w:rsidR="007F0BCF" w:rsidRPr="006B4667">
              <w:rPr>
                <w:rStyle w:val="Hipervnculo"/>
                <w:noProof/>
              </w:rPr>
              <w:t>VIII.</w:t>
            </w:r>
            <w:r w:rsidR="007F0BCF">
              <w:rPr>
                <w:rFonts w:eastAsiaTheme="minorEastAsia"/>
                <w:noProof/>
                <w:sz w:val="24"/>
                <w:szCs w:val="24"/>
                <w:lang w:eastAsia="es-MX"/>
              </w:rPr>
              <w:tab/>
            </w:r>
            <w:r w:rsidR="007F0BCF" w:rsidRPr="006B4667">
              <w:rPr>
                <w:rStyle w:val="Hipervnculo"/>
                <w:noProof/>
              </w:rPr>
              <w:t>Control de documentos y registros</w:t>
            </w:r>
            <w:r w:rsidR="007F0BCF">
              <w:rPr>
                <w:noProof/>
                <w:webHidden/>
              </w:rPr>
              <w:tab/>
            </w:r>
            <w:r w:rsidR="007F0BCF">
              <w:rPr>
                <w:noProof/>
                <w:webHidden/>
              </w:rPr>
              <w:fldChar w:fldCharType="begin"/>
            </w:r>
            <w:r w:rsidR="007F0BCF">
              <w:rPr>
                <w:noProof/>
                <w:webHidden/>
              </w:rPr>
              <w:instrText xml:space="preserve"> PAGEREF _Toc199353851 \h </w:instrText>
            </w:r>
            <w:r w:rsidR="007F0BCF">
              <w:rPr>
                <w:noProof/>
                <w:webHidden/>
              </w:rPr>
            </w:r>
            <w:r w:rsidR="007F0BCF">
              <w:rPr>
                <w:noProof/>
                <w:webHidden/>
              </w:rPr>
              <w:fldChar w:fldCharType="separate"/>
            </w:r>
            <w:r w:rsidR="007736EB">
              <w:rPr>
                <w:noProof/>
                <w:webHidden/>
              </w:rPr>
              <w:t>91</w:t>
            </w:r>
            <w:r w:rsidR="007F0BCF">
              <w:rPr>
                <w:noProof/>
                <w:webHidden/>
              </w:rPr>
              <w:fldChar w:fldCharType="end"/>
            </w:r>
          </w:hyperlink>
        </w:p>
        <w:p w14:paraId="19BF5AD8" w14:textId="2EE7CCC8" w:rsidR="007F0BCF" w:rsidRDefault="00BA02BE">
          <w:pPr>
            <w:pStyle w:val="TDC2"/>
            <w:tabs>
              <w:tab w:val="left" w:pos="720"/>
              <w:tab w:val="right" w:leader="dot" w:pos="8828"/>
            </w:tabs>
            <w:rPr>
              <w:rFonts w:eastAsiaTheme="minorEastAsia"/>
              <w:noProof/>
              <w:sz w:val="24"/>
              <w:szCs w:val="24"/>
              <w:lang w:eastAsia="es-MX"/>
            </w:rPr>
          </w:pPr>
          <w:hyperlink w:anchor="_Toc199353852" w:history="1">
            <w:r w:rsidR="007F0BCF" w:rsidRPr="006B4667">
              <w:rPr>
                <w:rStyle w:val="Hipervnculo"/>
                <w:noProof/>
              </w:rPr>
              <w:t>IX.</w:t>
            </w:r>
            <w:r w:rsidR="007F0BCF">
              <w:rPr>
                <w:rFonts w:eastAsiaTheme="minorEastAsia"/>
                <w:noProof/>
                <w:sz w:val="24"/>
                <w:szCs w:val="24"/>
                <w:lang w:eastAsia="es-MX"/>
              </w:rPr>
              <w:tab/>
            </w:r>
            <w:r w:rsidR="007F0BCF" w:rsidRPr="006B4667">
              <w:rPr>
                <w:rStyle w:val="Hipervnculo"/>
                <w:noProof/>
              </w:rPr>
              <w:t>Mejores prácticas y estándares</w:t>
            </w:r>
            <w:r w:rsidR="007F0BCF">
              <w:rPr>
                <w:noProof/>
                <w:webHidden/>
              </w:rPr>
              <w:tab/>
            </w:r>
            <w:r w:rsidR="007F0BCF">
              <w:rPr>
                <w:noProof/>
                <w:webHidden/>
              </w:rPr>
              <w:fldChar w:fldCharType="begin"/>
            </w:r>
            <w:r w:rsidR="007F0BCF">
              <w:rPr>
                <w:noProof/>
                <w:webHidden/>
              </w:rPr>
              <w:instrText xml:space="preserve"> PAGEREF _Toc199353852 \h </w:instrText>
            </w:r>
            <w:r w:rsidR="007F0BCF">
              <w:rPr>
                <w:noProof/>
                <w:webHidden/>
              </w:rPr>
            </w:r>
            <w:r w:rsidR="007F0BCF">
              <w:rPr>
                <w:noProof/>
                <w:webHidden/>
              </w:rPr>
              <w:fldChar w:fldCharType="separate"/>
            </w:r>
            <w:r w:rsidR="007736EB">
              <w:rPr>
                <w:noProof/>
                <w:webHidden/>
              </w:rPr>
              <w:t>92</w:t>
            </w:r>
            <w:r w:rsidR="007F0BCF">
              <w:rPr>
                <w:noProof/>
                <w:webHidden/>
              </w:rPr>
              <w:fldChar w:fldCharType="end"/>
            </w:r>
          </w:hyperlink>
        </w:p>
        <w:p w14:paraId="5D0CD40D" w14:textId="7A679E7E" w:rsidR="007F0BCF" w:rsidRDefault="00BA02BE">
          <w:pPr>
            <w:pStyle w:val="TDC2"/>
            <w:tabs>
              <w:tab w:val="left" w:pos="720"/>
              <w:tab w:val="right" w:leader="dot" w:pos="8828"/>
            </w:tabs>
            <w:rPr>
              <w:rFonts w:eastAsiaTheme="minorEastAsia"/>
              <w:noProof/>
              <w:sz w:val="24"/>
              <w:szCs w:val="24"/>
              <w:lang w:eastAsia="es-MX"/>
            </w:rPr>
          </w:pPr>
          <w:hyperlink w:anchor="_Toc199353853" w:history="1">
            <w:r w:rsidR="007F0BCF" w:rsidRPr="006B4667">
              <w:rPr>
                <w:rStyle w:val="Hipervnculo"/>
                <w:noProof/>
              </w:rPr>
              <w:t>X.</w:t>
            </w:r>
            <w:r w:rsidR="007F0BCF">
              <w:rPr>
                <w:rFonts w:eastAsiaTheme="minorEastAsia"/>
                <w:noProof/>
                <w:sz w:val="24"/>
                <w:szCs w:val="24"/>
                <w:lang w:eastAsia="es-MX"/>
              </w:rPr>
              <w:tab/>
            </w:r>
            <w:r w:rsidR="007F0BCF" w:rsidRPr="006B4667">
              <w:rPr>
                <w:rStyle w:val="Hipervnculo"/>
                <w:noProof/>
              </w:rPr>
              <w:t>Control de actividades y procesos</w:t>
            </w:r>
            <w:r w:rsidR="007F0BCF">
              <w:rPr>
                <w:noProof/>
                <w:webHidden/>
              </w:rPr>
              <w:tab/>
            </w:r>
            <w:r w:rsidR="007F0BCF">
              <w:rPr>
                <w:noProof/>
                <w:webHidden/>
              </w:rPr>
              <w:fldChar w:fldCharType="begin"/>
            </w:r>
            <w:r w:rsidR="007F0BCF">
              <w:rPr>
                <w:noProof/>
                <w:webHidden/>
              </w:rPr>
              <w:instrText xml:space="preserve"> PAGEREF _Toc199353853 \h </w:instrText>
            </w:r>
            <w:r w:rsidR="007F0BCF">
              <w:rPr>
                <w:noProof/>
                <w:webHidden/>
              </w:rPr>
            </w:r>
            <w:r w:rsidR="007F0BCF">
              <w:rPr>
                <w:noProof/>
                <w:webHidden/>
              </w:rPr>
              <w:fldChar w:fldCharType="separate"/>
            </w:r>
            <w:r w:rsidR="007736EB">
              <w:rPr>
                <w:noProof/>
                <w:webHidden/>
              </w:rPr>
              <w:t>92</w:t>
            </w:r>
            <w:r w:rsidR="007F0BCF">
              <w:rPr>
                <w:noProof/>
                <w:webHidden/>
              </w:rPr>
              <w:fldChar w:fldCharType="end"/>
            </w:r>
          </w:hyperlink>
        </w:p>
        <w:p w14:paraId="502FF0C8" w14:textId="2CD802E2" w:rsidR="007F0BCF" w:rsidRDefault="00BA02BE">
          <w:pPr>
            <w:pStyle w:val="TDC2"/>
            <w:tabs>
              <w:tab w:val="left" w:pos="720"/>
              <w:tab w:val="right" w:leader="dot" w:pos="8828"/>
            </w:tabs>
            <w:rPr>
              <w:rFonts w:eastAsiaTheme="minorEastAsia"/>
              <w:noProof/>
              <w:sz w:val="24"/>
              <w:szCs w:val="24"/>
              <w:lang w:eastAsia="es-MX"/>
            </w:rPr>
          </w:pPr>
          <w:hyperlink w:anchor="_Toc199353854" w:history="1">
            <w:r w:rsidR="007F0BCF" w:rsidRPr="006B4667">
              <w:rPr>
                <w:rStyle w:val="Hipervnculo"/>
                <w:noProof/>
              </w:rPr>
              <w:t>XI.</w:t>
            </w:r>
            <w:r w:rsidR="007F0BCF">
              <w:rPr>
                <w:rFonts w:eastAsiaTheme="minorEastAsia"/>
                <w:noProof/>
                <w:sz w:val="24"/>
                <w:szCs w:val="24"/>
                <w:lang w:eastAsia="es-MX"/>
              </w:rPr>
              <w:tab/>
            </w:r>
            <w:r w:rsidR="007F0BCF" w:rsidRPr="006B4667">
              <w:rPr>
                <w:rStyle w:val="Hipervnculo"/>
                <w:noProof/>
              </w:rPr>
              <w:t>Integridad mecánica y aseguramiento de la calidad</w:t>
            </w:r>
            <w:r w:rsidR="007F0BCF">
              <w:rPr>
                <w:noProof/>
                <w:webHidden/>
              </w:rPr>
              <w:tab/>
            </w:r>
            <w:r w:rsidR="007F0BCF">
              <w:rPr>
                <w:noProof/>
                <w:webHidden/>
              </w:rPr>
              <w:fldChar w:fldCharType="begin"/>
            </w:r>
            <w:r w:rsidR="007F0BCF">
              <w:rPr>
                <w:noProof/>
                <w:webHidden/>
              </w:rPr>
              <w:instrText xml:space="preserve"> PAGEREF _Toc199353854 \h </w:instrText>
            </w:r>
            <w:r w:rsidR="007F0BCF">
              <w:rPr>
                <w:noProof/>
                <w:webHidden/>
              </w:rPr>
            </w:r>
            <w:r w:rsidR="007F0BCF">
              <w:rPr>
                <w:noProof/>
                <w:webHidden/>
              </w:rPr>
              <w:fldChar w:fldCharType="separate"/>
            </w:r>
            <w:r w:rsidR="007736EB">
              <w:rPr>
                <w:noProof/>
                <w:webHidden/>
              </w:rPr>
              <w:t>93</w:t>
            </w:r>
            <w:r w:rsidR="007F0BCF">
              <w:rPr>
                <w:noProof/>
                <w:webHidden/>
              </w:rPr>
              <w:fldChar w:fldCharType="end"/>
            </w:r>
          </w:hyperlink>
        </w:p>
        <w:p w14:paraId="5A34FE5F" w14:textId="16198B3A" w:rsidR="007F0BCF" w:rsidRDefault="00BA02BE">
          <w:pPr>
            <w:pStyle w:val="TDC2"/>
            <w:tabs>
              <w:tab w:val="left" w:pos="960"/>
              <w:tab w:val="right" w:leader="dot" w:pos="8828"/>
            </w:tabs>
            <w:rPr>
              <w:rFonts w:eastAsiaTheme="minorEastAsia"/>
              <w:noProof/>
              <w:sz w:val="24"/>
              <w:szCs w:val="24"/>
              <w:lang w:eastAsia="es-MX"/>
            </w:rPr>
          </w:pPr>
          <w:hyperlink w:anchor="_Toc199353855" w:history="1">
            <w:r w:rsidR="007F0BCF" w:rsidRPr="006B4667">
              <w:rPr>
                <w:rStyle w:val="Hipervnculo"/>
                <w:noProof/>
              </w:rPr>
              <w:t>XII.</w:t>
            </w:r>
            <w:r w:rsidR="007F0BCF">
              <w:rPr>
                <w:rFonts w:eastAsiaTheme="minorEastAsia"/>
                <w:noProof/>
                <w:sz w:val="24"/>
                <w:szCs w:val="24"/>
                <w:lang w:eastAsia="es-MX"/>
              </w:rPr>
              <w:tab/>
            </w:r>
            <w:r w:rsidR="007F0BCF" w:rsidRPr="006B4667">
              <w:rPr>
                <w:rStyle w:val="Hipervnculo"/>
                <w:noProof/>
              </w:rPr>
              <w:t>Seguridad de contratistas</w:t>
            </w:r>
            <w:r w:rsidR="007F0BCF">
              <w:rPr>
                <w:noProof/>
                <w:webHidden/>
              </w:rPr>
              <w:tab/>
            </w:r>
            <w:r w:rsidR="007F0BCF">
              <w:rPr>
                <w:noProof/>
                <w:webHidden/>
              </w:rPr>
              <w:fldChar w:fldCharType="begin"/>
            </w:r>
            <w:r w:rsidR="007F0BCF">
              <w:rPr>
                <w:noProof/>
                <w:webHidden/>
              </w:rPr>
              <w:instrText xml:space="preserve"> PAGEREF _Toc199353855 \h </w:instrText>
            </w:r>
            <w:r w:rsidR="007F0BCF">
              <w:rPr>
                <w:noProof/>
                <w:webHidden/>
              </w:rPr>
            </w:r>
            <w:r w:rsidR="007F0BCF">
              <w:rPr>
                <w:noProof/>
                <w:webHidden/>
              </w:rPr>
              <w:fldChar w:fldCharType="separate"/>
            </w:r>
            <w:r w:rsidR="007736EB">
              <w:rPr>
                <w:noProof/>
                <w:webHidden/>
              </w:rPr>
              <w:t>93</w:t>
            </w:r>
            <w:r w:rsidR="007F0BCF">
              <w:rPr>
                <w:noProof/>
                <w:webHidden/>
              </w:rPr>
              <w:fldChar w:fldCharType="end"/>
            </w:r>
          </w:hyperlink>
        </w:p>
        <w:p w14:paraId="3E0F7AEC" w14:textId="0C072588" w:rsidR="007F0BCF" w:rsidRDefault="00BA02BE">
          <w:pPr>
            <w:pStyle w:val="TDC2"/>
            <w:tabs>
              <w:tab w:val="left" w:pos="960"/>
              <w:tab w:val="right" w:leader="dot" w:pos="8828"/>
            </w:tabs>
            <w:rPr>
              <w:rFonts w:eastAsiaTheme="minorEastAsia"/>
              <w:noProof/>
              <w:sz w:val="24"/>
              <w:szCs w:val="24"/>
              <w:lang w:eastAsia="es-MX"/>
            </w:rPr>
          </w:pPr>
          <w:hyperlink w:anchor="_Toc199353856" w:history="1">
            <w:r w:rsidR="007F0BCF" w:rsidRPr="006B4667">
              <w:rPr>
                <w:rStyle w:val="Hipervnculo"/>
                <w:noProof/>
              </w:rPr>
              <w:t>XIII.</w:t>
            </w:r>
            <w:r w:rsidR="007F0BCF">
              <w:rPr>
                <w:rFonts w:eastAsiaTheme="minorEastAsia"/>
                <w:noProof/>
                <w:sz w:val="24"/>
                <w:szCs w:val="24"/>
                <w:lang w:eastAsia="es-MX"/>
              </w:rPr>
              <w:tab/>
            </w:r>
            <w:r w:rsidR="007F0BCF" w:rsidRPr="006B4667">
              <w:rPr>
                <w:rStyle w:val="Hipervnculo"/>
                <w:noProof/>
              </w:rPr>
              <w:t>Preparación y respuesta a emergencias</w:t>
            </w:r>
            <w:r w:rsidR="007F0BCF">
              <w:rPr>
                <w:noProof/>
                <w:webHidden/>
              </w:rPr>
              <w:tab/>
            </w:r>
            <w:r w:rsidR="007F0BCF">
              <w:rPr>
                <w:noProof/>
                <w:webHidden/>
              </w:rPr>
              <w:fldChar w:fldCharType="begin"/>
            </w:r>
            <w:r w:rsidR="007F0BCF">
              <w:rPr>
                <w:noProof/>
                <w:webHidden/>
              </w:rPr>
              <w:instrText xml:space="preserve"> PAGEREF _Toc199353856 \h </w:instrText>
            </w:r>
            <w:r w:rsidR="007F0BCF">
              <w:rPr>
                <w:noProof/>
                <w:webHidden/>
              </w:rPr>
            </w:r>
            <w:r w:rsidR="007F0BCF">
              <w:rPr>
                <w:noProof/>
                <w:webHidden/>
              </w:rPr>
              <w:fldChar w:fldCharType="separate"/>
            </w:r>
            <w:r w:rsidR="007736EB">
              <w:rPr>
                <w:noProof/>
                <w:webHidden/>
              </w:rPr>
              <w:t>94</w:t>
            </w:r>
            <w:r w:rsidR="007F0BCF">
              <w:rPr>
                <w:noProof/>
                <w:webHidden/>
              </w:rPr>
              <w:fldChar w:fldCharType="end"/>
            </w:r>
          </w:hyperlink>
        </w:p>
        <w:p w14:paraId="72EB8599" w14:textId="327F7C1E" w:rsidR="007F0BCF" w:rsidRDefault="00BA02BE">
          <w:pPr>
            <w:pStyle w:val="TDC2"/>
            <w:tabs>
              <w:tab w:val="left" w:pos="960"/>
              <w:tab w:val="right" w:leader="dot" w:pos="8828"/>
            </w:tabs>
            <w:rPr>
              <w:rFonts w:eastAsiaTheme="minorEastAsia"/>
              <w:noProof/>
              <w:sz w:val="24"/>
              <w:szCs w:val="24"/>
              <w:lang w:eastAsia="es-MX"/>
            </w:rPr>
          </w:pPr>
          <w:hyperlink w:anchor="_Toc199353857" w:history="1">
            <w:r w:rsidR="007F0BCF" w:rsidRPr="006B4667">
              <w:rPr>
                <w:rStyle w:val="Hipervnculo"/>
                <w:noProof/>
              </w:rPr>
              <w:t>XIV.</w:t>
            </w:r>
            <w:r w:rsidR="007F0BCF">
              <w:rPr>
                <w:rFonts w:eastAsiaTheme="minorEastAsia"/>
                <w:noProof/>
                <w:sz w:val="24"/>
                <w:szCs w:val="24"/>
                <w:lang w:eastAsia="es-MX"/>
              </w:rPr>
              <w:tab/>
            </w:r>
            <w:r w:rsidR="007F0BCF" w:rsidRPr="006B4667">
              <w:rPr>
                <w:rStyle w:val="Hipervnculo"/>
                <w:noProof/>
              </w:rPr>
              <w:t>Monitoreo, verificación y evaluación</w:t>
            </w:r>
            <w:r w:rsidR="007F0BCF">
              <w:rPr>
                <w:noProof/>
                <w:webHidden/>
              </w:rPr>
              <w:tab/>
            </w:r>
            <w:r w:rsidR="007F0BCF">
              <w:rPr>
                <w:noProof/>
                <w:webHidden/>
              </w:rPr>
              <w:fldChar w:fldCharType="begin"/>
            </w:r>
            <w:r w:rsidR="007F0BCF">
              <w:rPr>
                <w:noProof/>
                <w:webHidden/>
              </w:rPr>
              <w:instrText xml:space="preserve"> PAGEREF _Toc199353857 \h </w:instrText>
            </w:r>
            <w:r w:rsidR="007F0BCF">
              <w:rPr>
                <w:noProof/>
                <w:webHidden/>
              </w:rPr>
            </w:r>
            <w:r w:rsidR="007F0BCF">
              <w:rPr>
                <w:noProof/>
                <w:webHidden/>
              </w:rPr>
              <w:fldChar w:fldCharType="separate"/>
            </w:r>
            <w:r w:rsidR="007736EB">
              <w:rPr>
                <w:noProof/>
                <w:webHidden/>
              </w:rPr>
              <w:t>94</w:t>
            </w:r>
            <w:r w:rsidR="007F0BCF">
              <w:rPr>
                <w:noProof/>
                <w:webHidden/>
              </w:rPr>
              <w:fldChar w:fldCharType="end"/>
            </w:r>
          </w:hyperlink>
        </w:p>
        <w:p w14:paraId="507144EE" w14:textId="4CDCB050" w:rsidR="007F0BCF" w:rsidRDefault="00BA02BE">
          <w:pPr>
            <w:pStyle w:val="TDC2"/>
            <w:tabs>
              <w:tab w:val="left" w:pos="960"/>
              <w:tab w:val="right" w:leader="dot" w:pos="8828"/>
            </w:tabs>
            <w:rPr>
              <w:rFonts w:eastAsiaTheme="minorEastAsia"/>
              <w:noProof/>
              <w:sz w:val="24"/>
              <w:szCs w:val="24"/>
              <w:lang w:eastAsia="es-MX"/>
            </w:rPr>
          </w:pPr>
          <w:hyperlink w:anchor="_Toc199353858" w:history="1">
            <w:r w:rsidR="007F0BCF" w:rsidRPr="006B4667">
              <w:rPr>
                <w:rStyle w:val="Hipervnculo"/>
                <w:noProof/>
              </w:rPr>
              <w:t>XV.</w:t>
            </w:r>
            <w:r w:rsidR="007F0BCF">
              <w:rPr>
                <w:rFonts w:eastAsiaTheme="minorEastAsia"/>
                <w:noProof/>
                <w:sz w:val="24"/>
                <w:szCs w:val="24"/>
                <w:lang w:eastAsia="es-MX"/>
              </w:rPr>
              <w:tab/>
            </w:r>
            <w:r w:rsidR="007F0BCF" w:rsidRPr="006B4667">
              <w:rPr>
                <w:rStyle w:val="Hipervnculo"/>
                <w:noProof/>
              </w:rPr>
              <w:t>Auditorías</w:t>
            </w:r>
            <w:r w:rsidR="007F0BCF">
              <w:rPr>
                <w:noProof/>
                <w:webHidden/>
              </w:rPr>
              <w:tab/>
            </w:r>
            <w:r w:rsidR="007F0BCF">
              <w:rPr>
                <w:noProof/>
                <w:webHidden/>
              </w:rPr>
              <w:fldChar w:fldCharType="begin"/>
            </w:r>
            <w:r w:rsidR="007F0BCF">
              <w:rPr>
                <w:noProof/>
                <w:webHidden/>
              </w:rPr>
              <w:instrText xml:space="preserve"> PAGEREF _Toc199353858 \h </w:instrText>
            </w:r>
            <w:r w:rsidR="007F0BCF">
              <w:rPr>
                <w:noProof/>
                <w:webHidden/>
              </w:rPr>
            </w:r>
            <w:r w:rsidR="007F0BCF">
              <w:rPr>
                <w:noProof/>
                <w:webHidden/>
              </w:rPr>
              <w:fldChar w:fldCharType="separate"/>
            </w:r>
            <w:r w:rsidR="007736EB">
              <w:rPr>
                <w:noProof/>
                <w:webHidden/>
              </w:rPr>
              <w:t>95</w:t>
            </w:r>
            <w:r w:rsidR="007F0BCF">
              <w:rPr>
                <w:noProof/>
                <w:webHidden/>
              </w:rPr>
              <w:fldChar w:fldCharType="end"/>
            </w:r>
          </w:hyperlink>
        </w:p>
        <w:p w14:paraId="246E2C2A" w14:textId="3C1247DD" w:rsidR="007F0BCF" w:rsidRDefault="00BA02BE">
          <w:pPr>
            <w:pStyle w:val="TDC2"/>
            <w:tabs>
              <w:tab w:val="left" w:pos="960"/>
              <w:tab w:val="right" w:leader="dot" w:pos="8828"/>
            </w:tabs>
            <w:rPr>
              <w:rFonts w:eastAsiaTheme="minorEastAsia"/>
              <w:noProof/>
              <w:sz w:val="24"/>
              <w:szCs w:val="24"/>
              <w:lang w:eastAsia="es-MX"/>
            </w:rPr>
          </w:pPr>
          <w:hyperlink w:anchor="_Toc199353859" w:history="1">
            <w:r w:rsidR="007F0BCF" w:rsidRPr="006B4667">
              <w:rPr>
                <w:rStyle w:val="Hipervnculo"/>
                <w:noProof/>
              </w:rPr>
              <w:t>XVI.</w:t>
            </w:r>
            <w:r w:rsidR="007F0BCF">
              <w:rPr>
                <w:rFonts w:eastAsiaTheme="minorEastAsia"/>
                <w:noProof/>
                <w:sz w:val="24"/>
                <w:szCs w:val="24"/>
                <w:lang w:eastAsia="es-MX"/>
              </w:rPr>
              <w:tab/>
            </w:r>
            <w:r w:rsidR="007F0BCF" w:rsidRPr="006B4667">
              <w:rPr>
                <w:rStyle w:val="Hipervnculo"/>
                <w:noProof/>
              </w:rPr>
              <w:t>Investigación de incidentes y accidentes</w:t>
            </w:r>
            <w:r w:rsidR="007F0BCF">
              <w:rPr>
                <w:noProof/>
                <w:webHidden/>
              </w:rPr>
              <w:tab/>
            </w:r>
            <w:r w:rsidR="007F0BCF">
              <w:rPr>
                <w:noProof/>
                <w:webHidden/>
              </w:rPr>
              <w:fldChar w:fldCharType="begin"/>
            </w:r>
            <w:r w:rsidR="007F0BCF">
              <w:rPr>
                <w:noProof/>
                <w:webHidden/>
              </w:rPr>
              <w:instrText xml:space="preserve"> PAGEREF _Toc199353859 \h </w:instrText>
            </w:r>
            <w:r w:rsidR="007F0BCF">
              <w:rPr>
                <w:noProof/>
                <w:webHidden/>
              </w:rPr>
            </w:r>
            <w:r w:rsidR="007F0BCF">
              <w:rPr>
                <w:noProof/>
                <w:webHidden/>
              </w:rPr>
              <w:fldChar w:fldCharType="separate"/>
            </w:r>
            <w:r w:rsidR="007736EB">
              <w:rPr>
                <w:noProof/>
                <w:webHidden/>
              </w:rPr>
              <w:t>95</w:t>
            </w:r>
            <w:r w:rsidR="007F0BCF">
              <w:rPr>
                <w:noProof/>
                <w:webHidden/>
              </w:rPr>
              <w:fldChar w:fldCharType="end"/>
            </w:r>
          </w:hyperlink>
        </w:p>
        <w:p w14:paraId="31A10899" w14:textId="6F03382D" w:rsidR="007F0BCF" w:rsidRDefault="00BA02BE">
          <w:pPr>
            <w:pStyle w:val="TDC2"/>
            <w:tabs>
              <w:tab w:val="left" w:pos="960"/>
              <w:tab w:val="right" w:leader="dot" w:pos="8828"/>
            </w:tabs>
            <w:rPr>
              <w:rFonts w:eastAsiaTheme="minorEastAsia"/>
              <w:noProof/>
              <w:sz w:val="24"/>
              <w:szCs w:val="24"/>
              <w:lang w:eastAsia="es-MX"/>
            </w:rPr>
          </w:pPr>
          <w:hyperlink w:anchor="_Toc199353860" w:history="1">
            <w:r w:rsidR="007F0BCF" w:rsidRPr="006B4667">
              <w:rPr>
                <w:rStyle w:val="Hipervnculo"/>
                <w:noProof/>
              </w:rPr>
              <w:t>XVII.</w:t>
            </w:r>
            <w:r w:rsidR="007F0BCF">
              <w:rPr>
                <w:rFonts w:eastAsiaTheme="minorEastAsia"/>
                <w:noProof/>
                <w:sz w:val="24"/>
                <w:szCs w:val="24"/>
                <w:lang w:eastAsia="es-MX"/>
              </w:rPr>
              <w:tab/>
            </w:r>
            <w:r w:rsidR="007F0BCF" w:rsidRPr="006B4667">
              <w:rPr>
                <w:rStyle w:val="Hipervnculo"/>
                <w:noProof/>
              </w:rPr>
              <w:t>Revisión de resultados</w:t>
            </w:r>
            <w:r w:rsidR="007F0BCF">
              <w:rPr>
                <w:noProof/>
                <w:webHidden/>
              </w:rPr>
              <w:tab/>
            </w:r>
            <w:r w:rsidR="007F0BCF">
              <w:rPr>
                <w:noProof/>
                <w:webHidden/>
              </w:rPr>
              <w:fldChar w:fldCharType="begin"/>
            </w:r>
            <w:r w:rsidR="007F0BCF">
              <w:rPr>
                <w:noProof/>
                <w:webHidden/>
              </w:rPr>
              <w:instrText xml:space="preserve"> PAGEREF _Toc199353860 \h </w:instrText>
            </w:r>
            <w:r w:rsidR="007F0BCF">
              <w:rPr>
                <w:noProof/>
                <w:webHidden/>
              </w:rPr>
            </w:r>
            <w:r w:rsidR="007F0BCF">
              <w:rPr>
                <w:noProof/>
                <w:webHidden/>
              </w:rPr>
              <w:fldChar w:fldCharType="separate"/>
            </w:r>
            <w:r w:rsidR="007736EB">
              <w:rPr>
                <w:noProof/>
                <w:webHidden/>
              </w:rPr>
              <w:t>96</w:t>
            </w:r>
            <w:r w:rsidR="007F0BCF">
              <w:rPr>
                <w:noProof/>
                <w:webHidden/>
              </w:rPr>
              <w:fldChar w:fldCharType="end"/>
            </w:r>
          </w:hyperlink>
        </w:p>
        <w:p w14:paraId="09D3980C" w14:textId="2CD7A538" w:rsidR="007F0BCF" w:rsidRDefault="00BA02BE">
          <w:pPr>
            <w:pStyle w:val="TDC2"/>
            <w:tabs>
              <w:tab w:val="left" w:pos="960"/>
              <w:tab w:val="right" w:leader="dot" w:pos="8828"/>
            </w:tabs>
            <w:rPr>
              <w:rFonts w:eastAsiaTheme="minorEastAsia"/>
              <w:noProof/>
              <w:sz w:val="24"/>
              <w:szCs w:val="24"/>
              <w:lang w:eastAsia="es-MX"/>
            </w:rPr>
          </w:pPr>
          <w:hyperlink w:anchor="_Toc199353861" w:history="1">
            <w:r w:rsidR="007F0BCF" w:rsidRPr="006B4667">
              <w:rPr>
                <w:rStyle w:val="Hipervnculo"/>
                <w:noProof/>
              </w:rPr>
              <w:t>XVIII.</w:t>
            </w:r>
            <w:r w:rsidR="007F0BCF">
              <w:rPr>
                <w:rFonts w:eastAsiaTheme="minorEastAsia"/>
                <w:noProof/>
                <w:sz w:val="24"/>
                <w:szCs w:val="24"/>
                <w:lang w:eastAsia="es-MX"/>
              </w:rPr>
              <w:tab/>
            </w:r>
            <w:r w:rsidR="007F0BCF" w:rsidRPr="006B4667">
              <w:rPr>
                <w:rStyle w:val="Hipervnculo"/>
                <w:noProof/>
              </w:rPr>
              <w:t>Informes de desempeño</w:t>
            </w:r>
            <w:r w:rsidR="007F0BCF">
              <w:rPr>
                <w:noProof/>
                <w:webHidden/>
              </w:rPr>
              <w:tab/>
            </w:r>
            <w:r w:rsidR="007F0BCF">
              <w:rPr>
                <w:noProof/>
                <w:webHidden/>
              </w:rPr>
              <w:fldChar w:fldCharType="begin"/>
            </w:r>
            <w:r w:rsidR="007F0BCF">
              <w:rPr>
                <w:noProof/>
                <w:webHidden/>
              </w:rPr>
              <w:instrText xml:space="preserve"> PAGEREF _Toc199353861 \h </w:instrText>
            </w:r>
            <w:r w:rsidR="007F0BCF">
              <w:rPr>
                <w:noProof/>
                <w:webHidden/>
              </w:rPr>
            </w:r>
            <w:r w:rsidR="007F0BCF">
              <w:rPr>
                <w:noProof/>
                <w:webHidden/>
              </w:rPr>
              <w:fldChar w:fldCharType="separate"/>
            </w:r>
            <w:r w:rsidR="007736EB">
              <w:rPr>
                <w:noProof/>
                <w:webHidden/>
              </w:rPr>
              <w:t>96</w:t>
            </w:r>
            <w:r w:rsidR="007F0BCF">
              <w:rPr>
                <w:noProof/>
                <w:webHidden/>
              </w:rPr>
              <w:fldChar w:fldCharType="end"/>
            </w:r>
          </w:hyperlink>
        </w:p>
        <w:p w14:paraId="157CBC42" w14:textId="1BA5AC54" w:rsidR="007F0BCF" w:rsidRDefault="00BA02BE">
          <w:pPr>
            <w:pStyle w:val="TDC1"/>
            <w:tabs>
              <w:tab w:val="right" w:leader="dot" w:pos="8828"/>
            </w:tabs>
            <w:rPr>
              <w:rFonts w:eastAsiaTheme="minorEastAsia"/>
              <w:noProof/>
              <w:sz w:val="24"/>
              <w:szCs w:val="24"/>
              <w:lang w:eastAsia="es-MX"/>
            </w:rPr>
          </w:pPr>
          <w:hyperlink w:anchor="_Toc199353862" w:history="1">
            <w:r w:rsidR="007F0BCF" w:rsidRPr="006B4667">
              <w:rPr>
                <w:rStyle w:val="Hipervnculo"/>
                <w:noProof/>
              </w:rPr>
              <w:t>Resultados</w:t>
            </w:r>
            <w:r w:rsidR="007F0BCF">
              <w:rPr>
                <w:noProof/>
                <w:webHidden/>
              </w:rPr>
              <w:tab/>
            </w:r>
            <w:r w:rsidR="007F0BCF">
              <w:rPr>
                <w:noProof/>
                <w:webHidden/>
              </w:rPr>
              <w:fldChar w:fldCharType="begin"/>
            </w:r>
            <w:r w:rsidR="007F0BCF">
              <w:rPr>
                <w:noProof/>
                <w:webHidden/>
              </w:rPr>
              <w:instrText xml:space="preserve"> PAGEREF _Toc199353862 \h </w:instrText>
            </w:r>
            <w:r w:rsidR="007F0BCF">
              <w:rPr>
                <w:noProof/>
                <w:webHidden/>
              </w:rPr>
            </w:r>
            <w:r w:rsidR="007F0BCF">
              <w:rPr>
                <w:noProof/>
                <w:webHidden/>
              </w:rPr>
              <w:fldChar w:fldCharType="separate"/>
            </w:r>
            <w:r w:rsidR="007736EB">
              <w:rPr>
                <w:noProof/>
                <w:webHidden/>
              </w:rPr>
              <w:t>98</w:t>
            </w:r>
            <w:r w:rsidR="007F0BCF">
              <w:rPr>
                <w:noProof/>
                <w:webHidden/>
              </w:rPr>
              <w:fldChar w:fldCharType="end"/>
            </w:r>
          </w:hyperlink>
        </w:p>
        <w:p w14:paraId="6D4EF6C8" w14:textId="1178A2B6" w:rsidR="007F0BCF" w:rsidRDefault="00BA02BE">
          <w:pPr>
            <w:pStyle w:val="TDC2"/>
            <w:tabs>
              <w:tab w:val="right" w:leader="dot" w:pos="8828"/>
            </w:tabs>
            <w:rPr>
              <w:rFonts w:eastAsiaTheme="minorEastAsia"/>
              <w:noProof/>
              <w:sz w:val="24"/>
              <w:szCs w:val="24"/>
              <w:lang w:eastAsia="es-MX"/>
            </w:rPr>
          </w:pPr>
          <w:hyperlink w:anchor="_Toc199353863" w:history="1">
            <w:r w:rsidR="007F0BCF" w:rsidRPr="006B4667">
              <w:rPr>
                <w:rStyle w:val="Hipervnculo"/>
                <w:noProof/>
              </w:rPr>
              <w:t>Acciones internas sugeridas para la mejora del rendimiento de las actividades del elemento diez del SASISOPA</w:t>
            </w:r>
            <w:r w:rsidR="007F0BCF">
              <w:rPr>
                <w:noProof/>
                <w:webHidden/>
              </w:rPr>
              <w:tab/>
            </w:r>
            <w:r w:rsidR="007F0BCF">
              <w:rPr>
                <w:noProof/>
                <w:webHidden/>
              </w:rPr>
              <w:fldChar w:fldCharType="begin"/>
            </w:r>
            <w:r w:rsidR="007F0BCF">
              <w:rPr>
                <w:noProof/>
                <w:webHidden/>
              </w:rPr>
              <w:instrText xml:space="preserve"> PAGEREF _Toc199353863 \h </w:instrText>
            </w:r>
            <w:r w:rsidR="007F0BCF">
              <w:rPr>
                <w:noProof/>
                <w:webHidden/>
              </w:rPr>
            </w:r>
            <w:r w:rsidR="007F0BCF">
              <w:rPr>
                <w:noProof/>
                <w:webHidden/>
              </w:rPr>
              <w:fldChar w:fldCharType="separate"/>
            </w:r>
            <w:r w:rsidR="007736EB">
              <w:rPr>
                <w:noProof/>
                <w:webHidden/>
              </w:rPr>
              <w:t>101</w:t>
            </w:r>
            <w:r w:rsidR="007F0BCF">
              <w:rPr>
                <w:noProof/>
                <w:webHidden/>
              </w:rPr>
              <w:fldChar w:fldCharType="end"/>
            </w:r>
          </w:hyperlink>
        </w:p>
        <w:p w14:paraId="095E4973" w14:textId="0C7A6532" w:rsidR="007F0BCF" w:rsidRDefault="00BA02BE">
          <w:pPr>
            <w:pStyle w:val="TDC1"/>
            <w:tabs>
              <w:tab w:val="right" w:leader="dot" w:pos="8828"/>
            </w:tabs>
            <w:rPr>
              <w:rFonts w:eastAsiaTheme="minorEastAsia"/>
              <w:noProof/>
              <w:sz w:val="24"/>
              <w:szCs w:val="24"/>
              <w:lang w:eastAsia="es-MX"/>
            </w:rPr>
          </w:pPr>
          <w:hyperlink w:anchor="_Toc199353864" w:history="1">
            <w:r w:rsidR="007F0BCF" w:rsidRPr="006B4667">
              <w:rPr>
                <w:rStyle w:val="Hipervnculo"/>
                <w:noProof/>
              </w:rPr>
              <w:t>Discusión de resultados</w:t>
            </w:r>
            <w:r w:rsidR="007F0BCF">
              <w:rPr>
                <w:noProof/>
                <w:webHidden/>
              </w:rPr>
              <w:tab/>
            </w:r>
            <w:r w:rsidR="007F0BCF">
              <w:rPr>
                <w:noProof/>
                <w:webHidden/>
              </w:rPr>
              <w:fldChar w:fldCharType="begin"/>
            </w:r>
            <w:r w:rsidR="007F0BCF">
              <w:rPr>
                <w:noProof/>
                <w:webHidden/>
              </w:rPr>
              <w:instrText xml:space="preserve"> PAGEREF _Toc199353864 \h </w:instrText>
            </w:r>
            <w:r w:rsidR="007F0BCF">
              <w:rPr>
                <w:noProof/>
                <w:webHidden/>
              </w:rPr>
            </w:r>
            <w:r w:rsidR="007F0BCF">
              <w:rPr>
                <w:noProof/>
                <w:webHidden/>
              </w:rPr>
              <w:fldChar w:fldCharType="separate"/>
            </w:r>
            <w:r w:rsidR="007736EB">
              <w:rPr>
                <w:noProof/>
                <w:webHidden/>
              </w:rPr>
              <w:t>104</w:t>
            </w:r>
            <w:r w:rsidR="007F0BCF">
              <w:rPr>
                <w:noProof/>
                <w:webHidden/>
              </w:rPr>
              <w:fldChar w:fldCharType="end"/>
            </w:r>
          </w:hyperlink>
        </w:p>
        <w:p w14:paraId="01347EBF" w14:textId="76AD4541" w:rsidR="007F0BCF" w:rsidRDefault="00BA02BE">
          <w:pPr>
            <w:pStyle w:val="TDC1"/>
            <w:tabs>
              <w:tab w:val="right" w:leader="dot" w:pos="8828"/>
            </w:tabs>
            <w:rPr>
              <w:rFonts w:eastAsiaTheme="minorEastAsia"/>
              <w:noProof/>
              <w:sz w:val="24"/>
              <w:szCs w:val="24"/>
              <w:lang w:eastAsia="es-MX"/>
            </w:rPr>
          </w:pPr>
          <w:hyperlink w:anchor="_Toc199353865" w:history="1">
            <w:r w:rsidR="007F0BCF" w:rsidRPr="006B4667">
              <w:rPr>
                <w:rStyle w:val="Hipervnculo"/>
                <w:noProof/>
              </w:rPr>
              <w:t>Conclusiones</w:t>
            </w:r>
            <w:r w:rsidR="007F0BCF">
              <w:rPr>
                <w:noProof/>
                <w:webHidden/>
              </w:rPr>
              <w:tab/>
            </w:r>
            <w:r w:rsidR="007F0BCF">
              <w:rPr>
                <w:noProof/>
                <w:webHidden/>
              </w:rPr>
              <w:fldChar w:fldCharType="begin"/>
            </w:r>
            <w:r w:rsidR="007F0BCF">
              <w:rPr>
                <w:noProof/>
                <w:webHidden/>
              </w:rPr>
              <w:instrText xml:space="preserve"> PAGEREF _Toc199353865 \h </w:instrText>
            </w:r>
            <w:r w:rsidR="007F0BCF">
              <w:rPr>
                <w:noProof/>
                <w:webHidden/>
              </w:rPr>
            </w:r>
            <w:r w:rsidR="007F0BCF">
              <w:rPr>
                <w:noProof/>
                <w:webHidden/>
              </w:rPr>
              <w:fldChar w:fldCharType="separate"/>
            </w:r>
            <w:r w:rsidR="007736EB">
              <w:rPr>
                <w:noProof/>
                <w:webHidden/>
              </w:rPr>
              <w:t>108</w:t>
            </w:r>
            <w:r w:rsidR="007F0BCF">
              <w:rPr>
                <w:noProof/>
                <w:webHidden/>
              </w:rPr>
              <w:fldChar w:fldCharType="end"/>
            </w:r>
          </w:hyperlink>
        </w:p>
        <w:p w14:paraId="55EF212E" w14:textId="6400C1B5" w:rsidR="007F0BCF" w:rsidRDefault="00BA02BE">
          <w:pPr>
            <w:pStyle w:val="TDC1"/>
            <w:tabs>
              <w:tab w:val="right" w:leader="dot" w:pos="8828"/>
            </w:tabs>
            <w:rPr>
              <w:rFonts w:eastAsiaTheme="minorEastAsia"/>
              <w:noProof/>
              <w:sz w:val="24"/>
              <w:szCs w:val="24"/>
              <w:lang w:eastAsia="es-MX"/>
            </w:rPr>
          </w:pPr>
          <w:hyperlink w:anchor="_Toc199353866" w:history="1">
            <w:r w:rsidR="007F0BCF" w:rsidRPr="006B4667">
              <w:rPr>
                <w:rStyle w:val="Hipervnculo"/>
                <w:noProof/>
                <w:lang w:val="es-ES"/>
              </w:rPr>
              <w:t>Bibliografía</w:t>
            </w:r>
            <w:r w:rsidR="007F0BCF">
              <w:rPr>
                <w:noProof/>
                <w:webHidden/>
              </w:rPr>
              <w:tab/>
            </w:r>
            <w:r w:rsidR="007F0BCF">
              <w:rPr>
                <w:noProof/>
                <w:webHidden/>
              </w:rPr>
              <w:fldChar w:fldCharType="begin"/>
            </w:r>
            <w:r w:rsidR="007F0BCF">
              <w:rPr>
                <w:noProof/>
                <w:webHidden/>
              </w:rPr>
              <w:instrText xml:space="preserve"> PAGEREF _Toc199353866 \h </w:instrText>
            </w:r>
            <w:r w:rsidR="007F0BCF">
              <w:rPr>
                <w:noProof/>
                <w:webHidden/>
              </w:rPr>
            </w:r>
            <w:r w:rsidR="007F0BCF">
              <w:rPr>
                <w:noProof/>
                <w:webHidden/>
              </w:rPr>
              <w:fldChar w:fldCharType="separate"/>
            </w:r>
            <w:r w:rsidR="007736EB">
              <w:rPr>
                <w:noProof/>
                <w:webHidden/>
              </w:rPr>
              <w:t>110</w:t>
            </w:r>
            <w:r w:rsidR="007F0BCF">
              <w:rPr>
                <w:noProof/>
                <w:webHidden/>
              </w:rPr>
              <w:fldChar w:fldCharType="end"/>
            </w:r>
          </w:hyperlink>
        </w:p>
        <w:p w14:paraId="51D8B99A" w14:textId="7CD872AD" w:rsidR="007F0BCF" w:rsidRDefault="00BA02BE">
          <w:pPr>
            <w:pStyle w:val="TDC1"/>
            <w:tabs>
              <w:tab w:val="right" w:leader="dot" w:pos="8828"/>
            </w:tabs>
            <w:rPr>
              <w:rFonts w:eastAsiaTheme="minorEastAsia"/>
              <w:noProof/>
              <w:sz w:val="24"/>
              <w:szCs w:val="24"/>
              <w:lang w:eastAsia="es-MX"/>
            </w:rPr>
          </w:pPr>
          <w:hyperlink w:anchor="_Toc199353867" w:history="1">
            <w:r w:rsidR="007F0BCF" w:rsidRPr="006B4667">
              <w:rPr>
                <w:rStyle w:val="Hipervnculo"/>
                <w:noProof/>
              </w:rPr>
              <w:t>Anexos</w:t>
            </w:r>
            <w:r w:rsidR="007F0BCF">
              <w:rPr>
                <w:noProof/>
                <w:webHidden/>
              </w:rPr>
              <w:tab/>
            </w:r>
            <w:r w:rsidR="007F0BCF">
              <w:rPr>
                <w:noProof/>
                <w:webHidden/>
              </w:rPr>
              <w:fldChar w:fldCharType="begin"/>
            </w:r>
            <w:r w:rsidR="007F0BCF">
              <w:rPr>
                <w:noProof/>
                <w:webHidden/>
              </w:rPr>
              <w:instrText xml:space="preserve"> PAGEREF _Toc199353867 \h </w:instrText>
            </w:r>
            <w:r w:rsidR="007F0BCF">
              <w:rPr>
                <w:noProof/>
                <w:webHidden/>
              </w:rPr>
            </w:r>
            <w:r w:rsidR="007F0BCF">
              <w:rPr>
                <w:noProof/>
                <w:webHidden/>
              </w:rPr>
              <w:fldChar w:fldCharType="separate"/>
            </w:r>
            <w:r w:rsidR="007736EB">
              <w:rPr>
                <w:noProof/>
                <w:webHidden/>
              </w:rPr>
              <w:t>112</w:t>
            </w:r>
            <w:r w:rsidR="007F0BCF">
              <w:rPr>
                <w:noProof/>
                <w:webHidden/>
              </w:rPr>
              <w:fldChar w:fldCharType="end"/>
            </w:r>
          </w:hyperlink>
        </w:p>
        <w:p w14:paraId="605CE30D" w14:textId="025530BA" w:rsidR="000F0AF2" w:rsidRPr="003127DB" w:rsidRDefault="00CB4FA7">
          <w:r w:rsidRPr="003127DB">
            <w:rPr>
              <w:b/>
              <w:bCs/>
            </w:rPr>
            <w:fldChar w:fldCharType="end"/>
          </w:r>
        </w:p>
      </w:sdtContent>
    </w:sdt>
    <w:p w14:paraId="5DAAEF37" w14:textId="77777777" w:rsidR="008E21DF" w:rsidRDefault="008E21DF">
      <w:pPr>
        <w:rPr>
          <w:rFonts w:asciiTheme="majorHAnsi" w:eastAsiaTheme="majorEastAsia" w:hAnsiTheme="majorHAnsi" w:cstheme="majorBidi"/>
          <w:color w:val="0F4761" w:themeColor="accent1" w:themeShade="BF"/>
          <w:sz w:val="40"/>
          <w:szCs w:val="40"/>
        </w:rPr>
      </w:pPr>
      <w:bookmarkStart w:id="4" w:name="_Toc199353798"/>
      <w:r>
        <w:br w:type="page"/>
      </w:r>
    </w:p>
    <w:p w14:paraId="667F4F8C" w14:textId="29E552EC" w:rsidR="000F0AF2" w:rsidRPr="003127DB" w:rsidRDefault="000F0AF2" w:rsidP="00467275">
      <w:pPr>
        <w:pStyle w:val="Ttulo1"/>
      </w:pPr>
      <w:r w:rsidRPr="003127DB">
        <w:lastRenderedPageBreak/>
        <w:t>Lista de Acrónimos</w:t>
      </w:r>
      <w:bookmarkEnd w:id="4"/>
    </w:p>
    <w:p w14:paraId="3D1BA84B" w14:textId="77777777" w:rsidR="000F0AF2" w:rsidRPr="003127DB" w:rsidRDefault="000F0AF2" w:rsidP="0040429C">
      <w:pPr>
        <w:pStyle w:val="Prrafodelista"/>
        <w:numPr>
          <w:ilvl w:val="0"/>
          <w:numId w:val="17"/>
        </w:numPr>
        <w:spacing w:line="360" w:lineRule="auto"/>
        <w:jc w:val="both"/>
        <w:rPr>
          <w:rFonts w:ascii="Arial" w:hAnsi="Arial" w:cs="Arial"/>
          <w:sz w:val="24"/>
          <w:szCs w:val="24"/>
        </w:rPr>
      </w:pPr>
      <w:r w:rsidRPr="003127DB">
        <w:rPr>
          <w:rFonts w:ascii="Arial" w:hAnsi="Arial" w:cs="Arial"/>
          <w:sz w:val="24"/>
          <w:szCs w:val="24"/>
        </w:rPr>
        <w:t>ASEA: Agencia de Seguridad, Energía y Ambiente.</w:t>
      </w:r>
    </w:p>
    <w:p w14:paraId="694B2CDC" w14:textId="0C87C80B" w:rsidR="008301BD" w:rsidRDefault="000F0AF2" w:rsidP="008301BD">
      <w:pPr>
        <w:pStyle w:val="Prrafodelista"/>
        <w:numPr>
          <w:ilvl w:val="0"/>
          <w:numId w:val="17"/>
        </w:numPr>
        <w:spacing w:line="360" w:lineRule="auto"/>
        <w:jc w:val="both"/>
        <w:rPr>
          <w:rFonts w:ascii="Arial" w:hAnsi="Arial" w:cs="Arial"/>
          <w:sz w:val="24"/>
          <w:szCs w:val="24"/>
        </w:rPr>
      </w:pPr>
      <w:r w:rsidRPr="003127DB">
        <w:rPr>
          <w:rFonts w:ascii="Arial" w:hAnsi="Arial" w:cs="Arial"/>
          <w:sz w:val="24"/>
          <w:szCs w:val="24"/>
        </w:rPr>
        <w:t>DACG SASISOPA</w:t>
      </w:r>
      <w:r w:rsidR="008301BD">
        <w:rPr>
          <w:rFonts w:ascii="Arial" w:hAnsi="Arial" w:cs="Arial"/>
          <w:sz w:val="24"/>
          <w:szCs w:val="24"/>
        </w:rPr>
        <w:t xml:space="preserve">: Disposiciones Administrativas de Carácter General que establecen los lineamientos para la </w:t>
      </w:r>
      <w:r w:rsidR="008E21DF">
        <w:rPr>
          <w:rFonts w:ascii="Arial" w:hAnsi="Arial" w:cs="Arial"/>
          <w:sz w:val="24"/>
          <w:szCs w:val="24"/>
        </w:rPr>
        <w:t>conformación</w:t>
      </w:r>
      <w:r w:rsidR="008301BD">
        <w:rPr>
          <w:rFonts w:ascii="Arial" w:hAnsi="Arial" w:cs="Arial"/>
          <w:sz w:val="24"/>
          <w:szCs w:val="24"/>
        </w:rPr>
        <w:t xml:space="preserve">, </w:t>
      </w:r>
      <w:r w:rsidR="008E21DF">
        <w:rPr>
          <w:rFonts w:ascii="Arial" w:hAnsi="Arial" w:cs="Arial"/>
          <w:sz w:val="24"/>
          <w:szCs w:val="24"/>
        </w:rPr>
        <w:t>implementación</w:t>
      </w:r>
      <w:r w:rsidR="008301BD">
        <w:rPr>
          <w:rFonts w:ascii="Arial" w:hAnsi="Arial" w:cs="Arial"/>
          <w:sz w:val="24"/>
          <w:szCs w:val="24"/>
        </w:rPr>
        <w:t xml:space="preserve"> y </w:t>
      </w:r>
      <w:r w:rsidR="008E21DF">
        <w:rPr>
          <w:rFonts w:ascii="Arial" w:hAnsi="Arial" w:cs="Arial"/>
          <w:sz w:val="24"/>
          <w:szCs w:val="24"/>
        </w:rPr>
        <w:t>autorización</w:t>
      </w:r>
      <w:r w:rsidR="008301BD">
        <w:rPr>
          <w:rFonts w:ascii="Arial" w:hAnsi="Arial" w:cs="Arial"/>
          <w:sz w:val="24"/>
          <w:szCs w:val="24"/>
        </w:rPr>
        <w:t xml:space="preserve"> de los Sistemas de Administración, de Seguridad Industrial, Seguridad Operativa y Protección al Ambiente aplicables a las actividades de expendio al público de Gas Natural, distribución y expendio al público de gas licuado de petróleo y petrolíferos. </w:t>
      </w:r>
    </w:p>
    <w:p w14:paraId="5BEDBA05" w14:textId="47F6C0E2" w:rsidR="000F0AF2" w:rsidRPr="008301BD" w:rsidRDefault="008301BD" w:rsidP="008301BD">
      <w:pPr>
        <w:pStyle w:val="Prrafodelista"/>
        <w:numPr>
          <w:ilvl w:val="0"/>
          <w:numId w:val="17"/>
        </w:numPr>
        <w:spacing w:line="360" w:lineRule="auto"/>
        <w:jc w:val="both"/>
        <w:rPr>
          <w:rFonts w:ascii="Arial" w:hAnsi="Arial" w:cs="Arial"/>
          <w:sz w:val="24"/>
          <w:szCs w:val="24"/>
        </w:rPr>
      </w:pPr>
      <w:r>
        <w:rPr>
          <w:rFonts w:ascii="Arial" w:hAnsi="Arial" w:cs="Arial"/>
          <w:sz w:val="24"/>
          <w:szCs w:val="24"/>
        </w:rPr>
        <w:t xml:space="preserve">DOF: Diario Oficial de la Federación </w:t>
      </w:r>
      <w:r w:rsidR="00635055" w:rsidRPr="008301BD">
        <w:rPr>
          <w:rFonts w:ascii="Arial" w:hAnsi="Arial" w:cs="Arial"/>
          <w:sz w:val="24"/>
          <w:szCs w:val="24"/>
        </w:rPr>
        <w:t xml:space="preserve"> </w:t>
      </w:r>
    </w:p>
    <w:p w14:paraId="28437E9F" w14:textId="421E27D0" w:rsidR="003F508B" w:rsidRPr="003127DB" w:rsidRDefault="003F508B" w:rsidP="0040429C">
      <w:pPr>
        <w:pStyle w:val="Prrafodelista"/>
        <w:numPr>
          <w:ilvl w:val="0"/>
          <w:numId w:val="17"/>
        </w:numPr>
        <w:spacing w:line="360" w:lineRule="auto"/>
        <w:jc w:val="both"/>
        <w:rPr>
          <w:rFonts w:ascii="Arial" w:hAnsi="Arial" w:cs="Arial"/>
          <w:sz w:val="24"/>
          <w:szCs w:val="24"/>
        </w:rPr>
      </w:pPr>
      <w:r w:rsidRPr="003127DB">
        <w:rPr>
          <w:rFonts w:ascii="Arial" w:hAnsi="Arial" w:cs="Arial"/>
          <w:sz w:val="24"/>
          <w:szCs w:val="24"/>
        </w:rPr>
        <w:t>EPP: Equipo</w:t>
      </w:r>
      <w:r w:rsidR="008301BD">
        <w:rPr>
          <w:rFonts w:ascii="Arial" w:hAnsi="Arial" w:cs="Arial"/>
          <w:sz w:val="24"/>
          <w:szCs w:val="24"/>
        </w:rPr>
        <w:t xml:space="preserve"> de P</w:t>
      </w:r>
      <w:r w:rsidRPr="003127DB">
        <w:rPr>
          <w:rFonts w:ascii="Arial" w:hAnsi="Arial" w:cs="Arial"/>
          <w:sz w:val="24"/>
          <w:szCs w:val="24"/>
        </w:rPr>
        <w:t>rotección Personal</w:t>
      </w:r>
    </w:p>
    <w:p w14:paraId="4A063BFD" w14:textId="77777777" w:rsidR="000F0AF2" w:rsidRPr="003127DB" w:rsidRDefault="000F0AF2" w:rsidP="0040429C">
      <w:pPr>
        <w:pStyle w:val="Prrafodelista"/>
        <w:numPr>
          <w:ilvl w:val="0"/>
          <w:numId w:val="17"/>
        </w:numPr>
        <w:spacing w:line="360" w:lineRule="auto"/>
        <w:jc w:val="both"/>
        <w:rPr>
          <w:rFonts w:ascii="Arial" w:hAnsi="Arial" w:cs="Arial"/>
          <w:sz w:val="24"/>
          <w:szCs w:val="24"/>
        </w:rPr>
      </w:pPr>
      <w:r w:rsidRPr="003127DB">
        <w:rPr>
          <w:rFonts w:ascii="Arial" w:hAnsi="Arial" w:cs="Arial"/>
          <w:sz w:val="24"/>
          <w:szCs w:val="24"/>
        </w:rPr>
        <w:t>ES: Estación de Servicio</w:t>
      </w:r>
    </w:p>
    <w:p w14:paraId="41921398" w14:textId="5AE5ECAD" w:rsidR="00C7516C" w:rsidRPr="003127DB" w:rsidRDefault="00C7516C" w:rsidP="0040429C">
      <w:pPr>
        <w:pStyle w:val="Prrafodelista"/>
        <w:numPr>
          <w:ilvl w:val="0"/>
          <w:numId w:val="17"/>
        </w:numPr>
        <w:spacing w:line="360" w:lineRule="auto"/>
        <w:jc w:val="both"/>
        <w:rPr>
          <w:rFonts w:ascii="Arial" w:hAnsi="Arial" w:cs="Arial"/>
          <w:sz w:val="24"/>
          <w:szCs w:val="24"/>
        </w:rPr>
      </w:pPr>
      <w:r w:rsidRPr="003127DB">
        <w:rPr>
          <w:rFonts w:ascii="Arial" w:hAnsi="Arial" w:cs="Arial"/>
          <w:sz w:val="24"/>
          <w:szCs w:val="24"/>
        </w:rPr>
        <w:t>ET: Especialistas Técnicos</w:t>
      </w:r>
    </w:p>
    <w:p w14:paraId="56AD2308" w14:textId="77777777" w:rsidR="000F0AF2" w:rsidRPr="003127DB" w:rsidRDefault="000F0AF2" w:rsidP="0040429C">
      <w:pPr>
        <w:pStyle w:val="Prrafodelista"/>
        <w:numPr>
          <w:ilvl w:val="0"/>
          <w:numId w:val="17"/>
        </w:numPr>
        <w:spacing w:line="360" w:lineRule="auto"/>
        <w:jc w:val="both"/>
        <w:rPr>
          <w:rFonts w:ascii="Arial" w:hAnsi="Arial" w:cs="Arial"/>
          <w:sz w:val="24"/>
          <w:szCs w:val="24"/>
        </w:rPr>
      </w:pPr>
      <w:r w:rsidRPr="003127DB">
        <w:rPr>
          <w:rFonts w:ascii="Arial" w:hAnsi="Arial" w:cs="Arial"/>
          <w:sz w:val="24"/>
          <w:szCs w:val="24"/>
        </w:rPr>
        <w:t>NOM: Norma Oficial Mexicana</w:t>
      </w:r>
    </w:p>
    <w:p w14:paraId="221679A9" w14:textId="77777777" w:rsidR="008301BD" w:rsidRDefault="000F0AF2" w:rsidP="008301BD">
      <w:pPr>
        <w:pStyle w:val="Prrafodelista"/>
        <w:numPr>
          <w:ilvl w:val="0"/>
          <w:numId w:val="17"/>
        </w:numPr>
        <w:spacing w:line="360" w:lineRule="auto"/>
        <w:jc w:val="both"/>
        <w:rPr>
          <w:rFonts w:ascii="Arial" w:hAnsi="Arial" w:cs="Arial"/>
          <w:sz w:val="24"/>
          <w:szCs w:val="24"/>
        </w:rPr>
      </w:pPr>
      <w:r w:rsidRPr="003127DB">
        <w:rPr>
          <w:rFonts w:ascii="Arial" w:hAnsi="Arial" w:cs="Arial"/>
          <w:sz w:val="24"/>
          <w:szCs w:val="24"/>
        </w:rPr>
        <w:t xml:space="preserve">Regulados: </w:t>
      </w:r>
      <w:r w:rsidR="000D6DEE">
        <w:rPr>
          <w:rFonts w:ascii="Arial" w:hAnsi="Arial" w:cs="Arial"/>
          <w:sz w:val="24"/>
          <w:szCs w:val="24"/>
        </w:rPr>
        <w:t>Persona física o moral que realiza actividades dentro de</w:t>
      </w:r>
      <w:r w:rsidR="008301BD">
        <w:rPr>
          <w:rFonts w:ascii="Arial" w:hAnsi="Arial" w:cs="Arial"/>
          <w:sz w:val="24"/>
          <w:szCs w:val="24"/>
        </w:rPr>
        <w:t>l sector</w:t>
      </w:r>
      <w:r w:rsidR="000D6DEE">
        <w:rPr>
          <w:rFonts w:ascii="Arial" w:hAnsi="Arial" w:cs="Arial"/>
          <w:sz w:val="24"/>
          <w:szCs w:val="24"/>
        </w:rPr>
        <w:t xml:space="preserve"> hidrocarburos y que están sujetos al cumplimiento de las disposiciones normativas emitidas por ASEA. </w:t>
      </w:r>
    </w:p>
    <w:p w14:paraId="52139C5F" w14:textId="3197FAAB" w:rsidR="008301BD" w:rsidRDefault="008301BD" w:rsidP="008301BD">
      <w:pPr>
        <w:pStyle w:val="Prrafodelista"/>
        <w:numPr>
          <w:ilvl w:val="0"/>
          <w:numId w:val="17"/>
        </w:numPr>
        <w:spacing w:line="360" w:lineRule="auto"/>
        <w:jc w:val="both"/>
        <w:rPr>
          <w:rFonts w:ascii="Arial" w:hAnsi="Arial" w:cs="Arial"/>
          <w:sz w:val="24"/>
          <w:szCs w:val="24"/>
        </w:rPr>
      </w:pPr>
      <w:r>
        <w:rPr>
          <w:rFonts w:ascii="Arial" w:hAnsi="Arial" w:cs="Arial"/>
          <w:sz w:val="24"/>
          <w:szCs w:val="24"/>
        </w:rPr>
        <w:t>RME: Residuos de Manejo Especial</w:t>
      </w:r>
    </w:p>
    <w:p w14:paraId="27B79642" w14:textId="77777777" w:rsidR="008301BD" w:rsidRDefault="008301BD" w:rsidP="008301BD">
      <w:pPr>
        <w:pStyle w:val="Prrafodelista"/>
        <w:numPr>
          <w:ilvl w:val="0"/>
          <w:numId w:val="17"/>
        </w:numPr>
        <w:spacing w:line="360" w:lineRule="auto"/>
        <w:jc w:val="both"/>
        <w:rPr>
          <w:rFonts w:ascii="Arial" w:hAnsi="Arial" w:cs="Arial"/>
          <w:sz w:val="24"/>
          <w:szCs w:val="24"/>
        </w:rPr>
      </w:pPr>
      <w:r>
        <w:rPr>
          <w:rFonts w:ascii="Arial" w:hAnsi="Arial" w:cs="Arial"/>
          <w:sz w:val="24"/>
          <w:szCs w:val="24"/>
        </w:rPr>
        <w:t>RP: Residuos Peligrosos</w:t>
      </w:r>
    </w:p>
    <w:p w14:paraId="30568243" w14:textId="2A06A7A4" w:rsidR="008301BD" w:rsidRDefault="008301BD" w:rsidP="008301BD">
      <w:pPr>
        <w:pStyle w:val="Prrafodelista"/>
        <w:numPr>
          <w:ilvl w:val="0"/>
          <w:numId w:val="17"/>
        </w:numPr>
        <w:spacing w:line="360" w:lineRule="auto"/>
        <w:jc w:val="both"/>
        <w:rPr>
          <w:rFonts w:ascii="Arial" w:hAnsi="Arial" w:cs="Arial"/>
          <w:sz w:val="24"/>
          <w:szCs w:val="24"/>
        </w:rPr>
      </w:pPr>
      <w:r>
        <w:rPr>
          <w:rFonts w:ascii="Arial" w:hAnsi="Arial" w:cs="Arial"/>
          <w:sz w:val="24"/>
          <w:szCs w:val="24"/>
        </w:rPr>
        <w:t>SA: Sistema de Administración</w:t>
      </w:r>
    </w:p>
    <w:p w14:paraId="43202250" w14:textId="78675C8D" w:rsidR="00635055" w:rsidRPr="008301BD" w:rsidRDefault="000F0AF2" w:rsidP="008301BD">
      <w:pPr>
        <w:pStyle w:val="Prrafodelista"/>
        <w:numPr>
          <w:ilvl w:val="0"/>
          <w:numId w:val="17"/>
        </w:numPr>
        <w:spacing w:line="360" w:lineRule="auto"/>
        <w:jc w:val="both"/>
        <w:rPr>
          <w:rFonts w:ascii="Arial" w:hAnsi="Arial" w:cs="Arial"/>
          <w:sz w:val="24"/>
          <w:szCs w:val="24"/>
        </w:rPr>
      </w:pPr>
      <w:r w:rsidRPr="008301BD">
        <w:rPr>
          <w:rFonts w:ascii="Arial" w:hAnsi="Arial" w:cs="Arial"/>
          <w:sz w:val="24"/>
          <w:szCs w:val="24"/>
        </w:rPr>
        <w:t>SASISOPA: Sistema</w:t>
      </w:r>
      <w:r w:rsidR="00635055" w:rsidRPr="008301BD">
        <w:rPr>
          <w:rFonts w:ascii="Arial" w:hAnsi="Arial" w:cs="Arial"/>
          <w:sz w:val="24"/>
          <w:szCs w:val="24"/>
        </w:rPr>
        <w:t xml:space="preserve"> de</w:t>
      </w:r>
      <w:r w:rsidRPr="008301BD">
        <w:rPr>
          <w:rFonts w:ascii="Arial" w:hAnsi="Arial" w:cs="Arial"/>
          <w:sz w:val="24"/>
          <w:szCs w:val="24"/>
        </w:rPr>
        <w:t xml:space="preserve"> Administración de</w:t>
      </w:r>
      <w:r w:rsidR="00635055" w:rsidRPr="008301BD">
        <w:rPr>
          <w:rFonts w:ascii="Arial" w:hAnsi="Arial" w:cs="Arial"/>
          <w:sz w:val="24"/>
          <w:szCs w:val="24"/>
        </w:rPr>
        <w:t xml:space="preserve"> Seguridad Industrial, Seguridad Operativa y</w:t>
      </w:r>
      <w:r w:rsidRPr="008301BD">
        <w:rPr>
          <w:rFonts w:ascii="Arial" w:hAnsi="Arial" w:cs="Arial"/>
          <w:sz w:val="24"/>
          <w:szCs w:val="24"/>
        </w:rPr>
        <w:t xml:space="preserve"> </w:t>
      </w:r>
      <w:r w:rsidR="00635055" w:rsidRPr="008301BD">
        <w:rPr>
          <w:rFonts w:ascii="Arial" w:hAnsi="Arial" w:cs="Arial"/>
          <w:sz w:val="24"/>
          <w:szCs w:val="24"/>
        </w:rPr>
        <w:t>Protección al Ambiente</w:t>
      </w:r>
    </w:p>
    <w:p w14:paraId="45253A02" w14:textId="4FC92276" w:rsidR="000F0AF2" w:rsidRPr="003127DB" w:rsidRDefault="00635055" w:rsidP="0040429C">
      <w:pPr>
        <w:pStyle w:val="Prrafodelista"/>
        <w:numPr>
          <w:ilvl w:val="0"/>
          <w:numId w:val="17"/>
        </w:numPr>
        <w:spacing w:line="360" w:lineRule="auto"/>
        <w:jc w:val="both"/>
        <w:rPr>
          <w:rFonts w:ascii="Arial" w:hAnsi="Arial" w:cs="Arial"/>
          <w:sz w:val="24"/>
          <w:szCs w:val="24"/>
        </w:rPr>
      </w:pPr>
      <w:r w:rsidRPr="003127DB">
        <w:rPr>
          <w:rFonts w:ascii="Arial" w:hAnsi="Arial" w:cs="Arial"/>
          <w:sz w:val="24"/>
          <w:szCs w:val="24"/>
        </w:rPr>
        <w:t>SEMARNAT: Secretaría de Medio Ambiente y Recursos Naturales</w:t>
      </w:r>
    </w:p>
    <w:p w14:paraId="402F37E4" w14:textId="77777777" w:rsidR="000F0AF2" w:rsidRPr="003127DB" w:rsidRDefault="000F0AF2" w:rsidP="0040429C">
      <w:pPr>
        <w:pStyle w:val="Prrafodelista"/>
        <w:numPr>
          <w:ilvl w:val="0"/>
          <w:numId w:val="17"/>
        </w:numPr>
        <w:spacing w:line="360" w:lineRule="auto"/>
        <w:jc w:val="both"/>
        <w:rPr>
          <w:rFonts w:ascii="Arial" w:hAnsi="Arial" w:cs="Arial"/>
          <w:sz w:val="24"/>
          <w:szCs w:val="24"/>
        </w:rPr>
      </w:pPr>
      <w:r w:rsidRPr="003127DB">
        <w:rPr>
          <w:rFonts w:ascii="Arial" w:hAnsi="Arial" w:cs="Arial"/>
          <w:sz w:val="24"/>
          <w:szCs w:val="24"/>
        </w:rPr>
        <w:t>SGA: Sistema de Gestión Ambiental</w:t>
      </w:r>
    </w:p>
    <w:p w14:paraId="5FE8D871" w14:textId="77777777" w:rsidR="008E21DF" w:rsidRDefault="008E21DF">
      <w:pPr>
        <w:rPr>
          <w:rFonts w:asciiTheme="majorHAnsi" w:eastAsiaTheme="majorEastAsia" w:hAnsiTheme="majorHAnsi" w:cstheme="majorBidi"/>
          <w:color w:val="0F4761" w:themeColor="accent1" w:themeShade="BF"/>
          <w:sz w:val="40"/>
          <w:szCs w:val="40"/>
        </w:rPr>
      </w:pPr>
      <w:bookmarkStart w:id="5" w:name="_Toc199353799"/>
      <w:bookmarkStart w:id="6" w:name="_Hlk196827733"/>
      <w:r>
        <w:br w:type="page"/>
      </w:r>
    </w:p>
    <w:p w14:paraId="179F6931" w14:textId="50120F7C" w:rsidR="006435C2" w:rsidRPr="003127DB" w:rsidRDefault="00431A9F" w:rsidP="00467275">
      <w:pPr>
        <w:pStyle w:val="Ttulo1"/>
      </w:pPr>
      <w:r w:rsidRPr="003127DB">
        <w:lastRenderedPageBreak/>
        <w:t>Introducción</w:t>
      </w:r>
      <w:bookmarkEnd w:id="5"/>
    </w:p>
    <w:p w14:paraId="2074E861" w14:textId="0F36818B" w:rsidR="00651BCF" w:rsidRDefault="00CC04DB" w:rsidP="00E72577">
      <w:pPr>
        <w:spacing w:line="360" w:lineRule="auto"/>
        <w:jc w:val="both"/>
        <w:rPr>
          <w:rFonts w:ascii="Arial" w:hAnsi="Arial" w:cs="Arial"/>
          <w:sz w:val="24"/>
          <w:szCs w:val="24"/>
        </w:rPr>
      </w:pPr>
      <w:r w:rsidRPr="003127DB">
        <w:rPr>
          <w:rFonts w:ascii="Arial" w:hAnsi="Arial" w:cs="Arial"/>
          <w:sz w:val="24"/>
          <w:szCs w:val="24"/>
        </w:rPr>
        <w:t>El sector hidrocarburos en México ha estado experimentando cambios a través de los últimos años</w:t>
      </w:r>
      <w:r w:rsidR="00651BCF">
        <w:rPr>
          <w:rFonts w:ascii="Arial" w:hAnsi="Arial" w:cs="Arial"/>
          <w:sz w:val="24"/>
          <w:szCs w:val="24"/>
        </w:rPr>
        <w:t xml:space="preserve">, impulsados por la necesidad de adoptar nuevos esquemas competitivos y sostenibles que respondan a la creciente demanda energética. En este contexto, se han incorporado criterios de sustentabilidad y responsabilidad social y ambiental, fundamentales para garantizar el desarrollo seguro y responsable de esta industria, tan relevante para la vida moderna. </w:t>
      </w:r>
    </w:p>
    <w:p w14:paraId="07F0C22C" w14:textId="455033C4" w:rsidR="00651BCF" w:rsidRDefault="00CC04DB" w:rsidP="00E72577">
      <w:pPr>
        <w:spacing w:line="360" w:lineRule="auto"/>
        <w:jc w:val="both"/>
        <w:rPr>
          <w:rFonts w:ascii="Arial" w:hAnsi="Arial" w:cs="Arial"/>
          <w:sz w:val="24"/>
          <w:szCs w:val="24"/>
        </w:rPr>
      </w:pPr>
      <w:r w:rsidRPr="003127DB">
        <w:rPr>
          <w:rFonts w:ascii="Arial" w:hAnsi="Arial" w:cs="Arial"/>
          <w:sz w:val="24"/>
          <w:szCs w:val="24"/>
        </w:rPr>
        <w:t xml:space="preserve">En el presente trabajo se </w:t>
      </w:r>
      <w:r w:rsidR="00651BCF">
        <w:rPr>
          <w:rFonts w:ascii="Arial" w:hAnsi="Arial" w:cs="Arial"/>
          <w:sz w:val="24"/>
          <w:szCs w:val="24"/>
        </w:rPr>
        <w:t>abordan las actividades</w:t>
      </w:r>
      <w:r w:rsidRPr="003127DB">
        <w:rPr>
          <w:rFonts w:ascii="Arial" w:hAnsi="Arial" w:cs="Arial"/>
          <w:sz w:val="24"/>
          <w:szCs w:val="24"/>
        </w:rPr>
        <w:t xml:space="preserve"> que corresponden al Sistema de Administración de Seguridad Industrial, Seguridad Operativa y de Protección al Ambiente (SASISOPA), </w:t>
      </w:r>
      <w:r w:rsidR="00651BCF">
        <w:rPr>
          <w:rFonts w:ascii="Arial" w:hAnsi="Arial" w:cs="Arial"/>
          <w:sz w:val="24"/>
          <w:szCs w:val="24"/>
        </w:rPr>
        <w:t xml:space="preserve">el cual es aplicable </w:t>
      </w:r>
      <w:r w:rsidR="00E15144">
        <w:rPr>
          <w:rFonts w:ascii="Arial" w:hAnsi="Arial" w:cs="Arial"/>
          <w:sz w:val="24"/>
          <w:szCs w:val="24"/>
        </w:rPr>
        <w:t>para las estaciones de servicio</w:t>
      </w:r>
      <w:r w:rsidR="00651BCF">
        <w:rPr>
          <w:rFonts w:ascii="Arial" w:hAnsi="Arial" w:cs="Arial"/>
          <w:sz w:val="24"/>
          <w:szCs w:val="24"/>
        </w:rPr>
        <w:t xml:space="preserve"> que </w:t>
      </w:r>
      <w:r w:rsidR="00E15144">
        <w:rPr>
          <w:rFonts w:ascii="Arial" w:hAnsi="Arial" w:cs="Arial"/>
          <w:sz w:val="24"/>
          <w:szCs w:val="24"/>
        </w:rPr>
        <w:t>comercializan</w:t>
      </w:r>
      <w:r w:rsidR="00651BCF">
        <w:rPr>
          <w:rFonts w:ascii="Arial" w:hAnsi="Arial" w:cs="Arial"/>
          <w:sz w:val="24"/>
          <w:szCs w:val="24"/>
        </w:rPr>
        <w:t xml:space="preserve"> gasolinas, gas natural, gas licuado de petróleo y petroliferos. Estas actividades, a cargo de los regulados tienen un impacto directo en el medio ambiente y la sociedad, por lo que su cumplimiento y control son prioritarios. </w:t>
      </w:r>
    </w:p>
    <w:p w14:paraId="5E4482C2" w14:textId="432760E2" w:rsidR="00651BCF" w:rsidRDefault="00014133" w:rsidP="00E72577">
      <w:pPr>
        <w:spacing w:line="360" w:lineRule="auto"/>
        <w:jc w:val="both"/>
        <w:rPr>
          <w:rFonts w:ascii="Arial" w:hAnsi="Arial" w:cs="Arial"/>
          <w:sz w:val="24"/>
          <w:szCs w:val="24"/>
        </w:rPr>
      </w:pPr>
      <w:r w:rsidRPr="003127DB">
        <w:rPr>
          <w:rFonts w:ascii="Arial" w:hAnsi="Arial" w:cs="Arial"/>
          <w:sz w:val="24"/>
          <w:szCs w:val="24"/>
        </w:rPr>
        <w:t>El SASISOPA</w:t>
      </w:r>
      <w:r w:rsidR="000A0B3D">
        <w:rPr>
          <w:rFonts w:ascii="Arial" w:hAnsi="Arial" w:cs="Arial"/>
          <w:sz w:val="24"/>
          <w:szCs w:val="24"/>
        </w:rPr>
        <w:t xml:space="preserve"> </w:t>
      </w:r>
      <w:r w:rsidR="00E15144">
        <w:rPr>
          <w:rFonts w:ascii="Arial" w:hAnsi="Arial" w:cs="Arial"/>
          <w:sz w:val="24"/>
          <w:szCs w:val="24"/>
        </w:rPr>
        <w:t>ha sido</w:t>
      </w:r>
      <w:r w:rsidR="000A0B3D">
        <w:rPr>
          <w:rFonts w:ascii="Arial" w:hAnsi="Arial" w:cs="Arial"/>
          <w:sz w:val="24"/>
          <w:szCs w:val="24"/>
        </w:rPr>
        <w:t xml:space="preserve"> diseñado como un modelo normativo de gestión y control de</w:t>
      </w:r>
      <w:r w:rsidR="00E15144">
        <w:rPr>
          <w:rFonts w:ascii="Arial" w:hAnsi="Arial" w:cs="Arial"/>
          <w:sz w:val="24"/>
          <w:szCs w:val="24"/>
        </w:rPr>
        <w:t xml:space="preserve"> riesgos,</w:t>
      </w:r>
      <w:r w:rsidR="000A0B3D">
        <w:rPr>
          <w:rFonts w:ascii="Arial" w:hAnsi="Arial" w:cs="Arial"/>
          <w:sz w:val="24"/>
          <w:szCs w:val="24"/>
        </w:rPr>
        <w:t xml:space="preserve"> </w:t>
      </w:r>
      <w:r w:rsidR="008E21DF">
        <w:rPr>
          <w:rFonts w:ascii="Arial" w:hAnsi="Arial" w:cs="Arial"/>
          <w:sz w:val="24"/>
          <w:szCs w:val="24"/>
        </w:rPr>
        <w:t>específico</w:t>
      </w:r>
      <w:r w:rsidR="00E15144">
        <w:rPr>
          <w:rFonts w:ascii="Arial" w:hAnsi="Arial" w:cs="Arial"/>
          <w:sz w:val="24"/>
          <w:szCs w:val="24"/>
        </w:rPr>
        <w:t xml:space="preserve"> para las actividades del sector hidrocarburos</w:t>
      </w:r>
      <w:r w:rsidR="000A0B3D">
        <w:rPr>
          <w:rFonts w:ascii="Arial" w:hAnsi="Arial" w:cs="Arial"/>
          <w:sz w:val="24"/>
          <w:szCs w:val="24"/>
        </w:rPr>
        <w:t xml:space="preserve"> y obligatorio para las estaciones de servicio. En el primer apartado del documento se describen los antecedentes del SA, incluyendo la evolución normativa que llevó a la creación de </w:t>
      </w:r>
      <w:r w:rsidR="000F6132">
        <w:rPr>
          <w:rFonts w:ascii="Arial" w:hAnsi="Arial" w:cs="Arial"/>
          <w:sz w:val="24"/>
          <w:szCs w:val="24"/>
        </w:rPr>
        <w:t>la Agencia de Seguridad, Energía y Ambiente (ASEA)</w:t>
      </w:r>
      <w:r w:rsidR="000A0B3D">
        <w:rPr>
          <w:rFonts w:ascii="Arial" w:hAnsi="Arial" w:cs="Arial"/>
          <w:sz w:val="24"/>
          <w:szCs w:val="24"/>
        </w:rPr>
        <w:t xml:space="preserve">, </w:t>
      </w:r>
      <w:r w:rsidR="000F6132">
        <w:rPr>
          <w:rFonts w:ascii="Arial" w:hAnsi="Arial" w:cs="Arial"/>
          <w:sz w:val="24"/>
          <w:szCs w:val="24"/>
        </w:rPr>
        <w:t>organismo responsable</w:t>
      </w:r>
      <w:r w:rsidR="000A0B3D">
        <w:rPr>
          <w:rFonts w:ascii="Arial" w:hAnsi="Arial" w:cs="Arial"/>
          <w:sz w:val="24"/>
          <w:szCs w:val="24"/>
        </w:rPr>
        <w:t xml:space="preserve"> actualmente de</w:t>
      </w:r>
      <w:r w:rsidR="000F6132">
        <w:rPr>
          <w:rFonts w:ascii="Arial" w:hAnsi="Arial" w:cs="Arial"/>
          <w:sz w:val="24"/>
          <w:szCs w:val="24"/>
        </w:rPr>
        <w:t xml:space="preserve"> </w:t>
      </w:r>
      <w:r w:rsidR="000A0B3D">
        <w:rPr>
          <w:rFonts w:ascii="Arial" w:hAnsi="Arial" w:cs="Arial"/>
          <w:sz w:val="24"/>
          <w:szCs w:val="24"/>
        </w:rPr>
        <w:t>supervisar</w:t>
      </w:r>
      <w:r w:rsidR="000F6132">
        <w:rPr>
          <w:rFonts w:ascii="Arial" w:hAnsi="Arial" w:cs="Arial"/>
          <w:sz w:val="24"/>
          <w:szCs w:val="24"/>
        </w:rPr>
        <w:t>, regular</w:t>
      </w:r>
      <w:r w:rsidR="000A0B3D">
        <w:rPr>
          <w:rFonts w:ascii="Arial" w:hAnsi="Arial" w:cs="Arial"/>
          <w:sz w:val="24"/>
          <w:szCs w:val="24"/>
        </w:rPr>
        <w:t xml:space="preserve"> y verificar las operaciones del sector mediante el SASISOPA. </w:t>
      </w:r>
    </w:p>
    <w:p w14:paraId="7369D2BB" w14:textId="530D2488" w:rsidR="000A0B3D" w:rsidRDefault="000A0B3D" w:rsidP="00E72577">
      <w:pPr>
        <w:spacing w:line="360" w:lineRule="auto"/>
        <w:jc w:val="both"/>
        <w:rPr>
          <w:rFonts w:ascii="Arial" w:hAnsi="Arial" w:cs="Arial"/>
          <w:sz w:val="24"/>
          <w:szCs w:val="24"/>
        </w:rPr>
      </w:pPr>
      <w:r>
        <w:rPr>
          <w:rFonts w:ascii="Arial" w:hAnsi="Arial" w:cs="Arial"/>
          <w:sz w:val="24"/>
          <w:szCs w:val="24"/>
        </w:rPr>
        <w:t xml:space="preserve">En el segundo apartado se presenta la problemática detectada durante un proceso de consultoría, centrada en el desempeño del personal de una estación de servicio (ES) respecto al Elemento 10 del SASISOPA, el cual, regula el control de actividades y procesos. Mediante reportes de seguimiento, se identificaron debilidades operativas que motivaron la implementación de </w:t>
      </w:r>
      <w:r w:rsidR="008E21DF">
        <w:rPr>
          <w:rFonts w:ascii="Arial" w:hAnsi="Arial" w:cs="Arial"/>
          <w:sz w:val="24"/>
          <w:szCs w:val="24"/>
        </w:rPr>
        <w:t>auditorías</w:t>
      </w:r>
      <w:r>
        <w:rPr>
          <w:rFonts w:ascii="Arial" w:hAnsi="Arial" w:cs="Arial"/>
          <w:sz w:val="24"/>
          <w:szCs w:val="24"/>
        </w:rPr>
        <w:t xml:space="preserve"> internas para evaluar el cumplimiento y fortalecer el SA. </w:t>
      </w:r>
    </w:p>
    <w:p w14:paraId="16A0EAFC" w14:textId="395C6EFF" w:rsidR="000A0B3D" w:rsidRDefault="000A0B3D" w:rsidP="00E72577">
      <w:pPr>
        <w:spacing w:line="360" w:lineRule="auto"/>
        <w:jc w:val="both"/>
        <w:rPr>
          <w:rFonts w:ascii="Arial" w:hAnsi="Arial" w:cs="Arial"/>
          <w:sz w:val="24"/>
          <w:szCs w:val="24"/>
        </w:rPr>
      </w:pPr>
      <w:r>
        <w:rPr>
          <w:rFonts w:ascii="Arial" w:hAnsi="Arial" w:cs="Arial"/>
          <w:sz w:val="24"/>
          <w:szCs w:val="24"/>
        </w:rPr>
        <w:t xml:space="preserve">El tercer apartado contiene la justificación del estudio, basada en la relevancia del sector hidrocarburos en México y los riesgos asociados a sus operaciones. Se destaca la necesidad de analizar el desempeño </w:t>
      </w:r>
      <w:r w:rsidR="00F31640">
        <w:rPr>
          <w:rFonts w:ascii="Arial" w:hAnsi="Arial" w:cs="Arial"/>
          <w:sz w:val="24"/>
          <w:szCs w:val="24"/>
        </w:rPr>
        <w:t>de las</w:t>
      </w:r>
      <w:r>
        <w:rPr>
          <w:rFonts w:ascii="Arial" w:hAnsi="Arial" w:cs="Arial"/>
          <w:sz w:val="24"/>
          <w:szCs w:val="24"/>
        </w:rPr>
        <w:t xml:space="preserve"> </w:t>
      </w:r>
      <w:r w:rsidR="00F31640">
        <w:rPr>
          <w:rFonts w:ascii="Arial" w:hAnsi="Arial" w:cs="Arial"/>
          <w:sz w:val="24"/>
          <w:szCs w:val="24"/>
        </w:rPr>
        <w:t>ES</w:t>
      </w:r>
      <w:r>
        <w:rPr>
          <w:rFonts w:ascii="Arial" w:hAnsi="Arial" w:cs="Arial"/>
          <w:sz w:val="24"/>
          <w:szCs w:val="24"/>
        </w:rPr>
        <w:t xml:space="preserve"> en la Ciudad de México, </w:t>
      </w:r>
      <w:r>
        <w:rPr>
          <w:rFonts w:ascii="Arial" w:hAnsi="Arial" w:cs="Arial"/>
          <w:sz w:val="24"/>
          <w:szCs w:val="24"/>
        </w:rPr>
        <w:lastRenderedPageBreak/>
        <w:t xml:space="preserve">con énfasis en actividades de alto riesgo, cuyo control adecuado </w:t>
      </w:r>
      <w:r w:rsidR="00A53720">
        <w:rPr>
          <w:rFonts w:ascii="Arial" w:hAnsi="Arial" w:cs="Arial"/>
          <w:sz w:val="24"/>
          <w:szCs w:val="24"/>
        </w:rPr>
        <w:t>puede colaborar en la disminución</w:t>
      </w:r>
      <w:r>
        <w:rPr>
          <w:rFonts w:ascii="Arial" w:hAnsi="Arial" w:cs="Arial"/>
          <w:sz w:val="24"/>
          <w:szCs w:val="24"/>
        </w:rPr>
        <w:t xml:space="preserve"> de impactos ambientales y sociales. </w:t>
      </w:r>
    </w:p>
    <w:p w14:paraId="704D86C2" w14:textId="518000AC" w:rsidR="00C527C6" w:rsidRDefault="000A0B3D" w:rsidP="00C527C6">
      <w:pPr>
        <w:spacing w:line="360" w:lineRule="auto"/>
        <w:jc w:val="both"/>
        <w:rPr>
          <w:rFonts w:ascii="Arial" w:hAnsi="Arial" w:cs="Arial"/>
          <w:sz w:val="24"/>
          <w:szCs w:val="24"/>
        </w:rPr>
      </w:pPr>
      <w:r>
        <w:rPr>
          <w:rFonts w:ascii="Arial" w:hAnsi="Arial" w:cs="Arial"/>
          <w:sz w:val="24"/>
          <w:szCs w:val="24"/>
        </w:rPr>
        <w:t>En el cuarto apartado se desarrollan los conceptos clave para el análisis:</w:t>
      </w:r>
      <w:r w:rsidR="00243610">
        <w:rPr>
          <w:rFonts w:ascii="Arial" w:hAnsi="Arial" w:cs="Arial"/>
          <w:sz w:val="24"/>
          <w:szCs w:val="24"/>
        </w:rPr>
        <w:t xml:space="preserve"> Gestión Ambiental, Sistema de Gestión Ambiental (SGA), Seguridad Industrial, Seguridad Operativa, Protección al Ambiente, Mejora Continua y Aspectos Ambientales, todos ellos contextualizaos en el funcionamiento cotidiano de una estación de servicio y desde la perspectiva del personal operativo. </w:t>
      </w:r>
    </w:p>
    <w:p w14:paraId="2FFA28FF" w14:textId="136B3DDD" w:rsidR="00243610" w:rsidRDefault="00243610" w:rsidP="00C527C6">
      <w:pPr>
        <w:spacing w:line="360" w:lineRule="auto"/>
        <w:jc w:val="both"/>
        <w:rPr>
          <w:rFonts w:ascii="Arial" w:hAnsi="Arial" w:cs="Arial"/>
          <w:sz w:val="24"/>
          <w:szCs w:val="24"/>
        </w:rPr>
      </w:pPr>
      <w:r>
        <w:rPr>
          <w:rFonts w:ascii="Arial" w:hAnsi="Arial" w:cs="Arial"/>
          <w:sz w:val="24"/>
          <w:szCs w:val="24"/>
        </w:rPr>
        <w:t xml:space="preserve">El quinto apartado describe el marco normativo que sustenta al SASISOPA, partiendo de la Constitución Política de los Estados Unidos Mexicanos, la Ley de la ASEA, la NOM-005-ASEA-2016, y demás disposiciones aplicables al control y verificación de actividades en las estaciones de servicio. </w:t>
      </w:r>
    </w:p>
    <w:p w14:paraId="2F2AE6BE" w14:textId="358468E4" w:rsidR="00243610" w:rsidRDefault="00243610" w:rsidP="00C527C6">
      <w:pPr>
        <w:spacing w:line="360" w:lineRule="auto"/>
        <w:jc w:val="both"/>
        <w:rPr>
          <w:rFonts w:ascii="Arial" w:hAnsi="Arial" w:cs="Arial"/>
          <w:sz w:val="24"/>
          <w:szCs w:val="24"/>
        </w:rPr>
      </w:pPr>
      <w:r>
        <w:rPr>
          <w:rFonts w:ascii="Arial" w:hAnsi="Arial" w:cs="Arial"/>
          <w:sz w:val="24"/>
          <w:szCs w:val="24"/>
        </w:rPr>
        <w:t xml:space="preserve">En el sexto apartado se plantea los objetivos de la investigación, siendo el principal la evaluación del desempeño del Elemento 10 del SASISOPA. </w:t>
      </w:r>
    </w:p>
    <w:p w14:paraId="1426424B" w14:textId="3840718E" w:rsidR="00905DE6" w:rsidRDefault="00905DE6" w:rsidP="00C527C6">
      <w:pPr>
        <w:spacing w:line="360" w:lineRule="auto"/>
        <w:jc w:val="both"/>
        <w:rPr>
          <w:rFonts w:ascii="Arial" w:hAnsi="Arial" w:cs="Arial"/>
          <w:sz w:val="24"/>
          <w:szCs w:val="24"/>
        </w:rPr>
      </w:pPr>
      <w:r>
        <w:rPr>
          <w:rFonts w:ascii="Arial" w:hAnsi="Arial" w:cs="Arial"/>
          <w:sz w:val="24"/>
          <w:szCs w:val="24"/>
        </w:rPr>
        <w:t xml:space="preserve">El séptimo apartado detalla la metodología utilizada, abarcando la descripción de los dieciocho elementos del sistema, los requisitos documentales y los mecanismos operativos para el cumplimiento del SASISOPA. se identifican además las debilidades del sistema de gestión, proponiendo estrategias de mejora en prevención, control y desempeño de las estaciones de servicio. Dado que el sistema es de aplicación nacional, los resultados y recomendaciones de esta investigación son replicables en todo el país. </w:t>
      </w:r>
    </w:p>
    <w:p w14:paraId="12F64E37" w14:textId="05999C64" w:rsidR="00905DE6" w:rsidRDefault="00905DE6" w:rsidP="00C527C6">
      <w:pPr>
        <w:spacing w:line="360" w:lineRule="auto"/>
        <w:jc w:val="both"/>
        <w:rPr>
          <w:rFonts w:ascii="Arial" w:hAnsi="Arial" w:cs="Arial"/>
          <w:sz w:val="24"/>
          <w:szCs w:val="24"/>
        </w:rPr>
      </w:pPr>
      <w:r>
        <w:rPr>
          <w:rFonts w:ascii="Arial" w:hAnsi="Arial" w:cs="Arial"/>
          <w:sz w:val="24"/>
          <w:szCs w:val="24"/>
        </w:rPr>
        <w:t xml:space="preserve">En el octavo apartado se describe de manera general el SASISOPA, lo que da paso a los siguientes capítulos, donde se desarrollan: el universo y zona de estudio, el diagnostico de las estaciones evaluadas y el análisis de las actividades correspondientes al Elemento 10. </w:t>
      </w:r>
    </w:p>
    <w:p w14:paraId="42353CEC" w14:textId="46D51CF6" w:rsidR="00905DE6" w:rsidRDefault="00905DE6" w:rsidP="00C527C6">
      <w:pPr>
        <w:spacing w:line="360" w:lineRule="auto"/>
        <w:jc w:val="both"/>
        <w:rPr>
          <w:rFonts w:ascii="Arial" w:hAnsi="Arial" w:cs="Arial"/>
          <w:sz w:val="24"/>
          <w:szCs w:val="24"/>
        </w:rPr>
      </w:pPr>
      <w:r>
        <w:rPr>
          <w:rFonts w:ascii="Arial" w:hAnsi="Arial" w:cs="Arial"/>
          <w:sz w:val="24"/>
          <w:szCs w:val="24"/>
        </w:rPr>
        <w:t xml:space="preserve">El noveno apartado se enfoca en las actividades críticas </w:t>
      </w:r>
      <w:r w:rsidR="00A266FE">
        <w:rPr>
          <w:rFonts w:ascii="Arial" w:hAnsi="Arial" w:cs="Arial"/>
          <w:sz w:val="24"/>
          <w:szCs w:val="24"/>
        </w:rPr>
        <w:t xml:space="preserve">analizadas, tales como la descarga de combustible a los tanques, el despacho de producto a vehículos, y el manejo de residuos peligrosos y de manejo especial. Estas acciones son clave para la operación y son constantemente evaluadas mediante bitácoras de seguimiento. </w:t>
      </w:r>
    </w:p>
    <w:p w14:paraId="0B437DE5" w14:textId="138ECCDF" w:rsidR="00A266FE" w:rsidRDefault="00A266FE" w:rsidP="00C527C6">
      <w:pPr>
        <w:spacing w:line="360" w:lineRule="auto"/>
        <w:jc w:val="both"/>
        <w:rPr>
          <w:rFonts w:ascii="Arial" w:hAnsi="Arial" w:cs="Arial"/>
          <w:sz w:val="24"/>
          <w:szCs w:val="24"/>
        </w:rPr>
      </w:pPr>
      <w:r>
        <w:rPr>
          <w:rFonts w:ascii="Arial" w:hAnsi="Arial" w:cs="Arial"/>
          <w:sz w:val="24"/>
          <w:szCs w:val="24"/>
        </w:rPr>
        <w:lastRenderedPageBreak/>
        <w:t xml:space="preserve">El </w:t>
      </w:r>
      <w:r w:rsidR="005C495E">
        <w:rPr>
          <w:rFonts w:ascii="Arial" w:hAnsi="Arial" w:cs="Arial"/>
          <w:sz w:val="24"/>
          <w:szCs w:val="24"/>
        </w:rPr>
        <w:t>décimo</w:t>
      </w:r>
      <w:r>
        <w:rPr>
          <w:rFonts w:ascii="Arial" w:hAnsi="Arial" w:cs="Arial"/>
          <w:sz w:val="24"/>
          <w:szCs w:val="24"/>
        </w:rPr>
        <w:t xml:space="preserve"> apartado aborda la identificación de aspectos ambientales, dando cumplimiento al Elemento 2 del SASISOPA, y mostrando cómo el personal de la estación actualiza periódicamente la matriz correspondiente, reforzando la importancia de estas prácticas. </w:t>
      </w:r>
    </w:p>
    <w:p w14:paraId="25F837E7" w14:textId="0E76A38A" w:rsidR="001A174A" w:rsidRDefault="001A174A" w:rsidP="00C527C6">
      <w:pPr>
        <w:spacing w:line="360" w:lineRule="auto"/>
        <w:jc w:val="both"/>
        <w:rPr>
          <w:rFonts w:ascii="Arial" w:hAnsi="Arial" w:cs="Arial"/>
          <w:sz w:val="24"/>
          <w:szCs w:val="24"/>
        </w:rPr>
      </w:pPr>
      <w:r>
        <w:rPr>
          <w:rFonts w:ascii="Arial" w:hAnsi="Arial" w:cs="Arial"/>
          <w:sz w:val="24"/>
          <w:szCs w:val="24"/>
        </w:rPr>
        <w:t xml:space="preserve">El apartado once se enfoca en la implementación de auditorías internas y el seguimiento de actividades detectadas como no ejecutadas dentro del sistema. </w:t>
      </w:r>
    </w:p>
    <w:p w14:paraId="7CCDA04F" w14:textId="4BF5B493" w:rsidR="001A174A" w:rsidRDefault="001A174A" w:rsidP="00C527C6">
      <w:pPr>
        <w:spacing w:line="360" w:lineRule="auto"/>
        <w:jc w:val="both"/>
        <w:rPr>
          <w:rFonts w:ascii="Arial" w:hAnsi="Arial" w:cs="Arial"/>
          <w:sz w:val="24"/>
          <w:szCs w:val="24"/>
        </w:rPr>
      </w:pPr>
      <w:r>
        <w:rPr>
          <w:rFonts w:ascii="Arial" w:hAnsi="Arial" w:cs="Arial"/>
          <w:sz w:val="24"/>
          <w:szCs w:val="24"/>
        </w:rPr>
        <w:t xml:space="preserve">En el apartado doce se sintetiza el seguimiento general dado a los dieciocho elementos del SASISOPA, destacando aquellas actividades que el personal de la estación no ejecutó correctamente, así como las estrategias diseñadas para asegurar una participación activa de todas las partes involucradas y lograr el cumplimiento con la normativa de ASEA. </w:t>
      </w:r>
    </w:p>
    <w:p w14:paraId="67F1A3D0" w14:textId="52580249" w:rsidR="00431A9F" w:rsidRPr="003127DB" w:rsidRDefault="001A174A" w:rsidP="00E72577">
      <w:pPr>
        <w:spacing w:line="360" w:lineRule="auto"/>
        <w:jc w:val="both"/>
        <w:rPr>
          <w:rFonts w:ascii="Arial" w:hAnsi="Arial" w:cs="Arial"/>
          <w:sz w:val="24"/>
          <w:szCs w:val="24"/>
        </w:rPr>
      </w:pPr>
      <w:r>
        <w:rPr>
          <w:rFonts w:ascii="Arial" w:hAnsi="Arial" w:cs="Arial"/>
          <w:sz w:val="24"/>
          <w:szCs w:val="24"/>
        </w:rPr>
        <w:t>Finalmente, se presentan los resultados obtenidos tras la implementación de auditorías internas, así como las estrategias diseñadas para mejorar el desempeño del SA. Se discuten los avances alcanzados, subrayando la importancia de contar con un Sistema de Administración funcional y un adecuado seguimiento</w:t>
      </w:r>
      <w:bookmarkEnd w:id="6"/>
      <w:r>
        <w:rPr>
          <w:rFonts w:ascii="Arial" w:hAnsi="Arial" w:cs="Arial"/>
          <w:sz w:val="24"/>
          <w:szCs w:val="24"/>
        </w:rPr>
        <w:t xml:space="preserve"> del SGA. </w:t>
      </w:r>
      <w:r w:rsidR="006435C2" w:rsidRPr="003127DB">
        <w:rPr>
          <w:rFonts w:ascii="Arial" w:hAnsi="Arial" w:cs="Arial"/>
          <w:sz w:val="24"/>
          <w:szCs w:val="24"/>
        </w:rPr>
        <w:br w:type="page"/>
      </w:r>
    </w:p>
    <w:p w14:paraId="0ED923D3" w14:textId="60EE905B" w:rsidR="00EF1D55" w:rsidRPr="003127DB" w:rsidRDefault="00EF1D55" w:rsidP="0040429C">
      <w:pPr>
        <w:pStyle w:val="Ttulo1"/>
        <w:numPr>
          <w:ilvl w:val="0"/>
          <w:numId w:val="14"/>
        </w:numPr>
        <w:spacing w:line="276" w:lineRule="auto"/>
      </w:pPr>
      <w:bookmarkStart w:id="7" w:name="_Toc199353800"/>
      <w:r w:rsidRPr="003127DB">
        <w:lastRenderedPageBreak/>
        <w:t xml:space="preserve">Antecedentes </w:t>
      </w:r>
      <w:r w:rsidR="0005717E" w:rsidRPr="003127DB">
        <w:t>del SASISOPA</w:t>
      </w:r>
      <w:bookmarkEnd w:id="7"/>
    </w:p>
    <w:p w14:paraId="2F42FEF0" w14:textId="6A369773" w:rsidR="00CB5609" w:rsidRPr="003127DB" w:rsidRDefault="00733A8E" w:rsidP="00C6400A">
      <w:pPr>
        <w:pStyle w:val="Ttulo2"/>
        <w:spacing w:line="276" w:lineRule="auto"/>
      </w:pPr>
      <w:bookmarkStart w:id="8" w:name="_Toc173156978"/>
      <w:bookmarkStart w:id="9" w:name="_Toc199353801"/>
      <w:r w:rsidRPr="003127DB">
        <w:t xml:space="preserve">1.1 </w:t>
      </w:r>
      <w:r w:rsidR="00CB5609" w:rsidRPr="003127DB">
        <w:t>Reforma energética</w:t>
      </w:r>
      <w:bookmarkEnd w:id="8"/>
      <w:bookmarkEnd w:id="9"/>
      <w:r w:rsidR="00CB5609" w:rsidRPr="003127DB">
        <w:t xml:space="preserve"> </w:t>
      </w:r>
    </w:p>
    <w:p w14:paraId="1073BA2E" w14:textId="05DCB4D1" w:rsidR="00F5024B" w:rsidRDefault="00F5024B" w:rsidP="00C32B4B">
      <w:pPr>
        <w:spacing w:line="360" w:lineRule="auto"/>
        <w:jc w:val="both"/>
        <w:rPr>
          <w:rFonts w:ascii="Arial" w:hAnsi="Arial" w:cs="Arial"/>
          <w:sz w:val="24"/>
          <w:szCs w:val="24"/>
        </w:rPr>
      </w:pPr>
      <w:r>
        <w:rPr>
          <w:rFonts w:ascii="Arial" w:hAnsi="Arial" w:cs="Arial"/>
          <w:sz w:val="24"/>
          <w:szCs w:val="24"/>
        </w:rPr>
        <w:t xml:space="preserve">La Reforma Energética, aprobada por el Congreso de la Unión en el año 2013, durante la administración de Enrique Peña Nieto, representó un paso significativo hacia la transformación del sector energético en México. Esta reforma se desarrolló sin implicar la privatización de las empresas públicas vinculadas a sectores de hidrocarburos y electricidad. Su origen se fundamentó en el análisis y la evaluación de diversas propuestas orientadas a modernizar y consolidar dicho sector. </w:t>
      </w:r>
    </w:p>
    <w:p w14:paraId="11464488" w14:textId="1B892393" w:rsidR="00BE0DD6" w:rsidRDefault="00BE0DD6" w:rsidP="00C32B4B">
      <w:pPr>
        <w:spacing w:line="360" w:lineRule="auto"/>
        <w:jc w:val="both"/>
        <w:rPr>
          <w:rFonts w:ascii="Arial" w:hAnsi="Arial" w:cs="Arial"/>
          <w:sz w:val="24"/>
          <w:szCs w:val="24"/>
        </w:rPr>
      </w:pPr>
      <w:r>
        <w:rPr>
          <w:rFonts w:ascii="Arial" w:hAnsi="Arial" w:cs="Arial"/>
          <w:sz w:val="24"/>
          <w:szCs w:val="24"/>
        </w:rPr>
        <w:t xml:space="preserve">La Reforma Energética trajo consigo cambios significativos en el sector energético de nuestro país. Con el objetivo de incrementar la </w:t>
      </w:r>
      <w:r w:rsidR="008E21DF">
        <w:rPr>
          <w:rFonts w:ascii="Arial" w:hAnsi="Arial" w:cs="Arial"/>
          <w:sz w:val="24"/>
          <w:szCs w:val="24"/>
        </w:rPr>
        <w:t>producción</w:t>
      </w:r>
      <w:r>
        <w:rPr>
          <w:rFonts w:ascii="Arial" w:hAnsi="Arial" w:cs="Arial"/>
          <w:sz w:val="24"/>
          <w:szCs w:val="24"/>
        </w:rPr>
        <w:t xml:space="preserve"> de hidrocarburos a un menor costo, se autorizó la participación del sector privado como complemento </w:t>
      </w:r>
      <w:r>
        <w:rPr>
          <w:rFonts w:ascii="Arial" w:hAnsi="Arial" w:cs="Arial"/>
          <w:sz w:val="24"/>
          <w:szCs w:val="24"/>
        </w:rPr>
        <w:tab/>
        <w:t xml:space="preserve">a la inversión realizada por </w:t>
      </w:r>
      <w:r w:rsidR="008E21DF">
        <w:rPr>
          <w:rFonts w:ascii="Arial" w:hAnsi="Arial" w:cs="Arial"/>
          <w:sz w:val="24"/>
          <w:szCs w:val="24"/>
        </w:rPr>
        <w:t>Petróleos</w:t>
      </w:r>
      <w:r>
        <w:rPr>
          <w:rFonts w:ascii="Arial" w:hAnsi="Arial" w:cs="Arial"/>
          <w:sz w:val="24"/>
          <w:szCs w:val="24"/>
        </w:rPr>
        <w:t xml:space="preserve"> </w:t>
      </w:r>
      <w:r w:rsidR="008E21DF">
        <w:rPr>
          <w:rFonts w:ascii="Arial" w:hAnsi="Arial" w:cs="Arial"/>
          <w:sz w:val="24"/>
          <w:szCs w:val="24"/>
        </w:rPr>
        <w:t>mexicanos</w:t>
      </w:r>
      <w:r>
        <w:rPr>
          <w:rFonts w:ascii="Arial" w:hAnsi="Arial" w:cs="Arial"/>
          <w:sz w:val="24"/>
          <w:szCs w:val="24"/>
        </w:rPr>
        <w:t xml:space="preserve">, mediante la celebración de contratos para las actividades de exploración y extracción de </w:t>
      </w:r>
      <w:r w:rsidR="008E21DF">
        <w:rPr>
          <w:rFonts w:ascii="Arial" w:hAnsi="Arial" w:cs="Arial"/>
          <w:sz w:val="24"/>
          <w:szCs w:val="24"/>
        </w:rPr>
        <w:t>petróleo</w:t>
      </w:r>
      <w:r>
        <w:rPr>
          <w:rFonts w:ascii="Arial" w:hAnsi="Arial" w:cs="Arial"/>
          <w:sz w:val="24"/>
          <w:szCs w:val="24"/>
        </w:rPr>
        <w:t xml:space="preserve">. Así mismo, se permitió </w:t>
      </w:r>
      <w:r w:rsidR="002B4EA4">
        <w:rPr>
          <w:rFonts w:ascii="Arial" w:hAnsi="Arial" w:cs="Arial"/>
          <w:sz w:val="24"/>
          <w:szCs w:val="24"/>
        </w:rPr>
        <w:t>la intervención de empresas privadas, bajo la regulación del Gobierno Federal, en procesos como la refinación, almacenamiento, y el transporte</w:t>
      </w:r>
      <w:r w:rsidR="00F1222E">
        <w:rPr>
          <w:rFonts w:ascii="Arial" w:hAnsi="Arial" w:cs="Arial"/>
          <w:sz w:val="24"/>
          <w:szCs w:val="24"/>
        </w:rPr>
        <w:t xml:space="preserve">, promoviendo condiciones </w:t>
      </w:r>
      <w:r w:rsidR="00463DBF">
        <w:rPr>
          <w:rFonts w:ascii="Arial" w:hAnsi="Arial" w:cs="Arial"/>
          <w:sz w:val="24"/>
          <w:szCs w:val="24"/>
        </w:rPr>
        <w:t xml:space="preserve">de competencia para favorecer una mayor eficiencia y resultados en dichos rubros. </w:t>
      </w:r>
      <w:r>
        <w:rPr>
          <w:rFonts w:ascii="Arial" w:hAnsi="Arial" w:cs="Arial"/>
          <w:sz w:val="24"/>
          <w:szCs w:val="24"/>
        </w:rPr>
        <w:t xml:space="preserve">  </w:t>
      </w:r>
    </w:p>
    <w:p w14:paraId="4BFDFB17" w14:textId="75CB521E" w:rsidR="00CB5609" w:rsidRPr="003127DB" w:rsidRDefault="00CB5609" w:rsidP="00C32B4B">
      <w:pPr>
        <w:spacing w:line="360" w:lineRule="auto"/>
        <w:jc w:val="both"/>
        <w:rPr>
          <w:rFonts w:ascii="Arial" w:hAnsi="Arial" w:cs="Arial"/>
          <w:sz w:val="24"/>
          <w:szCs w:val="24"/>
        </w:rPr>
      </w:pPr>
      <w:r w:rsidRPr="003127DB">
        <w:rPr>
          <w:rFonts w:ascii="Arial" w:hAnsi="Arial" w:cs="Arial"/>
          <w:sz w:val="24"/>
          <w:szCs w:val="24"/>
        </w:rPr>
        <w:t>De acuerdo con lo anterior, la Reforma Energética fue diseñada con el</w:t>
      </w:r>
      <w:r w:rsidR="00187634" w:rsidRPr="003127DB">
        <w:rPr>
          <w:rFonts w:ascii="Arial" w:hAnsi="Arial" w:cs="Arial"/>
          <w:sz w:val="24"/>
          <w:szCs w:val="24"/>
        </w:rPr>
        <w:t xml:space="preserve"> principal </w:t>
      </w:r>
      <w:r w:rsidRPr="003127DB">
        <w:rPr>
          <w:rFonts w:ascii="Arial" w:hAnsi="Arial" w:cs="Arial"/>
          <w:sz w:val="24"/>
          <w:szCs w:val="24"/>
        </w:rPr>
        <w:t xml:space="preserve">objetivo de que el país se quede con todo el beneficio </w:t>
      </w:r>
      <w:r w:rsidR="00E529AD" w:rsidRPr="003127DB">
        <w:rPr>
          <w:rFonts w:ascii="Arial" w:hAnsi="Arial" w:cs="Arial"/>
          <w:sz w:val="24"/>
          <w:szCs w:val="24"/>
        </w:rPr>
        <w:t xml:space="preserve">obtenido a través </w:t>
      </w:r>
      <w:r w:rsidRPr="003127DB">
        <w:rPr>
          <w:rFonts w:ascii="Arial" w:hAnsi="Arial" w:cs="Arial"/>
          <w:sz w:val="24"/>
          <w:szCs w:val="24"/>
        </w:rPr>
        <w:t xml:space="preserve">de la producción de petróleo y gas, después de </w:t>
      </w:r>
      <w:r w:rsidR="00E529AD" w:rsidRPr="003127DB">
        <w:rPr>
          <w:rFonts w:ascii="Arial" w:hAnsi="Arial" w:cs="Arial"/>
          <w:sz w:val="24"/>
          <w:szCs w:val="24"/>
        </w:rPr>
        <w:t>pagar</w:t>
      </w:r>
      <w:r w:rsidRPr="003127DB">
        <w:rPr>
          <w:rFonts w:ascii="Arial" w:hAnsi="Arial" w:cs="Arial"/>
          <w:sz w:val="24"/>
          <w:szCs w:val="24"/>
        </w:rPr>
        <w:t xml:space="preserve"> en efectivo a las empresas por sus costos de operación y de capital</w:t>
      </w:r>
      <w:r w:rsidR="00F520EC" w:rsidRPr="003127DB">
        <w:rPr>
          <w:rFonts w:ascii="Arial" w:hAnsi="Arial" w:cs="Arial"/>
          <w:sz w:val="24"/>
          <w:szCs w:val="24"/>
        </w:rPr>
        <w:t xml:space="preserve"> </w:t>
      </w:r>
      <w:r w:rsidRPr="003127DB">
        <w:rPr>
          <w:rFonts w:ascii="Arial" w:hAnsi="Arial" w:cs="Arial"/>
          <w:sz w:val="24"/>
          <w:szCs w:val="24"/>
        </w:rPr>
        <w:t>(SENER, 2015)</w:t>
      </w:r>
      <w:r w:rsidR="00F520EC" w:rsidRPr="003127DB">
        <w:rPr>
          <w:rFonts w:ascii="Arial" w:hAnsi="Arial" w:cs="Arial"/>
          <w:sz w:val="24"/>
          <w:szCs w:val="24"/>
        </w:rPr>
        <w:t>.</w:t>
      </w:r>
    </w:p>
    <w:p w14:paraId="4C534461" w14:textId="1C38DB7C" w:rsidR="00F06496" w:rsidRPr="003127DB" w:rsidRDefault="00CB5609" w:rsidP="00C32B4B">
      <w:pPr>
        <w:spacing w:line="360" w:lineRule="auto"/>
        <w:jc w:val="both"/>
        <w:rPr>
          <w:rFonts w:ascii="Arial" w:hAnsi="Arial" w:cs="Arial"/>
          <w:sz w:val="24"/>
          <w:szCs w:val="24"/>
        </w:rPr>
      </w:pPr>
      <w:r w:rsidRPr="003127DB">
        <w:rPr>
          <w:rFonts w:ascii="Arial" w:hAnsi="Arial" w:cs="Arial"/>
          <w:sz w:val="24"/>
          <w:szCs w:val="24"/>
        </w:rPr>
        <w:t>La Reforma Energética surg</w:t>
      </w:r>
      <w:r w:rsidR="00AE5773" w:rsidRPr="003127DB">
        <w:rPr>
          <w:rFonts w:ascii="Arial" w:hAnsi="Arial" w:cs="Arial"/>
          <w:sz w:val="24"/>
          <w:szCs w:val="24"/>
        </w:rPr>
        <w:t>ió</w:t>
      </w:r>
      <w:r w:rsidRPr="003127DB">
        <w:rPr>
          <w:rFonts w:ascii="Arial" w:hAnsi="Arial" w:cs="Arial"/>
          <w:sz w:val="24"/>
          <w:szCs w:val="24"/>
        </w:rPr>
        <w:t xml:space="preserve"> de la necesidad de empresas que cuenten con la tecnología e inversión para un mejor desarrollo de la industria petrolera nacional, con los objetivos fundamentales de mantener la propiedad de la Nación sobre los hidrocarburos,</w:t>
      </w:r>
      <w:r w:rsidR="00F06496" w:rsidRPr="003127DB">
        <w:rPr>
          <w:rFonts w:ascii="Arial" w:hAnsi="Arial" w:cs="Arial"/>
          <w:sz w:val="24"/>
          <w:szCs w:val="24"/>
        </w:rPr>
        <w:t xml:space="preserve"> </w:t>
      </w:r>
      <w:r w:rsidR="0072250F" w:rsidRPr="003127DB">
        <w:rPr>
          <w:rFonts w:ascii="Arial" w:hAnsi="Arial" w:cs="Arial"/>
          <w:sz w:val="24"/>
          <w:szCs w:val="24"/>
        </w:rPr>
        <w:t>fortalecer y modernizar, sin privatizar a la Comisión Federal de Electricidad (CFE), y a Petróleos Mexicanos (PEMEX) como empresas productivas del Estado</w:t>
      </w:r>
      <w:r w:rsidR="00F520EC" w:rsidRPr="003127DB">
        <w:rPr>
          <w:rFonts w:ascii="Arial" w:hAnsi="Arial" w:cs="Arial"/>
          <w:sz w:val="24"/>
          <w:szCs w:val="24"/>
        </w:rPr>
        <w:t xml:space="preserve"> </w:t>
      </w:r>
      <w:r w:rsidR="0072250F" w:rsidRPr="003127DB">
        <w:rPr>
          <w:rFonts w:ascii="Arial" w:hAnsi="Arial" w:cs="Arial"/>
          <w:sz w:val="24"/>
          <w:szCs w:val="24"/>
        </w:rPr>
        <w:t>(SRE, 2016)</w:t>
      </w:r>
      <w:r w:rsidR="00F520EC" w:rsidRPr="003127DB">
        <w:rPr>
          <w:rFonts w:ascii="Arial" w:hAnsi="Arial" w:cs="Arial"/>
          <w:sz w:val="24"/>
          <w:szCs w:val="24"/>
        </w:rPr>
        <w:t>.</w:t>
      </w:r>
    </w:p>
    <w:p w14:paraId="4CBEE1CF" w14:textId="77268AD3" w:rsidR="00CB5609" w:rsidRDefault="00CB5609" w:rsidP="00C32B4B">
      <w:pPr>
        <w:spacing w:line="360" w:lineRule="auto"/>
        <w:jc w:val="both"/>
        <w:rPr>
          <w:rFonts w:ascii="Arial" w:hAnsi="Arial" w:cs="Arial"/>
          <w:sz w:val="24"/>
          <w:szCs w:val="24"/>
        </w:rPr>
      </w:pPr>
      <w:r w:rsidRPr="003127DB">
        <w:rPr>
          <w:rFonts w:ascii="Arial" w:hAnsi="Arial" w:cs="Arial"/>
          <w:sz w:val="24"/>
          <w:szCs w:val="24"/>
        </w:rPr>
        <w:t>De acuerdo con</w:t>
      </w:r>
      <w:r w:rsidR="00AE5773" w:rsidRPr="003127DB">
        <w:rPr>
          <w:rFonts w:ascii="Arial" w:hAnsi="Arial" w:cs="Arial"/>
          <w:sz w:val="24"/>
          <w:szCs w:val="24"/>
        </w:rPr>
        <w:t xml:space="preserve"> esto, </w:t>
      </w:r>
      <w:r w:rsidRPr="003127DB">
        <w:rPr>
          <w:rFonts w:ascii="Arial" w:hAnsi="Arial" w:cs="Arial"/>
          <w:sz w:val="24"/>
          <w:szCs w:val="24"/>
        </w:rPr>
        <w:t xml:space="preserve">la Reforma Energética fomentará el desarrollo económico y social de todos los mexicanos, representando una oportunidad para que el país </w:t>
      </w:r>
      <w:r w:rsidRPr="003127DB">
        <w:rPr>
          <w:rFonts w:ascii="Arial" w:hAnsi="Arial" w:cs="Arial"/>
          <w:sz w:val="24"/>
          <w:szCs w:val="24"/>
        </w:rPr>
        <w:lastRenderedPageBreak/>
        <w:t xml:space="preserve">aproveche sus recursos energéticos de forma racional y sustentable, acrecentando la renta petrolera. </w:t>
      </w:r>
    </w:p>
    <w:p w14:paraId="1CA8CB59" w14:textId="77777777" w:rsidR="008E21DF" w:rsidRPr="003127DB" w:rsidRDefault="008E21DF" w:rsidP="00C32B4B">
      <w:pPr>
        <w:spacing w:line="360" w:lineRule="auto"/>
        <w:jc w:val="both"/>
        <w:rPr>
          <w:rFonts w:ascii="Arial" w:hAnsi="Arial" w:cs="Arial"/>
          <w:sz w:val="24"/>
          <w:szCs w:val="24"/>
        </w:rPr>
      </w:pPr>
    </w:p>
    <w:p w14:paraId="51E9ADA5" w14:textId="3A33AFAC" w:rsidR="00CB5609" w:rsidRPr="003127DB" w:rsidRDefault="00733A8E" w:rsidP="00C6400A">
      <w:pPr>
        <w:pStyle w:val="Ttulo2"/>
        <w:spacing w:line="276" w:lineRule="auto"/>
        <w:jc w:val="both"/>
      </w:pPr>
      <w:bookmarkStart w:id="10" w:name="_Toc173156979"/>
      <w:bookmarkStart w:id="11" w:name="_Toc199353802"/>
      <w:r w:rsidRPr="003127DB">
        <w:t xml:space="preserve">1.2 </w:t>
      </w:r>
      <w:r w:rsidR="00CB5609" w:rsidRPr="003127DB">
        <w:t>Ley de la Agencia Nacional de Seguridad Industrial y de Protección al Medio Ambiente del Sector Hidrocarburos</w:t>
      </w:r>
      <w:bookmarkEnd w:id="10"/>
      <w:bookmarkEnd w:id="11"/>
    </w:p>
    <w:p w14:paraId="0CF0B773" w14:textId="183FD5C2" w:rsidR="00CB5609" w:rsidRPr="003127DB" w:rsidRDefault="00CB5609" w:rsidP="00C6400A">
      <w:pPr>
        <w:spacing w:line="360" w:lineRule="auto"/>
        <w:jc w:val="both"/>
        <w:rPr>
          <w:rFonts w:ascii="Arial" w:hAnsi="Arial" w:cs="Arial"/>
          <w:sz w:val="24"/>
          <w:szCs w:val="24"/>
        </w:rPr>
      </w:pPr>
      <w:r w:rsidRPr="003127DB">
        <w:rPr>
          <w:rFonts w:ascii="Arial" w:hAnsi="Arial" w:cs="Arial"/>
          <w:sz w:val="24"/>
          <w:szCs w:val="24"/>
        </w:rPr>
        <w:t>Se crea la Ley de la Agencia Nacional de Seguridad Industrial, y de Protección al Medio Ambiente del Sector Hidrocarburos, publicada en el Diario Oficial de la Federación el 11 de agosto de 2014</w:t>
      </w:r>
      <w:r w:rsidR="00F520EC" w:rsidRPr="003127DB">
        <w:rPr>
          <w:rFonts w:ascii="Arial" w:hAnsi="Arial" w:cs="Arial"/>
          <w:sz w:val="24"/>
          <w:szCs w:val="24"/>
        </w:rPr>
        <w:t xml:space="preserve"> </w:t>
      </w:r>
      <w:r w:rsidRPr="003127DB">
        <w:rPr>
          <w:rFonts w:ascii="Arial" w:hAnsi="Arial" w:cs="Arial"/>
          <w:sz w:val="24"/>
          <w:szCs w:val="24"/>
        </w:rPr>
        <w:t>(LANSI, 2014)</w:t>
      </w:r>
      <w:r w:rsidR="00F520EC" w:rsidRPr="003127DB">
        <w:rPr>
          <w:rFonts w:ascii="Arial" w:hAnsi="Arial" w:cs="Arial"/>
          <w:sz w:val="24"/>
          <w:szCs w:val="24"/>
        </w:rPr>
        <w:t>.</w:t>
      </w:r>
    </w:p>
    <w:p w14:paraId="09BA6CA8" w14:textId="128DD134" w:rsidR="00CB5609" w:rsidRDefault="00CB5609" w:rsidP="00C32B4B">
      <w:pPr>
        <w:spacing w:line="360" w:lineRule="auto"/>
        <w:jc w:val="both"/>
        <w:rPr>
          <w:rFonts w:ascii="Arial" w:hAnsi="Arial" w:cs="Arial"/>
          <w:sz w:val="24"/>
          <w:szCs w:val="24"/>
        </w:rPr>
      </w:pPr>
      <w:r w:rsidRPr="003127DB">
        <w:rPr>
          <w:rFonts w:ascii="Arial" w:hAnsi="Arial" w:cs="Arial"/>
          <w:sz w:val="24"/>
          <w:szCs w:val="24"/>
        </w:rPr>
        <w:t xml:space="preserve">De acuerdo con </w:t>
      </w:r>
      <w:r w:rsidR="007437DD" w:rsidRPr="003127DB">
        <w:rPr>
          <w:rFonts w:ascii="Arial" w:hAnsi="Arial" w:cs="Arial"/>
          <w:sz w:val="24"/>
          <w:szCs w:val="24"/>
        </w:rPr>
        <w:t>su</w:t>
      </w:r>
      <w:r w:rsidRPr="003127DB">
        <w:rPr>
          <w:rFonts w:ascii="Arial" w:hAnsi="Arial" w:cs="Arial"/>
          <w:sz w:val="24"/>
          <w:szCs w:val="24"/>
        </w:rPr>
        <w:t xml:space="preserve"> artículo 1°</w:t>
      </w:r>
      <w:r w:rsidR="007437DD" w:rsidRPr="003127DB">
        <w:rPr>
          <w:rFonts w:ascii="Arial" w:hAnsi="Arial" w:cs="Arial"/>
          <w:sz w:val="24"/>
          <w:szCs w:val="24"/>
        </w:rPr>
        <w:t xml:space="preserve">, </w:t>
      </w:r>
      <w:r w:rsidRPr="003127DB">
        <w:rPr>
          <w:rFonts w:ascii="Arial" w:hAnsi="Arial" w:cs="Arial"/>
          <w:sz w:val="24"/>
          <w:szCs w:val="24"/>
        </w:rPr>
        <w:t xml:space="preserve">de la Ley de la Agencia Nacional de Seguridad Industrial y de Protección al Medio Ambiente del Sector Hidrocarburos, se establece que, </w:t>
      </w:r>
      <w:r w:rsidR="007437DD" w:rsidRPr="003127DB">
        <w:rPr>
          <w:rFonts w:ascii="Arial" w:hAnsi="Arial" w:cs="Arial"/>
          <w:sz w:val="24"/>
          <w:szCs w:val="24"/>
        </w:rPr>
        <w:t>es aplicable</w:t>
      </w:r>
      <w:r w:rsidRPr="003127DB">
        <w:rPr>
          <w:rFonts w:ascii="Arial" w:hAnsi="Arial" w:cs="Arial"/>
          <w:sz w:val="24"/>
          <w:szCs w:val="24"/>
        </w:rPr>
        <w:t xml:space="preserve"> en todo el territorio nacional y zonas en las que la Nación ejerce soberanía. Así mismo, tiene como </w:t>
      </w:r>
      <w:r w:rsidR="007437DD" w:rsidRPr="003127DB">
        <w:rPr>
          <w:rFonts w:ascii="Arial" w:hAnsi="Arial" w:cs="Arial"/>
          <w:sz w:val="24"/>
          <w:szCs w:val="24"/>
        </w:rPr>
        <w:t>finalidad la</w:t>
      </w:r>
      <w:r w:rsidRPr="003127DB">
        <w:rPr>
          <w:rFonts w:ascii="Arial" w:hAnsi="Arial" w:cs="Arial"/>
          <w:sz w:val="24"/>
          <w:szCs w:val="24"/>
        </w:rPr>
        <w:t xml:space="preserve"> crea</w:t>
      </w:r>
      <w:r w:rsidR="007437DD" w:rsidRPr="003127DB">
        <w:rPr>
          <w:rFonts w:ascii="Arial" w:hAnsi="Arial" w:cs="Arial"/>
          <w:sz w:val="24"/>
          <w:szCs w:val="24"/>
        </w:rPr>
        <w:t>ción de</w:t>
      </w:r>
      <w:r w:rsidRPr="003127DB">
        <w:rPr>
          <w:rFonts w:ascii="Arial" w:hAnsi="Arial" w:cs="Arial"/>
          <w:sz w:val="24"/>
          <w:szCs w:val="24"/>
        </w:rPr>
        <w:t xml:space="preserve"> la Agencia Nacional de Seguridad Industrial y de Protección al Medio Ambiente, como un órgano administrativo desconcentrado de la Secretaría de Medio Ambiente y Recursos Naturales</w:t>
      </w:r>
      <w:r w:rsidR="006A5904">
        <w:rPr>
          <w:rFonts w:ascii="Arial" w:hAnsi="Arial" w:cs="Arial"/>
          <w:sz w:val="24"/>
          <w:szCs w:val="24"/>
        </w:rPr>
        <w:t xml:space="preserve"> (LANSI, 2014).</w:t>
      </w:r>
    </w:p>
    <w:p w14:paraId="659F7062" w14:textId="77777777" w:rsidR="008E21DF" w:rsidRPr="003127DB" w:rsidRDefault="008E21DF" w:rsidP="00C32B4B">
      <w:pPr>
        <w:spacing w:line="360" w:lineRule="auto"/>
        <w:jc w:val="both"/>
        <w:rPr>
          <w:rFonts w:ascii="Arial" w:hAnsi="Arial" w:cs="Arial"/>
          <w:sz w:val="24"/>
          <w:szCs w:val="24"/>
        </w:rPr>
      </w:pPr>
    </w:p>
    <w:p w14:paraId="4FE70D25" w14:textId="28FBCB44" w:rsidR="00CB5609" w:rsidRPr="003127DB" w:rsidRDefault="00733A8E" w:rsidP="00C32B4B">
      <w:pPr>
        <w:pStyle w:val="Ttulo2"/>
        <w:spacing w:line="360" w:lineRule="auto"/>
      </w:pPr>
      <w:bookmarkStart w:id="12" w:name="_Toc173156980"/>
      <w:bookmarkStart w:id="13" w:name="_Toc199353803"/>
      <w:r w:rsidRPr="003127DB">
        <w:t xml:space="preserve">1.3 </w:t>
      </w:r>
      <w:r w:rsidR="00CB5609" w:rsidRPr="003127DB">
        <w:t>Agencia de Seguridad, de Energía y Ambiente (ASEA)</w:t>
      </w:r>
      <w:bookmarkEnd w:id="12"/>
      <w:bookmarkEnd w:id="13"/>
    </w:p>
    <w:p w14:paraId="075AC4C3" w14:textId="774E2BB7" w:rsidR="002E5CE9" w:rsidRPr="003127DB" w:rsidRDefault="00516C2A" w:rsidP="00C32B4B">
      <w:pPr>
        <w:spacing w:line="360" w:lineRule="auto"/>
        <w:jc w:val="both"/>
        <w:rPr>
          <w:rFonts w:ascii="Arial" w:hAnsi="Arial" w:cs="Arial"/>
          <w:sz w:val="24"/>
          <w:szCs w:val="24"/>
        </w:rPr>
      </w:pPr>
      <w:r w:rsidRPr="003127DB">
        <w:rPr>
          <w:rFonts w:ascii="Arial" w:hAnsi="Arial" w:cs="Arial"/>
          <w:sz w:val="24"/>
          <w:szCs w:val="24"/>
        </w:rPr>
        <w:t>S</w:t>
      </w:r>
      <w:r w:rsidR="002E5CE9" w:rsidRPr="003127DB">
        <w:rPr>
          <w:rFonts w:ascii="Arial" w:hAnsi="Arial" w:cs="Arial"/>
          <w:sz w:val="24"/>
          <w:szCs w:val="24"/>
        </w:rPr>
        <w:t>e cre</w:t>
      </w:r>
      <w:r w:rsidR="00FA1FDD" w:rsidRPr="003127DB">
        <w:rPr>
          <w:rFonts w:ascii="Arial" w:hAnsi="Arial" w:cs="Arial"/>
          <w:sz w:val="24"/>
          <w:szCs w:val="24"/>
        </w:rPr>
        <w:t>ó</w:t>
      </w:r>
      <w:r w:rsidR="002E5CE9" w:rsidRPr="003127DB">
        <w:rPr>
          <w:rFonts w:ascii="Arial" w:hAnsi="Arial" w:cs="Arial"/>
          <w:sz w:val="24"/>
          <w:szCs w:val="24"/>
        </w:rPr>
        <w:t xml:space="preserve"> la Agencia</w:t>
      </w:r>
      <w:r w:rsidRPr="003127DB">
        <w:rPr>
          <w:rFonts w:ascii="Arial" w:hAnsi="Arial" w:cs="Arial"/>
          <w:sz w:val="24"/>
          <w:szCs w:val="24"/>
        </w:rPr>
        <w:t xml:space="preserve"> </w:t>
      </w:r>
      <w:r w:rsidR="002E5CE9" w:rsidRPr="003127DB">
        <w:rPr>
          <w:rFonts w:ascii="Arial" w:hAnsi="Arial" w:cs="Arial"/>
          <w:sz w:val="24"/>
          <w:szCs w:val="24"/>
        </w:rPr>
        <w:t>de Segurida</w:t>
      </w:r>
      <w:r w:rsidRPr="003127DB">
        <w:rPr>
          <w:rFonts w:ascii="Arial" w:hAnsi="Arial" w:cs="Arial"/>
          <w:sz w:val="24"/>
          <w:szCs w:val="24"/>
        </w:rPr>
        <w:t>d, Energía y Ambiente (ASEA)</w:t>
      </w:r>
      <w:r w:rsidR="002E5CE9" w:rsidRPr="003127DB">
        <w:rPr>
          <w:rFonts w:ascii="Arial" w:hAnsi="Arial" w:cs="Arial"/>
          <w:sz w:val="24"/>
          <w:szCs w:val="24"/>
        </w:rPr>
        <w:t xml:space="preserve">, </w:t>
      </w:r>
      <w:r w:rsidR="00FA1FDD" w:rsidRPr="003127DB">
        <w:rPr>
          <w:rFonts w:ascii="Arial" w:hAnsi="Arial" w:cs="Arial"/>
          <w:sz w:val="24"/>
          <w:szCs w:val="24"/>
        </w:rPr>
        <w:t xml:space="preserve">un </w:t>
      </w:r>
      <w:r w:rsidR="002E5CE9" w:rsidRPr="003127DB">
        <w:rPr>
          <w:rFonts w:ascii="Arial" w:hAnsi="Arial" w:cs="Arial"/>
          <w:sz w:val="24"/>
          <w:szCs w:val="24"/>
        </w:rPr>
        <w:t xml:space="preserve">órgano desconcentrado de la Secretaría de Medio Ambiente y Recursos Naturales, para </w:t>
      </w:r>
      <w:r w:rsidR="008F2A04" w:rsidRPr="003127DB">
        <w:rPr>
          <w:rFonts w:ascii="Arial" w:hAnsi="Arial" w:cs="Arial"/>
          <w:sz w:val="24"/>
          <w:szCs w:val="24"/>
        </w:rPr>
        <w:t>la protección de</w:t>
      </w:r>
      <w:r w:rsidR="002E5CE9" w:rsidRPr="003127DB">
        <w:rPr>
          <w:rFonts w:ascii="Arial" w:hAnsi="Arial" w:cs="Arial"/>
          <w:sz w:val="24"/>
          <w:szCs w:val="24"/>
        </w:rPr>
        <w:t>l medio ambiente, la población y los trabajadores</w:t>
      </w:r>
      <w:r w:rsidR="00F520EC" w:rsidRPr="003127DB">
        <w:rPr>
          <w:rFonts w:ascii="Arial" w:hAnsi="Arial" w:cs="Arial"/>
          <w:sz w:val="24"/>
          <w:szCs w:val="24"/>
        </w:rPr>
        <w:t xml:space="preserve"> </w:t>
      </w:r>
      <w:r w:rsidR="002E5CE9" w:rsidRPr="003127DB">
        <w:rPr>
          <w:rFonts w:ascii="Arial" w:hAnsi="Arial" w:cs="Arial"/>
          <w:sz w:val="24"/>
          <w:szCs w:val="24"/>
        </w:rPr>
        <w:t>(EPN, 2014)</w:t>
      </w:r>
      <w:r w:rsidR="00F520EC" w:rsidRPr="003127DB">
        <w:rPr>
          <w:rFonts w:ascii="Arial" w:hAnsi="Arial" w:cs="Arial"/>
          <w:sz w:val="24"/>
          <w:szCs w:val="24"/>
        </w:rPr>
        <w:t>.</w:t>
      </w:r>
    </w:p>
    <w:p w14:paraId="1C369E5F" w14:textId="411ACD67" w:rsidR="005206E3" w:rsidRPr="003127DB" w:rsidRDefault="002C4EB7" w:rsidP="00C32B4B">
      <w:pPr>
        <w:spacing w:line="360" w:lineRule="auto"/>
        <w:jc w:val="both"/>
        <w:rPr>
          <w:rFonts w:ascii="Arial" w:hAnsi="Arial" w:cs="Arial"/>
          <w:sz w:val="24"/>
          <w:szCs w:val="24"/>
        </w:rPr>
      </w:pPr>
      <w:r w:rsidRPr="003127DB">
        <w:rPr>
          <w:rFonts w:ascii="Arial" w:hAnsi="Arial" w:cs="Arial"/>
          <w:sz w:val="24"/>
          <w:szCs w:val="24"/>
        </w:rPr>
        <w:t>S</w:t>
      </w:r>
      <w:r w:rsidR="002E5CE9" w:rsidRPr="003127DB">
        <w:rPr>
          <w:rFonts w:ascii="Arial" w:hAnsi="Arial" w:cs="Arial"/>
          <w:sz w:val="24"/>
          <w:szCs w:val="24"/>
        </w:rPr>
        <w:t>e publicó en el Diario Oficial de la Federación</w:t>
      </w:r>
      <w:r w:rsidRPr="003127DB">
        <w:rPr>
          <w:rFonts w:ascii="Arial" w:hAnsi="Arial" w:cs="Arial"/>
          <w:sz w:val="24"/>
          <w:szCs w:val="24"/>
        </w:rPr>
        <w:t xml:space="preserve">, el 20 de diciembre de 2013, </w:t>
      </w:r>
      <w:r w:rsidR="002E5CE9" w:rsidRPr="003127DB">
        <w:rPr>
          <w:rFonts w:ascii="Arial" w:hAnsi="Arial" w:cs="Arial"/>
          <w:sz w:val="24"/>
          <w:szCs w:val="24"/>
        </w:rPr>
        <w:t>el Decreto por el que se reformaron y adicionaron diversas disposiciones de la Constitución Política de los Estados Unidos Mexicanos, en materia de Energía,</w:t>
      </w:r>
      <w:r w:rsidRPr="003127DB">
        <w:rPr>
          <w:rFonts w:ascii="Arial" w:hAnsi="Arial" w:cs="Arial"/>
          <w:sz w:val="24"/>
          <w:szCs w:val="24"/>
        </w:rPr>
        <w:t xml:space="preserve"> que establece al Congreso de la Unión, en su artículo Décimo Noveno, el mandato de realizar las adecuaciones al marco jurídico, con la finalidad de crear la Agencia de Seguridad, Energía y Ambiente, como un órgano administrativo desconcentrado de la SEMARNAT, que tenga la autonomía técnica y de gestión, para la disposición de los ingresos, contribuciones y aprovechamientos que establezca la ley por sus </w:t>
      </w:r>
      <w:r w:rsidRPr="003127DB">
        <w:rPr>
          <w:rFonts w:ascii="Arial" w:hAnsi="Arial" w:cs="Arial"/>
          <w:sz w:val="24"/>
          <w:szCs w:val="24"/>
        </w:rPr>
        <w:lastRenderedPageBreak/>
        <w:t xml:space="preserve">servicios para </w:t>
      </w:r>
      <w:r w:rsidR="00D46A1E" w:rsidRPr="003127DB">
        <w:rPr>
          <w:rFonts w:ascii="Arial" w:hAnsi="Arial" w:cs="Arial"/>
          <w:sz w:val="24"/>
          <w:szCs w:val="24"/>
        </w:rPr>
        <w:t>financiar un presupuesto que le permita desempeñar sus atribuciones</w:t>
      </w:r>
      <w:r w:rsidR="008F2A04" w:rsidRPr="003127DB">
        <w:rPr>
          <w:rFonts w:ascii="Arial" w:hAnsi="Arial" w:cs="Arial"/>
          <w:sz w:val="24"/>
          <w:szCs w:val="24"/>
        </w:rPr>
        <w:t xml:space="preserve"> </w:t>
      </w:r>
      <w:r w:rsidR="00D46A1E" w:rsidRPr="003127DB">
        <w:rPr>
          <w:rFonts w:ascii="Arial" w:hAnsi="Arial" w:cs="Arial"/>
          <w:sz w:val="24"/>
          <w:szCs w:val="24"/>
        </w:rPr>
        <w:t>(DOF, 2013)</w:t>
      </w:r>
      <w:r w:rsidR="00F520EC" w:rsidRPr="003127DB">
        <w:rPr>
          <w:rFonts w:ascii="Arial" w:hAnsi="Arial" w:cs="Arial"/>
          <w:sz w:val="24"/>
          <w:szCs w:val="24"/>
        </w:rPr>
        <w:t>.</w:t>
      </w:r>
    </w:p>
    <w:p w14:paraId="32F11D5C" w14:textId="7F55F76D" w:rsidR="00CB5609" w:rsidRPr="003127DB" w:rsidRDefault="00F510C2" w:rsidP="00C32B4B">
      <w:pPr>
        <w:spacing w:line="360" w:lineRule="auto"/>
        <w:jc w:val="both"/>
        <w:rPr>
          <w:rFonts w:ascii="Arial" w:hAnsi="Arial" w:cs="Arial"/>
          <w:sz w:val="24"/>
          <w:szCs w:val="24"/>
        </w:rPr>
      </w:pPr>
      <w:r>
        <w:rPr>
          <w:rFonts w:ascii="Arial" w:hAnsi="Arial" w:cs="Arial"/>
          <w:sz w:val="24"/>
          <w:szCs w:val="24"/>
        </w:rPr>
        <w:t>“</w:t>
      </w:r>
      <w:r w:rsidR="00CB5609" w:rsidRPr="003127DB">
        <w:rPr>
          <w:rFonts w:ascii="Arial" w:hAnsi="Arial" w:cs="Arial"/>
          <w:sz w:val="24"/>
          <w:szCs w:val="24"/>
        </w:rPr>
        <w:t xml:space="preserve">La </w:t>
      </w:r>
      <w:r w:rsidR="00583D4D" w:rsidRPr="003127DB">
        <w:rPr>
          <w:rFonts w:ascii="Arial" w:hAnsi="Arial" w:cs="Arial"/>
          <w:sz w:val="24"/>
          <w:szCs w:val="24"/>
        </w:rPr>
        <w:t>Agencia de Seguridad</w:t>
      </w:r>
      <w:r w:rsidR="00CB5609" w:rsidRPr="003127DB">
        <w:rPr>
          <w:rFonts w:ascii="Arial" w:hAnsi="Arial" w:cs="Arial"/>
          <w:sz w:val="24"/>
          <w:szCs w:val="24"/>
        </w:rPr>
        <w:t>, Energía y Ambiente (ASEA), entr</w:t>
      </w:r>
      <w:r w:rsidR="00583D4D" w:rsidRPr="003127DB">
        <w:rPr>
          <w:rFonts w:ascii="Arial" w:hAnsi="Arial" w:cs="Arial"/>
          <w:sz w:val="24"/>
          <w:szCs w:val="24"/>
        </w:rPr>
        <w:t>ó</w:t>
      </w:r>
      <w:r w:rsidR="00CB5609" w:rsidRPr="003127DB">
        <w:rPr>
          <w:rFonts w:ascii="Arial" w:hAnsi="Arial" w:cs="Arial"/>
          <w:sz w:val="24"/>
          <w:szCs w:val="24"/>
        </w:rPr>
        <w:t xml:space="preserve"> en funciones el 2 </w:t>
      </w:r>
      <w:r w:rsidR="00583D4D" w:rsidRPr="003127DB">
        <w:rPr>
          <w:rFonts w:ascii="Arial" w:hAnsi="Arial" w:cs="Arial"/>
          <w:sz w:val="24"/>
          <w:szCs w:val="24"/>
        </w:rPr>
        <w:t>de</w:t>
      </w:r>
      <w:r w:rsidR="00CB5609" w:rsidRPr="003127DB">
        <w:rPr>
          <w:rFonts w:ascii="Arial" w:hAnsi="Arial" w:cs="Arial"/>
          <w:sz w:val="24"/>
          <w:szCs w:val="24"/>
        </w:rPr>
        <w:t xml:space="preserve"> marzo del año 2015, para regular y supervisar la seguridad industrial y la protección del medio ambiente</w:t>
      </w:r>
      <w:r w:rsidR="00DF596F" w:rsidRPr="003127DB">
        <w:rPr>
          <w:rFonts w:ascii="Arial" w:hAnsi="Arial" w:cs="Arial"/>
          <w:sz w:val="24"/>
          <w:szCs w:val="24"/>
        </w:rPr>
        <w:t xml:space="preserve">. </w:t>
      </w:r>
      <w:r w:rsidR="00CB5609" w:rsidRPr="003127DB">
        <w:rPr>
          <w:rFonts w:ascii="Arial" w:hAnsi="Arial" w:cs="Arial"/>
          <w:sz w:val="24"/>
          <w:szCs w:val="24"/>
        </w:rPr>
        <w:t xml:space="preserve">La ASEA inicia operaciones a partir de esta fecha como </w:t>
      </w:r>
      <w:r w:rsidR="00583D4D" w:rsidRPr="003127DB">
        <w:rPr>
          <w:rFonts w:ascii="Arial" w:hAnsi="Arial" w:cs="Arial"/>
          <w:sz w:val="24"/>
          <w:szCs w:val="24"/>
        </w:rPr>
        <w:t>un órgano del Gobierno Federal especializado adscrito a la SEMARNAT</w:t>
      </w:r>
      <w:r w:rsidR="00CB5609" w:rsidRPr="003127DB">
        <w:rPr>
          <w:rFonts w:ascii="Arial" w:hAnsi="Arial" w:cs="Arial"/>
          <w:sz w:val="24"/>
          <w:szCs w:val="24"/>
        </w:rPr>
        <w:t xml:space="preserve">, con autonomía </w:t>
      </w:r>
      <w:r w:rsidR="004C521F" w:rsidRPr="003127DB">
        <w:rPr>
          <w:rFonts w:ascii="Arial" w:hAnsi="Arial" w:cs="Arial"/>
          <w:sz w:val="24"/>
          <w:szCs w:val="24"/>
        </w:rPr>
        <w:t>de gestión y técnica</w:t>
      </w:r>
      <w:r w:rsidR="00CB5609" w:rsidRPr="003127DB">
        <w:rPr>
          <w:rFonts w:ascii="Arial" w:hAnsi="Arial" w:cs="Arial"/>
          <w:sz w:val="24"/>
          <w:szCs w:val="24"/>
        </w:rPr>
        <w:t xml:space="preserve">, </w:t>
      </w:r>
      <w:r w:rsidR="004C521F" w:rsidRPr="003127DB">
        <w:rPr>
          <w:rFonts w:ascii="Arial" w:hAnsi="Arial" w:cs="Arial"/>
          <w:sz w:val="24"/>
          <w:szCs w:val="24"/>
        </w:rPr>
        <w:t>capacitada y autorizada</w:t>
      </w:r>
      <w:r w:rsidR="00CB5609" w:rsidRPr="003127DB">
        <w:rPr>
          <w:rFonts w:ascii="Arial" w:hAnsi="Arial" w:cs="Arial"/>
          <w:sz w:val="24"/>
          <w:szCs w:val="24"/>
        </w:rPr>
        <w:t xml:space="preserve"> </w:t>
      </w:r>
      <w:r w:rsidR="004C521F" w:rsidRPr="003127DB">
        <w:rPr>
          <w:rFonts w:ascii="Arial" w:hAnsi="Arial" w:cs="Arial"/>
          <w:sz w:val="24"/>
          <w:szCs w:val="24"/>
        </w:rPr>
        <w:t>para regular y supervisar la seguridad operativa, industrial y los riesgos ambientales del sector hidrocarburos en México</w:t>
      </w:r>
      <w:r>
        <w:rPr>
          <w:rFonts w:ascii="Arial" w:hAnsi="Arial" w:cs="Arial"/>
          <w:sz w:val="24"/>
          <w:szCs w:val="24"/>
        </w:rPr>
        <w:t>”</w:t>
      </w:r>
      <w:r w:rsidR="004C521F" w:rsidRPr="003127DB">
        <w:rPr>
          <w:rFonts w:ascii="Arial" w:hAnsi="Arial" w:cs="Arial"/>
          <w:sz w:val="24"/>
          <w:szCs w:val="24"/>
        </w:rPr>
        <w:t xml:space="preserve"> (ASEA, 2015).</w:t>
      </w:r>
    </w:p>
    <w:p w14:paraId="0AEE6C31" w14:textId="219EC206" w:rsidR="00CB5609" w:rsidRDefault="00CB5609" w:rsidP="00C32B4B">
      <w:pPr>
        <w:spacing w:line="360" w:lineRule="auto"/>
        <w:jc w:val="both"/>
        <w:rPr>
          <w:rFonts w:ascii="Arial" w:hAnsi="Arial" w:cs="Arial"/>
          <w:sz w:val="24"/>
          <w:szCs w:val="24"/>
        </w:rPr>
      </w:pPr>
      <w:r w:rsidRPr="003127DB">
        <w:rPr>
          <w:rFonts w:ascii="Arial" w:hAnsi="Arial" w:cs="Arial"/>
          <w:sz w:val="24"/>
          <w:szCs w:val="24"/>
        </w:rPr>
        <w:t xml:space="preserve">La ASEA, </w:t>
      </w:r>
      <w:r w:rsidR="007A2336">
        <w:rPr>
          <w:rFonts w:ascii="Arial" w:hAnsi="Arial" w:cs="Arial"/>
          <w:sz w:val="24"/>
          <w:szCs w:val="24"/>
        </w:rPr>
        <w:t>definió</w:t>
      </w:r>
      <w:r w:rsidRPr="003127DB">
        <w:rPr>
          <w:rFonts w:ascii="Arial" w:hAnsi="Arial" w:cs="Arial"/>
          <w:sz w:val="24"/>
          <w:szCs w:val="24"/>
        </w:rPr>
        <w:t xml:space="preserve"> como visión</w:t>
      </w:r>
      <w:r w:rsidR="00CC1418" w:rsidRPr="003127DB">
        <w:rPr>
          <w:rFonts w:ascii="Arial" w:hAnsi="Arial" w:cs="Arial"/>
          <w:sz w:val="24"/>
          <w:szCs w:val="24"/>
        </w:rPr>
        <w:t xml:space="preserve"> que las actividades</w:t>
      </w:r>
      <w:r w:rsidR="007A2336">
        <w:rPr>
          <w:rFonts w:ascii="Arial" w:hAnsi="Arial" w:cs="Arial"/>
          <w:sz w:val="24"/>
          <w:szCs w:val="24"/>
        </w:rPr>
        <w:t xml:space="preserve"> relacionadas con el</w:t>
      </w:r>
      <w:r w:rsidR="00CC1418" w:rsidRPr="003127DB">
        <w:rPr>
          <w:rFonts w:ascii="Arial" w:hAnsi="Arial" w:cs="Arial"/>
          <w:sz w:val="24"/>
          <w:szCs w:val="24"/>
        </w:rPr>
        <w:t xml:space="preserve"> Sector Hidrocarburos se desarrollen </w:t>
      </w:r>
      <w:r w:rsidR="007A2336">
        <w:rPr>
          <w:rFonts w:ascii="Arial" w:hAnsi="Arial" w:cs="Arial"/>
          <w:sz w:val="24"/>
          <w:szCs w:val="24"/>
        </w:rPr>
        <w:t>bajo</w:t>
      </w:r>
      <w:r w:rsidR="00CC1418" w:rsidRPr="003127DB">
        <w:rPr>
          <w:rFonts w:ascii="Arial" w:hAnsi="Arial" w:cs="Arial"/>
          <w:sz w:val="24"/>
          <w:szCs w:val="24"/>
        </w:rPr>
        <w:t xml:space="preserve"> criterios de </w:t>
      </w:r>
      <w:r w:rsidR="007A2336">
        <w:rPr>
          <w:rFonts w:ascii="Arial" w:hAnsi="Arial" w:cs="Arial"/>
          <w:sz w:val="24"/>
          <w:szCs w:val="24"/>
        </w:rPr>
        <w:t xml:space="preserve">crecimiento </w:t>
      </w:r>
      <w:r w:rsidR="00CC1418" w:rsidRPr="003127DB">
        <w:rPr>
          <w:rFonts w:ascii="Arial" w:hAnsi="Arial" w:cs="Arial"/>
          <w:sz w:val="24"/>
          <w:szCs w:val="24"/>
        </w:rPr>
        <w:t>económico, protección ambiental, y bienestar social. Así mismo, e</w:t>
      </w:r>
      <w:r w:rsidRPr="003127DB">
        <w:rPr>
          <w:rFonts w:ascii="Arial" w:hAnsi="Arial" w:cs="Arial"/>
          <w:sz w:val="24"/>
          <w:szCs w:val="24"/>
        </w:rPr>
        <w:t xml:space="preserve">s la encargada de regular y supervisar </w:t>
      </w:r>
      <w:r w:rsidR="00CC1418" w:rsidRPr="003127DB">
        <w:rPr>
          <w:rFonts w:ascii="Arial" w:hAnsi="Arial" w:cs="Arial"/>
          <w:sz w:val="24"/>
          <w:szCs w:val="24"/>
        </w:rPr>
        <w:t>este</w:t>
      </w:r>
      <w:r w:rsidRPr="003127DB">
        <w:rPr>
          <w:rFonts w:ascii="Arial" w:hAnsi="Arial" w:cs="Arial"/>
          <w:sz w:val="24"/>
          <w:szCs w:val="24"/>
        </w:rPr>
        <w:t xml:space="preserve"> sector</w:t>
      </w:r>
      <w:r w:rsidR="00CC1418" w:rsidRPr="003127DB">
        <w:rPr>
          <w:rFonts w:ascii="Arial" w:hAnsi="Arial" w:cs="Arial"/>
          <w:sz w:val="24"/>
          <w:szCs w:val="24"/>
        </w:rPr>
        <w:t>, contemplando</w:t>
      </w:r>
      <w:r w:rsidRPr="003127DB">
        <w:rPr>
          <w:rFonts w:ascii="Arial" w:hAnsi="Arial" w:cs="Arial"/>
          <w:sz w:val="24"/>
          <w:szCs w:val="24"/>
        </w:rPr>
        <w:t xml:space="preserve"> sus </w:t>
      </w:r>
      <w:r w:rsidR="00CC1418" w:rsidRPr="003127DB">
        <w:rPr>
          <w:rFonts w:ascii="Arial" w:hAnsi="Arial" w:cs="Arial"/>
          <w:sz w:val="24"/>
          <w:szCs w:val="24"/>
        </w:rPr>
        <w:t xml:space="preserve">principales </w:t>
      </w:r>
      <w:r w:rsidRPr="003127DB">
        <w:rPr>
          <w:rFonts w:ascii="Arial" w:hAnsi="Arial" w:cs="Arial"/>
          <w:sz w:val="24"/>
          <w:szCs w:val="24"/>
        </w:rPr>
        <w:t xml:space="preserve">actividades: exploración, perforación, producción, transformación industrial, transporte, almacenamiento, distribución y </w:t>
      </w:r>
      <w:r w:rsidR="007A2336">
        <w:rPr>
          <w:rFonts w:ascii="Arial" w:hAnsi="Arial" w:cs="Arial"/>
          <w:sz w:val="24"/>
          <w:szCs w:val="24"/>
        </w:rPr>
        <w:t>comercialización</w:t>
      </w:r>
      <w:r w:rsidR="00CC1418" w:rsidRPr="003127DB">
        <w:rPr>
          <w:rFonts w:ascii="Arial" w:hAnsi="Arial" w:cs="Arial"/>
          <w:sz w:val="24"/>
          <w:szCs w:val="24"/>
        </w:rPr>
        <w:t xml:space="preserve"> al público</w:t>
      </w:r>
      <w:r w:rsidR="007A2336">
        <w:rPr>
          <w:rFonts w:ascii="Arial" w:hAnsi="Arial" w:cs="Arial"/>
          <w:sz w:val="24"/>
          <w:szCs w:val="24"/>
        </w:rPr>
        <w:t xml:space="preserve"> de petrolíferos</w:t>
      </w:r>
      <w:r w:rsidR="00CC1418" w:rsidRPr="003127DB">
        <w:rPr>
          <w:rFonts w:ascii="Arial" w:hAnsi="Arial" w:cs="Arial"/>
          <w:sz w:val="24"/>
          <w:szCs w:val="24"/>
        </w:rPr>
        <w:t xml:space="preserve">. </w:t>
      </w:r>
    </w:p>
    <w:p w14:paraId="62862629" w14:textId="77777777" w:rsidR="008E21DF" w:rsidRPr="003127DB" w:rsidRDefault="008E21DF" w:rsidP="00C32B4B">
      <w:pPr>
        <w:spacing w:line="360" w:lineRule="auto"/>
        <w:jc w:val="both"/>
        <w:rPr>
          <w:rFonts w:ascii="Arial" w:hAnsi="Arial" w:cs="Arial"/>
          <w:sz w:val="24"/>
          <w:szCs w:val="24"/>
        </w:rPr>
      </w:pPr>
    </w:p>
    <w:p w14:paraId="77B93D88" w14:textId="4B5C521F" w:rsidR="00CB5609" w:rsidRPr="003127DB" w:rsidRDefault="00733A8E" w:rsidP="00C6400A">
      <w:pPr>
        <w:pStyle w:val="Ttulo2"/>
        <w:spacing w:line="276" w:lineRule="auto"/>
        <w:jc w:val="both"/>
      </w:pPr>
      <w:bookmarkStart w:id="14" w:name="_Toc173156981"/>
      <w:bookmarkStart w:id="15" w:name="_Toc199353804"/>
      <w:r w:rsidRPr="003127DB">
        <w:t xml:space="preserve">1.4 </w:t>
      </w:r>
      <w:r w:rsidR="00CB5609" w:rsidRPr="003127DB">
        <w:t>S</w:t>
      </w:r>
      <w:r w:rsidR="00D83E94">
        <w:t xml:space="preserve">istema de Administración, de Seguridad Industrial, Seguridad Operativa y Protección al Ambiente </w:t>
      </w:r>
      <w:r w:rsidR="00CB5609" w:rsidRPr="003127DB">
        <w:t>(SASISOPA)</w:t>
      </w:r>
      <w:bookmarkEnd w:id="14"/>
      <w:bookmarkEnd w:id="15"/>
    </w:p>
    <w:p w14:paraId="187A9148" w14:textId="04010825" w:rsidR="00CB5609" w:rsidRPr="003127DB" w:rsidRDefault="00CB5609" w:rsidP="00C32B4B">
      <w:pPr>
        <w:spacing w:line="360" w:lineRule="auto"/>
        <w:jc w:val="both"/>
        <w:rPr>
          <w:rFonts w:ascii="Arial" w:hAnsi="Arial" w:cs="Arial"/>
          <w:sz w:val="24"/>
          <w:szCs w:val="24"/>
        </w:rPr>
      </w:pPr>
      <w:r w:rsidRPr="00D956EB">
        <w:rPr>
          <w:rFonts w:ascii="Arial" w:hAnsi="Arial" w:cs="Arial"/>
          <w:sz w:val="24"/>
          <w:szCs w:val="24"/>
        </w:rPr>
        <w:t xml:space="preserve">El SASISOPA </w:t>
      </w:r>
      <w:r w:rsidR="00C31679" w:rsidRPr="00D956EB">
        <w:rPr>
          <w:rFonts w:ascii="Arial" w:hAnsi="Arial" w:cs="Arial"/>
          <w:sz w:val="24"/>
          <w:szCs w:val="24"/>
        </w:rPr>
        <w:t xml:space="preserve">se </w:t>
      </w:r>
      <w:r w:rsidRPr="00D956EB">
        <w:rPr>
          <w:rFonts w:ascii="Arial" w:hAnsi="Arial" w:cs="Arial"/>
          <w:sz w:val="24"/>
          <w:szCs w:val="24"/>
        </w:rPr>
        <w:t xml:space="preserve">constituye de 18 elementos que operan de manera conjunta a través de un proceso de mejora continua durante toda la vida del proyecto. Estos elementos </w:t>
      </w:r>
      <w:r w:rsidR="007960C4" w:rsidRPr="00D956EB">
        <w:rPr>
          <w:rFonts w:ascii="Arial" w:hAnsi="Arial" w:cs="Arial"/>
          <w:sz w:val="24"/>
          <w:szCs w:val="24"/>
        </w:rPr>
        <w:t>engloban</w:t>
      </w:r>
      <w:r w:rsidRPr="00D956EB">
        <w:rPr>
          <w:rFonts w:ascii="Arial" w:hAnsi="Arial" w:cs="Arial"/>
          <w:sz w:val="24"/>
          <w:szCs w:val="24"/>
        </w:rPr>
        <w:t xml:space="preserve"> </w:t>
      </w:r>
      <w:r w:rsidR="007960C4" w:rsidRPr="00D956EB">
        <w:rPr>
          <w:rFonts w:ascii="Arial" w:hAnsi="Arial" w:cs="Arial"/>
          <w:sz w:val="24"/>
          <w:szCs w:val="24"/>
        </w:rPr>
        <w:t>una política</w:t>
      </w:r>
      <w:r w:rsidRPr="00D956EB">
        <w:rPr>
          <w:rFonts w:ascii="Arial" w:hAnsi="Arial" w:cs="Arial"/>
          <w:sz w:val="24"/>
          <w:szCs w:val="24"/>
        </w:rPr>
        <w:t xml:space="preserve"> en seguridad industrial y protección </w:t>
      </w:r>
      <w:r w:rsidR="007960C4" w:rsidRPr="00D956EB">
        <w:rPr>
          <w:rFonts w:ascii="Arial" w:hAnsi="Arial" w:cs="Arial"/>
          <w:sz w:val="24"/>
          <w:szCs w:val="24"/>
        </w:rPr>
        <w:t>al</w:t>
      </w:r>
      <w:r w:rsidRPr="00D956EB">
        <w:rPr>
          <w:rFonts w:ascii="Arial" w:hAnsi="Arial" w:cs="Arial"/>
          <w:sz w:val="24"/>
          <w:szCs w:val="24"/>
        </w:rPr>
        <w:t xml:space="preserve"> ambiente, </w:t>
      </w:r>
      <w:r w:rsidR="007960C4" w:rsidRPr="00D956EB">
        <w:rPr>
          <w:rFonts w:ascii="Arial" w:hAnsi="Arial" w:cs="Arial"/>
          <w:sz w:val="24"/>
          <w:szCs w:val="24"/>
        </w:rPr>
        <w:t>la evaluación y seguimiento</w:t>
      </w:r>
      <w:r w:rsidRPr="00D956EB">
        <w:rPr>
          <w:rFonts w:ascii="Arial" w:hAnsi="Arial" w:cs="Arial"/>
          <w:sz w:val="24"/>
          <w:szCs w:val="24"/>
        </w:rPr>
        <w:t xml:space="preserve"> de la integridad física y operativa de las instalaciones, la identificación de riesgos e impactos, la incorporación de mejores prácticas y estándares, el establecimiento de objetivos y metas, la designación de funciones y responsabilidades, el control de actividades y procesos, los mecanismos de comunicación y consulta, las disposiciones para actividades de contratistas, los lineamientos para la prevención de accidentes y atención de emergencias, entre otros.</w:t>
      </w:r>
      <w:r w:rsidRPr="003127DB">
        <w:rPr>
          <w:rFonts w:ascii="Arial" w:hAnsi="Arial" w:cs="Arial"/>
          <w:sz w:val="24"/>
          <w:szCs w:val="24"/>
        </w:rPr>
        <w:t xml:space="preserve">  </w:t>
      </w:r>
    </w:p>
    <w:p w14:paraId="533F5DA0" w14:textId="21EB0621" w:rsidR="00CB5609" w:rsidRDefault="00D956EB" w:rsidP="00C32B4B">
      <w:pPr>
        <w:spacing w:line="360" w:lineRule="auto"/>
        <w:jc w:val="both"/>
        <w:rPr>
          <w:rFonts w:ascii="Arial" w:hAnsi="Arial" w:cs="Arial"/>
          <w:sz w:val="24"/>
          <w:szCs w:val="24"/>
        </w:rPr>
      </w:pPr>
      <w:r>
        <w:rPr>
          <w:rFonts w:ascii="Arial" w:hAnsi="Arial" w:cs="Arial"/>
          <w:sz w:val="24"/>
          <w:szCs w:val="24"/>
        </w:rPr>
        <w:lastRenderedPageBreak/>
        <w:t xml:space="preserve">El SASISOPA constituye un sistema integral conformado por elementos que están interrelacionados y debidamente documentados, cuyo objetivo principal es prevenir accidentes, así como controlar y optimizar el desempeño de una o varias instalaciones en lo referente a la Seguridad Industrial, la Seguridad Operativa y la Protección al Medio Ambiente. </w:t>
      </w:r>
    </w:p>
    <w:p w14:paraId="66A52C39" w14:textId="44403FF7" w:rsidR="006C045B" w:rsidRDefault="006C045B" w:rsidP="00C32B4B">
      <w:pPr>
        <w:spacing w:line="360" w:lineRule="auto"/>
        <w:jc w:val="both"/>
        <w:rPr>
          <w:rFonts w:ascii="Arial" w:hAnsi="Arial" w:cs="Arial"/>
          <w:sz w:val="24"/>
          <w:szCs w:val="24"/>
        </w:rPr>
      </w:pPr>
      <w:r>
        <w:rPr>
          <w:rFonts w:ascii="Arial" w:hAnsi="Arial" w:cs="Arial"/>
          <w:sz w:val="24"/>
          <w:szCs w:val="24"/>
        </w:rPr>
        <w:t xml:space="preserve">El objetivo principal del SASISOPA es definir y asegurar el cumplimiento de los requisitos mínimos necesarios para la estructuración, autorización e implementación de los Sistemas de Administración en materia de Seguridad Industrial, Operativa y protección al Ambiente por parte de los sujetos regulados. </w:t>
      </w:r>
    </w:p>
    <w:p w14:paraId="6FE2BEFE" w14:textId="77777777" w:rsidR="008E21DF" w:rsidRPr="003127DB" w:rsidRDefault="008E21DF" w:rsidP="00C32B4B">
      <w:pPr>
        <w:spacing w:line="360" w:lineRule="auto"/>
        <w:jc w:val="both"/>
        <w:rPr>
          <w:rFonts w:ascii="Arial" w:hAnsi="Arial" w:cs="Arial"/>
          <w:sz w:val="24"/>
          <w:szCs w:val="24"/>
        </w:rPr>
      </w:pPr>
    </w:p>
    <w:p w14:paraId="041D3FAC" w14:textId="2CC8DE00" w:rsidR="003B1DBF" w:rsidRPr="003127DB" w:rsidRDefault="00733A8E" w:rsidP="00C32B4B">
      <w:pPr>
        <w:pStyle w:val="Ttulo3"/>
        <w:spacing w:line="360" w:lineRule="auto"/>
      </w:pPr>
      <w:bookmarkStart w:id="16" w:name="_Toc199353805"/>
      <w:r w:rsidRPr="003127DB">
        <w:t xml:space="preserve">1.4.1 </w:t>
      </w:r>
      <w:r w:rsidR="002022B5" w:rsidRPr="003127DB">
        <w:t>Ventajas</w:t>
      </w:r>
      <w:r w:rsidR="003B1DBF" w:rsidRPr="003127DB">
        <w:t xml:space="preserve"> del SASISOPA</w:t>
      </w:r>
      <w:bookmarkEnd w:id="16"/>
    </w:p>
    <w:p w14:paraId="133D917B" w14:textId="371CA8F8" w:rsidR="003B1DBF" w:rsidRPr="003127DB" w:rsidRDefault="003B1DBF" w:rsidP="00C32B4B">
      <w:pPr>
        <w:spacing w:line="360" w:lineRule="auto"/>
        <w:jc w:val="both"/>
        <w:rPr>
          <w:rFonts w:ascii="Arial" w:hAnsi="Arial" w:cs="Arial"/>
          <w:sz w:val="24"/>
          <w:szCs w:val="24"/>
        </w:rPr>
      </w:pPr>
      <w:r w:rsidRPr="003127DB">
        <w:rPr>
          <w:rFonts w:ascii="Arial" w:hAnsi="Arial" w:cs="Arial"/>
          <w:sz w:val="24"/>
          <w:szCs w:val="24"/>
        </w:rPr>
        <w:t>Contar con un SASISOPA, de acuerdo con ASEA (2018), contribuye en la reducción de riesgos, cumplimiento legal, garantiza la protección de los trabajadores, reduce esfuerzos y duplicidades, así mismo, confirma la responsabilidad y compromiso en materia de Seguridad y Medio Ambiente, por lo que constituye a su vez un atenuante en la imposición de sanciones en caso de estar sujetos a un procedimiento administrativo</w:t>
      </w:r>
      <w:r w:rsidR="003F735B" w:rsidRPr="003127DB">
        <w:rPr>
          <w:rFonts w:ascii="Arial" w:hAnsi="Arial" w:cs="Arial"/>
          <w:sz w:val="24"/>
          <w:szCs w:val="24"/>
        </w:rPr>
        <w:t xml:space="preserve"> sancionatorio</w:t>
      </w:r>
      <w:r w:rsidRPr="003127DB">
        <w:rPr>
          <w:rFonts w:ascii="Arial" w:hAnsi="Arial" w:cs="Arial"/>
          <w:sz w:val="24"/>
          <w:szCs w:val="24"/>
        </w:rPr>
        <w:t xml:space="preserve"> por parte de </w:t>
      </w:r>
      <w:r w:rsidR="003F735B" w:rsidRPr="003127DB">
        <w:rPr>
          <w:rFonts w:ascii="Arial" w:hAnsi="Arial" w:cs="Arial"/>
          <w:sz w:val="24"/>
          <w:szCs w:val="24"/>
        </w:rPr>
        <w:t>la</w:t>
      </w:r>
      <w:r w:rsidRPr="003127DB">
        <w:rPr>
          <w:rFonts w:ascii="Arial" w:hAnsi="Arial" w:cs="Arial"/>
          <w:sz w:val="24"/>
          <w:szCs w:val="24"/>
        </w:rPr>
        <w:t xml:space="preserve"> autoridad. </w:t>
      </w:r>
    </w:p>
    <w:p w14:paraId="7BDB4B3C" w14:textId="27386A80" w:rsidR="005955D8" w:rsidRPr="005955D8" w:rsidRDefault="008E21DF" w:rsidP="00C32B4B">
      <w:pPr>
        <w:spacing w:line="360" w:lineRule="auto"/>
        <w:jc w:val="both"/>
        <w:rPr>
          <w:rFonts w:ascii="Arial" w:hAnsi="Arial" w:cs="Arial"/>
          <w:sz w:val="24"/>
          <w:szCs w:val="24"/>
        </w:rPr>
      </w:pPr>
      <w:r w:rsidRPr="005955D8">
        <w:rPr>
          <w:rFonts w:ascii="Arial" w:hAnsi="Arial" w:cs="Arial"/>
          <w:sz w:val="24"/>
          <w:szCs w:val="24"/>
        </w:rPr>
        <w:t>Así</w:t>
      </w:r>
      <w:r w:rsidR="005955D8" w:rsidRPr="005955D8">
        <w:rPr>
          <w:rFonts w:ascii="Arial" w:hAnsi="Arial" w:cs="Arial"/>
          <w:sz w:val="24"/>
          <w:szCs w:val="24"/>
        </w:rPr>
        <w:t xml:space="preserve"> mismo el SASISOPA ofrece a las empresas la posibilidad de mantenerse competitivas en el mercado </w:t>
      </w:r>
      <w:r w:rsidR="005955D8">
        <w:rPr>
          <w:rFonts w:ascii="Arial" w:hAnsi="Arial" w:cs="Arial"/>
          <w:sz w:val="24"/>
          <w:szCs w:val="24"/>
        </w:rPr>
        <w:t xml:space="preserve">mediante la adopción de buenas prácticas reconocidas a nivel internacional. </w:t>
      </w:r>
    </w:p>
    <w:p w14:paraId="260F219B" w14:textId="22430309" w:rsidR="00EF1D55" w:rsidRPr="003127DB" w:rsidRDefault="00BD436C" w:rsidP="00E72577">
      <w:pPr>
        <w:spacing w:line="360" w:lineRule="auto"/>
        <w:jc w:val="both"/>
        <w:rPr>
          <w:rFonts w:ascii="Arial" w:hAnsi="Arial" w:cs="Arial"/>
          <w:sz w:val="24"/>
          <w:szCs w:val="24"/>
        </w:rPr>
      </w:pPr>
      <w:r>
        <w:rPr>
          <w:rFonts w:ascii="Arial" w:hAnsi="Arial" w:cs="Arial"/>
          <w:sz w:val="24"/>
          <w:szCs w:val="24"/>
        </w:rPr>
        <w:t xml:space="preserve">La </w:t>
      </w:r>
      <w:r w:rsidR="008E21DF">
        <w:rPr>
          <w:rFonts w:ascii="Arial" w:hAnsi="Arial" w:cs="Arial"/>
          <w:sz w:val="24"/>
          <w:szCs w:val="24"/>
        </w:rPr>
        <w:t>identificación</w:t>
      </w:r>
      <w:r>
        <w:rPr>
          <w:rFonts w:ascii="Arial" w:hAnsi="Arial" w:cs="Arial"/>
          <w:sz w:val="24"/>
          <w:szCs w:val="24"/>
        </w:rPr>
        <w:t xml:space="preserve"> de los riesgos a los que se encuentra expuesta la instalación, así como de los aspectos ambientales asociados, facilita el diseño e implementación de controles operacionales orientados a incrementar la confiabilidad operativa y a reducir los riesgos. </w:t>
      </w:r>
    </w:p>
    <w:p w14:paraId="3C699260" w14:textId="2560C154" w:rsidR="00EF1D55" w:rsidRPr="003127DB" w:rsidRDefault="00EF1D55" w:rsidP="00E72577">
      <w:pPr>
        <w:spacing w:line="360" w:lineRule="auto"/>
        <w:jc w:val="both"/>
        <w:rPr>
          <w:rFonts w:ascii="Arial" w:hAnsi="Arial" w:cs="Arial"/>
          <w:sz w:val="24"/>
          <w:szCs w:val="24"/>
        </w:rPr>
      </w:pPr>
      <w:r w:rsidRPr="003127DB">
        <w:rPr>
          <w:rFonts w:ascii="Arial" w:hAnsi="Arial" w:cs="Arial"/>
          <w:sz w:val="24"/>
          <w:szCs w:val="24"/>
        </w:rPr>
        <w:br w:type="page"/>
      </w:r>
    </w:p>
    <w:p w14:paraId="6937F939" w14:textId="030CE8E0" w:rsidR="006435C2" w:rsidRPr="003127DB" w:rsidRDefault="00431A9F" w:rsidP="0040429C">
      <w:pPr>
        <w:pStyle w:val="Ttulo1"/>
        <w:numPr>
          <w:ilvl w:val="0"/>
          <w:numId w:val="14"/>
        </w:numPr>
        <w:spacing w:line="360" w:lineRule="auto"/>
        <w:jc w:val="both"/>
      </w:pPr>
      <w:bookmarkStart w:id="17" w:name="_Toc199353806"/>
      <w:r w:rsidRPr="003127DB">
        <w:lastRenderedPageBreak/>
        <w:t>Planteamiento del problema</w:t>
      </w:r>
      <w:bookmarkEnd w:id="17"/>
    </w:p>
    <w:p w14:paraId="32285D92" w14:textId="0DF3CF44" w:rsidR="00EA63D1" w:rsidRPr="003127DB" w:rsidRDefault="00E72577" w:rsidP="00C32B4B">
      <w:pPr>
        <w:spacing w:line="360" w:lineRule="auto"/>
        <w:jc w:val="both"/>
        <w:rPr>
          <w:rFonts w:ascii="Arial" w:hAnsi="Arial" w:cs="Arial"/>
          <w:sz w:val="24"/>
          <w:szCs w:val="24"/>
        </w:rPr>
      </w:pPr>
      <w:bookmarkStart w:id="18" w:name="_Hlk145173712"/>
      <w:r w:rsidRPr="003127DB">
        <w:rPr>
          <w:rFonts w:ascii="Arial" w:hAnsi="Arial" w:cs="Arial"/>
          <w:sz w:val="24"/>
          <w:szCs w:val="24"/>
        </w:rPr>
        <w:t>Las actividades que se llevan a cabo dentro de una estación de servicio por su naturaleza son actividades de alto riesgo, que pueden representar impactos significativos al ambiente</w:t>
      </w:r>
      <w:r w:rsidR="00EA63D1" w:rsidRPr="003127DB">
        <w:rPr>
          <w:rFonts w:ascii="Arial" w:hAnsi="Arial" w:cs="Arial"/>
          <w:sz w:val="24"/>
          <w:szCs w:val="24"/>
        </w:rPr>
        <w:t xml:space="preserve"> y la sociedad</w:t>
      </w:r>
      <w:r w:rsidRPr="003127DB">
        <w:rPr>
          <w:rFonts w:ascii="Arial" w:hAnsi="Arial" w:cs="Arial"/>
          <w:sz w:val="24"/>
          <w:szCs w:val="24"/>
        </w:rPr>
        <w:t>, por tal motivo, se cre</w:t>
      </w:r>
      <w:r w:rsidR="00C25CE6" w:rsidRPr="003127DB">
        <w:rPr>
          <w:rFonts w:ascii="Arial" w:hAnsi="Arial" w:cs="Arial"/>
          <w:sz w:val="24"/>
          <w:szCs w:val="24"/>
        </w:rPr>
        <w:t>ó</w:t>
      </w:r>
      <w:r w:rsidRPr="003127DB">
        <w:rPr>
          <w:rFonts w:ascii="Arial" w:hAnsi="Arial" w:cs="Arial"/>
          <w:sz w:val="24"/>
          <w:szCs w:val="24"/>
        </w:rPr>
        <w:t xml:space="preserve"> un </w:t>
      </w:r>
      <w:r w:rsidR="00C25CE6" w:rsidRPr="003127DB">
        <w:rPr>
          <w:rFonts w:ascii="Arial" w:hAnsi="Arial" w:cs="Arial"/>
          <w:sz w:val="24"/>
          <w:szCs w:val="24"/>
        </w:rPr>
        <w:t>S</w:t>
      </w:r>
      <w:r w:rsidRPr="003127DB">
        <w:rPr>
          <w:rFonts w:ascii="Arial" w:hAnsi="Arial" w:cs="Arial"/>
          <w:sz w:val="24"/>
          <w:szCs w:val="24"/>
        </w:rPr>
        <w:t xml:space="preserve">istema de </w:t>
      </w:r>
      <w:r w:rsidR="00C25CE6" w:rsidRPr="003127DB">
        <w:rPr>
          <w:rFonts w:ascii="Arial" w:hAnsi="Arial" w:cs="Arial"/>
          <w:sz w:val="24"/>
          <w:szCs w:val="24"/>
        </w:rPr>
        <w:t>A</w:t>
      </w:r>
      <w:r w:rsidRPr="003127DB">
        <w:rPr>
          <w:rFonts w:ascii="Arial" w:hAnsi="Arial" w:cs="Arial"/>
          <w:sz w:val="24"/>
          <w:szCs w:val="24"/>
        </w:rPr>
        <w:t xml:space="preserve">dministración </w:t>
      </w:r>
      <w:r w:rsidR="00C25CE6" w:rsidRPr="003127DB">
        <w:rPr>
          <w:rFonts w:ascii="Arial" w:hAnsi="Arial" w:cs="Arial"/>
          <w:sz w:val="24"/>
          <w:szCs w:val="24"/>
        </w:rPr>
        <w:t xml:space="preserve">destinado a </w:t>
      </w:r>
      <w:r w:rsidR="00EA63D1" w:rsidRPr="003127DB">
        <w:rPr>
          <w:rFonts w:ascii="Arial" w:hAnsi="Arial" w:cs="Arial"/>
          <w:sz w:val="24"/>
          <w:szCs w:val="24"/>
        </w:rPr>
        <w:t xml:space="preserve">la vigilancia de las actividades que este sector representa: el expendio al </w:t>
      </w:r>
      <w:r w:rsidR="00A20079" w:rsidRPr="003127DB">
        <w:rPr>
          <w:rFonts w:ascii="Arial" w:hAnsi="Arial" w:cs="Arial"/>
          <w:sz w:val="24"/>
          <w:szCs w:val="24"/>
        </w:rPr>
        <w:t>público</w:t>
      </w:r>
      <w:r w:rsidR="00EA63D1" w:rsidRPr="003127DB">
        <w:rPr>
          <w:rFonts w:ascii="Arial" w:hAnsi="Arial" w:cs="Arial"/>
          <w:sz w:val="24"/>
          <w:szCs w:val="24"/>
        </w:rPr>
        <w:t xml:space="preserve"> de gasolinas, gas natural, distribución y expendio al </w:t>
      </w:r>
      <w:r w:rsidR="00A20079" w:rsidRPr="003127DB">
        <w:rPr>
          <w:rFonts w:ascii="Arial" w:hAnsi="Arial" w:cs="Arial"/>
          <w:sz w:val="24"/>
          <w:szCs w:val="24"/>
        </w:rPr>
        <w:t>público</w:t>
      </w:r>
      <w:r w:rsidR="00EA63D1" w:rsidRPr="003127DB">
        <w:rPr>
          <w:rFonts w:ascii="Arial" w:hAnsi="Arial" w:cs="Arial"/>
          <w:sz w:val="24"/>
          <w:szCs w:val="24"/>
        </w:rPr>
        <w:t xml:space="preserve"> de gas LP y de petrolíferos </w:t>
      </w:r>
      <w:r w:rsidRPr="003127DB">
        <w:rPr>
          <w:rFonts w:ascii="Arial" w:hAnsi="Arial" w:cs="Arial"/>
          <w:sz w:val="24"/>
          <w:szCs w:val="24"/>
        </w:rPr>
        <w:t xml:space="preserve">(SASISOPA), </w:t>
      </w:r>
      <w:r w:rsidR="00EA63D1" w:rsidRPr="003127DB">
        <w:rPr>
          <w:rFonts w:ascii="Arial" w:hAnsi="Arial" w:cs="Arial"/>
          <w:sz w:val="24"/>
          <w:szCs w:val="24"/>
        </w:rPr>
        <w:t>el</w:t>
      </w:r>
      <w:r w:rsidR="00C25CE6" w:rsidRPr="003127DB">
        <w:rPr>
          <w:rFonts w:ascii="Arial" w:hAnsi="Arial" w:cs="Arial"/>
          <w:sz w:val="24"/>
          <w:szCs w:val="24"/>
        </w:rPr>
        <w:t xml:space="preserve"> sistema</w:t>
      </w:r>
      <w:r w:rsidRPr="003127DB">
        <w:rPr>
          <w:rFonts w:ascii="Arial" w:hAnsi="Arial" w:cs="Arial"/>
          <w:sz w:val="24"/>
          <w:szCs w:val="24"/>
        </w:rPr>
        <w:t>, consta de un conjunto integral de elementos</w:t>
      </w:r>
      <w:r w:rsidR="00C25CE6" w:rsidRPr="003127DB">
        <w:rPr>
          <w:rFonts w:ascii="Arial" w:hAnsi="Arial" w:cs="Arial"/>
          <w:sz w:val="24"/>
          <w:szCs w:val="24"/>
        </w:rPr>
        <w:t xml:space="preserve"> que se encuentran</w:t>
      </w:r>
      <w:r w:rsidRPr="003127DB">
        <w:rPr>
          <w:rFonts w:ascii="Arial" w:hAnsi="Arial" w:cs="Arial"/>
          <w:sz w:val="24"/>
          <w:szCs w:val="24"/>
        </w:rPr>
        <w:t xml:space="preserve"> interrelacionados y documentados, con el objetivo de prevenir, </w:t>
      </w:r>
      <w:r w:rsidR="00EA63D1" w:rsidRPr="003127DB">
        <w:rPr>
          <w:rFonts w:ascii="Arial" w:hAnsi="Arial" w:cs="Arial"/>
          <w:sz w:val="24"/>
          <w:szCs w:val="24"/>
        </w:rPr>
        <w:t>tener un control de las actividades y</w:t>
      </w:r>
      <w:r w:rsidRPr="003127DB">
        <w:rPr>
          <w:rFonts w:ascii="Arial" w:hAnsi="Arial" w:cs="Arial"/>
          <w:sz w:val="24"/>
          <w:szCs w:val="24"/>
        </w:rPr>
        <w:t xml:space="preserve"> mejora </w:t>
      </w:r>
      <w:r w:rsidR="00EA63D1" w:rsidRPr="003127DB">
        <w:rPr>
          <w:rFonts w:ascii="Arial" w:hAnsi="Arial" w:cs="Arial"/>
          <w:sz w:val="24"/>
          <w:szCs w:val="24"/>
        </w:rPr>
        <w:t>d</w:t>
      </w:r>
      <w:r w:rsidRPr="003127DB">
        <w:rPr>
          <w:rFonts w:ascii="Arial" w:hAnsi="Arial" w:cs="Arial"/>
          <w:sz w:val="24"/>
          <w:szCs w:val="24"/>
        </w:rPr>
        <w:t>el desempeño del conjunto de instalaciones en materia de</w:t>
      </w:r>
      <w:r w:rsidR="00EA63D1" w:rsidRPr="003127DB">
        <w:rPr>
          <w:rFonts w:ascii="Arial" w:hAnsi="Arial" w:cs="Arial"/>
          <w:sz w:val="24"/>
          <w:szCs w:val="24"/>
        </w:rPr>
        <w:t xml:space="preserve"> Seguridad Industrial, Operativa y de Protección al Ambiente. </w:t>
      </w:r>
    </w:p>
    <w:p w14:paraId="10EDC34F" w14:textId="2B3942FA" w:rsidR="00C25CE6" w:rsidRPr="003127DB" w:rsidRDefault="00EA63D1" w:rsidP="00C32B4B">
      <w:pPr>
        <w:spacing w:line="360" w:lineRule="auto"/>
        <w:jc w:val="both"/>
        <w:rPr>
          <w:rFonts w:ascii="Arial" w:hAnsi="Arial" w:cs="Arial"/>
          <w:sz w:val="24"/>
          <w:szCs w:val="24"/>
        </w:rPr>
      </w:pPr>
      <w:r w:rsidRPr="003127DB">
        <w:rPr>
          <w:rFonts w:ascii="Arial" w:hAnsi="Arial" w:cs="Arial"/>
          <w:sz w:val="24"/>
          <w:szCs w:val="24"/>
        </w:rPr>
        <w:t>C</w:t>
      </w:r>
      <w:r w:rsidR="0019209B" w:rsidRPr="003127DB">
        <w:rPr>
          <w:rFonts w:ascii="Arial" w:hAnsi="Arial" w:cs="Arial"/>
          <w:sz w:val="24"/>
          <w:szCs w:val="24"/>
        </w:rPr>
        <w:t xml:space="preserve">omo parte de la evaluación </w:t>
      </w:r>
      <w:r w:rsidR="005568BF" w:rsidRPr="003127DB">
        <w:rPr>
          <w:rFonts w:ascii="Arial" w:hAnsi="Arial" w:cs="Arial"/>
          <w:sz w:val="24"/>
          <w:szCs w:val="24"/>
        </w:rPr>
        <w:t xml:space="preserve">que es </w:t>
      </w:r>
      <w:r w:rsidR="0019209B" w:rsidRPr="003127DB">
        <w:rPr>
          <w:rFonts w:ascii="Arial" w:hAnsi="Arial" w:cs="Arial"/>
          <w:sz w:val="24"/>
          <w:szCs w:val="24"/>
        </w:rPr>
        <w:t>requerida por la Alta Dirección de</w:t>
      </w:r>
      <w:r w:rsidR="005568BF" w:rsidRPr="003127DB">
        <w:rPr>
          <w:rFonts w:ascii="Arial" w:hAnsi="Arial" w:cs="Arial"/>
          <w:sz w:val="24"/>
          <w:szCs w:val="24"/>
        </w:rPr>
        <w:t xml:space="preserve"> las Estaciones de Servici</w:t>
      </w:r>
      <w:r w:rsidR="0066517A" w:rsidRPr="003127DB">
        <w:rPr>
          <w:rFonts w:ascii="Arial" w:hAnsi="Arial" w:cs="Arial"/>
          <w:sz w:val="24"/>
          <w:szCs w:val="24"/>
        </w:rPr>
        <w:t>o</w:t>
      </w:r>
      <w:r w:rsidR="00790A61" w:rsidRPr="003127DB">
        <w:rPr>
          <w:rFonts w:ascii="Arial" w:hAnsi="Arial" w:cs="Arial"/>
          <w:sz w:val="24"/>
          <w:szCs w:val="24"/>
        </w:rPr>
        <w:t>, y mediante un servicio de consultoría ambiental contratado por esta misma</w:t>
      </w:r>
      <w:r w:rsidR="0019209B" w:rsidRPr="003127DB">
        <w:rPr>
          <w:rFonts w:ascii="Arial" w:hAnsi="Arial" w:cs="Arial"/>
          <w:sz w:val="24"/>
          <w:szCs w:val="24"/>
        </w:rPr>
        <w:t xml:space="preserve">, se realizaron reportes de seguimiento </w:t>
      </w:r>
      <w:r w:rsidR="00A20079" w:rsidRPr="003127DB">
        <w:rPr>
          <w:rFonts w:ascii="Arial" w:hAnsi="Arial" w:cs="Arial"/>
          <w:sz w:val="24"/>
          <w:szCs w:val="24"/>
        </w:rPr>
        <w:t>al desempeño de</w:t>
      </w:r>
      <w:r w:rsidR="0019209B" w:rsidRPr="003127DB">
        <w:rPr>
          <w:rFonts w:ascii="Arial" w:hAnsi="Arial" w:cs="Arial"/>
          <w:sz w:val="24"/>
          <w:szCs w:val="24"/>
        </w:rPr>
        <w:t xml:space="preserve">l personal de las ES, </w:t>
      </w:r>
      <w:r w:rsidR="00790A61" w:rsidRPr="003127DB">
        <w:rPr>
          <w:rFonts w:ascii="Arial" w:hAnsi="Arial" w:cs="Arial"/>
          <w:sz w:val="24"/>
          <w:szCs w:val="24"/>
        </w:rPr>
        <w:t xml:space="preserve">lo que permitió </w:t>
      </w:r>
      <w:r w:rsidR="00E72577" w:rsidRPr="003127DB">
        <w:rPr>
          <w:rFonts w:ascii="Arial" w:hAnsi="Arial" w:cs="Arial"/>
          <w:sz w:val="24"/>
          <w:szCs w:val="24"/>
        </w:rPr>
        <w:t>identifica</w:t>
      </w:r>
      <w:r w:rsidR="00C25CE6" w:rsidRPr="003127DB">
        <w:rPr>
          <w:rFonts w:ascii="Arial" w:hAnsi="Arial" w:cs="Arial"/>
          <w:sz w:val="24"/>
          <w:szCs w:val="24"/>
        </w:rPr>
        <w:t>r</w:t>
      </w:r>
      <w:r w:rsidR="00E72577" w:rsidRPr="003127DB">
        <w:rPr>
          <w:rFonts w:ascii="Arial" w:hAnsi="Arial" w:cs="Arial"/>
          <w:sz w:val="24"/>
          <w:szCs w:val="24"/>
        </w:rPr>
        <w:t xml:space="preserve"> debilidades en </w:t>
      </w:r>
      <w:r w:rsidR="00790A61" w:rsidRPr="003127DB">
        <w:rPr>
          <w:rFonts w:ascii="Arial" w:hAnsi="Arial" w:cs="Arial"/>
          <w:sz w:val="24"/>
          <w:szCs w:val="24"/>
        </w:rPr>
        <w:t>la ejecución y</w:t>
      </w:r>
      <w:r w:rsidR="00E72577" w:rsidRPr="003127DB">
        <w:rPr>
          <w:rFonts w:ascii="Arial" w:hAnsi="Arial" w:cs="Arial"/>
          <w:sz w:val="24"/>
          <w:szCs w:val="24"/>
        </w:rPr>
        <w:t xml:space="preserve"> </w:t>
      </w:r>
      <w:r w:rsidR="00C25CE6" w:rsidRPr="003127DB">
        <w:rPr>
          <w:rFonts w:ascii="Arial" w:hAnsi="Arial" w:cs="Arial"/>
          <w:sz w:val="24"/>
          <w:szCs w:val="24"/>
        </w:rPr>
        <w:t xml:space="preserve">cumplimiento de los lineamientos establecidos por el SA, principalmente por parte del personal interno de </w:t>
      </w:r>
      <w:r w:rsidR="00E72577" w:rsidRPr="003127DB">
        <w:rPr>
          <w:rFonts w:ascii="Arial" w:hAnsi="Arial" w:cs="Arial"/>
          <w:sz w:val="24"/>
          <w:szCs w:val="24"/>
        </w:rPr>
        <w:t xml:space="preserve">las estaciones de servicio, </w:t>
      </w:r>
      <w:r w:rsidR="00C25CE6" w:rsidRPr="003127DB">
        <w:rPr>
          <w:rFonts w:ascii="Arial" w:hAnsi="Arial" w:cs="Arial"/>
          <w:sz w:val="24"/>
          <w:szCs w:val="24"/>
        </w:rPr>
        <w:t>ya que no se ejecutan las actividades que solicita la ASEA</w:t>
      </w:r>
      <w:r w:rsidR="00A20079" w:rsidRPr="003127DB">
        <w:rPr>
          <w:rFonts w:ascii="Arial" w:hAnsi="Arial" w:cs="Arial"/>
          <w:sz w:val="24"/>
          <w:szCs w:val="24"/>
        </w:rPr>
        <w:t xml:space="preserve"> a través del SASISOPA</w:t>
      </w:r>
      <w:r w:rsidR="00C25CE6" w:rsidRPr="003127DB">
        <w:rPr>
          <w:rFonts w:ascii="Arial" w:hAnsi="Arial" w:cs="Arial"/>
          <w:sz w:val="24"/>
          <w:szCs w:val="24"/>
        </w:rPr>
        <w:t xml:space="preserve"> para mantener en buen funcionamiento una ES</w:t>
      </w:r>
      <w:r w:rsidR="0019209B" w:rsidRPr="003127DB">
        <w:rPr>
          <w:rFonts w:ascii="Arial" w:hAnsi="Arial" w:cs="Arial"/>
          <w:sz w:val="24"/>
          <w:szCs w:val="24"/>
        </w:rPr>
        <w:t xml:space="preserve">, como parte de estos requerimientos </w:t>
      </w:r>
      <w:r w:rsidR="00D02008" w:rsidRPr="003127DB">
        <w:rPr>
          <w:rFonts w:ascii="Arial" w:hAnsi="Arial" w:cs="Arial"/>
          <w:sz w:val="24"/>
          <w:szCs w:val="24"/>
        </w:rPr>
        <w:t xml:space="preserve">se elaboraron </w:t>
      </w:r>
      <w:r w:rsidR="0019209B" w:rsidRPr="003127DB">
        <w:rPr>
          <w:rFonts w:ascii="Arial" w:hAnsi="Arial" w:cs="Arial"/>
          <w:sz w:val="24"/>
          <w:szCs w:val="24"/>
        </w:rPr>
        <w:t xml:space="preserve">bitácoras virtuales, </w:t>
      </w:r>
      <w:r w:rsidR="001A4BE6" w:rsidRPr="003127DB">
        <w:rPr>
          <w:rFonts w:ascii="Arial" w:hAnsi="Arial" w:cs="Arial"/>
          <w:sz w:val="24"/>
          <w:szCs w:val="24"/>
        </w:rPr>
        <w:t>teniendo un respaldo</w:t>
      </w:r>
      <w:r w:rsidR="0019209B" w:rsidRPr="003127DB">
        <w:rPr>
          <w:rFonts w:ascii="Arial" w:hAnsi="Arial" w:cs="Arial"/>
          <w:sz w:val="24"/>
          <w:szCs w:val="24"/>
        </w:rPr>
        <w:t xml:space="preserve"> de la </w:t>
      </w:r>
      <w:r w:rsidR="001A4BE6" w:rsidRPr="003127DB">
        <w:rPr>
          <w:rFonts w:ascii="Arial" w:hAnsi="Arial" w:cs="Arial"/>
          <w:sz w:val="24"/>
          <w:szCs w:val="24"/>
        </w:rPr>
        <w:t xml:space="preserve">ejecución de las actividades diarias a las que están sujetos los encargados de una estación de servicio. </w:t>
      </w:r>
    </w:p>
    <w:p w14:paraId="1F0DBD28" w14:textId="286AAD54" w:rsidR="003740B6" w:rsidRPr="003127DB" w:rsidRDefault="003740B6" w:rsidP="00C32B4B">
      <w:pPr>
        <w:spacing w:line="360" w:lineRule="auto"/>
        <w:jc w:val="both"/>
        <w:rPr>
          <w:rFonts w:ascii="Arial" w:hAnsi="Arial" w:cs="Arial"/>
          <w:sz w:val="24"/>
          <w:szCs w:val="24"/>
        </w:rPr>
      </w:pPr>
      <w:r w:rsidRPr="003127DB">
        <w:rPr>
          <w:rFonts w:ascii="Arial" w:hAnsi="Arial" w:cs="Arial"/>
          <w:sz w:val="24"/>
          <w:szCs w:val="24"/>
        </w:rPr>
        <w:t>En función del seguimiento semanal, mensual, semestral, se obs</w:t>
      </w:r>
      <w:r w:rsidR="00D02008" w:rsidRPr="003127DB">
        <w:rPr>
          <w:rFonts w:ascii="Arial" w:hAnsi="Arial" w:cs="Arial"/>
          <w:sz w:val="24"/>
          <w:szCs w:val="24"/>
        </w:rPr>
        <w:t>ervó</w:t>
      </w:r>
      <w:r w:rsidRPr="003127DB">
        <w:rPr>
          <w:rFonts w:ascii="Arial" w:hAnsi="Arial" w:cs="Arial"/>
          <w:sz w:val="24"/>
          <w:szCs w:val="24"/>
        </w:rPr>
        <w:t xml:space="preserve"> la ineficiencia en el cumplimiento</w:t>
      </w:r>
      <w:r w:rsidR="00D02008" w:rsidRPr="003127DB">
        <w:rPr>
          <w:rFonts w:ascii="Arial" w:hAnsi="Arial" w:cs="Arial"/>
          <w:sz w:val="24"/>
          <w:szCs w:val="24"/>
        </w:rPr>
        <w:t xml:space="preserve"> técnico y</w:t>
      </w:r>
      <w:r w:rsidRPr="003127DB">
        <w:rPr>
          <w:rFonts w:ascii="Arial" w:hAnsi="Arial" w:cs="Arial"/>
          <w:sz w:val="24"/>
          <w:szCs w:val="24"/>
        </w:rPr>
        <w:t xml:space="preserve"> legal del SASISOPA, y la </w:t>
      </w:r>
      <w:r w:rsidR="001E7DEC" w:rsidRPr="003127DB">
        <w:rPr>
          <w:rFonts w:ascii="Arial" w:hAnsi="Arial" w:cs="Arial"/>
          <w:sz w:val="24"/>
          <w:szCs w:val="24"/>
        </w:rPr>
        <w:t>ejecución</w:t>
      </w:r>
      <w:r w:rsidRPr="003127DB">
        <w:rPr>
          <w:rFonts w:ascii="Arial" w:hAnsi="Arial" w:cs="Arial"/>
          <w:sz w:val="24"/>
          <w:szCs w:val="24"/>
        </w:rPr>
        <w:t xml:space="preserve"> del SA en las estaciones de servicio para las actividades de alto riesgo</w:t>
      </w:r>
      <w:r w:rsidR="00D02008" w:rsidRPr="003127DB">
        <w:rPr>
          <w:rFonts w:ascii="Arial" w:hAnsi="Arial" w:cs="Arial"/>
          <w:sz w:val="24"/>
          <w:szCs w:val="24"/>
        </w:rPr>
        <w:t>, por lo que, el principal objetivo del presente trabajo fue la realización de una evaluación del desempeño de las ES, mediante la implementación</w:t>
      </w:r>
      <w:r w:rsidR="001E7DEC" w:rsidRPr="003127DB">
        <w:rPr>
          <w:rFonts w:ascii="Arial" w:hAnsi="Arial" w:cs="Arial"/>
          <w:sz w:val="24"/>
          <w:szCs w:val="24"/>
        </w:rPr>
        <w:t xml:space="preserve"> y seguimiento</w:t>
      </w:r>
      <w:r w:rsidR="00D02008" w:rsidRPr="003127DB">
        <w:rPr>
          <w:rFonts w:ascii="Arial" w:hAnsi="Arial" w:cs="Arial"/>
          <w:sz w:val="24"/>
          <w:szCs w:val="24"/>
        </w:rPr>
        <w:t xml:space="preserve"> de auditorías internas, las cuales </w:t>
      </w:r>
      <w:r w:rsidR="001E7DEC" w:rsidRPr="003127DB">
        <w:rPr>
          <w:rFonts w:ascii="Arial" w:hAnsi="Arial" w:cs="Arial"/>
          <w:sz w:val="24"/>
          <w:szCs w:val="24"/>
        </w:rPr>
        <w:t>permitieron identificar l</w:t>
      </w:r>
      <w:r w:rsidR="00033462" w:rsidRPr="003127DB">
        <w:rPr>
          <w:rFonts w:ascii="Arial" w:hAnsi="Arial" w:cs="Arial"/>
          <w:sz w:val="24"/>
          <w:szCs w:val="24"/>
        </w:rPr>
        <w:t xml:space="preserve">as principales debilidades del SA, que llevaron a la propuesta de estrategias para la mejora del desempeño del SASISOPA. </w:t>
      </w:r>
    </w:p>
    <w:p w14:paraId="4560E910" w14:textId="7E2C2238" w:rsidR="006435C2" w:rsidRPr="003127DB" w:rsidRDefault="00C25CE6" w:rsidP="00C32B4B">
      <w:pPr>
        <w:spacing w:line="360" w:lineRule="auto"/>
        <w:jc w:val="both"/>
        <w:rPr>
          <w:rFonts w:ascii="Arial" w:hAnsi="Arial" w:cs="Arial"/>
          <w:sz w:val="24"/>
          <w:szCs w:val="24"/>
        </w:rPr>
      </w:pPr>
      <w:r w:rsidRPr="003127DB">
        <w:rPr>
          <w:rFonts w:ascii="Arial" w:hAnsi="Arial" w:cs="Arial"/>
          <w:sz w:val="24"/>
          <w:szCs w:val="24"/>
        </w:rPr>
        <w:lastRenderedPageBreak/>
        <w:t>A</w:t>
      </w:r>
      <w:r w:rsidR="00E72577" w:rsidRPr="003127DB">
        <w:rPr>
          <w:rFonts w:ascii="Arial" w:hAnsi="Arial" w:cs="Arial"/>
          <w:sz w:val="24"/>
          <w:szCs w:val="24"/>
        </w:rPr>
        <w:t xml:space="preserve">l ser de cumplimiento obligatorio a nivel nacional, es fundamental </w:t>
      </w:r>
      <w:r w:rsidR="003740B6" w:rsidRPr="003127DB">
        <w:rPr>
          <w:rFonts w:ascii="Arial" w:hAnsi="Arial" w:cs="Arial"/>
          <w:sz w:val="24"/>
          <w:szCs w:val="24"/>
        </w:rPr>
        <w:t>ejecutar un correcto</w:t>
      </w:r>
      <w:r w:rsidR="00E72577" w:rsidRPr="003127DB">
        <w:rPr>
          <w:rFonts w:ascii="Arial" w:hAnsi="Arial" w:cs="Arial"/>
          <w:sz w:val="24"/>
          <w:szCs w:val="24"/>
        </w:rPr>
        <w:t xml:space="preserve"> seguimiento a cada uno de los elementos del sistema de gestión, para el buen desempeño de los regulados</w:t>
      </w:r>
      <w:r w:rsidR="003740B6" w:rsidRPr="003127DB">
        <w:rPr>
          <w:rFonts w:ascii="Arial" w:hAnsi="Arial" w:cs="Arial"/>
          <w:sz w:val="24"/>
          <w:szCs w:val="24"/>
        </w:rPr>
        <w:t>, y, de esta forma, aminorar los riesgos que representan estas actividades en el aspecto industrial, operativo y de protección al ambiente</w:t>
      </w:r>
      <w:r w:rsidR="00E72577" w:rsidRPr="003127DB">
        <w:rPr>
          <w:rFonts w:ascii="Arial" w:hAnsi="Arial" w:cs="Arial"/>
          <w:sz w:val="24"/>
          <w:szCs w:val="24"/>
        </w:rPr>
        <w:t>.</w:t>
      </w:r>
      <w:r w:rsidR="00A849DA" w:rsidRPr="003127DB">
        <w:rPr>
          <w:rFonts w:ascii="Arial" w:hAnsi="Arial" w:cs="Arial"/>
          <w:sz w:val="24"/>
          <w:szCs w:val="24"/>
        </w:rPr>
        <w:t xml:space="preserve"> </w:t>
      </w:r>
      <w:bookmarkEnd w:id="18"/>
      <w:r w:rsidR="00514320" w:rsidRPr="003127DB">
        <w:rPr>
          <w:rFonts w:ascii="Arial" w:hAnsi="Arial" w:cs="Arial"/>
          <w:sz w:val="24"/>
          <w:szCs w:val="24"/>
        </w:rPr>
        <w:t xml:space="preserve">El personal, así como las partes involucradas, al no ejecutar debidamente los requisitos del SASISOPA, están no solo faltando al cumplimiento legal, sino que también están formando parte de la crisis ambiental, social y de seguridad, al tratarse de una actividad de hidrocarburos. </w:t>
      </w:r>
      <w:r w:rsidR="006435C2" w:rsidRPr="003127DB">
        <w:rPr>
          <w:rFonts w:ascii="Arial" w:hAnsi="Arial" w:cs="Arial"/>
          <w:sz w:val="24"/>
          <w:szCs w:val="24"/>
        </w:rPr>
        <w:br w:type="page"/>
      </w:r>
    </w:p>
    <w:p w14:paraId="7474C194" w14:textId="21B4B2D5" w:rsidR="006435C2" w:rsidRPr="003127DB" w:rsidRDefault="00EF1D55" w:rsidP="0040429C">
      <w:pPr>
        <w:pStyle w:val="Ttulo1"/>
        <w:numPr>
          <w:ilvl w:val="0"/>
          <w:numId w:val="14"/>
        </w:numPr>
      </w:pPr>
      <w:bookmarkStart w:id="19" w:name="_Toc199353807"/>
      <w:r w:rsidRPr="003127DB">
        <w:lastRenderedPageBreak/>
        <w:t>Justificación</w:t>
      </w:r>
      <w:bookmarkEnd w:id="19"/>
      <w:r w:rsidRPr="003127DB">
        <w:t xml:space="preserve"> </w:t>
      </w:r>
    </w:p>
    <w:p w14:paraId="0D394A4C" w14:textId="0B2BEE01" w:rsidR="007C0BAD" w:rsidRPr="003127DB" w:rsidRDefault="007237AC" w:rsidP="00E72577">
      <w:pPr>
        <w:spacing w:line="360" w:lineRule="auto"/>
        <w:jc w:val="both"/>
        <w:rPr>
          <w:rFonts w:ascii="Arial" w:hAnsi="Arial" w:cs="Arial"/>
          <w:sz w:val="24"/>
          <w:szCs w:val="24"/>
        </w:rPr>
      </w:pPr>
      <w:r w:rsidRPr="003127DB">
        <w:rPr>
          <w:rFonts w:ascii="Arial" w:hAnsi="Arial" w:cs="Arial"/>
          <w:sz w:val="24"/>
          <w:szCs w:val="24"/>
        </w:rPr>
        <w:t>El desarrollo del presente trabajo permiti</w:t>
      </w:r>
      <w:r w:rsidR="005921FF" w:rsidRPr="003127DB">
        <w:rPr>
          <w:rFonts w:ascii="Arial" w:hAnsi="Arial" w:cs="Arial"/>
          <w:sz w:val="24"/>
          <w:szCs w:val="24"/>
        </w:rPr>
        <w:t xml:space="preserve">ó </w:t>
      </w:r>
      <w:r w:rsidR="00864C52">
        <w:rPr>
          <w:rFonts w:ascii="Arial" w:hAnsi="Arial" w:cs="Arial"/>
          <w:sz w:val="24"/>
          <w:szCs w:val="24"/>
        </w:rPr>
        <w:t xml:space="preserve">abordar de manera integral los elementos que conforman </w:t>
      </w:r>
      <w:r w:rsidR="007C0BAD" w:rsidRPr="003127DB">
        <w:rPr>
          <w:rFonts w:ascii="Arial" w:hAnsi="Arial" w:cs="Arial"/>
          <w:sz w:val="24"/>
          <w:szCs w:val="24"/>
        </w:rPr>
        <w:t xml:space="preserve">el SASISOPA, y </w:t>
      </w:r>
      <w:r w:rsidR="00DC5815" w:rsidRPr="003127DB">
        <w:rPr>
          <w:rFonts w:ascii="Arial" w:hAnsi="Arial" w:cs="Arial"/>
          <w:sz w:val="24"/>
          <w:szCs w:val="24"/>
        </w:rPr>
        <w:t>la</w:t>
      </w:r>
      <w:r w:rsidR="007C0BAD" w:rsidRPr="003127DB">
        <w:rPr>
          <w:rFonts w:ascii="Arial" w:hAnsi="Arial" w:cs="Arial"/>
          <w:sz w:val="24"/>
          <w:szCs w:val="24"/>
        </w:rPr>
        <w:t xml:space="preserve"> relación entre ellos</w:t>
      </w:r>
      <w:r w:rsidR="00864C52">
        <w:rPr>
          <w:rFonts w:ascii="Arial" w:hAnsi="Arial" w:cs="Arial"/>
          <w:sz w:val="24"/>
          <w:szCs w:val="24"/>
        </w:rPr>
        <w:t>. A través de este proceso fue posible comprender</w:t>
      </w:r>
      <w:r w:rsidR="00F058EC" w:rsidRPr="003127DB">
        <w:rPr>
          <w:rFonts w:ascii="Arial" w:hAnsi="Arial" w:cs="Arial"/>
          <w:sz w:val="24"/>
          <w:szCs w:val="24"/>
        </w:rPr>
        <w:t xml:space="preserve"> </w:t>
      </w:r>
      <w:r w:rsidR="007C0BAD" w:rsidRPr="003127DB">
        <w:rPr>
          <w:rFonts w:ascii="Arial" w:hAnsi="Arial" w:cs="Arial"/>
          <w:sz w:val="24"/>
          <w:szCs w:val="24"/>
        </w:rPr>
        <w:t xml:space="preserve">el funcionamiento </w:t>
      </w:r>
      <w:r w:rsidR="00864C52">
        <w:rPr>
          <w:rFonts w:ascii="Arial" w:hAnsi="Arial" w:cs="Arial"/>
          <w:sz w:val="24"/>
          <w:szCs w:val="24"/>
        </w:rPr>
        <w:t xml:space="preserve">general </w:t>
      </w:r>
      <w:r w:rsidR="007C0BAD" w:rsidRPr="003127DB">
        <w:rPr>
          <w:rFonts w:ascii="Arial" w:hAnsi="Arial" w:cs="Arial"/>
          <w:sz w:val="24"/>
          <w:szCs w:val="24"/>
        </w:rPr>
        <w:t xml:space="preserve">de un </w:t>
      </w:r>
      <w:r w:rsidR="005921FF" w:rsidRPr="003127DB">
        <w:rPr>
          <w:rFonts w:ascii="Arial" w:hAnsi="Arial" w:cs="Arial"/>
          <w:sz w:val="24"/>
          <w:szCs w:val="24"/>
        </w:rPr>
        <w:t>S</w:t>
      </w:r>
      <w:r w:rsidR="007C0BAD" w:rsidRPr="003127DB">
        <w:rPr>
          <w:rFonts w:ascii="Arial" w:hAnsi="Arial" w:cs="Arial"/>
          <w:sz w:val="24"/>
          <w:szCs w:val="24"/>
        </w:rPr>
        <w:t xml:space="preserve">istema de Gestión de una Estación de Servicio, </w:t>
      </w:r>
      <w:r w:rsidR="00864C52">
        <w:rPr>
          <w:rFonts w:ascii="Arial" w:hAnsi="Arial" w:cs="Arial"/>
          <w:sz w:val="24"/>
          <w:szCs w:val="24"/>
        </w:rPr>
        <w:t>y analizar</w:t>
      </w:r>
      <w:r w:rsidR="005921FF" w:rsidRPr="003127DB">
        <w:rPr>
          <w:rFonts w:ascii="Arial" w:hAnsi="Arial" w:cs="Arial"/>
          <w:sz w:val="24"/>
          <w:szCs w:val="24"/>
        </w:rPr>
        <w:t xml:space="preserve"> </w:t>
      </w:r>
      <w:r w:rsidR="007C0BAD" w:rsidRPr="003127DB">
        <w:rPr>
          <w:rFonts w:ascii="Arial" w:hAnsi="Arial" w:cs="Arial"/>
          <w:sz w:val="24"/>
          <w:szCs w:val="24"/>
        </w:rPr>
        <w:t xml:space="preserve">los aspectos ambientales, sociales, económicos, los riesgos </w:t>
      </w:r>
      <w:r w:rsidR="00864C52">
        <w:rPr>
          <w:rFonts w:ascii="Arial" w:hAnsi="Arial" w:cs="Arial"/>
          <w:sz w:val="24"/>
          <w:szCs w:val="24"/>
        </w:rPr>
        <w:t>inherentes a</w:t>
      </w:r>
      <w:r w:rsidR="007C0BAD" w:rsidRPr="003127DB">
        <w:rPr>
          <w:rFonts w:ascii="Arial" w:hAnsi="Arial" w:cs="Arial"/>
          <w:sz w:val="24"/>
          <w:szCs w:val="24"/>
        </w:rPr>
        <w:t xml:space="preserve"> estas actividades que se </w:t>
      </w:r>
      <w:r w:rsidR="00864C52">
        <w:rPr>
          <w:rFonts w:ascii="Arial" w:hAnsi="Arial" w:cs="Arial"/>
          <w:sz w:val="24"/>
          <w:szCs w:val="24"/>
        </w:rPr>
        <w:t>desarrollan cotidianamente en estos espacios, mismos que como usuarios y</w:t>
      </w:r>
      <w:r w:rsidR="005921FF" w:rsidRPr="003127DB">
        <w:rPr>
          <w:rFonts w:ascii="Arial" w:hAnsi="Arial" w:cs="Arial"/>
          <w:sz w:val="24"/>
          <w:szCs w:val="24"/>
        </w:rPr>
        <w:t xml:space="preserve"> sociedad </w:t>
      </w:r>
      <w:r w:rsidR="00864C52">
        <w:rPr>
          <w:rFonts w:ascii="Arial" w:hAnsi="Arial" w:cs="Arial"/>
          <w:sz w:val="24"/>
          <w:szCs w:val="24"/>
        </w:rPr>
        <w:t>enfrentamos cada vez que interactuamos con una estación de combustible</w:t>
      </w:r>
      <w:r w:rsidR="005921FF" w:rsidRPr="003127DB">
        <w:rPr>
          <w:rFonts w:ascii="Arial" w:hAnsi="Arial" w:cs="Arial"/>
          <w:sz w:val="24"/>
          <w:szCs w:val="24"/>
        </w:rPr>
        <w:t xml:space="preserve">. </w:t>
      </w:r>
    </w:p>
    <w:p w14:paraId="07096219" w14:textId="36C46C84" w:rsidR="006A6DBC" w:rsidRDefault="007C0BAD" w:rsidP="00E72577">
      <w:pPr>
        <w:spacing w:line="360" w:lineRule="auto"/>
        <w:jc w:val="both"/>
        <w:rPr>
          <w:rFonts w:ascii="Arial" w:hAnsi="Arial" w:cs="Arial"/>
          <w:sz w:val="24"/>
          <w:szCs w:val="24"/>
        </w:rPr>
      </w:pPr>
      <w:r w:rsidRPr="003127DB">
        <w:rPr>
          <w:rFonts w:ascii="Arial" w:hAnsi="Arial" w:cs="Arial"/>
          <w:sz w:val="24"/>
          <w:szCs w:val="24"/>
        </w:rPr>
        <w:t xml:space="preserve">Así mismo, se </w:t>
      </w:r>
      <w:r w:rsidR="00C45054" w:rsidRPr="003127DB">
        <w:rPr>
          <w:rFonts w:ascii="Arial" w:hAnsi="Arial" w:cs="Arial"/>
          <w:sz w:val="24"/>
          <w:szCs w:val="24"/>
        </w:rPr>
        <w:t xml:space="preserve">logró el objetivo principal </w:t>
      </w:r>
      <w:r w:rsidR="00E1094F" w:rsidRPr="003127DB">
        <w:rPr>
          <w:rFonts w:ascii="Arial" w:hAnsi="Arial" w:cs="Arial"/>
          <w:sz w:val="24"/>
          <w:szCs w:val="24"/>
        </w:rPr>
        <w:t xml:space="preserve">al </w:t>
      </w:r>
      <w:r w:rsidR="007237AC" w:rsidRPr="003127DB">
        <w:rPr>
          <w:rFonts w:ascii="Arial" w:hAnsi="Arial" w:cs="Arial"/>
          <w:sz w:val="24"/>
          <w:szCs w:val="24"/>
        </w:rPr>
        <w:t>evaluar el cumplimiento de los aspectos fundamentales y elementos del SASISOPA que tienen como objetivo la minimización de riesgos en una Estación de Servicio</w:t>
      </w:r>
      <w:r w:rsidR="00E1094F" w:rsidRPr="003127DB">
        <w:rPr>
          <w:rFonts w:ascii="Arial" w:hAnsi="Arial" w:cs="Arial"/>
          <w:sz w:val="24"/>
          <w:szCs w:val="24"/>
        </w:rPr>
        <w:t xml:space="preserve">, mediante la aplicación y el seguimiento de auditorías internas, desde la perspectiva técnica y del personal. </w:t>
      </w:r>
      <w:r w:rsidR="006651D8" w:rsidRPr="003127DB">
        <w:rPr>
          <w:rFonts w:ascii="Arial" w:hAnsi="Arial" w:cs="Arial"/>
          <w:sz w:val="24"/>
          <w:szCs w:val="24"/>
        </w:rPr>
        <w:t>D</w:t>
      </w:r>
      <w:r w:rsidR="007237AC" w:rsidRPr="003127DB">
        <w:rPr>
          <w:rFonts w:ascii="Arial" w:hAnsi="Arial" w:cs="Arial"/>
          <w:sz w:val="24"/>
          <w:szCs w:val="24"/>
        </w:rPr>
        <w:t xml:space="preserve">e tal forma que, al obtener los resultados, se </w:t>
      </w:r>
      <w:r w:rsidR="006651D8" w:rsidRPr="003127DB">
        <w:rPr>
          <w:rFonts w:ascii="Arial" w:hAnsi="Arial" w:cs="Arial"/>
          <w:sz w:val="24"/>
          <w:szCs w:val="24"/>
        </w:rPr>
        <w:t xml:space="preserve">logró </w:t>
      </w:r>
      <w:r w:rsidR="007237AC" w:rsidRPr="003127DB">
        <w:rPr>
          <w:rFonts w:ascii="Arial" w:hAnsi="Arial" w:cs="Arial"/>
          <w:sz w:val="24"/>
          <w:szCs w:val="24"/>
        </w:rPr>
        <w:t xml:space="preserve">identificar las debilidades dentro de la organización para </w:t>
      </w:r>
      <w:r w:rsidRPr="003127DB">
        <w:rPr>
          <w:rFonts w:ascii="Arial" w:hAnsi="Arial" w:cs="Arial"/>
          <w:sz w:val="24"/>
          <w:szCs w:val="24"/>
        </w:rPr>
        <w:t>la formulación de</w:t>
      </w:r>
      <w:r w:rsidR="007237AC" w:rsidRPr="003127DB">
        <w:rPr>
          <w:rFonts w:ascii="Arial" w:hAnsi="Arial" w:cs="Arial"/>
          <w:sz w:val="24"/>
          <w:szCs w:val="24"/>
        </w:rPr>
        <w:t xml:space="preserve"> propuestas de mejora</w:t>
      </w:r>
      <w:r w:rsidR="006651D8" w:rsidRPr="003127DB">
        <w:rPr>
          <w:rFonts w:ascii="Arial" w:hAnsi="Arial" w:cs="Arial"/>
          <w:sz w:val="24"/>
          <w:szCs w:val="24"/>
        </w:rPr>
        <w:t xml:space="preserve">, dando lugar a un mayor rendimiento no solo a nivel estación, sino </w:t>
      </w:r>
      <w:r w:rsidR="006E2A81" w:rsidRPr="003127DB">
        <w:rPr>
          <w:rFonts w:ascii="Arial" w:hAnsi="Arial" w:cs="Arial"/>
          <w:sz w:val="24"/>
          <w:szCs w:val="24"/>
        </w:rPr>
        <w:t xml:space="preserve">también </w:t>
      </w:r>
      <w:r w:rsidR="006651D8" w:rsidRPr="003127DB">
        <w:rPr>
          <w:rFonts w:ascii="Arial" w:hAnsi="Arial" w:cs="Arial"/>
          <w:sz w:val="24"/>
          <w:szCs w:val="24"/>
        </w:rPr>
        <w:t xml:space="preserve">al cumplimiento institucional.  </w:t>
      </w:r>
    </w:p>
    <w:p w14:paraId="5AF86AEB" w14:textId="731DEB95" w:rsidR="006A6DBC" w:rsidRDefault="00864C52" w:rsidP="00864C52">
      <w:pPr>
        <w:spacing w:line="360" w:lineRule="auto"/>
        <w:jc w:val="both"/>
        <w:rPr>
          <w:rFonts w:ascii="Arial" w:hAnsi="Arial" w:cs="Arial"/>
          <w:sz w:val="24"/>
          <w:szCs w:val="24"/>
        </w:rPr>
      </w:pPr>
      <w:r>
        <w:rPr>
          <w:rFonts w:ascii="Arial" w:hAnsi="Arial" w:cs="Arial"/>
          <w:sz w:val="24"/>
          <w:szCs w:val="24"/>
        </w:rPr>
        <w:t xml:space="preserve">En el contexto actual, donde México mantiene una fuerte dependencia del uso de combustibles fósiles, se vuelve fundamental aprovechar los instrumentos normativos derivados de la Reforma Energética, como lo es la creación de la Agencia de Seguridad, Energía y Ambiente (ASEA), y la implementación obligatoria del SASISOPA para las estaciones de servicio. Esta regulación representa una herramienta estratégica para impulsar el desarrollo sostenible de la industria de hidrocarburos, elevar sus estándares de seguridad y mantener la competitividad en el mercado nacional e internacional. </w:t>
      </w:r>
    </w:p>
    <w:p w14:paraId="037A9498" w14:textId="71509066" w:rsidR="00864C52" w:rsidRPr="003127DB" w:rsidRDefault="00864C52" w:rsidP="00864C52">
      <w:pPr>
        <w:spacing w:line="360" w:lineRule="auto"/>
        <w:jc w:val="both"/>
        <w:rPr>
          <w:rFonts w:ascii="Arial" w:hAnsi="Arial" w:cs="Arial"/>
          <w:sz w:val="24"/>
          <w:szCs w:val="24"/>
        </w:rPr>
      </w:pPr>
      <w:r>
        <w:rPr>
          <w:rFonts w:ascii="Arial" w:hAnsi="Arial" w:cs="Arial"/>
          <w:sz w:val="24"/>
          <w:szCs w:val="24"/>
        </w:rPr>
        <w:t xml:space="preserve">En este sentido, el análisis realizado sobre el cumplimiento del elemento 10 del SASISOPA – enfocado en el control de </w:t>
      </w:r>
      <w:r w:rsidR="00EC317D">
        <w:rPr>
          <w:rFonts w:ascii="Arial" w:hAnsi="Arial" w:cs="Arial"/>
          <w:sz w:val="24"/>
          <w:szCs w:val="24"/>
        </w:rPr>
        <w:t xml:space="preserve">procesos y actividades operativas – fue clave para identificar áreas de oportunidad y riesgo dentro de las estaciones de servicio evaluadas. Esta evaluación permitió desarrollar propuestas de mejora orientadas desde una perspectiva interdisciplinaria, integrando la visión técnica, ambiental, </w:t>
      </w:r>
      <w:r w:rsidR="00EC317D">
        <w:rPr>
          <w:rFonts w:ascii="Arial" w:hAnsi="Arial" w:cs="Arial"/>
          <w:sz w:val="24"/>
          <w:szCs w:val="24"/>
        </w:rPr>
        <w:lastRenderedPageBreak/>
        <w:t xml:space="preserve">organizacional y social, con el propósito de proteger la integridad del personal, la población cercana y el medio ambiente. </w:t>
      </w:r>
    </w:p>
    <w:p w14:paraId="5AB7852B" w14:textId="2E813C09" w:rsidR="006435C2" w:rsidRPr="003127DB" w:rsidRDefault="00EC317D" w:rsidP="00E72577">
      <w:pPr>
        <w:spacing w:line="360" w:lineRule="auto"/>
        <w:jc w:val="both"/>
        <w:rPr>
          <w:rFonts w:ascii="Arial" w:hAnsi="Arial" w:cs="Arial"/>
          <w:sz w:val="24"/>
          <w:szCs w:val="24"/>
        </w:rPr>
      </w:pPr>
      <w:r>
        <w:rPr>
          <w:rFonts w:ascii="Arial" w:hAnsi="Arial" w:cs="Arial"/>
          <w:sz w:val="24"/>
          <w:szCs w:val="24"/>
        </w:rPr>
        <w:t xml:space="preserve">En conclusión, el presente estudio no solo representa una aportación técnica relevante para la mejora del desempeño de las estaciones de servicio, sino que también fortalece el compromiso con la seguridad industrial, la responsabilidad ambiental y el cumplimiento normativo, pilares esenciales para el avance de la industria energética en el país. </w:t>
      </w:r>
      <w:r w:rsidR="006435C2" w:rsidRPr="003127DB">
        <w:rPr>
          <w:rFonts w:ascii="Arial" w:hAnsi="Arial" w:cs="Arial"/>
          <w:sz w:val="24"/>
          <w:szCs w:val="24"/>
        </w:rPr>
        <w:br w:type="page"/>
      </w:r>
    </w:p>
    <w:p w14:paraId="3EA85DD8" w14:textId="39DD23BD" w:rsidR="006435C2" w:rsidRPr="003127DB" w:rsidRDefault="00EF1D55" w:rsidP="0040429C">
      <w:pPr>
        <w:pStyle w:val="Ttulo1"/>
        <w:numPr>
          <w:ilvl w:val="0"/>
          <w:numId w:val="14"/>
        </w:numPr>
      </w:pPr>
      <w:bookmarkStart w:id="20" w:name="_Toc199353808"/>
      <w:r w:rsidRPr="003127DB">
        <w:lastRenderedPageBreak/>
        <w:t>Marco teórico</w:t>
      </w:r>
      <w:bookmarkEnd w:id="20"/>
      <w:r w:rsidRPr="003127DB">
        <w:t xml:space="preserve"> </w:t>
      </w:r>
    </w:p>
    <w:p w14:paraId="3DAB0697" w14:textId="77777777" w:rsidR="008E21DF" w:rsidRDefault="008E21DF" w:rsidP="00D82E11">
      <w:pPr>
        <w:pStyle w:val="Ttulo2"/>
      </w:pPr>
      <w:bookmarkStart w:id="21" w:name="_Toc173156983"/>
      <w:bookmarkStart w:id="22" w:name="_Toc199353809"/>
    </w:p>
    <w:p w14:paraId="40022657" w14:textId="3A5A84F2" w:rsidR="00E7660A" w:rsidRPr="003127DB" w:rsidRDefault="007B0FF3" w:rsidP="00D82E11">
      <w:pPr>
        <w:pStyle w:val="Ttulo2"/>
      </w:pPr>
      <w:r w:rsidRPr="003127DB">
        <w:t xml:space="preserve">4.1 </w:t>
      </w:r>
      <w:r w:rsidR="00E7660A" w:rsidRPr="003127DB">
        <w:t>Gestión Ambiental</w:t>
      </w:r>
      <w:bookmarkEnd w:id="21"/>
      <w:bookmarkEnd w:id="22"/>
    </w:p>
    <w:p w14:paraId="2D85BE1C" w14:textId="5627E59A" w:rsidR="00E7660A" w:rsidRPr="003127DB" w:rsidRDefault="00E7660A" w:rsidP="00E7660A">
      <w:pPr>
        <w:spacing w:line="360" w:lineRule="auto"/>
        <w:jc w:val="both"/>
        <w:rPr>
          <w:rFonts w:ascii="Arial" w:hAnsi="Arial" w:cs="Arial"/>
          <w:sz w:val="24"/>
          <w:szCs w:val="24"/>
        </w:rPr>
      </w:pPr>
      <w:r w:rsidRPr="003127DB">
        <w:rPr>
          <w:rFonts w:ascii="Arial" w:hAnsi="Arial" w:cs="Arial"/>
          <w:sz w:val="24"/>
          <w:szCs w:val="24"/>
        </w:rPr>
        <w:t>“La gestión ambiental es el conjunto de acciones y estrategias mediante las cuales se organizan las actividades antrópicas que influyen sobre el ambiente con el fin de lograr una adecuada calidad de vida previniendo o mitigando los problemas ambientales. Partiendo del concepto de desarrollo sostenible, se trata de conseguir el equilibrio adecuado para el desarrollo económico, crecimiento de la población, uso racional de los recursos y protección y conservación del medio ambiente</w:t>
      </w:r>
      <w:r w:rsidR="00014ADC" w:rsidRPr="003127DB">
        <w:rPr>
          <w:rFonts w:ascii="Arial" w:hAnsi="Arial" w:cs="Arial"/>
          <w:sz w:val="24"/>
          <w:szCs w:val="24"/>
        </w:rPr>
        <w:t xml:space="preserve"> (</w:t>
      </w:r>
      <w:proofErr w:type="spellStart"/>
      <w:r w:rsidR="00014ADC" w:rsidRPr="003127DB">
        <w:rPr>
          <w:rFonts w:ascii="Arial" w:hAnsi="Arial" w:cs="Arial"/>
          <w:sz w:val="24"/>
          <w:szCs w:val="24"/>
        </w:rPr>
        <w:t>Massolo</w:t>
      </w:r>
      <w:proofErr w:type="spellEnd"/>
      <w:r w:rsidR="00014ADC" w:rsidRPr="003127DB">
        <w:rPr>
          <w:rFonts w:ascii="Arial" w:hAnsi="Arial" w:cs="Arial"/>
          <w:sz w:val="24"/>
          <w:szCs w:val="24"/>
        </w:rPr>
        <w:t>, 2015)”.</w:t>
      </w:r>
    </w:p>
    <w:p w14:paraId="7EDAFE3A" w14:textId="073B3B50" w:rsidR="00E7660A" w:rsidRPr="003127DB" w:rsidRDefault="00E7660A" w:rsidP="00E7660A">
      <w:pPr>
        <w:spacing w:line="360" w:lineRule="auto"/>
        <w:jc w:val="both"/>
        <w:rPr>
          <w:rFonts w:ascii="Arial" w:hAnsi="Arial" w:cs="Arial"/>
          <w:sz w:val="24"/>
          <w:szCs w:val="24"/>
        </w:rPr>
      </w:pPr>
      <w:r w:rsidRPr="003127DB">
        <w:rPr>
          <w:rFonts w:ascii="Arial" w:hAnsi="Arial" w:cs="Arial"/>
          <w:sz w:val="24"/>
          <w:szCs w:val="24"/>
        </w:rPr>
        <w:t xml:space="preserve">La Gestión Ambiental es una necesidad competitiva de las industrias. Esto, </w:t>
      </w:r>
      <w:r w:rsidR="002D318E" w:rsidRPr="003127DB">
        <w:rPr>
          <w:rFonts w:ascii="Arial" w:hAnsi="Arial" w:cs="Arial"/>
          <w:sz w:val="24"/>
          <w:szCs w:val="24"/>
        </w:rPr>
        <w:t>se debe</w:t>
      </w:r>
      <w:r w:rsidR="002E71B4" w:rsidRPr="003127DB">
        <w:rPr>
          <w:rFonts w:ascii="Arial" w:hAnsi="Arial" w:cs="Arial"/>
          <w:sz w:val="24"/>
          <w:szCs w:val="24"/>
        </w:rPr>
        <w:t xml:space="preserve"> a que las empresas</w:t>
      </w:r>
      <w:r w:rsidRPr="003127DB">
        <w:rPr>
          <w:rFonts w:ascii="Arial" w:hAnsi="Arial" w:cs="Arial"/>
          <w:sz w:val="24"/>
          <w:szCs w:val="24"/>
        </w:rPr>
        <w:t xml:space="preserve"> que </w:t>
      </w:r>
      <w:r w:rsidR="002E71B4" w:rsidRPr="003127DB">
        <w:rPr>
          <w:rFonts w:ascii="Arial" w:hAnsi="Arial" w:cs="Arial"/>
          <w:sz w:val="24"/>
          <w:szCs w:val="24"/>
        </w:rPr>
        <w:t>no cuentan con un</w:t>
      </w:r>
      <w:r w:rsidRPr="003127DB">
        <w:rPr>
          <w:rFonts w:ascii="Arial" w:hAnsi="Arial" w:cs="Arial"/>
          <w:sz w:val="24"/>
          <w:szCs w:val="24"/>
        </w:rPr>
        <w:t xml:space="preserve"> desempeño ambiental </w:t>
      </w:r>
      <w:r w:rsidR="00B42BB4" w:rsidRPr="003127DB">
        <w:rPr>
          <w:rFonts w:ascii="Arial" w:hAnsi="Arial" w:cs="Arial"/>
          <w:sz w:val="24"/>
          <w:szCs w:val="24"/>
        </w:rPr>
        <w:t>adecuado</w:t>
      </w:r>
      <w:r w:rsidR="002E71B4" w:rsidRPr="003127DB">
        <w:rPr>
          <w:rFonts w:ascii="Arial" w:hAnsi="Arial" w:cs="Arial"/>
          <w:sz w:val="24"/>
          <w:szCs w:val="24"/>
        </w:rPr>
        <w:t xml:space="preserve"> están expuestas a </w:t>
      </w:r>
      <w:r w:rsidRPr="003127DB">
        <w:rPr>
          <w:rFonts w:ascii="Arial" w:hAnsi="Arial" w:cs="Arial"/>
          <w:sz w:val="24"/>
          <w:szCs w:val="24"/>
        </w:rPr>
        <w:t xml:space="preserve">riesgos por incumplimientos </w:t>
      </w:r>
      <w:r w:rsidR="002E71B4" w:rsidRPr="003127DB">
        <w:rPr>
          <w:rFonts w:ascii="Arial" w:hAnsi="Arial" w:cs="Arial"/>
          <w:sz w:val="24"/>
          <w:szCs w:val="24"/>
        </w:rPr>
        <w:t xml:space="preserve">técnicos, </w:t>
      </w:r>
      <w:r w:rsidRPr="003127DB">
        <w:rPr>
          <w:rFonts w:ascii="Arial" w:hAnsi="Arial" w:cs="Arial"/>
          <w:sz w:val="24"/>
          <w:szCs w:val="24"/>
        </w:rPr>
        <w:t xml:space="preserve">legales, mayores costos, entre otros.  </w:t>
      </w:r>
      <w:r w:rsidR="00715CF2" w:rsidRPr="003127DB">
        <w:rPr>
          <w:rFonts w:ascii="Arial" w:hAnsi="Arial" w:cs="Arial"/>
          <w:sz w:val="24"/>
          <w:szCs w:val="24"/>
        </w:rPr>
        <w:t xml:space="preserve"> </w:t>
      </w:r>
    </w:p>
    <w:p w14:paraId="624458B3" w14:textId="77777777" w:rsidR="008E21DF" w:rsidRDefault="008E21DF" w:rsidP="00D82E11">
      <w:pPr>
        <w:pStyle w:val="Ttulo2"/>
      </w:pPr>
      <w:bookmarkStart w:id="23" w:name="_Toc173156984"/>
      <w:bookmarkStart w:id="24" w:name="_Toc199353810"/>
    </w:p>
    <w:p w14:paraId="3257F0E8" w14:textId="65289E0D" w:rsidR="00E7660A" w:rsidRPr="003127DB" w:rsidRDefault="007B0FF3" w:rsidP="00D82E11">
      <w:pPr>
        <w:pStyle w:val="Ttulo2"/>
      </w:pPr>
      <w:r w:rsidRPr="003127DB">
        <w:t xml:space="preserve">4.2 </w:t>
      </w:r>
      <w:r w:rsidR="00E7660A" w:rsidRPr="003127DB">
        <w:t>Sistema de Gestión Ambiental (SGA)</w:t>
      </w:r>
      <w:bookmarkEnd w:id="23"/>
      <w:bookmarkEnd w:id="24"/>
    </w:p>
    <w:p w14:paraId="72C1B53E" w14:textId="49CA602B" w:rsidR="00E7660A" w:rsidRPr="003127DB" w:rsidRDefault="00E7660A" w:rsidP="00E7660A">
      <w:pPr>
        <w:spacing w:line="360" w:lineRule="auto"/>
        <w:jc w:val="both"/>
        <w:rPr>
          <w:rFonts w:ascii="Arial" w:hAnsi="Arial" w:cs="Arial"/>
          <w:sz w:val="24"/>
          <w:szCs w:val="24"/>
        </w:rPr>
      </w:pPr>
      <w:r w:rsidRPr="003127DB">
        <w:rPr>
          <w:rFonts w:ascii="Arial" w:hAnsi="Arial" w:cs="Arial"/>
          <w:sz w:val="24"/>
          <w:szCs w:val="24"/>
        </w:rPr>
        <w:t>“Un sistema de gestión ambiental (SGA) es aquella parte del sistema general de gestión que comprende la estructura organizativa, las responsabilidades, las prácticas, los procedimientos, los procesos y los recursos para determinar y llevar a cabo la política ambiental</w:t>
      </w:r>
      <w:r w:rsidR="001E2481" w:rsidRPr="003127DB">
        <w:rPr>
          <w:rFonts w:ascii="Arial" w:hAnsi="Arial" w:cs="Arial"/>
          <w:sz w:val="24"/>
          <w:szCs w:val="24"/>
        </w:rPr>
        <w:t xml:space="preserve"> (ISO 14001:2015)</w:t>
      </w:r>
      <w:r w:rsidRPr="003127DB">
        <w:rPr>
          <w:rFonts w:ascii="Arial" w:hAnsi="Arial" w:cs="Arial"/>
          <w:sz w:val="24"/>
          <w:szCs w:val="24"/>
        </w:rPr>
        <w:t>”</w:t>
      </w:r>
      <w:r w:rsidR="001E2481" w:rsidRPr="003127DB">
        <w:rPr>
          <w:rFonts w:ascii="Arial" w:hAnsi="Arial" w:cs="Arial"/>
          <w:sz w:val="24"/>
          <w:szCs w:val="24"/>
        </w:rPr>
        <w:t>.</w:t>
      </w:r>
      <w:r w:rsidRPr="003127DB">
        <w:rPr>
          <w:rFonts w:ascii="Arial" w:hAnsi="Arial" w:cs="Arial"/>
          <w:sz w:val="24"/>
          <w:szCs w:val="24"/>
        </w:rPr>
        <w:t xml:space="preserve"> “Es el marco o el método de trabajo que sigue una organización con el objeto de conseguir, en una primera fase, y de mantener posteriormente, un determinado comportamiento de acuerdo con las metas que se hubiere fijado y como respuesta a unas normas, unos riesgos ambientales, y unas precisiones tanto sociales, como financieras, económicas y competitivas, en permanente cambio</w:t>
      </w:r>
      <w:r w:rsidR="001E2481" w:rsidRPr="003127DB">
        <w:rPr>
          <w:rFonts w:ascii="Arial" w:hAnsi="Arial" w:cs="Arial"/>
          <w:sz w:val="24"/>
          <w:szCs w:val="24"/>
        </w:rPr>
        <w:t xml:space="preserve"> (</w:t>
      </w:r>
      <w:proofErr w:type="spellStart"/>
      <w:r w:rsidR="001E2481" w:rsidRPr="003127DB">
        <w:rPr>
          <w:rFonts w:ascii="Arial" w:hAnsi="Arial" w:cs="Arial"/>
          <w:sz w:val="24"/>
          <w:szCs w:val="24"/>
        </w:rPr>
        <w:t>Massolo</w:t>
      </w:r>
      <w:proofErr w:type="spellEnd"/>
      <w:r w:rsidR="001E2481" w:rsidRPr="003127DB">
        <w:rPr>
          <w:rFonts w:ascii="Arial" w:hAnsi="Arial" w:cs="Arial"/>
          <w:sz w:val="24"/>
          <w:szCs w:val="24"/>
        </w:rPr>
        <w:t>, 2015)</w:t>
      </w:r>
      <w:r w:rsidRPr="003127DB">
        <w:rPr>
          <w:rFonts w:ascii="Arial" w:hAnsi="Arial" w:cs="Arial"/>
          <w:sz w:val="24"/>
          <w:szCs w:val="24"/>
        </w:rPr>
        <w:t>”</w:t>
      </w:r>
      <w:r w:rsidR="001E2481" w:rsidRPr="003127DB">
        <w:rPr>
          <w:rFonts w:ascii="Arial" w:hAnsi="Arial" w:cs="Arial"/>
          <w:sz w:val="24"/>
          <w:szCs w:val="24"/>
        </w:rPr>
        <w:t>.</w:t>
      </w:r>
      <w:r w:rsidRPr="003127DB">
        <w:rPr>
          <w:rFonts w:ascii="Arial" w:hAnsi="Arial" w:cs="Arial"/>
          <w:sz w:val="24"/>
          <w:szCs w:val="24"/>
        </w:rPr>
        <w:t xml:space="preserve"> </w:t>
      </w:r>
    </w:p>
    <w:p w14:paraId="122B7CD3" w14:textId="77777777" w:rsidR="008E21DF" w:rsidRDefault="008E21DF" w:rsidP="00D82E11">
      <w:pPr>
        <w:pStyle w:val="Ttulo2"/>
      </w:pPr>
      <w:bookmarkStart w:id="25" w:name="_Toc173156985"/>
      <w:bookmarkStart w:id="26" w:name="_Toc199353811"/>
    </w:p>
    <w:p w14:paraId="0C52F7E0" w14:textId="046E2FC6" w:rsidR="00E7660A" w:rsidRPr="003127DB" w:rsidRDefault="007B0FF3" w:rsidP="00D82E11">
      <w:pPr>
        <w:pStyle w:val="Ttulo2"/>
      </w:pPr>
      <w:r w:rsidRPr="003127DB">
        <w:t xml:space="preserve">4.3 </w:t>
      </w:r>
      <w:r w:rsidR="00E7660A" w:rsidRPr="003127DB">
        <w:t>SASISOPA</w:t>
      </w:r>
      <w:bookmarkEnd w:id="25"/>
      <w:bookmarkEnd w:id="26"/>
    </w:p>
    <w:p w14:paraId="65FBF2A9" w14:textId="5E9E299C" w:rsidR="00E7660A" w:rsidRPr="003127DB" w:rsidRDefault="00E7660A" w:rsidP="00E7660A">
      <w:pPr>
        <w:spacing w:line="360" w:lineRule="auto"/>
        <w:jc w:val="both"/>
        <w:rPr>
          <w:rFonts w:ascii="Arial" w:hAnsi="Arial" w:cs="Arial"/>
          <w:sz w:val="24"/>
          <w:szCs w:val="24"/>
        </w:rPr>
      </w:pPr>
      <w:r w:rsidRPr="003127DB">
        <w:rPr>
          <w:rFonts w:ascii="Arial" w:hAnsi="Arial" w:cs="Arial"/>
          <w:sz w:val="24"/>
          <w:szCs w:val="24"/>
        </w:rPr>
        <w:t>“El SASISOPA (Sistema de Administración de Seguridad Industrial, Seguridad Operativa y Protección del Medio Ambiente) es un conjunto de elementos interrelacionados y documentados cuyo propósito es la prevención, control y mejora del desempeño de una instalación o conjunto de ellas en materia de seguridad industrial, seguridad operativa y de protección al medio ambiente dentro del sector hidrocarburos. El objetivo fundamental del SASISOPA es ser el eje rector en el que se coordinen, sistematicen y se aseguren los mecanismos, procedimientos y herramientas que permitan la prevención de incidentes y accidentes, generando un mejor control documental, óptimos métodos internos de trabajo y mayor coordinación en las auditorías, así como la protección ambiental, con un enfoque de prevención y control en la seguridad operacional. El SASISOPA está conformado por 18 elementos, requerido por la ASEA. Su aplicación obligatoria por parte de todos los regulados a partir de su publicación oficial, es un aporte de la ASEA para la implementación segura y ambientalmente responsable procedente de la Reforma Energética. Los Sistemas de Administración de la ASEA son requeridos a los regulados con la doble intención, por un lado, de cumplir a cabalidad con el marco normativo de la Agencia que establece la obligatoriedad de estos; y por el otro, de generar un instrumento regulatorio que otorgue certidumbre a los regulados mediante reglas que provén de condiciones similares a la industria extranjera que vaya a operar en México, derivado de la Reforma Energética</w:t>
      </w:r>
      <w:r w:rsidR="006E66A6" w:rsidRPr="003127DB">
        <w:rPr>
          <w:rFonts w:ascii="Arial" w:hAnsi="Arial" w:cs="Arial"/>
          <w:sz w:val="24"/>
          <w:szCs w:val="24"/>
        </w:rPr>
        <w:t xml:space="preserve"> (Puig, 2018)</w:t>
      </w:r>
      <w:r w:rsidRPr="003127DB">
        <w:rPr>
          <w:rFonts w:ascii="Arial" w:hAnsi="Arial" w:cs="Arial"/>
          <w:sz w:val="24"/>
          <w:szCs w:val="24"/>
        </w:rPr>
        <w:t>”</w:t>
      </w:r>
      <w:r w:rsidR="006E66A6" w:rsidRPr="003127DB">
        <w:rPr>
          <w:rFonts w:ascii="Arial" w:hAnsi="Arial" w:cs="Arial"/>
          <w:sz w:val="24"/>
          <w:szCs w:val="24"/>
        </w:rPr>
        <w:t>.</w:t>
      </w:r>
      <w:r w:rsidRPr="003127DB">
        <w:rPr>
          <w:rFonts w:ascii="Arial" w:hAnsi="Arial" w:cs="Arial"/>
          <w:sz w:val="24"/>
          <w:szCs w:val="24"/>
        </w:rPr>
        <w:t xml:space="preserve"> </w:t>
      </w:r>
    </w:p>
    <w:p w14:paraId="713BA754" w14:textId="77777777" w:rsidR="008E21DF" w:rsidRDefault="008E21DF" w:rsidP="00D82E11">
      <w:pPr>
        <w:pStyle w:val="Ttulo2"/>
      </w:pPr>
      <w:bookmarkStart w:id="27" w:name="_Toc173156986"/>
      <w:bookmarkStart w:id="28" w:name="_Toc199353812"/>
    </w:p>
    <w:p w14:paraId="0D9936A2" w14:textId="29605F7A" w:rsidR="00E7660A" w:rsidRPr="003127DB" w:rsidRDefault="007B0FF3" w:rsidP="00D82E11">
      <w:pPr>
        <w:pStyle w:val="Ttulo2"/>
      </w:pPr>
      <w:r w:rsidRPr="003127DB">
        <w:t xml:space="preserve">4.4 </w:t>
      </w:r>
      <w:r w:rsidR="00E7660A" w:rsidRPr="003127DB">
        <w:t>Importancia de la implementación del SASISOPA</w:t>
      </w:r>
      <w:bookmarkEnd w:id="27"/>
      <w:bookmarkEnd w:id="28"/>
    </w:p>
    <w:p w14:paraId="49D19448" w14:textId="4C28C53C" w:rsidR="00E7660A" w:rsidRPr="003127DB" w:rsidRDefault="00E7660A" w:rsidP="00E7660A">
      <w:pPr>
        <w:spacing w:line="360" w:lineRule="auto"/>
        <w:jc w:val="both"/>
        <w:rPr>
          <w:rFonts w:ascii="Arial" w:hAnsi="Arial" w:cs="Arial"/>
          <w:sz w:val="24"/>
          <w:szCs w:val="24"/>
        </w:rPr>
      </w:pPr>
      <w:r w:rsidRPr="003127DB">
        <w:rPr>
          <w:rFonts w:ascii="Arial" w:hAnsi="Arial" w:cs="Arial"/>
          <w:sz w:val="24"/>
          <w:szCs w:val="24"/>
        </w:rPr>
        <w:t xml:space="preserve">“La adopción de un SASISOPA conlleva </w:t>
      </w:r>
      <w:r w:rsidR="00D83802" w:rsidRPr="003127DB">
        <w:rPr>
          <w:rFonts w:ascii="Arial" w:hAnsi="Arial" w:cs="Arial"/>
          <w:sz w:val="24"/>
          <w:szCs w:val="24"/>
        </w:rPr>
        <w:t>distintas</w:t>
      </w:r>
      <w:r w:rsidRPr="003127DB">
        <w:rPr>
          <w:rFonts w:ascii="Arial" w:hAnsi="Arial" w:cs="Arial"/>
          <w:sz w:val="24"/>
          <w:szCs w:val="24"/>
        </w:rPr>
        <w:t xml:space="preserve"> ventajas para las empresas, no solo en términos de seguridad industrial y protección del medio ambiente, sino también para la gestión efectiva de sus operaciones. Entre sus beneficios se destaca la identificación de requisitos legales</w:t>
      </w:r>
      <w:r w:rsidR="005067B3" w:rsidRPr="003127DB">
        <w:rPr>
          <w:rFonts w:ascii="Arial" w:hAnsi="Arial" w:cs="Arial"/>
          <w:sz w:val="24"/>
          <w:szCs w:val="24"/>
        </w:rPr>
        <w:t xml:space="preserve"> aplicables</w:t>
      </w:r>
      <w:r w:rsidRPr="003127DB">
        <w:rPr>
          <w:rFonts w:ascii="Arial" w:hAnsi="Arial" w:cs="Arial"/>
          <w:sz w:val="24"/>
          <w:szCs w:val="24"/>
        </w:rPr>
        <w:t xml:space="preserve"> en materia de seguridad y protección ambiental, la mejora de la seguridad de los trabajadores, la capacitación efectiva de estos y la mitigación de no conformidades durante auditorías, </w:t>
      </w:r>
      <w:r w:rsidRPr="003127DB">
        <w:rPr>
          <w:rFonts w:ascii="Arial" w:hAnsi="Arial" w:cs="Arial"/>
          <w:sz w:val="24"/>
          <w:szCs w:val="24"/>
        </w:rPr>
        <w:lastRenderedPageBreak/>
        <w:t xml:space="preserve">contribuyendo a la mejora de la imagen y prestigio de la empresa. </w:t>
      </w:r>
      <w:r w:rsidR="005067B3" w:rsidRPr="003127DB">
        <w:rPr>
          <w:rFonts w:ascii="Arial" w:hAnsi="Arial" w:cs="Arial"/>
          <w:sz w:val="24"/>
          <w:szCs w:val="24"/>
        </w:rPr>
        <w:t>Para el proceso de la implementación del SASISOPA debe</w:t>
      </w:r>
      <w:r w:rsidRPr="003127DB">
        <w:rPr>
          <w:rFonts w:ascii="Arial" w:hAnsi="Arial" w:cs="Arial"/>
          <w:sz w:val="24"/>
          <w:szCs w:val="24"/>
        </w:rPr>
        <w:t xml:space="preserve"> diseñarse</w:t>
      </w:r>
      <w:r w:rsidR="005067B3" w:rsidRPr="003127DB">
        <w:rPr>
          <w:rFonts w:ascii="Arial" w:hAnsi="Arial" w:cs="Arial"/>
          <w:sz w:val="24"/>
          <w:szCs w:val="24"/>
        </w:rPr>
        <w:t xml:space="preserve"> a medida</w:t>
      </w:r>
      <w:r w:rsidRPr="003127DB">
        <w:rPr>
          <w:rFonts w:ascii="Arial" w:hAnsi="Arial" w:cs="Arial"/>
          <w:sz w:val="24"/>
          <w:szCs w:val="24"/>
        </w:rPr>
        <w:t xml:space="preserve"> y adaptarse a las </w:t>
      </w:r>
      <w:r w:rsidR="005067B3" w:rsidRPr="003127DB">
        <w:rPr>
          <w:rFonts w:ascii="Arial" w:hAnsi="Arial" w:cs="Arial"/>
          <w:sz w:val="24"/>
          <w:szCs w:val="24"/>
        </w:rPr>
        <w:t xml:space="preserve">características y condiciones </w:t>
      </w:r>
      <w:r w:rsidRPr="003127DB">
        <w:rPr>
          <w:rFonts w:ascii="Arial" w:hAnsi="Arial" w:cs="Arial"/>
          <w:sz w:val="24"/>
          <w:szCs w:val="24"/>
        </w:rPr>
        <w:t xml:space="preserve">específicas de la </w:t>
      </w:r>
      <w:r w:rsidR="005067B3" w:rsidRPr="003127DB">
        <w:rPr>
          <w:rFonts w:ascii="Arial" w:hAnsi="Arial" w:cs="Arial"/>
          <w:sz w:val="24"/>
          <w:szCs w:val="24"/>
        </w:rPr>
        <w:t>organización</w:t>
      </w:r>
      <w:r w:rsidRPr="003127DB">
        <w:rPr>
          <w:rFonts w:ascii="Arial" w:hAnsi="Arial" w:cs="Arial"/>
          <w:sz w:val="24"/>
          <w:szCs w:val="24"/>
        </w:rPr>
        <w:t>, abarcando todo el ciclo de vida del proyecto desde el diseño hasta el cierre. La implementación de un SASISOPA, más allá de ser un requisito legal, se valora por los beneficios que aporta a las organizaciones. El éxito radica en la participación de la dirección, quienes son responsables de involucrar a todo el personal y fomentar una cultura de seguridad industrial y cuidado del medio ambiente</w:t>
      </w:r>
      <w:r w:rsidR="005067B3" w:rsidRPr="003127DB">
        <w:rPr>
          <w:rFonts w:ascii="Arial" w:hAnsi="Arial" w:cs="Arial"/>
          <w:sz w:val="24"/>
          <w:szCs w:val="24"/>
        </w:rPr>
        <w:t xml:space="preserve"> (Proambiental, 2024)</w:t>
      </w:r>
      <w:r w:rsidRPr="003127DB">
        <w:rPr>
          <w:rFonts w:ascii="Arial" w:hAnsi="Arial" w:cs="Arial"/>
          <w:sz w:val="24"/>
          <w:szCs w:val="24"/>
        </w:rPr>
        <w:t>”</w:t>
      </w:r>
      <w:r w:rsidR="005067B3" w:rsidRPr="003127DB">
        <w:rPr>
          <w:rFonts w:ascii="Arial" w:hAnsi="Arial" w:cs="Arial"/>
          <w:sz w:val="24"/>
          <w:szCs w:val="24"/>
        </w:rPr>
        <w:t>.</w:t>
      </w:r>
      <w:r w:rsidRPr="003127DB">
        <w:rPr>
          <w:rFonts w:ascii="Arial" w:hAnsi="Arial" w:cs="Arial"/>
          <w:sz w:val="24"/>
          <w:szCs w:val="24"/>
        </w:rPr>
        <w:t xml:space="preserve"> </w:t>
      </w:r>
    </w:p>
    <w:p w14:paraId="0832672D" w14:textId="16542B02" w:rsidR="00E7660A" w:rsidRPr="003127DB" w:rsidRDefault="00E7660A" w:rsidP="00E7660A">
      <w:pPr>
        <w:spacing w:line="360" w:lineRule="auto"/>
        <w:jc w:val="both"/>
        <w:rPr>
          <w:rFonts w:ascii="Arial" w:hAnsi="Arial" w:cs="Arial"/>
          <w:sz w:val="24"/>
          <w:szCs w:val="24"/>
        </w:rPr>
      </w:pPr>
      <w:r w:rsidRPr="003127DB">
        <w:rPr>
          <w:rFonts w:ascii="Arial" w:hAnsi="Arial" w:cs="Arial"/>
          <w:sz w:val="24"/>
          <w:szCs w:val="24"/>
        </w:rPr>
        <w:t>De acuerdo con la ASEA (2018), contar con un Sistema de Gestión integrado hace más eficaces las operaciones de un Regulado ya que establece procesos estandarizados de trabajo con reglas claras que cualquiera puede seguir y aplicar, reduciendo con ello posibles fallas o riesgos en las operaciones que afecten su rentabilidad</w:t>
      </w:r>
      <w:r w:rsidR="0026266D" w:rsidRPr="003127DB">
        <w:rPr>
          <w:rFonts w:ascii="Arial" w:hAnsi="Arial" w:cs="Arial"/>
          <w:sz w:val="24"/>
          <w:szCs w:val="24"/>
        </w:rPr>
        <w:t xml:space="preserve"> (ASEA, 2018)</w:t>
      </w:r>
      <w:r w:rsidRPr="003127DB">
        <w:rPr>
          <w:rFonts w:ascii="Arial" w:hAnsi="Arial" w:cs="Arial"/>
          <w:sz w:val="24"/>
          <w:szCs w:val="24"/>
        </w:rPr>
        <w:t xml:space="preserve">. </w:t>
      </w:r>
    </w:p>
    <w:p w14:paraId="4B297DF8" w14:textId="77777777" w:rsidR="008E21DF" w:rsidRDefault="008E21DF" w:rsidP="00D82E11">
      <w:pPr>
        <w:pStyle w:val="Ttulo2"/>
      </w:pPr>
      <w:bookmarkStart w:id="29" w:name="_Toc173156987"/>
      <w:bookmarkStart w:id="30" w:name="_Toc199353813"/>
    </w:p>
    <w:p w14:paraId="10ACD4BC" w14:textId="188F43D2" w:rsidR="00E7660A" w:rsidRPr="003127DB" w:rsidRDefault="007B0FF3" w:rsidP="00D82E11">
      <w:pPr>
        <w:pStyle w:val="Ttulo2"/>
      </w:pPr>
      <w:r w:rsidRPr="003127DB">
        <w:t xml:space="preserve">4.5 </w:t>
      </w:r>
      <w:r w:rsidR="00E7660A" w:rsidRPr="003127DB">
        <w:t>Seguridad Industrial</w:t>
      </w:r>
      <w:bookmarkEnd w:id="29"/>
      <w:bookmarkEnd w:id="30"/>
    </w:p>
    <w:p w14:paraId="5169EA4A" w14:textId="513B4DB6" w:rsidR="00E7660A" w:rsidRDefault="00E7660A" w:rsidP="00E7660A">
      <w:pPr>
        <w:spacing w:line="360" w:lineRule="auto"/>
        <w:jc w:val="both"/>
        <w:rPr>
          <w:rFonts w:ascii="Arial" w:hAnsi="Arial" w:cs="Arial"/>
          <w:sz w:val="24"/>
          <w:szCs w:val="24"/>
        </w:rPr>
      </w:pPr>
      <w:r w:rsidRPr="003127DB">
        <w:rPr>
          <w:rFonts w:ascii="Arial" w:hAnsi="Arial" w:cs="Arial"/>
          <w:sz w:val="24"/>
          <w:szCs w:val="24"/>
        </w:rPr>
        <w:t>De acuerdo con la Ley de la Agencia Nacional de Seguridad Industrial y Protección al medio ambiente del Sector Hidrocarburos (2022), la Seguridad Industrial es el área multidisciplinaria que se encarga de identificar, reducir, evaluar, prevenir, mitigar, controlar y administrar los riesgos en el Sector, mediante un conjunto de normas que incluyen directrices técnicas sobre las instalaciones, y de las actividades relacionadas con aquellas que tengan riesgos asociados, cuyo principal objetivo es preservar la integridad física de las personas, de las instalaciones, así como la protección al medio ambiente</w:t>
      </w:r>
      <w:r w:rsidR="00C72014" w:rsidRPr="003127DB">
        <w:rPr>
          <w:rFonts w:ascii="Arial" w:hAnsi="Arial" w:cs="Arial"/>
          <w:sz w:val="24"/>
          <w:szCs w:val="24"/>
        </w:rPr>
        <w:t xml:space="preserve"> (LANSI, Reformada, [D.O.F.] 11-05-2022, México).  </w:t>
      </w:r>
    </w:p>
    <w:p w14:paraId="3FDB348F" w14:textId="7FB9265D" w:rsidR="003C0855" w:rsidRPr="003127DB" w:rsidRDefault="003C0855" w:rsidP="00E7660A">
      <w:pPr>
        <w:spacing w:line="360" w:lineRule="auto"/>
        <w:jc w:val="both"/>
        <w:rPr>
          <w:rFonts w:ascii="Arial" w:hAnsi="Arial" w:cs="Arial"/>
          <w:sz w:val="24"/>
          <w:szCs w:val="24"/>
        </w:rPr>
      </w:pPr>
      <w:bookmarkStart w:id="31" w:name="_Hlk196831218"/>
      <w:r>
        <w:rPr>
          <w:rFonts w:ascii="Arial" w:hAnsi="Arial" w:cs="Arial"/>
          <w:sz w:val="24"/>
          <w:szCs w:val="24"/>
        </w:rPr>
        <w:t xml:space="preserve">Seguridad industrial es el conjunto de normas, procedimientos y prácticas orientadas a la prevención, control y eliminación de riesgos laborales en los procesos productivos de una empresa, especialmente aquellos que pueden provocar accidentes, lesiones al personal, daños a la infraestructura o al medio </w:t>
      </w:r>
      <w:r>
        <w:rPr>
          <w:rFonts w:ascii="Arial" w:hAnsi="Arial" w:cs="Arial"/>
          <w:sz w:val="24"/>
          <w:szCs w:val="24"/>
        </w:rPr>
        <w:lastRenderedPageBreak/>
        <w:t xml:space="preserve">ambiente. Su objetivo principal es proteger la integridad física de los trabajadores, garantizar la continuidad operativa y cumplir con la normativa vigente </w:t>
      </w:r>
      <w:sdt>
        <w:sdtPr>
          <w:rPr>
            <w:rFonts w:ascii="Arial" w:hAnsi="Arial" w:cs="Arial"/>
            <w:sz w:val="24"/>
            <w:szCs w:val="24"/>
          </w:rPr>
          <w:id w:val="-2116666996"/>
          <w:citation/>
        </w:sdtPr>
        <w:sdtContent>
          <w:r w:rsidR="009875EB">
            <w:rPr>
              <w:rFonts w:ascii="Arial" w:hAnsi="Arial" w:cs="Arial"/>
              <w:sz w:val="24"/>
              <w:szCs w:val="24"/>
            </w:rPr>
            <w:fldChar w:fldCharType="begin"/>
          </w:r>
          <w:r w:rsidR="009875EB">
            <w:rPr>
              <w:rFonts w:ascii="Arial" w:hAnsi="Arial" w:cs="Arial"/>
              <w:sz w:val="24"/>
              <w:szCs w:val="24"/>
            </w:rPr>
            <w:instrText xml:space="preserve"> CITATION OIT01 \l 2058 </w:instrText>
          </w:r>
          <w:r w:rsidR="009875EB">
            <w:rPr>
              <w:rFonts w:ascii="Arial" w:hAnsi="Arial" w:cs="Arial"/>
              <w:sz w:val="24"/>
              <w:szCs w:val="24"/>
            </w:rPr>
            <w:fldChar w:fldCharType="separate"/>
          </w:r>
          <w:r w:rsidR="007F0BCF" w:rsidRPr="007F0BCF">
            <w:rPr>
              <w:rFonts w:ascii="Arial" w:hAnsi="Arial" w:cs="Arial"/>
              <w:noProof/>
              <w:sz w:val="24"/>
              <w:szCs w:val="24"/>
            </w:rPr>
            <w:t>(OIT, 2001)</w:t>
          </w:r>
          <w:r w:rsidR="009875EB">
            <w:rPr>
              <w:rFonts w:ascii="Arial" w:hAnsi="Arial" w:cs="Arial"/>
              <w:sz w:val="24"/>
              <w:szCs w:val="24"/>
            </w:rPr>
            <w:fldChar w:fldCharType="end"/>
          </w:r>
        </w:sdtContent>
      </w:sdt>
      <w:r w:rsidR="001338D7">
        <w:rPr>
          <w:rFonts w:ascii="Arial" w:hAnsi="Arial" w:cs="Arial"/>
          <w:sz w:val="24"/>
          <w:szCs w:val="24"/>
        </w:rPr>
        <w:t>.</w:t>
      </w:r>
    </w:p>
    <w:p w14:paraId="519873C3" w14:textId="77777777" w:rsidR="008E21DF" w:rsidRDefault="008E21DF" w:rsidP="00D82E11">
      <w:pPr>
        <w:pStyle w:val="Ttulo2"/>
      </w:pPr>
      <w:bookmarkStart w:id="32" w:name="_Toc173156988"/>
      <w:bookmarkStart w:id="33" w:name="_Toc199353814"/>
      <w:bookmarkEnd w:id="31"/>
    </w:p>
    <w:p w14:paraId="674E0959" w14:textId="11D27328" w:rsidR="00E7660A" w:rsidRPr="003127DB" w:rsidRDefault="007B0FF3" w:rsidP="00D82E11">
      <w:pPr>
        <w:pStyle w:val="Ttulo2"/>
      </w:pPr>
      <w:r w:rsidRPr="003127DB">
        <w:t xml:space="preserve">4.6 </w:t>
      </w:r>
      <w:r w:rsidR="00E7660A" w:rsidRPr="003127DB">
        <w:t>Seguridad Operativa</w:t>
      </w:r>
      <w:bookmarkEnd w:id="32"/>
      <w:bookmarkEnd w:id="33"/>
    </w:p>
    <w:p w14:paraId="37C98DD3" w14:textId="29AD97E1" w:rsidR="00E7660A" w:rsidRPr="003127DB" w:rsidRDefault="00E7660A" w:rsidP="00E7660A">
      <w:pPr>
        <w:spacing w:line="360" w:lineRule="auto"/>
        <w:jc w:val="both"/>
        <w:rPr>
          <w:rFonts w:ascii="Arial" w:hAnsi="Arial" w:cs="Arial"/>
          <w:sz w:val="24"/>
          <w:szCs w:val="24"/>
        </w:rPr>
      </w:pPr>
      <w:r w:rsidRPr="003127DB">
        <w:rPr>
          <w:rFonts w:ascii="Arial" w:hAnsi="Arial" w:cs="Arial"/>
          <w:sz w:val="24"/>
          <w:szCs w:val="24"/>
        </w:rPr>
        <w:t xml:space="preserve">“Área multidisciplinaria que se encarga de los procesos contenidos en las disposiciones y normas técnicas, administrativas y operativas, respecto de la tecnología aplicada, así como del análisis, evaluación, prevención, mitigación y control de los riesgos asociados de proceso, desde la fase de diseño, construcción, arranque y puesta en operación, operación rutinaria, paros normales y de emergencia, mantenimiento preventivo y correctivo. También incluye los procedimientos de operación y practicas seguras, entrenamiento y desempeño, investigación y análisis de incidentes y accidentes, planes de respuesta a emergencia, auditorias, aseguramiento de la calidad, </w:t>
      </w:r>
      <w:proofErr w:type="spellStart"/>
      <w:r w:rsidRPr="003127DB">
        <w:rPr>
          <w:rFonts w:ascii="Arial" w:hAnsi="Arial" w:cs="Arial"/>
          <w:sz w:val="24"/>
          <w:szCs w:val="24"/>
        </w:rPr>
        <w:t>pre-arranque</w:t>
      </w:r>
      <w:proofErr w:type="spellEnd"/>
      <w:r w:rsidRPr="003127DB">
        <w:rPr>
          <w:rFonts w:ascii="Arial" w:hAnsi="Arial" w:cs="Arial"/>
          <w:sz w:val="24"/>
          <w:szCs w:val="24"/>
        </w:rPr>
        <w:t>, integridad mecánica y administración de cambios, entre otros, en el Sector</w:t>
      </w:r>
      <w:r w:rsidR="00E926C3" w:rsidRPr="003127DB">
        <w:rPr>
          <w:rFonts w:ascii="Arial" w:hAnsi="Arial" w:cs="Arial"/>
          <w:sz w:val="24"/>
          <w:szCs w:val="24"/>
        </w:rPr>
        <w:t xml:space="preserve">” (LANSI, Reformada, [D.O.F.] 11-05-2022, México). </w:t>
      </w:r>
    </w:p>
    <w:p w14:paraId="47BC27E4" w14:textId="77777777" w:rsidR="009875EB" w:rsidRDefault="009875EB" w:rsidP="009875EB">
      <w:pPr>
        <w:spacing w:line="360" w:lineRule="auto"/>
        <w:jc w:val="both"/>
        <w:rPr>
          <w:rFonts w:ascii="Arial" w:hAnsi="Arial" w:cs="Arial"/>
          <w:sz w:val="24"/>
          <w:szCs w:val="24"/>
        </w:rPr>
      </w:pPr>
      <w:bookmarkStart w:id="34" w:name="_Hlk196831601"/>
      <w:bookmarkStart w:id="35" w:name="_Toc173156989"/>
      <w:r w:rsidRPr="009875EB">
        <w:rPr>
          <w:rFonts w:ascii="Arial" w:hAnsi="Arial" w:cs="Arial"/>
          <w:sz w:val="24"/>
          <w:szCs w:val="24"/>
        </w:rPr>
        <w:t xml:space="preserve">Según la Agencia de Seguridad, Energía y Ambiente (ASEA, 2018), la seguridad operativa implica la aplicación sistemática de controles y prácticas orientadas a mantener condiciones seguras durante la operación de instalaciones que manejan hidrocarburos o sustancias peligrosas. </w:t>
      </w:r>
    </w:p>
    <w:p w14:paraId="7B16EAA1" w14:textId="165E2070" w:rsidR="00AB1339" w:rsidRPr="009875EB" w:rsidRDefault="009875EB" w:rsidP="009875EB">
      <w:pPr>
        <w:spacing w:line="360" w:lineRule="auto"/>
        <w:jc w:val="both"/>
        <w:rPr>
          <w:rFonts w:ascii="Arial" w:hAnsi="Arial" w:cs="Arial"/>
          <w:sz w:val="24"/>
          <w:szCs w:val="24"/>
        </w:rPr>
      </w:pPr>
      <w:bookmarkStart w:id="36" w:name="_Hlk196831848"/>
      <w:bookmarkEnd w:id="34"/>
      <w:r>
        <w:rPr>
          <w:rFonts w:ascii="Arial" w:hAnsi="Arial" w:cs="Arial"/>
          <w:sz w:val="24"/>
          <w:szCs w:val="24"/>
        </w:rPr>
        <w:t>Seguridad Operativa se refiere a la capacidad de una organización para llevar a cabo sus procesos y operaciones de forma segura, controlada y sin generar condiciones de riesgo o incidentes, asegurando la integridad de las personas, instalaciones y medio ambiente mediante la aplicación de procedimientos, monitoreo y cumplimiento de estándares operacionales</w:t>
      </w:r>
      <w:bookmarkEnd w:id="36"/>
      <w:r w:rsidR="00D91BC1">
        <w:rPr>
          <w:rFonts w:ascii="Arial" w:hAnsi="Arial" w:cs="Arial"/>
          <w:sz w:val="24"/>
          <w:szCs w:val="24"/>
        </w:rPr>
        <w:t xml:space="preserve"> (IMP, 2017).</w:t>
      </w:r>
    </w:p>
    <w:p w14:paraId="231F151A" w14:textId="77777777" w:rsidR="008E21DF" w:rsidRDefault="008E21DF" w:rsidP="00D82E11">
      <w:pPr>
        <w:pStyle w:val="Ttulo2"/>
      </w:pPr>
      <w:bookmarkStart w:id="37" w:name="_Toc199353815"/>
    </w:p>
    <w:p w14:paraId="4A52A01C" w14:textId="609DDC73" w:rsidR="00E7660A" w:rsidRPr="003127DB" w:rsidRDefault="007B0FF3" w:rsidP="00D82E11">
      <w:pPr>
        <w:pStyle w:val="Ttulo2"/>
      </w:pPr>
      <w:r w:rsidRPr="003127DB">
        <w:t xml:space="preserve">4.7 </w:t>
      </w:r>
      <w:r w:rsidR="00E7660A" w:rsidRPr="003127DB">
        <w:t>Protección al Ambiente</w:t>
      </w:r>
      <w:bookmarkEnd w:id="35"/>
      <w:bookmarkEnd w:id="37"/>
    </w:p>
    <w:p w14:paraId="10B557E7" w14:textId="0998BA75" w:rsidR="00A7670C" w:rsidRPr="003127DB" w:rsidRDefault="00A7670C" w:rsidP="00E7660A">
      <w:pPr>
        <w:spacing w:line="360" w:lineRule="auto"/>
        <w:jc w:val="both"/>
        <w:rPr>
          <w:rFonts w:ascii="Arial" w:hAnsi="Arial" w:cs="Arial"/>
          <w:sz w:val="24"/>
          <w:szCs w:val="24"/>
        </w:rPr>
      </w:pPr>
      <w:r w:rsidRPr="003127DB">
        <w:rPr>
          <w:rFonts w:ascii="Arial" w:hAnsi="Arial" w:cs="Arial"/>
          <w:sz w:val="24"/>
          <w:szCs w:val="24"/>
        </w:rPr>
        <w:t>Para comprender la protección al medio ambiente es preciso describir el concepto de este que, de acuerdo con la Secretaría del Medio Ambiente, el ambiente es el</w:t>
      </w:r>
      <w:r w:rsidR="00C04221">
        <w:rPr>
          <w:rFonts w:ascii="Arial" w:hAnsi="Arial" w:cs="Arial"/>
          <w:sz w:val="24"/>
          <w:szCs w:val="24"/>
        </w:rPr>
        <w:t xml:space="preserve"> </w:t>
      </w:r>
      <w:r w:rsidR="00C04221">
        <w:rPr>
          <w:rFonts w:ascii="Arial" w:hAnsi="Arial" w:cs="Arial"/>
          <w:sz w:val="24"/>
          <w:szCs w:val="24"/>
        </w:rPr>
        <w:lastRenderedPageBreak/>
        <w:t>entorno</w:t>
      </w:r>
      <w:r w:rsidRPr="003127DB">
        <w:rPr>
          <w:rFonts w:ascii="Arial" w:hAnsi="Arial" w:cs="Arial"/>
          <w:sz w:val="24"/>
          <w:szCs w:val="24"/>
        </w:rPr>
        <w:t xml:space="preserve"> en el que se desarrolla la vida de los d</w:t>
      </w:r>
      <w:r w:rsidR="00C04221">
        <w:rPr>
          <w:rFonts w:ascii="Arial" w:hAnsi="Arial" w:cs="Arial"/>
          <w:sz w:val="24"/>
          <w:szCs w:val="24"/>
        </w:rPr>
        <w:t>iversos</w:t>
      </w:r>
      <w:r w:rsidRPr="003127DB">
        <w:rPr>
          <w:rFonts w:ascii="Arial" w:hAnsi="Arial" w:cs="Arial"/>
          <w:sz w:val="24"/>
          <w:szCs w:val="24"/>
        </w:rPr>
        <w:t xml:space="preserve"> organismos beneficiando su interacción. </w:t>
      </w:r>
      <w:r w:rsidR="00C04221">
        <w:rPr>
          <w:rFonts w:ascii="Arial" w:hAnsi="Arial" w:cs="Arial"/>
          <w:sz w:val="24"/>
          <w:szCs w:val="24"/>
        </w:rPr>
        <w:t>Este entorno está conformado</w:t>
      </w:r>
      <w:r w:rsidRPr="003127DB">
        <w:rPr>
          <w:rFonts w:ascii="Arial" w:hAnsi="Arial" w:cs="Arial"/>
          <w:sz w:val="24"/>
          <w:szCs w:val="24"/>
        </w:rPr>
        <w:t xml:space="preserve"> </w:t>
      </w:r>
      <w:r w:rsidR="00C04221">
        <w:rPr>
          <w:rFonts w:ascii="Arial" w:hAnsi="Arial" w:cs="Arial"/>
          <w:sz w:val="24"/>
          <w:szCs w:val="24"/>
        </w:rPr>
        <w:t>de</w:t>
      </w:r>
      <w:r w:rsidRPr="003127DB">
        <w:rPr>
          <w:rFonts w:ascii="Arial" w:hAnsi="Arial" w:cs="Arial"/>
          <w:sz w:val="24"/>
          <w:szCs w:val="24"/>
        </w:rPr>
        <w:t xml:space="preserve"> seres vivos </w:t>
      </w:r>
      <w:r w:rsidR="00C04221">
        <w:rPr>
          <w:rFonts w:ascii="Arial" w:hAnsi="Arial" w:cs="Arial"/>
          <w:sz w:val="24"/>
          <w:szCs w:val="24"/>
        </w:rPr>
        <w:t>y</w:t>
      </w:r>
      <w:r w:rsidRPr="003127DB">
        <w:rPr>
          <w:rFonts w:ascii="Arial" w:hAnsi="Arial" w:cs="Arial"/>
          <w:sz w:val="24"/>
          <w:szCs w:val="24"/>
        </w:rPr>
        <w:t xml:space="preserve"> elementos sin vida (elementos bióticos y abióticos), y </w:t>
      </w:r>
      <w:r w:rsidR="00C04221">
        <w:rPr>
          <w:rFonts w:ascii="Arial" w:hAnsi="Arial" w:cs="Arial"/>
          <w:sz w:val="24"/>
          <w:szCs w:val="24"/>
        </w:rPr>
        <w:t xml:space="preserve">aquellos </w:t>
      </w:r>
      <w:r w:rsidRPr="003127DB">
        <w:rPr>
          <w:rFonts w:ascii="Arial" w:hAnsi="Arial" w:cs="Arial"/>
          <w:sz w:val="24"/>
          <w:szCs w:val="24"/>
        </w:rPr>
        <w:t>creados por el hombre. “Cualquier organismo obtiene del medio ambiente el sustento necesario para garantizar su supervivencia, no solo el alimento, sino también refugio, aire o energía</w:t>
      </w:r>
      <w:r w:rsidR="003123E3" w:rsidRPr="003127DB">
        <w:rPr>
          <w:rFonts w:ascii="Arial" w:hAnsi="Arial" w:cs="Arial"/>
          <w:sz w:val="24"/>
          <w:szCs w:val="24"/>
        </w:rPr>
        <w:t xml:space="preserve"> (SEDEMA, 2024)</w:t>
      </w:r>
      <w:r w:rsidRPr="003127DB">
        <w:rPr>
          <w:rFonts w:ascii="Arial" w:hAnsi="Arial" w:cs="Arial"/>
          <w:sz w:val="24"/>
          <w:szCs w:val="24"/>
        </w:rPr>
        <w:t>”</w:t>
      </w:r>
      <w:r w:rsidR="003123E3" w:rsidRPr="003127DB">
        <w:rPr>
          <w:rFonts w:ascii="Arial" w:hAnsi="Arial" w:cs="Arial"/>
          <w:sz w:val="24"/>
          <w:szCs w:val="24"/>
        </w:rPr>
        <w:t>.</w:t>
      </w:r>
      <w:r w:rsidRPr="003127DB">
        <w:rPr>
          <w:rFonts w:ascii="Arial" w:hAnsi="Arial" w:cs="Arial"/>
          <w:sz w:val="24"/>
          <w:szCs w:val="24"/>
        </w:rPr>
        <w:t xml:space="preserve"> </w:t>
      </w:r>
    </w:p>
    <w:p w14:paraId="0B7AF125" w14:textId="294803BC" w:rsidR="00F72742" w:rsidRPr="003127DB" w:rsidRDefault="00F72742" w:rsidP="00F72742">
      <w:pPr>
        <w:spacing w:line="360" w:lineRule="auto"/>
        <w:jc w:val="both"/>
        <w:rPr>
          <w:rFonts w:ascii="Arial" w:hAnsi="Arial" w:cs="Arial"/>
          <w:sz w:val="24"/>
          <w:szCs w:val="24"/>
        </w:rPr>
      </w:pPr>
      <w:bookmarkStart w:id="38" w:name="_Hlk181881499"/>
      <w:r w:rsidRPr="003127DB">
        <w:rPr>
          <w:rFonts w:ascii="Arial" w:hAnsi="Arial" w:cs="Arial"/>
          <w:sz w:val="24"/>
          <w:szCs w:val="24"/>
        </w:rPr>
        <w:t>La Ley General del Equilibrio Ecológico y la Protección al Ambiente (LGEEPA), en su artículo 3° fracción I, define al ambiente como: “el conjunto de elementos naturales y artificiales que hacen posible la existencia y desarrollo de los seres humanos y demás organismos vivos que interactúan en un espacio y tiempo determinados</w:t>
      </w:r>
      <w:r w:rsidR="003123E3" w:rsidRPr="003127DB">
        <w:rPr>
          <w:rFonts w:ascii="Arial" w:hAnsi="Arial" w:cs="Arial"/>
          <w:sz w:val="24"/>
          <w:szCs w:val="24"/>
        </w:rPr>
        <w:t xml:space="preserve"> (LGEEPA, Reformada [D.O.F.] 01-04-2024, México)</w:t>
      </w:r>
      <w:r w:rsidRPr="003127DB">
        <w:rPr>
          <w:rFonts w:ascii="Arial" w:hAnsi="Arial" w:cs="Arial"/>
          <w:sz w:val="24"/>
          <w:szCs w:val="24"/>
        </w:rPr>
        <w:t xml:space="preserve">”. </w:t>
      </w:r>
    </w:p>
    <w:p w14:paraId="6C095EAC" w14:textId="16B98E76" w:rsidR="00F72742" w:rsidRPr="003127DB" w:rsidRDefault="00F72742" w:rsidP="00F72742">
      <w:pPr>
        <w:spacing w:line="360" w:lineRule="auto"/>
        <w:jc w:val="both"/>
        <w:rPr>
          <w:rFonts w:ascii="Arial" w:hAnsi="Arial" w:cs="Arial"/>
          <w:sz w:val="24"/>
          <w:szCs w:val="24"/>
        </w:rPr>
      </w:pPr>
      <w:r w:rsidRPr="003127DB">
        <w:rPr>
          <w:rFonts w:ascii="Arial" w:hAnsi="Arial" w:cs="Arial"/>
          <w:sz w:val="24"/>
          <w:szCs w:val="24"/>
        </w:rPr>
        <w:t>Derivado de lo anterior, la LGEEPA, define en su artículo 3° fracción XXVII, a la protección al ambiente como el conjunto de políticas y medidas para mejorar el ambiente y controlar su deterioro</w:t>
      </w:r>
      <w:r w:rsidR="006E0CF4" w:rsidRPr="003127DB">
        <w:rPr>
          <w:rFonts w:ascii="Arial" w:hAnsi="Arial" w:cs="Arial"/>
          <w:sz w:val="24"/>
          <w:szCs w:val="24"/>
        </w:rPr>
        <w:t xml:space="preserve"> (LGEEPA, Reformada [D.O.F.] 01-04-2024, México)</w:t>
      </w:r>
      <w:r w:rsidRPr="003127DB">
        <w:rPr>
          <w:rFonts w:ascii="Arial" w:hAnsi="Arial" w:cs="Arial"/>
          <w:sz w:val="24"/>
          <w:szCs w:val="24"/>
        </w:rPr>
        <w:t xml:space="preserve">. </w:t>
      </w:r>
    </w:p>
    <w:p w14:paraId="18E37361" w14:textId="3FE13888" w:rsidR="00F72742" w:rsidRPr="003127DB" w:rsidRDefault="006E0CF4" w:rsidP="00F72742">
      <w:pPr>
        <w:spacing w:line="360" w:lineRule="auto"/>
        <w:jc w:val="both"/>
        <w:rPr>
          <w:rFonts w:ascii="Arial" w:hAnsi="Arial" w:cs="Arial"/>
          <w:sz w:val="24"/>
          <w:szCs w:val="24"/>
        </w:rPr>
      </w:pPr>
      <w:bookmarkStart w:id="39" w:name="_Hlk193392137"/>
      <w:r w:rsidRPr="003127DB">
        <w:rPr>
          <w:rFonts w:ascii="Arial" w:hAnsi="Arial" w:cs="Arial"/>
          <w:sz w:val="24"/>
          <w:szCs w:val="24"/>
        </w:rPr>
        <w:t>“</w:t>
      </w:r>
      <w:r w:rsidR="00F72742" w:rsidRPr="003127DB">
        <w:rPr>
          <w:rFonts w:ascii="Arial" w:hAnsi="Arial" w:cs="Arial"/>
          <w:sz w:val="24"/>
          <w:szCs w:val="24"/>
        </w:rPr>
        <w:t>La protección ambiental es el conjunto de políticas y medidas que se toman en orden público y/o privado para controlar su deterioro, mejorar el ambiente y cuidar nuestro hábitat natural, preservándolo de la contaminación</w:t>
      </w:r>
      <w:r w:rsidRPr="003127DB">
        <w:rPr>
          <w:rFonts w:ascii="Arial" w:hAnsi="Arial" w:cs="Arial"/>
          <w:sz w:val="24"/>
          <w:szCs w:val="24"/>
        </w:rPr>
        <w:t xml:space="preserve"> </w:t>
      </w:r>
      <w:r w:rsidR="00F72742" w:rsidRPr="003127DB">
        <w:rPr>
          <w:rFonts w:ascii="Arial" w:hAnsi="Arial" w:cs="Arial"/>
          <w:sz w:val="24"/>
          <w:szCs w:val="24"/>
        </w:rPr>
        <w:t>(CSIAPC, 2019)</w:t>
      </w:r>
      <w:r w:rsidRPr="003127DB">
        <w:rPr>
          <w:rFonts w:ascii="Arial" w:hAnsi="Arial" w:cs="Arial"/>
          <w:sz w:val="24"/>
          <w:szCs w:val="24"/>
        </w:rPr>
        <w:t>”.</w:t>
      </w:r>
    </w:p>
    <w:p w14:paraId="17C40381" w14:textId="77777777" w:rsidR="008E21DF" w:rsidRDefault="008E21DF" w:rsidP="00D82E11">
      <w:pPr>
        <w:pStyle w:val="Ttulo2"/>
      </w:pPr>
      <w:bookmarkStart w:id="40" w:name="_Toc173156990"/>
      <w:bookmarkStart w:id="41" w:name="_Toc199353816"/>
      <w:bookmarkEnd w:id="38"/>
      <w:bookmarkEnd w:id="39"/>
    </w:p>
    <w:p w14:paraId="30FDF82C" w14:textId="7A793A71" w:rsidR="00E7660A" w:rsidRPr="003127DB" w:rsidRDefault="007B0FF3" w:rsidP="00D82E11">
      <w:pPr>
        <w:pStyle w:val="Ttulo2"/>
      </w:pPr>
      <w:r w:rsidRPr="003127DB">
        <w:t xml:space="preserve">4.8 </w:t>
      </w:r>
      <w:r w:rsidR="00E7660A" w:rsidRPr="003127DB">
        <w:t>M</w:t>
      </w:r>
      <w:bookmarkEnd w:id="40"/>
      <w:r w:rsidR="00864CD9" w:rsidRPr="003127DB">
        <w:t>ejora continua</w:t>
      </w:r>
      <w:bookmarkEnd w:id="41"/>
      <w:r w:rsidR="00F05DF4" w:rsidRPr="003127DB">
        <w:t xml:space="preserve"> </w:t>
      </w:r>
    </w:p>
    <w:p w14:paraId="4F67E7AB" w14:textId="0AEE0A61" w:rsidR="00824A2E" w:rsidRDefault="00824A2E" w:rsidP="00E7660A">
      <w:pPr>
        <w:spacing w:line="360" w:lineRule="auto"/>
        <w:jc w:val="both"/>
        <w:rPr>
          <w:rFonts w:ascii="Arial" w:hAnsi="Arial" w:cs="Arial"/>
          <w:sz w:val="24"/>
          <w:szCs w:val="24"/>
        </w:rPr>
      </w:pPr>
      <w:r w:rsidRPr="003127DB">
        <w:rPr>
          <w:rFonts w:ascii="Arial" w:hAnsi="Arial" w:cs="Arial"/>
          <w:sz w:val="24"/>
          <w:szCs w:val="24"/>
        </w:rPr>
        <w:t>La mejora continua, de acuerdo con la Norma ISO 14001:2015, es la actividad recurrente para mejorar el desempeño de una organización. Esta mejora se relaciona con el uso del sistema de gestión ambiental para la mejora del desempeño ambiental, en coherencia con la política ambiental de la organización</w:t>
      </w:r>
      <w:r w:rsidR="009A3A41" w:rsidRPr="003127DB">
        <w:rPr>
          <w:rFonts w:ascii="Arial" w:hAnsi="Arial" w:cs="Arial"/>
          <w:sz w:val="24"/>
          <w:szCs w:val="24"/>
        </w:rPr>
        <w:t xml:space="preserve"> </w:t>
      </w:r>
      <w:r w:rsidRPr="003127DB">
        <w:rPr>
          <w:rFonts w:ascii="Arial" w:hAnsi="Arial" w:cs="Arial"/>
          <w:sz w:val="24"/>
          <w:szCs w:val="24"/>
        </w:rPr>
        <w:t>(ISO 14001:2015)</w:t>
      </w:r>
      <w:r w:rsidR="009A3A41" w:rsidRPr="003127DB">
        <w:rPr>
          <w:rFonts w:ascii="Arial" w:hAnsi="Arial" w:cs="Arial"/>
          <w:sz w:val="24"/>
          <w:szCs w:val="24"/>
        </w:rPr>
        <w:t xml:space="preserve">. </w:t>
      </w:r>
    </w:p>
    <w:p w14:paraId="44C1BA08" w14:textId="1085B8A8" w:rsidR="00EB7AEB" w:rsidRDefault="00EB7AEB" w:rsidP="00E7660A">
      <w:pPr>
        <w:spacing w:line="360" w:lineRule="auto"/>
        <w:jc w:val="both"/>
        <w:rPr>
          <w:rFonts w:ascii="Arial" w:hAnsi="Arial" w:cs="Arial"/>
          <w:sz w:val="24"/>
          <w:szCs w:val="24"/>
        </w:rPr>
      </w:pPr>
      <w:bookmarkStart w:id="42" w:name="_Hlk196838389"/>
      <w:r>
        <w:rPr>
          <w:rFonts w:ascii="Arial" w:hAnsi="Arial" w:cs="Arial"/>
          <w:sz w:val="24"/>
          <w:szCs w:val="24"/>
        </w:rPr>
        <w:t xml:space="preserve">De acuerdo con la Agencia de Seguridad, Energía y Ambiente (ASEA, 2018), la mejora continua dentro del SASISOPA es un principio clave que permite fortalecer el desempeño del sistema mediante el análisis sistemático de los resultados, la aplicación de auditorías y la implementación de acciones correctivas eficaces. </w:t>
      </w:r>
    </w:p>
    <w:p w14:paraId="1A267406" w14:textId="59692A55" w:rsidR="00E7660A" w:rsidRPr="003127DB" w:rsidRDefault="007B0FF3" w:rsidP="00D82E11">
      <w:pPr>
        <w:pStyle w:val="Ttulo2"/>
      </w:pPr>
      <w:bookmarkStart w:id="43" w:name="_Toc173156991"/>
      <w:bookmarkStart w:id="44" w:name="_Toc199353817"/>
      <w:bookmarkEnd w:id="42"/>
      <w:r w:rsidRPr="003127DB">
        <w:lastRenderedPageBreak/>
        <w:t xml:space="preserve">4.9 </w:t>
      </w:r>
      <w:r w:rsidR="00E7660A" w:rsidRPr="003127DB">
        <w:t>Aspectos Ambientales</w:t>
      </w:r>
      <w:bookmarkEnd w:id="43"/>
      <w:bookmarkEnd w:id="44"/>
    </w:p>
    <w:p w14:paraId="325BAC77" w14:textId="17841D38" w:rsidR="00C076D7" w:rsidRPr="003127DB" w:rsidRDefault="00C076D7" w:rsidP="00E7660A">
      <w:pPr>
        <w:spacing w:line="360" w:lineRule="auto"/>
        <w:jc w:val="both"/>
        <w:rPr>
          <w:rFonts w:ascii="Arial" w:hAnsi="Arial" w:cs="Arial"/>
          <w:sz w:val="24"/>
          <w:szCs w:val="24"/>
        </w:rPr>
      </w:pPr>
      <w:r w:rsidRPr="003127DB">
        <w:rPr>
          <w:rFonts w:ascii="Arial" w:hAnsi="Arial" w:cs="Arial"/>
          <w:sz w:val="24"/>
          <w:szCs w:val="24"/>
        </w:rPr>
        <w:t xml:space="preserve">Todas las empresas u organizaciones repercuten sobre el medio ambiente, como consecuencia de sus actividades, </w:t>
      </w:r>
      <w:r w:rsidR="00E61A97" w:rsidRPr="003127DB">
        <w:rPr>
          <w:rFonts w:ascii="Arial" w:hAnsi="Arial" w:cs="Arial"/>
          <w:sz w:val="24"/>
          <w:szCs w:val="24"/>
        </w:rPr>
        <w:t>generando un impacto ambiental en mayor o menor medida</w:t>
      </w:r>
      <w:r w:rsidR="00135956">
        <w:rPr>
          <w:rFonts w:ascii="Arial" w:hAnsi="Arial" w:cs="Arial"/>
          <w:sz w:val="24"/>
          <w:szCs w:val="24"/>
        </w:rPr>
        <w:t xml:space="preserve"> </w:t>
      </w:r>
      <w:r w:rsidR="00135956" w:rsidRPr="003127DB">
        <w:rPr>
          <w:rFonts w:ascii="Arial" w:hAnsi="Arial" w:cs="Arial"/>
          <w:sz w:val="24"/>
          <w:szCs w:val="24"/>
        </w:rPr>
        <w:t>(</w:t>
      </w:r>
      <w:proofErr w:type="spellStart"/>
      <w:r w:rsidR="00135956" w:rsidRPr="003127DB">
        <w:rPr>
          <w:rFonts w:ascii="Arial" w:hAnsi="Arial" w:cs="Arial"/>
          <w:sz w:val="24"/>
          <w:szCs w:val="24"/>
        </w:rPr>
        <w:t>Ihobe</w:t>
      </w:r>
      <w:proofErr w:type="spellEnd"/>
      <w:r w:rsidR="00135956" w:rsidRPr="003127DB">
        <w:rPr>
          <w:rFonts w:ascii="Arial" w:hAnsi="Arial" w:cs="Arial"/>
          <w:sz w:val="24"/>
          <w:szCs w:val="24"/>
        </w:rPr>
        <w:t>, 2009)</w:t>
      </w:r>
      <w:r w:rsidR="00135956">
        <w:rPr>
          <w:rFonts w:ascii="Arial" w:hAnsi="Arial" w:cs="Arial"/>
          <w:sz w:val="24"/>
          <w:szCs w:val="24"/>
        </w:rPr>
        <w:t xml:space="preserve">. </w:t>
      </w:r>
      <w:r w:rsidRPr="003127DB">
        <w:rPr>
          <w:rFonts w:ascii="Arial" w:hAnsi="Arial" w:cs="Arial"/>
          <w:sz w:val="24"/>
          <w:szCs w:val="24"/>
        </w:rPr>
        <w:t>Un aspecto ambiental</w:t>
      </w:r>
      <w:r w:rsidR="00F74EE3" w:rsidRPr="003127DB">
        <w:rPr>
          <w:rFonts w:ascii="Arial" w:hAnsi="Arial" w:cs="Arial"/>
          <w:sz w:val="24"/>
          <w:szCs w:val="24"/>
        </w:rPr>
        <w:t xml:space="preserve">, es el elemento de las actividades, productos o servicios de una organización que puede interactuar con el medio ambiente, es decir, las partes resultantes de una actividad, que pueden repercutir sobre las condiciones </w:t>
      </w:r>
      <w:r w:rsidR="006E32FC" w:rsidRPr="003127DB">
        <w:rPr>
          <w:rFonts w:ascii="Arial" w:hAnsi="Arial" w:cs="Arial"/>
          <w:sz w:val="24"/>
          <w:szCs w:val="24"/>
        </w:rPr>
        <w:t>naturales del medio ambiente, dando lugar a alteraciones, lo que llamamos impacto ambiental</w:t>
      </w:r>
      <w:r w:rsidR="00135956">
        <w:rPr>
          <w:rFonts w:ascii="Arial" w:hAnsi="Arial" w:cs="Arial"/>
          <w:sz w:val="24"/>
          <w:szCs w:val="24"/>
        </w:rPr>
        <w:t xml:space="preserve"> </w:t>
      </w:r>
      <w:r w:rsidR="00135956" w:rsidRPr="003127DB">
        <w:rPr>
          <w:rFonts w:ascii="Arial" w:hAnsi="Arial" w:cs="Arial"/>
          <w:sz w:val="24"/>
          <w:szCs w:val="24"/>
        </w:rPr>
        <w:t>(</w:t>
      </w:r>
      <w:proofErr w:type="spellStart"/>
      <w:r w:rsidR="00135956" w:rsidRPr="003127DB">
        <w:rPr>
          <w:rFonts w:ascii="Arial" w:hAnsi="Arial" w:cs="Arial"/>
          <w:sz w:val="24"/>
          <w:szCs w:val="24"/>
        </w:rPr>
        <w:t>Ihobe</w:t>
      </w:r>
      <w:proofErr w:type="spellEnd"/>
      <w:r w:rsidR="00135956" w:rsidRPr="003127DB">
        <w:rPr>
          <w:rFonts w:ascii="Arial" w:hAnsi="Arial" w:cs="Arial"/>
          <w:sz w:val="24"/>
          <w:szCs w:val="24"/>
        </w:rPr>
        <w:t>, 2009</w:t>
      </w:r>
      <w:r w:rsidR="00135956">
        <w:rPr>
          <w:rFonts w:ascii="Arial" w:hAnsi="Arial" w:cs="Arial"/>
          <w:sz w:val="24"/>
          <w:szCs w:val="24"/>
        </w:rPr>
        <w:t>)</w:t>
      </w:r>
      <w:r w:rsidR="006E32FC" w:rsidRPr="003127DB">
        <w:rPr>
          <w:rFonts w:ascii="Arial" w:hAnsi="Arial" w:cs="Arial"/>
          <w:sz w:val="24"/>
          <w:szCs w:val="24"/>
        </w:rPr>
        <w:t>. Lo que resulta una relación causa (aspecto) – efecto (impacto)</w:t>
      </w:r>
      <w:r w:rsidR="00E61A97" w:rsidRPr="003127DB">
        <w:rPr>
          <w:rFonts w:ascii="Arial" w:hAnsi="Arial" w:cs="Arial"/>
          <w:sz w:val="24"/>
          <w:szCs w:val="24"/>
        </w:rPr>
        <w:t>, (</w:t>
      </w:r>
      <w:proofErr w:type="spellStart"/>
      <w:r w:rsidR="00E61A97" w:rsidRPr="003127DB">
        <w:rPr>
          <w:rFonts w:ascii="Arial" w:hAnsi="Arial" w:cs="Arial"/>
          <w:sz w:val="24"/>
          <w:szCs w:val="24"/>
        </w:rPr>
        <w:t>Ihobe</w:t>
      </w:r>
      <w:proofErr w:type="spellEnd"/>
      <w:r w:rsidR="00E61A97" w:rsidRPr="003127DB">
        <w:rPr>
          <w:rFonts w:ascii="Arial" w:hAnsi="Arial" w:cs="Arial"/>
          <w:sz w:val="24"/>
          <w:szCs w:val="24"/>
        </w:rPr>
        <w:t>, 2009)</w:t>
      </w:r>
      <w:r w:rsidR="00630E26" w:rsidRPr="003127DB">
        <w:rPr>
          <w:rFonts w:ascii="Arial" w:hAnsi="Arial" w:cs="Arial"/>
          <w:sz w:val="24"/>
          <w:szCs w:val="24"/>
        </w:rPr>
        <w:t xml:space="preserve">. </w:t>
      </w:r>
    </w:p>
    <w:p w14:paraId="08356532" w14:textId="4C6BA4B6" w:rsidR="00457B19" w:rsidRPr="003127DB" w:rsidRDefault="00457B19" w:rsidP="00E7660A">
      <w:pPr>
        <w:spacing w:line="360" w:lineRule="auto"/>
        <w:jc w:val="both"/>
        <w:rPr>
          <w:rFonts w:ascii="Arial" w:hAnsi="Arial" w:cs="Arial"/>
          <w:sz w:val="24"/>
          <w:szCs w:val="24"/>
        </w:rPr>
      </w:pPr>
      <w:bookmarkStart w:id="45" w:name="_Hlk193392695"/>
      <w:r w:rsidRPr="003127DB">
        <w:rPr>
          <w:rFonts w:ascii="Arial" w:hAnsi="Arial" w:cs="Arial"/>
          <w:sz w:val="24"/>
          <w:szCs w:val="24"/>
        </w:rPr>
        <w:t xml:space="preserve">Es necesario decir que los aspectos ambientales son las partes resultantes de la ejecución de una actividad, al generar un producto u ofrecer un servicio, que puedan repercutir sobre las condiciones naturales del ambiente, dando lugar a alteraciones o modificaciones específicas, con relación a la causa y el efecto (ESG, 2018). </w:t>
      </w:r>
    </w:p>
    <w:bookmarkEnd w:id="45"/>
    <w:p w14:paraId="4AF00A76" w14:textId="0963B933" w:rsidR="001C1FD5" w:rsidRPr="003127DB" w:rsidRDefault="00827FCE" w:rsidP="00E7660A">
      <w:pPr>
        <w:spacing w:line="360" w:lineRule="auto"/>
        <w:jc w:val="both"/>
        <w:rPr>
          <w:rFonts w:ascii="Arial" w:hAnsi="Arial" w:cs="Arial"/>
          <w:sz w:val="24"/>
          <w:szCs w:val="24"/>
        </w:rPr>
      </w:pPr>
      <w:r w:rsidRPr="003127DB">
        <w:rPr>
          <w:rFonts w:ascii="Arial" w:hAnsi="Arial" w:cs="Arial"/>
          <w:sz w:val="24"/>
          <w:szCs w:val="24"/>
        </w:rPr>
        <w:t>De acuerdo con la Norma ISO 14001:2015, los aspectos ambientales son cualquier tipo de actividad, tarea o procedimiento, que tiene la capacidad para interactuar con el medio ambiente. Un aspecto ambiental</w:t>
      </w:r>
      <w:r w:rsidR="00736641" w:rsidRPr="003127DB">
        <w:rPr>
          <w:rFonts w:ascii="Arial" w:hAnsi="Arial" w:cs="Arial"/>
          <w:sz w:val="24"/>
          <w:szCs w:val="24"/>
        </w:rPr>
        <w:t xml:space="preserve"> es el elemento de las actividades, productos o servicios de una organización que interactúa o puede interactuar con el medio ambiente</w:t>
      </w:r>
      <w:r w:rsidR="00E61A97" w:rsidRPr="003127DB">
        <w:rPr>
          <w:rFonts w:ascii="Arial" w:hAnsi="Arial" w:cs="Arial"/>
          <w:sz w:val="24"/>
          <w:szCs w:val="24"/>
        </w:rPr>
        <w:t xml:space="preserve"> (ISO 14001:2015).</w:t>
      </w:r>
    </w:p>
    <w:p w14:paraId="744CC729" w14:textId="13AA4A5A" w:rsidR="00D91BC1" w:rsidRDefault="00135956" w:rsidP="00D91BC1">
      <w:pPr>
        <w:spacing w:line="360" w:lineRule="auto"/>
        <w:jc w:val="both"/>
        <w:rPr>
          <w:rFonts w:ascii="Arial" w:hAnsi="Arial" w:cs="Arial"/>
          <w:sz w:val="24"/>
          <w:szCs w:val="24"/>
        </w:rPr>
      </w:pPr>
      <w:r>
        <w:rPr>
          <w:rFonts w:ascii="Arial" w:hAnsi="Arial" w:cs="Arial"/>
          <w:sz w:val="24"/>
          <w:szCs w:val="24"/>
        </w:rPr>
        <w:t>“</w:t>
      </w:r>
      <w:r w:rsidR="001C1FD5" w:rsidRPr="003127DB">
        <w:rPr>
          <w:rFonts w:ascii="Arial" w:hAnsi="Arial" w:cs="Arial"/>
          <w:sz w:val="24"/>
          <w:szCs w:val="24"/>
        </w:rPr>
        <w:t>Un aspecto ambiental puede causar uno o varios impactos ambientales. Un aspecto ambiental significativo es aquel que tiene o puede tener uno o más impactos ambientales significativos. La organización es quien determina los aspectos ambientales significativos a través de la aplicación de uno o más criterios</w:t>
      </w:r>
      <w:r w:rsidR="00D91BC1">
        <w:rPr>
          <w:rFonts w:ascii="Arial" w:hAnsi="Arial" w:cs="Arial"/>
          <w:sz w:val="24"/>
          <w:szCs w:val="24"/>
        </w:rPr>
        <w:t xml:space="preserve"> </w:t>
      </w:r>
      <w:r w:rsidR="00736641" w:rsidRPr="003127DB">
        <w:rPr>
          <w:rFonts w:ascii="Arial" w:hAnsi="Arial" w:cs="Arial"/>
          <w:sz w:val="24"/>
          <w:szCs w:val="24"/>
        </w:rPr>
        <w:t>(ISO 14001:2015)</w:t>
      </w:r>
      <w:r>
        <w:rPr>
          <w:rFonts w:ascii="Arial" w:hAnsi="Arial" w:cs="Arial"/>
          <w:sz w:val="24"/>
          <w:szCs w:val="24"/>
        </w:rPr>
        <w:t>”</w:t>
      </w:r>
      <w:r w:rsidR="00D91BC1">
        <w:rPr>
          <w:rFonts w:ascii="Arial" w:hAnsi="Arial" w:cs="Arial"/>
          <w:sz w:val="24"/>
          <w:szCs w:val="24"/>
        </w:rPr>
        <w:t>.</w:t>
      </w:r>
      <w:bookmarkStart w:id="46" w:name="_Toc173156992"/>
    </w:p>
    <w:p w14:paraId="5468CE80" w14:textId="77777777" w:rsidR="008E21DF" w:rsidRDefault="008E21DF" w:rsidP="00D91BC1">
      <w:pPr>
        <w:pStyle w:val="Ttulo2"/>
      </w:pPr>
      <w:bookmarkStart w:id="47" w:name="_Toc199353818"/>
    </w:p>
    <w:p w14:paraId="6B3A2C5B" w14:textId="55C7287B" w:rsidR="00E7660A" w:rsidRPr="00D91BC1" w:rsidRDefault="00D82E11" w:rsidP="00D91BC1">
      <w:pPr>
        <w:pStyle w:val="Ttulo2"/>
        <w:rPr>
          <w:rFonts w:ascii="Arial" w:hAnsi="Arial" w:cs="Arial"/>
          <w:sz w:val="24"/>
          <w:szCs w:val="24"/>
        </w:rPr>
      </w:pPr>
      <w:r w:rsidRPr="003127DB">
        <w:t xml:space="preserve">4.10 </w:t>
      </w:r>
      <w:r w:rsidR="00E7660A" w:rsidRPr="003127DB">
        <w:t>Contexto de Seguridad en una Estación de Servicio</w:t>
      </w:r>
      <w:bookmarkEnd w:id="46"/>
      <w:bookmarkEnd w:id="47"/>
    </w:p>
    <w:p w14:paraId="31C499B8" w14:textId="7D851D0F" w:rsidR="00E7660A" w:rsidRPr="003127DB" w:rsidRDefault="00E7660A" w:rsidP="00E7660A">
      <w:pPr>
        <w:spacing w:line="360" w:lineRule="auto"/>
        <w:jc w:val="both"/>
        <w:rPr>
          <w:rFonts w:ascii="Arial" w:hAnsi="Arial" w:cs="Arial"/>
          <w:sz w:val="24"/>
          <w:szCs w:val="24"/>
        </w:rPr>
      </w:pPr>
      <w:r w:rsidRPr="003127DB">
        <w:rPr>
          <w:rFonts w:ascii="Arial" w:hAnsi="Arial" w:cs="Arial"/>
          <w:sz w:val="24"/>
          <w:szCs w:val="24"/>
        </w:rPr>
        <w:t xml:space="preserve">“Es fundamental, hacer mención que las gasolineras o estaciones de servicio son, lugares de trabajo en los que se está en contacto continuo con combustibles en estado líquido (gasolinas). De ello se derivan diversos riesgos comunes a otros trabajos como pueden ser caídas, cortes con herramientas, contactos eléctricos. </w:t>
      </w:r>
      <w:r w:rsidRPr="003127DB">
        <w:rPr>
          <w:rFonts w:ascii="Arial" w:hAnsi="Arial" w:cs="Arial"/>
          <w:sz w:val="24"/>
          <w:szCs w:val="24"/>
        </w:rPr>
        <w:lastRenderedPageBreak/>
        <w:t>Pero, además, el operario de una gasolinera se enfrenta a una serie de riesgos específicos a los que hay que poner especial atención, entre ellos: Incendios y/o explosiones provocadas por contactos de los productos inflamables con llamas abiertas. También pueden sufrir atropellos debido a que es una zona de tránsito y pueden generarse puntos muertos en los que los conductores no localicen al personal. E, incluso, pueden sufrirse enfermedades por inhalación de vapores tóxicos a largo plazo. Evidentemente, a no ser que se trate de una inhalación en grandes cantidades que provoque un accidente en el acto, la inhalación de vapores acabará provocando enfermedades respiratorias. El trabajo en las gasolineras gran parte es al aire libre, por tanto, los trabajadores están expuestos a condiciones climatológicas tanto de frío como calor en sus dos extremos. Deben disponer de ropa de trabajo adecuada y debe ser considerada como EPI y estar sujeta a la normativa. La información es muy importante en la prevención de riesgos en las gasolineras. El trabajador debe conocer los riesgos a los que se expone y qué ropa laboral utilizar. Todo ello permite reducir la siniestralidad laboral. Para evitar tal multitud de riesgos, será necesario utilizar EPIS específicos para gasolineras. Pueden ir desde guantes de protección hasta botas de seguridad pasando por ropa de alta visibilidad y algunos más. Guantes de protección para gasolineras, ropa de alta visibilidad, calzado de seguridad, mascarillas de protección respiratoria, protección auditiva</w:t>
      </w:r>
      <w:r w:rsidR="00B70FB5" w:rsidRPr="003127DB">
        <w:rPr>
          <w:rFonts w:ascii="Arial" w:hAnsi="Arial" w:cs="Arial"/>
          <w:sz w:val="24"/>
          <w:szCs w:val="24"/>
        </w:rPr>
        <w:t xml:space="preserve"> (Martínez, 2022)</w:t>
      </w:r>
      <w:r w:rsidRPr="003127DB">
        <w:rPr>
          <w:rFonts w:ascii="Arial" w:hAnsi="Arial" w:cs="Arial"/>
          <w:sz w:val="24"/>
          <w:szCs w:val="24"/>
        </w:rPr>
        <w:t>”</w:t>
      </w:r>
      <w:r w:rsidR="00B70FB5" w:rsidRPr="003127DB">
        <w:rPr>
          <w:rFonts w:ascii="Arial" w:hAnsi="Arial" w:cs="Arial"/>
          <w:sz w:val="24"/>
          <w:szCs w:val="24"/>
        </w:rPr>
        <w:t>.</w:t>
      </w:r>
    </w:p>
    <w:p w14:paraId="687633C7" w14:textId="77777777" w:rsidR="006435C2" w:rsidRPr="003127DB" w:rsidRDefault="006435C2" w:rsidP="00E72577">
      <w:pPr>
        <w:spacing w:line="360" w:lineRule="auto"/>
        <w:jc w:val="both"/>
        <w:rPr>
          <w:rFonts w:ascii="Arial" w:hAnsi="Arial" w:cs="Arial"/>
          <w:sz w:val="24"/>
          <w:szCs w:val="24"/>
        </w:rPr>
      </w:pPr>
      <w:r w:rsidRPr="003127DB">
        <w:rPr>
          <w:rFonts w:ascii="Arial" w:hAnsi="Arial" w:cs="Arial"/>
          <w:sz w:val="24"/>
          <w:szCs w:val="24"/>
        </w:rPr>
        <w:br w:type="page"/>
      </w:r>
    </w:p>
    <w:p w14:paraId="3614E42D" w14:textId="57BB3228" w:rsidR="002D4FE0" w:rsidRPr="003127DB" w:rsidRDefault="00EF1D55" w:rsidP="0040429C">
      <w:pPr>
        <w:pStyle w:val="Ttulo1"/>
        <w:numPr>
          <w:ilvl w:val="0"/>
          <w:numId w:val="14"/>
        </w:numPr>
      </w:pPr>
      <w:bookmarkStart w:id="48" w:name="_Toc199353819"/>
      <w:r w:rsidRPr="003127DB">
        <w:lastRenderedPageBreak/>
        <w:t>Marco legal</w:t>
      </w:r>
      <w:bookmarkEnd w:id="48"/>
      <w:r w:rsidRPr="003127DB">
        <w:t xml:space="preserve"> </w:t>
      </w:r>
    </w:p>
    <w:p w14:paraId="2609AE6C" w14:textId="1D9A4897" w:rsidR="000D4A7D" w:rsidRPr="003127DB" w:rsidRDefault="000D4A7D" w:rsidP="00E72577">
      <w:pPr>
        <w:spacing w:line="360" w:lineRule="auto"/>
        <w:jc w:val="both"/>
        <w:rPr>
          <w:rFonts w:ascii="Arial" w:hAnsi="Arial" w:cs="Arial"/>
          <w:sz w:val="24"/>
          <w:szCs w:val="24"/>
        </w:rPr>
      </w:pPr>
      <w:r w:rsidRPr="003127DB">
        <w:rPr>
          <w:rFonts w:ascii="Arial" w:hAnsi="Arial" w:cs="Arial"/>
          <w:sz w:val="24"/>
          <w:szCs w:val="24"/>
        </w:rPr>
        <w:t xml:space="preserve">La Reforma Energética </w:t>
      </w:r>
      <w:r w:rsidR="0040504A" w:rsidRPr="003127DB">
        <w:rPr>
          <w:rFonts w:ascii="Arial" w:hAnsi="Arial" w:cs="Arial"/>
          <w:sz w:val="24"/>
          <w:szCs w:val="24"/>
        </w:rPr>
        <w:t>del año</w:t>
      </w:r>
      <w:r w:rsidRPr="003127DB">
        <w:rPr>
          <w:rFonts w:ascii="Arial" w:hAnsi="Arial" w:cs="Arial"/>
          <w:sz w:val="24"/>
          <w:szCs w:val="24"/>
        </w:rPr>
        <w:t xml:space="preserve"> 2013 </w:t>
      </w:r>
      <w:r w:rsidR="00514515" w:rsidRPr="003127DB">
        <w:rPr>
          <w:rFonts w:ascii="Arial" w:hAnsi="Arial" w:cs="Arial"/>
          <w:sz w:val="24"/>
          <w:szCs w:val="24"/>
        </w:rPr>
        <w:t xml:space="preserve">anteriormente </w:t>
      </w:r>
      <w:r w:rsidR="0040504A" w:rsidRPr="003127DB">
        <w:rPr>
          <w:rFonts w:ascii="Arial" w:hAnsi="Arial" w:cs="Arial"/>
          <w:sz w:val="24"/>
          <w:szCs w:val="24"/>
        </w:rPr>
        <w:t>puntualizada</w:t>
      </w:r>
      <w:r w:rsidR="00514515" w:rsidRPr="003127DB">
        <w:rPr>
          <w:rFonts w:ascii="Arial" w:hAnsi="Arial" w:cs="Arial"/>
          <w:sz w:val="24"/>
          <w:szCs w:val="24"/>
        </w:rPr>
        <w:t xml:space="preserve">, </w:t>
      </w:r>
      <w:r w:rsidRPr="003127DB">
        <w:rPr>
          <w:rFonts w:ascii="Arial" w:hAnsi="Arial" w:cs="Arial"/>
          <w:sz w:val="24"/>
          <w:szCs w:val="24"/>
        </w:rPr>
        <w:t>consistió</w:t>
      </w:r>
      <w:r w:rsidR="00514515" w:rsidRPr="003127DB">
        <w:rPr>
          <w:rFonts w:ascii="Arial" w:hAnsi="Arial" w:cs="Arial"/>
          <w:sz w:val="24"/>
          <w:szCs w:val="24"/>
        </w:rPr>
        <w:t xml:space="preserve"> principalmente</w:t>
      </w:r>
      <w:r w:rsidRPr="003127DB">
        <w:rPr>
          <w:rFonts w:ascii="Arial" w:hAnsi="Arial" w:cs="Arial"/>
          <w:sz w:val="24"/>
          <w:szCs w:val="24"/>
        </w:rPr>
        <w:t xml:space="preserve"> en la modificación de los artículos 25, 27 y 28 de</w:t>
      </w:r>
      <w:r w:rsidR="008411C5" w:rsidRPr="003127DB">
        <w:rPr>
          <w:rFonts w:ascii="Arial" w:hAnsi="Arial" w:cs="Arial"/>
          <w:sz w:val="24"/>
          <w:szCs w:val="24"/>
        </w:rPr>
        <w:t>scritos en</w:t>
      </w:r>
      <w:r w:rsidRPr="003127DB">
        <w:rPr>
          <w:rFonts w:ascii="Arial" w:hAnsi="Arial" w:cs="Arial"/>
          <w:sz w:val="24"/>
          <w:szCs w:val="24"/>
        </w:rPr>
        <w:t xml:space="preserve"> </w:t>
      </w:r>
      <w:r w:rsidR="008411C5" w:rsidRPr="003127DB">
        <w:rPr>
          <w:rFonts w:ascii="Arial" w:hAnsi="Arial" w:cs="Arial"/>
          <w:sz w:val="24"/>
          <w:szCs w:val="24"/>
        </w:rPr>
        <w:t>la Constitución Política de los Estados Unidos Mexicanos</w:t>
      </w:r>
      <w:r w:rsidRPr="003127DB">
        <w:rPr>
          <w:rFonts w:ascii="Arial" w:hAnsi="Arial" w:cs="Arial"/>
          <w:sz w:val="24"/>
          <w:szCs w:val="24"/>
        </w:rPr>
        <w:t xml:space="preserve">, así </w:t>
      </w:r>
      <w:r w:rsidR="008411C5" w:rsidRPr="003127DB">
        <w:rPr>
          <w:rFonts w:ascii="Arial" w:hAnsi="Arial" w:cs="Arial"/>
          <w:sz w:val="24"/>
          <w:szCs w:val="24"/>
        </w:rPr>
        <w:t>mismo en nueve leyes creadas, y la modificación</w:t>
      </w:r>
      <w:r w:rsidRPr="003127DB">
        <w:rPr>
          <w:rFonts w:ascii="Arial" w:hAnsi="Arial" w:cs="Arial"/>
          <w:sz w:val="24"/>
          <w:szCs w:val="24"/>
        </w:rPr>
        <w:t xml:space="preserve"> de 12 ya existentes.</w:t>
      </w:r>
      <w:r w:rsidR="00217185" w:rsidRPr="003127DB">
        <w:rPr>
          <w:rFonts w:ascii="Arial" w:hAnsi="Arial" w:cs="Arial"/>
          <w:sz w:val="24"/>
          <w:szCs w:val="24"/>
        </w:rPr>
        <w:t xml:space="preserve"> Para efectos del trabajo, se </w:t>
      </w:r>
      <w:r w:rsidR="007C3BF9" w:rsidRPr="003127DB">
        <w:rPr>
          <w:rFonts w:ascii="Arial" w:hAnsi="Arial" w:cs="Arial"/>
          <w:sz w:val="24"/>
          <w:szCs w:val="24"/>
        </w:rPr>
        <w:t>mencionarán</w:t>
      </w:r>
      <w:r w:rsidR="00217185" w:rsidRPr="003127DB">
        <w:rPr>
          <w:rFonts w:ascii="Arial" w:hAnsi="Arial" w:cs="Arial"/>
          <w:sz w:val="24"/>
          <w:szCs w:val="24"/>
        </w:rPr>
        <w:t xml:space="preserve"> los aspectos legales fundamentales que dan </w:t>
      </w:r>
      <w:r w:rsidR="008411C5" w:rsidRPr="003127DB">
        <w:rPr>
          <w:rFonts w:ascii="Arial" w:hAnsi="Arial" w:cs="Arial"/>
          <w:sz w:val="24"/>
          <w:szCs w:val="24"/>
        </w:rPr>
        <w:t xml:space="preserve">el principal motor de arranque y </w:t>
      </w:r>
      <w:r w:rsidR="00217185" w:rsidRPr="003127DB">
        <w:rPr>
          <w:rFonts w:ascii="Arial" w:hAnsi="Arial" w:cs="Arial"/>
          <w:sz w:val="24"/>
          <w:szCs w:val="24"/>
        </w:rPr>
        <w:t xml:space="preserve">funcionamiento al SASISOPA. </w:t>
      </w:r>
    </w:p>
    <w:p w14:paraId="67805230" w14:textId="19E14FBE" w:rsidR="0075323A" w:rsidRPr="003127DB" w:rsidRDefault="0075323A" w:rsidP="00E72577">
      <w:pPr>
        <w:spacing w:line="360" w:lineRule="auto"/>
        <w:jc w:val="both"/>
        <w:rPr>
          <w:rFonts w:ascii="Arial" w:hAnsi="Arial" w:cs="Arial"/>
          <w:sz w:val="24"/>
          <w:szCs w:val="24"/>
        </w:rPr>
      </w:pPr>
      <w:r w:rsidRPr="003127DB">
        <w:rPr>
          <w:rFonts w:ascii="Arial" w:hAnsi="Arial" w:cs="Arial"/>
          <w:sz w:val="24"/>
          <w:szCs w:val="24"/>
        </w:rPr>
        <w:t>Como pilar en el marco normativo, se deben considerar los artículos de la Constitución 27 y 28 que, de acuerdo con la RE, la reforma constitucional de estos artículos fortalece las instituciones del Estado en materia de exploración y explotación de gas natural y petróleo, ya que distribuye y asigna eficientemente las responsabilidades y facultades.</w:t>
      </w:r>
    </w:p>
    <w:p w14:paraId="41EEB32D" w14:textId="653828AC" w:rsidR="0075323A" w:rsidRDefault="0075323A" w:rsidP="0075323A">
      <w:pPr>
        <w:spacing w:line="360" w:lineRule="auto"/>
        <w:jc w:val="both"/>
        <w:rPr>
          <w:rFonts w:ascii="Arial" w:hAnsi="Arial" w:cs="Arial"/>
          <w:sz w:val="24"/>
          <w:szCs w:val="24"/>
        </w:rPr>
      </w:pPr>
      <w:r w:rsidRPr="003127DB">
        <w:rPr>
          <w:rFonts w:ascii="Arial" w:hAnsi="Arial" w:cs="Arial"/>
          <w:sz w:val="24"/>
          <w:szCs w:val="24"/>
        </w:rPr>
        <w:t xml:space="preserve">Las presentes </w:t>
      </w:r>
      <w:r w:rsidR="00664801" w:rsidRPr="003127DB">
        <w:rPr>
          <w:rFonts w:ascii="Arial" w:hAnsi="Arial" w:cs="Arial"/>
          <w:sz w:val="24"/>
          <w:szCs w:val="24"/>
        </w:rPr>
        <w:t xml:space="preserve">leyes y </w:t>
      </w:r>
      <w:r w:rsidRPr="003127DB">
        <w:rPr>
          <w:rFonts w:ascii="Arial" w:hAnsi="Arial" w:cs="Arial"/>
          <w:sz w:val="24"/>
          <w:szCs w:val="24"/>
        </w:rPr>
        <w:t xml:space="preserve">normas facilitan a los regulados establecer los sistemas de administración para las Estaciones de Servicio, mejorando su desempeño ante actividades de alto riesgo realizadas dentro del área de trabajo, permitiendo disminuir los riesgos ambientales y de trabajo. </w:t>
      </w:r>
    </w:p>
    <w:p w14:paraId="6DF51CAE" w14:textId="56C6DAC4" w:rsidR="00217D9C" w:rsidRPr="00EE352D" w:rsidRDefault="00217D9C" w:rsidP="0075323A">
      <w:pPr>
        <w:spacing w:line="360" w:lineRule="auto"/>
        <w:jc w:val="both"/>
        <w:rPr>
          <w:rFonts w:ascii="Arial" w:hAnsi="Arial" w:cs="Arial"/>
          <w:sz w:val="24"/>
          <w:szCs w:val="24"/>
        </w:rPr>
      </w:pPr>
      <w:r>
        <w:rPr>
          <w:rFonts w:ascii="Arial" w:hAnsi="Arial" w:cs="Arial"/>
          <w:sz w:val="24"/>
          <w:szCs w:val="24"/>
        </w:rPr>
        <w:t xml:space="preserve">El SASISOPA: Sistema de Administración de Seguridad Industrial, </w:t>
      </w:r>
      <w:r w:rsidR="00EE352D">
        <w:rPr>
          <w:rFonts w:ascii="Arial" w:hAnsi="Arial" w:cs="Arial"/>
          <w:sz w:val="24"/>
          <w:szCs w:val="24"/>
        </w:rPr>
        <w:t>Seguridad Operativa y Protección al Ambiente,</w:t>
      </w:r>
      <w:r>
        <w:rPr>
          <w:rFonts w:ascii="Arial" w:hAnsi="Arial" w:cs="Arial"/>
          <w:sz w:val="24"/>
          <w:szCs w:val="24"/>
        </w:rPr>
        <w:t xml:space="preserve"> representa un instrumento fundamental para el sector hidrocarburos específicamente para actividades de expendio al público de gas natural, distribución y expendio al público de gas licuado de petróleo y </w:t>
      </w:r>
      <w:r w:rsidRPr="00EE352D">
        <w:rPr>
          <w:rFonts w:ascii="Arial" w:hAnsi="Arial" w:cs="Arial"/>
          <w:sz w:val="24"/>
          <w:szCs w:val="24"/>
        </w:rPr>
        <w:t xml:space="preserve">petrolíferos. </w:t>
      </w:r>
    </w:p>
    <w:p w14:paraId="2EC3033C" w14:textId="77777777" w:rsidR="00760122" w:rsidRPr="00EE352D" w:rsidRDefault="00760122" w:rsidP="0040429C">
      <w:pPr>
        <w:pStyle w:val="Prrafodelista"/>
        <w:numPr>
          <w:ilvl w:val="0"/>
          <w:numId w:val="18"/>
        </w:numPr>
        <w:spacing w:line="360" w:lineRule="auto"/>
        <w:jc w:val="both"/>
        <w:rPr>
          <w:rFonts w:ascii="Arial" w:hAnsi="Arial" w:cs="Arial"/>
          <w:sz w:val="24"/>
          <w:szCs w:val="24"/>
        </w:rPr>
      </w:pPr>
      <w:r w:rsidRPr="00EE352D">
        <w:rPr>
          <w:rFonts w:ascii="Arial" w:hAnsi="Arial" w:cs="Arial"/>
          <w:sz w:val="24"/>
          <w:szCs w:val="24"/>
        </w:rPr>
        <w:t>Constitución Política de los Estados Unidos Mexicanos, Artículo 27, párrafo séptimo.</w:t>
      </w:r>
    </w:p>
    <w:p w14:paraId="2F97169A" w14:textId="7C384A5B" w:rsidR="006815F5" w:rsidRPr="00EE352D" w:rsidRDefault="006815F5" w:rsidP="0040429C">
      <w:pPr>
        <w:pStyle w:val="Prrafodelista"/>
        <w:numPr>
          <w:ilvl w:val="0"/>
          <w:numId w:val="18"/>
        </w:numPr>
        <w:spacing w:line="360" w:lineRule="auto"/>
        <w:jc w:val="both"/>
        <w:rPr>
          <w:rFonts w:ascii="Arial" w:hAnsi="Arial" w:cs="Arial"/>
          <w:sz w:val="24"/>
          <w:szCs w:val="24"/>
        </w:rPr>
      </w:pPr>
      <w:r w:rsidRPr="00EE352D">
        <w:rPr>
          <w:rFonts w:ascii="Arial" w:hAnsi="Arial" w:cs="Arial"/>
          <w:sz w:val="24"/>
          <w:szCs w:val="24"/>
        </w:rPr>
        <w:t xml:space="preserve">El fundamento legal del Sistema de Administración está basado en la </w:t>
      </w:r>
      <w:r w:rsidRPr="00EE352D">
        <w:rPr>
          <w:rFonts w:ascii="Arial" w:hAnsi="Arial" w:cs="Arial"/>
          <w:i/>
          <w:iCs/>
          <w:sz w:val="24"/>
          <w:szCs w:val="24"/>
        </w:rPr>
        <w:t>Ley de la Agencia Nacional de Seguridad Industrial y de Protección al Medio Ambiente del Sector Hidrocarburos.</w:t>
      </w:r>
      <w:r w:rsidRPr="00EE352D">
        <w:rPr>
          <w:rFonts w:ascii="Arial" w:hAnsi="Arial" w:cs="Arial"/>
          <w:sz w:val="24"/>
          <w:szCs w:val="24"/>
        </w:rPr>
        <w:t xml:space="preserve"> </w:t>
      </w:r>
    </w:p>
    <w:p w14:paraId="0A5FF0E3" w14:textId="5B0B33F0" w:rsidR="00760122" w:rsidRPr="003127DB" w:rsidRDefault="00760122" w:rsidP="0040429C">
      <w:pPr>
        <w:pStyle w:val="Prrafodelista"/>
        <w:numPr>
          <w:ilvl w:val="0"/>
          <w:numId w:val="18"/>
        </w:numPr>
        <w:spacing w:line="360" w:lineRule="auto"/>
        <w:jc w:val="both"/>
        <w:rPr>
          <w:rFonts w:ascii="Arial" w:hAnsi="Arial" w:cs="Arial"/>
          <w:sz w:val="24"/>
          <w:szCs w:val="24"/>
        </w:rPr>
      </w:pPr>
      <w:r w:rsidRPr="00EE352D">
        <w:rPr>
          <w:rFonts w:ascii="Arial" w:hAnsi="Arial" w:cs="Arial"/>
          <w:sz w:val="24"/>
          <w:szCs w:val="24"/>
        </w:rPr>
        <w:t>Ley Hidrocarburos</w:t>
      </w:r>
      <w:r w:rsidR="00664801" w:rsidRPr="00EE352D">
        <w:rPr>
          <w:rFonts w:ascii="Arial" w:hAnsi="Arial" w:cs="Arial"/>
          <w:sz w:val="24"/>
          <w:szCs w:val="24"/>
        </w:rPr>
        <w:t>. Los requisitos indispensables, con los cuales deben cumplir las empresas dedicadas al expendio de gasolina y Diesel</w:t>
      </w:r>
      <w:r w:rsidR="00664801" w:rsidRPr="003127DB">
        <w:rPr>
          <w:rFonts w:ascii="Arial" w:hAnsi="Arial" w:cs="Arial"/>
          <w:sz w:val="24"/>
          <w:szCs w:val="24"/>
        </w:rPr>
        <w:t xml:space="preserve">, están fundamentados en la </w:t>
      </w:r>
      <w:r w:rsidR="00664801" w:rsidRPr="003127DB">
        <w:rPr>
          <w:rFonts w:ascii="Arial" w:hAnsi="Arial" w:cs="Arial"/>
          <w:i/>
          <w:iCs/>
          <w:sz w:val="24"/>
          <w:szCs w:val="24"/>
        </w:rPr>
        <w:t>Ley de Hidrocarburos</w:t>
      </w:r>
      <w:r w:rsidR="00664801" w:rsidRPr="003127DB">
        <w:rPr>
          <w:rFonts w:ascii="Arial" w:hAnsi="Arial" w:cs="Arial"/>
          <w:sz w:val="24"/>
          <w:szCs w:val="24"/>
        </w:rPr>
        <w:t xml:space="preserve"> (LH).</w:t>
      </w:r>
      <w:r w:rsidRPr="003127DB">
        <w:rPr>
          <w:rFonts w:ascii="Arial" w:hAnsi="Arial" w:cs="Arial"/>
          <w:sz w:val="24"/>
          <w:szCs w:val="24"/>
        </w:rPr>
        <w:t xml:space="preserve"> Título Tercero. - De las </w:t>
      </w:r>
      <w:r w:rsidRPr="003127DB">
        <w:rPr>
          <w:rFonts w:ascii="Arial" w:hAnsi="Arial" w:cs="Arial"/>
          <w:sz w:val="24"/>
          <w:szCs w:val="24"/>
        </w:rPr>
        <w:lastRenderedPageBreak/>
        <w:t>demás actividades de la Industria de Hidrocarburos. Capítulo I.- De los permisos.</w:t>
      </w:r>
    </w:p>
    <w:p w14:paraId="1DA8F102" w14:textId="77777777" w:rsidR="00760122" w:rsidRPr="003127DB" w:rsidRDefault="00760122" w:rsidP="0040429C">
      <w:pPr>
        <w:pStyle w:val="Prrafodelista"/>
        <w:numPr>
          <w:ilvl w:val="0"/>
          <w:numId w:val="18"/>
        </w:numPr>
        <w:spacing w:line="360" w:lineRule="auto"/>
        <w:jc w:val="both"/>
        <w:rPr>
          <w:rFonts w:ascii="Arial" w:hAnsi="Arial" w:cs="Arial"/>
          <w:sz w:val="24"/>
          <w:szCs w:val="24"/>
        </w:rPr>
      </w:pPr>
      <w:r w:rsidRPr="003127DB">
        <w:rPr>
          <w:rFonts w:ascii="Arial" w:hAnsi="Arial" w:cs="Arial"/>
          <w:sz w:val="24"/>
          <w:szCs w:val="24"/>
        </w:rPr>
        <w:t>Nom-005- ASEA-2016, 7. Operación. - 7.1 Disposiciones Operativas.</w:t>
      </w:r>
    </w:p>
    <w:p w14:paraId="7532AA92" w14:textId="77777777" w:rsidR="00760122" w:rsidRPr="003127DB" w:rsidRDefault="00760122" w:rsidP="0040429C">
      <w:pPr>
        <w:pStyle w:val="Prrafodelista"/>
        <w:numPr>
          <w:ilvl w:val="0"/>
          <w:numId w:val="18"/>
        </w:numPr>
        <w:spacing w:line="360" w:lineRule="auto"/>
        <w:jc w:val="both"/>
        <w:rPr>
          <w:rFonts w:ascii="Arial" w:hAnsi="Arial" w:cs="Arial"/>
          <w:sz w:val="24"/>
          <w:szCs w:val="24"/>
        </w:rPr>
      </w:pPr>
      <w:r w:rsidRPr="003127DB">
        <w:rPr>
          <w:rFonts w:ascii="Arial" w:hAnsi="Arial" w:cs="Arial"/>
          <w:sz w:val="24"/>
          <w:szCs w:val="24"/>
        </w:rPr>
        <w:t>Nom-009-STPS-2011, 5. Obligaciones del patrón: 5.1.</w:t>
      </w:r>
    </w:p>
    <w:p w14:paraId="33C6A2DE" w14:textId="77777777" w:rsidR="00760122" w:rsidRPr="003127DB" w:rsidRDefault="00760122" w:rsidP="0040429C">
      <w:pPr>
        <w:pStyle w:val="Prrafodelista"/>
        <w:numPr>
          <w:ilvl w:val="0"/>
          <w:numId w:val="18"/>
        </w:numPr>
        <w:spacing w:line="360" w:lineRule="auto"/>
        <w:jc w:val="both"/>
        <w:rPr>
          <w:rFonts w:ascii="Arial" w:hAnsi="Arial" w:cs="Arial"/>
          <w:sz w:val="24"/>
          <w:szCs w:val="24"/>
        </w:rPr>
      </w:pPr>
      <w:r w:rsidRPr="003127DB">
        <w:rPr>
          <w:rFonts w:ascii="Arial" w:hAnsi="Arial" w:cs="Arial"/>
          <w:sz w:val="24"/>
          <w:szCs w:val="24"/>
        </w:rPr>
        <w:t xml:space="preserve">Norma ISO 9001-2015, 5.2 Política, 5.2.1. </w:t>
      </w:r>
    </w:p>
    <w:p w14:paraId="6662F3FD" w14:textId="77777777" w:rsidR="00760122" w:rsidRPr="003127DB" w:rsidRDefault="00760122" w:rsidP="0040429C">
      <w:pPr>
        <w:pStyle w:val="Prrafodelista"/>
        <w:numPr>
          <w:ilvl w:val="0"/>
          <w:numId w:val="18"/>
        </w:numPr>
        <w:spacing w:line="360" w:lineRule="auto"/>
        <w:jc w:val="both"/>
        <w:rPr>
          <w:rFonts w:ascii="Arial" w:hAnsi="Arial" w:cs="Arial"/>
          <w:sz w:val="24"/>
          <w:szCs w:val="24"/>
        </w:rPr>
      </w:pPr>
      <w:r w:rsidRPr="003127DB">
        <w:rPr>
          <w:rFonts w:ascii="Arial" w:hAnsi="Arial" w:cs="Arial"/>
          <w:sz w:val="24"/>
          <w:szCs w:val="24"/>
        </w:rPr>
        <w:t>Norma ISO 9001-2015, 5.2 Política. 5.2.2 Comunicación de la Política de la calidad</w:t>
      </w:r>
    </w:p>
    <w:p w14:paraId="7D372CD7" w14:textId="77777777" w:rsidR="00760122" w:rsidRPr="003127DB" w:rsidRDefault="00760122" w:rsidP="0040429C">
      <w:pPr>
        <w:pStyle w:val="Prrafodelista"/>
        <w:numPr>
          <w:ilvl w:val="0"/>
          <w:numId w:val="18"/>
        </w:numPr>
        <w:spacing w:line="360" w:lineRule="auto"/>
        <w:jc w:val="both"/>
        <w:rPr>
          <w:rFonts w:ascii="Arial" w:hAnsi="Arial" w:cs="Arial"/>
          <w:sz w:val="24"/>
          <w:szCs w:val="24"/>
        </w:rPr>
      </w:pPr>
      <w:r w:rsidRPr="003127DB">
        <w:rPr>
          <w:rFonts w:ascii="Arial" w:hAnsi="Arial" w:cs="Arial"/>
          <w:sz w:val="24"/>
          <w:szCs w:val="24"/>
        </w:rPr>
        <w:t xml:space="preserve">Norma ISO 14001-2015, 8 operación 8.1 Planificación y control operacional. </w:t>
      </w:r>
    </w:p>
    <w:p w14:paraId="3157B4B7" w14:textId="77777777" w:rsidR="006815F5" w:rsidRPr="003127DB" w:rsidRDefault="006815F5" w:rsidP="006815F5">
      <w:pPr>
        <w:spacing w:line="360" w:lineRule="auto"/>
        <w:jc w:val="both"/>
        <w:rPr>
          <w:rFonts w:ascii="Arial" w:hAnsi="Arial" w:cs="Arial"/>
          <w:sz w:val="24"/>
          <w:szCs w:val="24"/>
        </w:rPr>
      </w:pPr>
    </w:p>
    <w:p w14:paraId="0D61F1F4" w14:textId="77777777" w:rsidR="00760122" w:rsidRPr="003127DB" w:rsidRDefault="00760122" w:rsidP="006815F5">
      <w:pPr>
        <w:spacing w:line="360" w:lineRule="auto"/>
        <w:jc w:val="both"/>
        <w:rPr>
          <w:rFonts w:ascii="Arial" w:hAnsi="Arial" w:cs="Arial"/>
          <w:b/>
          <w:bCs/>
          <w:sz w:val="24"/>
          <w:szCs w:val="24"/>
        </w:rPr>
      </w:pPr>
      <w:r w:rsidRPr="003127DB">
        <w:rPr>
          <w:rFonts w:ascii="Arial" w:hAnsi="Arial" w:cs="Arial"/>
          <w:b/>
          <w:bCs/>
          <w:sz w:val="24"/>
          <w:szCs w:val="24"/>
        </w:rPr>
        <w:t>Ley de la ASEA</w:t>
      </w:r>
    </w:p>
    <w:p w14:paraId="018BDD7C" w14:textId="18C8891F" w:rsidR="00760122" w:rsidRPr="003127DB" w:rsidRDefault="004B7CC2" w:rsidP="006815F5">
      <w:pPr>
        <w:spacing w:line="360" w:lineRule="auto"/>
        <w:jc w:val="both"/>
        <w:rPr>
          <w:rFonts w:ascii="Arial" w:hAnsi="Arial" w:cs="Arial"/>
          <w:sz w:val="24"/>
          <w:szCs w:val="24"/>
        </w:rPr>
      </w:pPr>
      <w:r>
        <w:rPr>
          <w:rFonts w:ascii="Arial" w:hAnsi="Arial" w:cs="Arial"/>
          <w:sz w:val="24"/>
          <w:szCs w:val="24"/>
        </w:rPr>
        <w:t xml:space="preserve">El requerimiento de implementar un Sistema de Administración se deriva de lo establecido en la Ley de la Agencia, particularmente en sus artículos correspondientes: </w:t>
      </w:r>
    </w:p>
    <w:p w14:paraId="6DBC883B" w14:textId="77777777" w:rsidR="00760122" w:rsidRPr="00A360E5" w:rsidRDefault="00760122" w:rsidP="006815F5">
      <w:pPr>
        <w:spacing w:line="360" w:lineRule="auto"/>
        <w:ind w:firstLine="360"/>
        <w:jc w:val="both"/>
        <w:rPr>
          <w:rFonts w:ascii="Arial" w:hAnsi="Arial" w:cs="Arial"/>
          <w:sz w:val="24"/>
          <w:szCs w:val="24"/>
        </w:rPr>
      </w:pPr>
      <w:r w:rsidRPr="00A360E5">
        <w:rPr>
          <w:rFonts w:ascii="Arial" w:hAnsi="Arial" w:cs="Arial"/>
          <w:sz w:val="24"/>
          <w:szCs w:val="24"/>
        </w:rPr>
        <w:t xml:space="preserve">Artículo 5°. La Agencia tendrá las siguientes atribuciones: </w:t>
      </w:r>
    </w:p>
    <w:p w14:paraId="74C32363" w14:textId="10CC3F34" w:rsidR="00760122" w:rsidRPr="00A360E5" w:rsidRDefault="00760122" w:rsidP="0040429C">
      <w:pPr>
        <w:pStyle w:val="Prrafodelista"/>
        <w:numPr>
          <w:ilvl w:val="0"/>
          <w:numId w:val="18"/>
        </w:numPr>
        <w:spacing w:line="360" w:lineRule="auto"/>
        <w:jc w:val="both"/>
        <w:rPr>
          <w:rFonts w:ascii="Arial" w:hAnsi="Arial" w:cs="Arial"/>
          <w:sz w:val="24"/>
          <w:szCs w:val="24"/>
        </w:rPr>
      </w:pPr>
      <w:r w:rsidRPr="00A360E5">
        <w:rPr>
          <w:rFonts w:ascii="Arial" w:hAnsi="Arial" w:cs="Arial"/>
          <w:sz w:val="24"/>
          <w:szCs w:val="24"/>
        </w:rPr>
        <w:t>VII. Establecer los lineamientos para la conformación y operación de los Sistemas de Administración con que deberán contar los Regulados</w:t>
      </w:r>
      <w:r w:rsidR="00A360E5" w:rsidRPr="00A360E5">
        <w:rPr>
          <w:rFonts w:ascii="Arial" w:hAnsi="Arial" w:cs="Arial"/>
          <w:sz w:val="24"/>
          <w:szCs w:val="24"/>
        </w:rPr>
        <w:t xml:space="preserve"> </w:t>
      </w:r>
      <w:r w:rsidR="00302DA6" w:rsidRPr="00A360E5">
        <w:rPr>
          <w:rFonts w:ascii="Arial" w:hAnsi="Arial" w:cs="Arial"/>
          <w:sz w:val="24"/>
          <w:szCs w:val="24"/>
        </w:rPr>
        <w:t>(Ley de la Agencia Nacional de Seguridad Industrial y de Protección al Ambiente del Sector Hidrocarburos, 2014)</w:t>
      </w:r>
      <w:r w:rsidR="00A360E5" w:rsidRPr="00A360E5">
        <w:rPr>
          <w:rFonts w:ascii="Arial" w:hAnsi="Arial" w:cs="Arial"/>
          <w:sz w:val="24"/>
          <w:szCs w:val="24"/>
        </w:rPr>
        <w:t>.</w:t>
      </w:r>
    </w:p>
    <w:p w14:paraId="7D317E2E" w14:textId="6B29B8CC" w:rsidR="00760122" w:rsidRPr="00A360E5" w:rsidRDefault="00760122" w:rsidP="0040429C">
      <w:pPr>
        <w:pStyle w:val="Prrafodelista"/>
        <w:numPr>
          <w:ilvl w:val="0"/>
          <w:numId w:val="18"/>
        </w:numPr>
        <w:spacing w:line="360" w:lineRule="auto"/>
        <w:jc w:val="both"/>
        <w:rPr>
          <w:rFonts w:ascii="Arial" w:hAnsi="Arial" w:cs="Arial"/>
          <w:sz w:val="24"/>
          <w:szCs w:val="24"/>
        </w:rPr>
      </w:pPr>
      <w:r w:rsidRPr="00A360E5">
        <w:rPr>
          <w:rFonts w:ascii="Arial" w:hAnsi="Arial" w:cs="Arial"/>
          <w:sz w:val="24"/>
          <w:szCs w:val="24"/>
        </w:rPr>
        <w:t>XVII. Autorizar los Sistemas de Administración de los Regulados</w:t>
      </w:r>
      <w:r w:rsidR="00302DA6" w:rsidRPr="00A360E5">
        <w:rPr>
          <w:rFonts w:ascii="Arial" w:hAnsi="Arial" w:cs="Arial"/>
          <w:sz w:val="24"/>
          <w:szCs w:val="24"/>
        </w:rPr>
        <w:t xml:space="preserve"> (Ley de la Agencia Nacional de Seguridad Industrial y de Protección al Ambiente del Sector Hidrocarburos, 2014)</w:t>
      </w:r>
      <w:r w:rsidR="00A360E5" w:rsidRPr="00A360E5">
        <w:rPr>
          <w:rFonts w:ascii="Arial" w:hAnsi="Arial" w:cs="Arial"/>
          <w:sz w:val="24"/>
          <w:szCs w:val="24"/>
        </w:rPr>
        <w:t>.</w:t>
      </w:r>
    </w:p>
    <w:p w14:paraId="6EC2963B" w14:textId="7029CBFD" w:rsidR="00760122" w:rsidRPr="00A360E5" w:rsidRDefault="00760122" w:rsidP="0040429C">
      <w:pPr>
        <w:pStyle w:val="Prrafodelista"/>
        <w:numPr>
          <w:ilvl w:val="0"/>
          <w:numId w:val="18"/>
        </w:numPr>
        <w:spacing w:line="360" w:lineRule="auto"/>
        <w:jc w:val="both"/>
        <w:rPr>
          <w:rFonts w:ascii="Arial" w:hAnsi="Arial" w:cs="Arial"/>
          <w:sz w:val="24"/>
          <w:szCs w:val="24"/>
        </w:rPr>
      </w:pPr>
      <w:r w:rsidRPr="00A360E5">
        <w:rPr>
          <w:rFonts w:ascii="Arial" w:hAnsi="Arial" w:cs="Arial"/>
          <w:sz w:val="24"/>
          <w:szCs w:val="24"/>
        </w:rPr>
        <w:t>Artículo 12. La Agencia establecerá las normas de carácter general para que los Regulados implementen Sistemas de Administración en las actividades que lleven a cabo. Los Sistemas de Administración deberán prever los estándares, funciones, responsabilidades y encargados de la Seguridad Industrial, Seguridad Operativa y de Protección al Medio Ambiente</w:t>
      </w:r>
      <w:r w:rsidR="00A360E5" w:rsidRPr="00A360E5">
        <w:rPr>
          <w:rFonts w:ascii="Arial" w:hAnsi="Arial" w:cs="Arial"/>
          <w:sz w:val="24"/>
          <w:szCs w:val="24"/>
        </w:rPr>
        <w:t xml:space="preserve"> </w:t>
      </w:r>
      <w:r w:rsidR="00302DA6" w:rsidRPr="00A360E5">
        <w:rPr>
          <w:rFonts w:ascii="Arial" w:hAnsi="Arial" w:cs="Arial"/>
          <w:sz w:val="24"/>
          <w:szCs w:val="24"/>
        </w:rPr>
        <w:t>(Ley de la Agencia Nacional de Seguridad Industrial y de Protección al Ambiente del Sector Hidrocarburos, 2014)</w:t>
      </w:r>
      <w:r w:rsidR="00A360E5" w:rsidRPr="00A360E5">
        <w:rPr>
          <w:rFonts w:ascii="Arial" w:hAnsi="Arial" w:cs="Arial"/>
          <w:sz w:val="24"/>
          <w:szCs w:val="24"/>
        </w:rPr>
        <w:t>.</w:t>
      </w:r>
    </w:p>
    <w:p w14:paraId="3A0A4873" w14:textId="024655F1" w:rsidR="00760122" w:rsidRPr="00A360E5" w:rsidRDefault="00760122" w:rsidP="0040429C">
      <w:pPr>
        <w:pStyle w:val="Prrafodelista"/>
        <w:numPr>
          <w:ilvl w:val="0"/>
          <w:numId w:val="18"/>
        </w:numPr>
        <w:spacing w:line="360" w:lineRule="auto"/>
        <w:jc w:val="both"/>
        <w:rPr>
          <w:rFonts w:ascii="Arial" w:hAnsi="Arial" w:cs="Arial"/>
          <w:sz w:val="24"/>
          <w:szCs w:val="24"/>
        </w:rPr>
      </w:pPr>
      <w:r w:rsidRPr="00A360E5">
        <w:rPr>
          <w:rFonts w:ascii="Arial" w:hAnsi="Arial" w:cs="Arial"/>
          <w:sz w:val="24"/>
          <w:szCs w:val="24"/>
        </w:rPr>
        <w:lastRenderedPageBreak/>
        <w:t>Artículo 13. Los Sistemas de Administración deben considerar todo el ciclo de vida de las instalaciones, incluyendo su abandono y desmantelamiento, de conformidad con lo que prevean las reglas de carácter general correspondientes</w:t>
      </w:r>
      <w:r w:rsidR="00A360E5" w:rsidRPr="00A360E5">
        <w:rPr>
          <w:rFonts w:ascii="Arial" w:hAnsi="Arial" w:cs="Arial"/>
          <w:sz w:val="24"/>
          <w:szCs w:val="24"/>
        </w:rPr>
        <w:t xml:space="preserve"> (Ley de la Agencia Nacional de Seguridad Industrial y de Protección al Ambiente del Sector Hidrocarburos, 2014). </w:t>
      </w:r>
    </w:p>
    <w:p w14:paraId="5B20D4DB" w14:textId="5F1A7393" w:rsidR="00D779A8" w:rsidRPr="003127DB" w:rsidRDefault="00F20F0D" w:rsidP="00D779A8">
      <w:pPr>
        <w:spacing w:line="360" w:lineRule="auto"/>
        <w:jc w:val="both"/>
        <w:rPr>
          <w:rFonts w:ascii="Arial" w:hAnsi="Arial" w:cs="Arial"/>
          <w:sz w:val="24"/>
          <w:szCs w:val="24"/>
        </w:rPr>
      </w:pPr>
      <w:r w:rsidRPr="003127DB">
        <w:rPr>
          <w:rFonts w:ascii="Arial" w:hAnsi="Arial" w:cs="Arial"/>
          <w:sz w:val="24"/>
          <w:szCs w:val="24"/>
        </w:rPr>
        <w:t xml:space="preserve">Es fundamental mencionar la </w:t>
      </w:r>
      <w:r w:rsidRPr="003127DB">
        <w:rPr>
          <w:rFonts w:ascii="Arial" w:hAnsi="Arial" w:cs="Arial"/>
          <w:i/>
          <w:iCs/>
          <w:sz w:val="24"/>
          <w:szCs w:val="24"/>
        </w:rPr>
        <w:t>NOM-005-ASEA-2016</w:t>
      </w:r>
      <w:r w:rsidRPr="003127DB">
        <w:rPr>
          <w:rFonts w:ascii="Arial" w:hAnsi="Arial" w:cs="Arial"/>
          <w:sz w:val="24"/>
          <w:szCs w:val="24"/>
        </w:rPr>
        <w:t>, de Diseño, construcción, operación y mantenimiento de Estaciones de Servicio para almacenamiento, y expendio de Diesel y gasolinas, debido a que e</w:t>
      </w:r>
      <w:r w:rsidR="00D779A8" w:rsidRPr="003127DB">
        <w:rPr>
          <w:rFonts w:ascii="Arial" w:hAnsi="Arial" w:cs="Arial"/>
          <w:sz w:val="24"/>
          <w:szCs w:val="24"/>
        </w:rPr>
        <w:t>l desarrollo y cumplimiento del sistema se dará a través de</w:t>
      </w:r>
      <w:r w:rsidRPr="003127DB">
        <w:rPr>
          <w:rFonts w:ascii="Arial" w:hAnsi="Arial" w:cs="Arial"/>
          <w:sz w:val="24"/>
          <w:szCs w:val="24"/>
        </w:rPr>
        <w:t xml:space="preserve"> esta.</w:t>
      </w:r>
      <w:r w:rsidR="00D779A8" w:rsidRPr="003127DB">
        <w:rPr>
          <w:rFonts w:ascii="Arial" w:hAnsi="Arial" w:cs="Arial"/>
          <w:sz w:val="24"/>
          <w:szCs w:val="24"/>
        </w:rPr>
        <w:t xml:space="preserve"> </w:t>
      </w:r>
      <w:r w:rsidRPr="003127DB">
        <w:rPr>
          <w:rFonts w:ascii="Arial" w:hAnsi="Arial" w:cs="Arial"/>
          <w:sz w:val="24"/>
          <w:szCs w:val="24"/>
        </w:rPr>
        <w:t xml:space="preserve">Norma </w:t>
      </w:r>
      <w:r w:rsidR="00723BB5">
        <w:rPr>
          <w:rFonts w:ascii="Arial" w:hAnsi="Arial" w:cs="Arial"/>
          <w:sz w:val="24"/>
          <w:szCs w:val="24"/>
        </w:rPr>
        <w:t xml:space="preserve">cuyo propósito es definir las </w:t>
      </w:r>
      <w:r w:rsidRPr="003127DB">
        <w:rPr>
          <w:rFonts w:ascii="Arial" w:hAnsi="Arial" w:cs="Arial"/>
          <w:sz w:val="24"/>
          <w:szCs w:val="24"/>
        </w:rPr>
        <w:t xml:space="preserve">especificaciones, parámetros y requisitos técnicos de Seguridad Industrial, Seguridad Operativa y Protección Ambiental, que se deben cumplir en el diseño, construcción, operación y mantenimiento de ES. </w:t>
      </w:r>
      <w:r w:rsidR="00D779A8" w:rsidRPr="003127DB">
        <w:rPr>
          <w:rFonts w:ascii="Arial" w:hAnsi="Arial" w:cs="Arial"/>
          <w:sz w:val="24"/>
          <w:szCs w:val="24"/>
        </w:rPr>
        <w:t>Cabe mencionar, que es una norma aplicable en todo el territorio nacional, y es de cumplimiento obligatorio para los regulados responsables de estas actividades.</w:t>
      </w:r>
    </w:p>
    <w:p w14:paraId="0EA0090A" w14:textId="77777777" w:rsidR="008E21DF" w:rsidRDefault="008E21DF" w:rsidP="006815F5">
      <w:pPr>
        <w:spacing w:line="360" w:lineRule="auto"/>
        <w:jc w:val="both"/>
        <w:rPr>
          <w:rFonts w:ascii="Arial" w:hAnsi="Arial" w:cs="Arial"/>
          <w:b/>
          <w:bCs/>
          <w:sz w:val="24"/>
          <w:szCs w:val="24"/>
        </w:rPr>
      </w:pPr>
    </w:p>
    <w:p w14:paraId="378A36B9" w14:textId="2C8788BF" w:rsidR="00760122" w:rsidRPr="003127DB" w:rsidRDefault="00760122" w:rsidP="006815F5">
      <w:pPr>
        <w:spacing w:line="360" w:lineRule="auto"/>
        <w:jc w:val="both"/>
        <w:rPr>
          <w:rFonts w:ascii="Arial" w:hAnsi="Arial" w:cs="Arial"/>
          <w:b/>
          <w:bCs/>
          <w:sz w:val="24"/>
          <w:szCs w:val="24"/>
        </w:rPr>
      </w:pPr>
      <w:bookmarkStart w:id="49" w:name="_GoBack"/>
      <w:bookmarkEnd w:id="49"/>
      <w:r w:rsidRPr="003127DB">
        <w:rPr>
          <w:rFonts w:ascii="Arial" w:hAnsi="Arial" w:cs="Arial"/>
          <w:b/>
          <w:bCs/>
          <w:sz w:val="24"/>
          <w:szCs w:val="24"/>
        </w:rPr>
        <w:t xml:space="preserve">Norma Oficial Mexicana NOM-005-ASEA-2016 </w:t>
      </w:r>
    </w:p>
    <w:p w14:paraId="6E7085FC" w14:textId="77777777" w:rsidR="00760122" w:rsidRPr="003127DB" w:rsidRDefault="00760122" w:rsidP="00760122">
      <w:pPr>
        <w:spacing w:line="360" w:lineRule="auto"/>
        <w:jc w:val="both"/>
        <w:rPr>
          <w:rFonts w:ascii="Arial" w:hAnsi="Arial" w:cs="Arial"/>
          <w:sz w:val="24"/>
          <w:szCs w:val="24"/>
        </w:rPr>
      </w:pPr>
      <w:r w:rsidRPr="003127DB">
        <w:rPr>
          <w:rFonts w:ascii="Arial" w:hAnsi="Arial" w:cs="Arial"/>
          <w:sz w:val="24"/>
          <w:szCs w:val="24"/>
        </w:rPr>
        <w:t>7. Operación</w:t>
      </w:r>
    </w:p>
    <w:p w14:paraId="6DD10D07" w14:textId="77777777" w:rsidR="00760122" w:rsidRPr="003127DB" w:rsidRDefault="00760122" w:rsidP="00760122">
      <w:pPr>
        <w:spacing w:line="360" w:lineRule="auto"/>
        <w:jc w:val="both"/>
        <w:rPr>
          <w:rFonts w:ascii="Arial" w:hAnsi="Arial" w:cs="Arial"/>
          <w:sz w:val="24"/>
          <w:szCs w:val="24"/>
        </w:rPr>
      </w:pPr>
      <w:r w:rsidRPr="003127DB">
        <w:rPr>
          <w:rFonts w:ascii="Arial" w:hAnsi="Arial" w:cs="Arial"/>
          <w:sz w:val="24"/>
          <w:szCs w:val="24"/>
        </w:rPr>
        <w:t>7.1 Disposiciones Operativas</w:t>
      </w:r>
    </w:p>
    <w:p w14:paraId="07EDC8BF" w14:textId="5E5E07D4" w:rsidR="00760122" w:rsidRPr="003127DB" w:rsidRDefault="00760122" w:rsidP="00760122">
      <w:pPr>
        <w:spacing w:line="360" w:lineRule="auto"/>
        <w:jc w:val="both"/>
        <w:rPr>
          <w:rFonts w:ascii="Arial" w:hAnsi="Arial" w:cs="Arial"/>
          <w:sz w:val="24"/>
          <w:szCs w:val="24"/>
        </w:rPr>
      </w:pPr>
      <w:r w:rsidRPr="003127DB">
        <w:rPr>
          <w:rFonts w:ascii="Arial" w:hAnsi="Arial" w:cs="Arial"/>
          <w:sz w:val="24"/>
          <w:szCs w:val="24"/>
        </w:rPr>
        <w:t>Para efectos de control y verificación de las actividades de operación, debe contar con uno o varios libros de bitácoras foliadas, se permite el uso de aplicaciones (software) de bases de datos electrónicas, para el registro de las incidencias y actividades de operación, entre otros, de: recepción y descarga de productos, limpiezas programadas o no programadas, desviaciones en el balance de producto, incidentes e inspecciones de operación</w:t>
      </w:r>
      <w:r w:rsidR="0045440B" w:rsidRPr="003127DB">
        <w:rPr>
          <w:rFonts w:ascii="Arial" w:hAnsi="Arial" w:cs="Arial"/>
          <w:sz w:val="24"/>
          <w:szCs w:val="24"/>
        </w:rPr>
        <w:t>. (ASEA, 2016)</w:t>
      </w:r>
    </w:p>
    <w:p w14:paraId="483AFCF6" w14:textId="77777777" w:rsidR="00760122" w:rsidRPr="003127DB" w:rsidRDefault="00760122" w:rsidP="00760122">
      <w:pPr>
        <w:spacing w:line="360" w:lineRule="auto"/>
        <w:jc w:val="both"/>
        <w:rPr>
          <w:rFonts w:ascii="Arial" w:hAnsi="Arial" w:cs="Arial"/>
          <w:sz w:val="24"/>
          <w:szCs w:val="24"/>
        </w:rPr>
      </w:pPr>
      <w:r w:rsidRPr="003127DB">
        <w:rPr>
          <w:rFonts w:ascii="Arial" w:hAnsi="Arial" w:cs="Arial"/>
          <w:sz w:val="24"/>
          <w:szCs w:val="24"/>
        </w:rPr>
        <w:t xml:space="preserve">El Regulado debe desarrollar sus procedimientos de operación, y debe incluir al menos los siguientes: </w:t>
      </w:r>
    </w:p>
    <w:p w14:paraId="1A073E57" w14:textId="77777777" w:rsidR="00760122" w:rsidRPr="003127DB" w:rsidRDefault="00760122" w:rsidP="00760122">
      <w:pPr>
        <w:spacing w:line="360" w:lineRule="auto"/>
        <w:jc w:val="both"/>
        <w:rPr>
          <w:rFonts w:ascii="Arial" w:hAnsi="Arial" w:cs="Arial"/>
          <w:sz w:val="24"/>
          <w:szCs w:val="24"/>
        </w:rPr>
      </w:pPr>
      <w:r w:rsidRPr="003127DB">
        <w:rPr>
          <w:rFonts w:ascii="Arial" w:hAnsi="Arial" w:cs="Arial"/>
          <w:sz w:val="24"/>
          <w:szCs w:val="24"/>
        </w:rPr>
        <w:t xml:space="preserve">Procedimiento para la recepción de auto tanque y descarga de productos inflamables y combustibles a tanque de almacenamiento. </w:t>
      </w:r>
    </w:p>
    <w:p w14:paraId="03DA2EC5" w14:textId="77777777" w:rsidR="00B374A8" w:rsidRDefault="00760122" w:rsidP="00E72577">
      <w:pPr>
        <w:spacing w:line="360" w:lineRule="auto"/>
        <w:jc w:val="both"/>
        <w:rPr>
          <w:rFonts w:ascii="Arial" w:hAnsi="Arial" w:cs="Arial"/>
          <w:sz w:val="24"/>
          <w:szCs w:val="24"/>
        </w:rPr>
      </w:pPr>
      <w:r w:rsidRPr="003127DB">
        <w:rPr>
          <w:rFonts w:ascii="Arial" w:hAnsi="Arial" w:cs="Arial"/>
          <w:sz w:val="24"/>
          <w:szCs w:val="24"/>
        </w:rPr>
        <w:lastRenderedPageBreak/>
        <w:t xml:space="preserve">Procedimiento de suministro de productos inflamables y combustibles a vehículos. </w:t>
      </w:r>
    </w:p>
    <w:p w14:paraId="006A0186" w14:textId="77777777" w:rsidR="00B25326" w:rsidRDefault="00B25326" w:rsidP="00E72577">
      <w:pPr>
        <w:spacing w:line="360" w:lineRule="auto"/>
        <w:jc w:val="both"/>
        <w:rPr>
          <w:rFonts w:ascii="Arial" w:hAnsi="Arial" w:cs="Arial"/>
          <w:sz w:val="24"/>
          <w:szCs w:val="24"/>
        </w:rPr>
      </w:pPr>
    </w:p>
    <w:p w14:paraId="1AF8C30B" w14:textId="77777777" w:rsidR="005C495E" w:rsidRDefault="005C495E" w:rsidP="00B25326">
      <w:pPr>
        <w:rPr>
          <w:rFonts w:ascii="Arial" w:hAnsi="Arial" w:cs="Arial"/>
          <w:sz w:val="18"/>
          <w:szCs w:val="18"/>
        </w:rPr>
      </w:pPr>
    </w:p>
    <w:p w14:paraId="67934CEC" w14:textId="77777777" w:rsidR="005C495E" w:rsidRDefault="005C495E" w:rsidP="00B25326">
      <w:pPr>
        <w:rPr>
          <w:rFonts w:ascii="Arial" w:hAnsi="Arial" w:cs="Arial"/>
          <w:sz w:val="18"/>
          <w:szCs w:val="18"/>
        </w:rPr>
      </w:pPr>
    </w:p>
    <w:p w14:paraId="06DE29F0" w14:textId="3AFB8D3B" w:rsidR="005C495E" w:rsidRPr="005C495E" w:rsidRDefault="005C495E" w:rsidP="00B25326">
      <w:pPr>
        <w:rPr>
          <w:rFonts w:ascii="Arial" w:hAnsi="Arial" w:cs="Arial"/>
          <w:sz w:val="18"/>
          <w:szCs w:val="18"/>
        </w:rPr>
        <w:sectPr w:rsidR="005C495E" w:rsidRPr="005C495E">
          <w:footerReference w:type="default" r:id="rId9"/>
          <w:pgSz w:w="12240" w:h="15840"/>
          <w:pgMar w:top="1417" w:right="1701" w:bottom="1417" w:left="1701" w:header="708" w:footer="708" w:gutter="0"/>
          <w:cols w:space="708"/>
          <w:docGrid w:linePitch="360"/>
        </w:sectPr>
      </w:pPr>
    </w:p>
    <w:p w14:paraId="420DA638" w14:textId="7F647DB1" w:rsidR="003E1F54" w:rsidRPr="00147B30" w:rsidRDefault="003E1F54" w:rsidP="003E1F54">
      <w:pPr>
        <w:rPr>
          <w:rFonts w:ascii="Arial" w:hAnsi="Arial" w:cs="Arial"/>
        </w:rPr>
      </w:pPr>
      <w:r w:rsidRPr="00147B30">
        <w:rPr>
          <w:rFonts w:ascii="Arial" w:hAnsi="Arial" w:cs="Arial"/>
          <w:sz w:val="18"/>
          <w:szCs w:val="18"/>
        </w:rPr>
        <w:lastRenderedPageBreak/>
        <w:t>Cuadro 1</w:t>
      </w:r>
      <w:r>
        <w:rPr>
          <w:rFonts w:ascii="Arial" w:hAnsi="Arial" w:cs="Arial"/>
          <w:sz w:val="18"/>
          <w:szCs w:val="18"/>
        </w:rPr>
        <w:t>.</w:t>
      </w:r>
    </w:p>
    <w:tbl>
      <w:tblPr>
        <w:tblStyle w:val="Tablaconcuadrcula"/>
        <w:tblW w:w="14199" w:type="dxa"/>
        <w:tblLook w:val="04A0" w:firstRow="1" w:lastRow="0" w:firstColumn="1" w:lastColumn="0" w:noHBand="0" w:noVBand="1"/>
      </w:tblPr>
      <w:tblGrid>
        <w:gridCol w:w="1871"/>
        <w:gridCol w:w="1644"/>
        <w:gridCol w:w="3402"/>
        <w:gridCol w:w="3387"/>
        <w:gridCol w:w="3118"/>
        <w:gridCol w:w="777"/>
      </w:tblGrid>
      <w:tr w:rsidR="003E1F54" w:rsidRPr="00696E3F" w14:paraId="13F2CBCD" w14:textId="77777777" w:rsidTr="00BA02BE">
        <w:tc>
          <w:tcPr>
            <w:tcW w:w="1871" w:type="dxa"/>
            <w:vAlign w:val="center"/>
          </w:tcPr>
          <w:p w14:paraId="20AE7E19" w14:textId="77777777" w:rsidR="003E1F54" w:rsidRPr="00696E3F" w:rsidRDefault="003E1F54" w:rsidP="00BA02BE">
            <w:pPr>
              <w:jc w:val="center"/>
              <w:rPr>
                <w:rFonts w:ascii="Arial" w:hAnsi="Arial" w:cs="Arial"/>
                <w:b/>
                <w:bCs/>
                <w:sz w:val="12"/>
                <w:szCs w:val="12"/>
              </w:rPr>
            </w:pPr>
            <w:r w:rsidRPr="00696E3F">
              <w:rPr>
                <w:rFonts w:ascii="Arial" w:hAnsi="Arial" w:cs="Arial"/>
                <w:b/>
                <w:bCs/>
                <w:sz w:val="12"/>
                <w:szCs w:val="12"/>
              </w:rPr>
              <w:t>Soporte normativo</w:t>
            </w:r>
          </w:p>
        </w:tc>
        <w:tc>
          <w:tcPr>
            <w:tcW w:w="0" w:type="auto"/>
            <w:vAlign w:val="center"/>
          </w:tcPr>
          <w:p w14:paraId="6128510F" w14:textId="77777777" w:rsidR="003E1F54" w:rsidRPr="00696E3F" w:rsidRDefault="003E1F54" w:rsidP="00BA02BE">
            <w:pPr>
              <w:jc w:val="center"/>
              <w:rPr>
                <w:rFonts w:ascii="Arial" w:hAnsi="Arial" w:cs="Arial"/>
                <w:b/>
                <w:bCs/>
                <w:sz w:val="12"/>
                <w:szCs w:val="12"/>
              </w:rPr>
            </w:pPr>
            <w:r w:rsidRPr="00696E3F">
              <w:rPr>
                <w:rFonts w:ascii="Arial" w:hAnsi="Arial" w:cs="Arial"/>
                <w:b/>
                <w:bCs/>
                <w:sz w:val="12"/>
                <w:szCs w:val="12"/>
              </w:rPr>
              <w:t>Artículos aplicables</w:t>
            </w:r>
          </w:p>
        </w:tc>
        <w:tc>
          <w:tcPr>
            <w:tcW w:w="3402" w:type="dxa"/>
            <w:vAlign w:val="center"/>
          </w:tcPr>
          <w:p w14:paraId="62BA8D54" w14:textId="77777777" w:rsidR="003E1F54" w:rsidRPr="00696E3F" w:rsidRDefault="003E1F54" w:rsidP="00BA02BE">
            <w:pPr>
              <w:jc w:val="center"/>
              <w:rPr>
                <w:rFonts w:ascii="Arial" w:hAnsi="Arial" w:cs="Arial"/>
                <w:b/>
                <w:bCs/>
                <w:sz w:val="12"/>
                <w:szCs w:val="12"/>
              </w:rPr>
            </w:pPr>
            <w:r w:rsidRPr="00696E3F">
              <w:rPr>
                <w:rFonts w:ascii="Arial" w:hAnsi="Arial" w:cs="Arial"/>
                <w:b/>
                <w:bCs/>
                <w:sz w:val="12"/>
                <w:szCs w:val="12"/>
              </w:rPr>
              <w:t>Descripción del Marco Normativo</w:t>
            </w:r>
          </w:p>
        </w:tc>
        <w:tc>
          <w:tcPr>
            <w:tcW w:w="0" w:type="auto"/>
            <w:vAlign w:val="center"/>
          </w:tcPr>
          <w:p w14:paraId="29CCCA66" w14:textId="77777777" w:rsidR="003E1F54" w:rsidRPr="00696E3F" w:rsidRDefault="003E1F54" w:rsidP="00BA02BE">
            <w:pPr>
              <w:jc w:val="center"/>
              <w:rPr>
                <w:rFonts w:ascii="Arial" w:hAnsi="Arial" w:cs="Arial"/>
                <w:b/>
                <w:bCs/>
                <w:sz w:val="12"/>
                <w:szCs w:val="12"/>
              </w:rPr>
            </w:pPr>
            <w:r w:rsidRPr="00696E3F">
              <w:rPr>
                <w:rFonts w:ascii="Arial" w:hAnsi="Arial" w:cs="Arial"/>
                <w:b/>
                <w:bCs/>
                <w:sz w:val="12"/>
                <w:szCs w:val="12"/>
              </w:rPr>
              <w:t>Mecanismo de cumplimiento SA</w:t>
            </w:r>
          </w:p>
        </w:tc>
        <w:tc>
          <w:tcPr>
            <w:tcW w:w="3118" w:type="dxa"/>
            <w:vAlign w:val="center"/>
          </w:tcPr>
          <w:p w14:paraId="307D80B3" w14:textId="77777777" w:rsidR="003E1F54" w:rsidRPr="00696E3F" w:rsidRDefault="003E1F54" w:rsidP="00BA02BE">
            <w:pPr>
              <w:jc w:val="center"/>
              <w:rPr>
                <w:rFonts w:ascii="Arial" w:hAnsi="Arial" w:cs="Arial"/>
                <w:b/>
                <w:bCs/>
                <w:sz w:val="12"/>
                <w:szCs w:val="12"/>
              </w:rPr>
            </w:pPr>
            <w:r w:rsidRPr="00696E3F">
              <w:rPr>
                <w:rFonts w:ascii="Arial" w:hAnsi="Arial" w:cs="Arial"/>
                <w:b/>
                <w:bCs/>
                <w:sz w:val="12"/>
                <w:szCs w:val="12"/>
              </w:rPr>
              <w:t>Requisitos</w:t>
            </w:r>
          </w:p>
        </w:tc>
        <w:tc>
          <w:tcPr>
            <w:tcW w:w="0" w:type="auto"/>
            <w:vAlign w:val="center"/>
          </w:tcPr>
          <w:p w14:paraId="59BF1E1B" w14:textId="77777777" w:rsidR="003E1F54" w:rsidRPr="00696E3F" w:rsidRDefault="003E1F54" w:rsidP="00BA02BE">
            <w:pPr>
              <w:jc w:val="center"/>
              <w:rPr>
                <w:rFonts w:ascii="Arial" w:hAnsi="Arial" w:cs="Arial"/>
                <w:b/>
                <w:bCs/>
                <w:sz w:val="12"/>
                <w:szCs w:val="12"/>
              </w:rPr>
            </w:pPr>
            <w:r w:rsidRPr="00696E3F">
              <w:rPr>
                <w:rFonts w:ascii="Arial" w:hAnsi="Arial" w:cs="Arial"/>
                <w:b/>
                <w:bCs/>
                <w:sz w:val="12"/>
                <w:szCs w:val="12"/>
              </w:rPr>
              <w:t>Evidencia</w:t>
            </w:r>
          </w:p>
        </w:tc>
      </w:tr>
      <w:tr w:rsidR="003E1F54" w:rsidRPr="00696E3F" w14:paraId="6D00B391" w14:textId="77777777" w:rsidTr="00BA02BE">
        <w:tc>
          <w:tcPr>
            <w:tcW w:w="1871" w:type="dxa"/>
            <w:vAlign w:val="center"/>
          </w:tcPr>
          <w:p w14:paraId="648130B7" w14:textId="77777777" w:rsidR="003E1F54" w:rsidRPr="00696E3F" w:rsidRDefault="003E1F54" w:rsidP="00BA02BE">
            <w:pPr>
              <w:jc w:val="center"/>
              <w:rPr>
                <w:rFonts w:ascii="Arial" w:hAnsi="Arial" w:cs="Arial"/>
                <w:b/>
                <w:bCs/>
                <w:sz w:val="12"/>
                <w:szCs w:val="12"/>
              </w:rPr>
            </w:pPr>
            <w:r w:rsidRPr="00696E3F">
              <w:rPr>
                <w:rFonts w:ascii="Arial" w:hAnsi="Arial" w:cs="Arial"/>
                <w:b/>
                <w:bCs/>
                <w:sz w:val="12"/>
                <w:szCs w:val="12"/>
              </w:rPr>
              <w:t>Constitución Política de los Estados Unidos Mexicanos</w:t>
            </w:r>
          </w:p>
        </w:tc>
        <w:tc>
          <w:tcPr>
            <w:tcW w:w="0" w:type="auto"/>
            <w:vAlign w:val="center"/>
          </w:tcPr>
          <w:p w14:paraId="4B36D3FE" w14:textId="77777777" w:rsidR="003E1F54" w:rsidRPr="00696E3F" w:rsidRDefault="003E1F54" w:rsidP="00BA02BE">
            <w:pPr>
              <w:jc w:val="center"/>
              <w:rPr>
                <w:rFonts w:ascii="Arial" w:hAnsi="Arial" w:cs="Arial"/>
                <w:sz w:val="12"/>
                <w:szCs w:val="12"/>
              </w:rPr>
            </w:pPr>
            <w:r w:rsidRPr="00696E3F">
              <w:rPr>
                <w:rFonts w:ascii="Arial" w:hAnsi="Arial" w:cs="Arial"/>
                <w:sz w:val="12"/>
                <w:szCs w:val="12"/>
              </w:rPr>
              <w:t>Artículo 27, párrafo séptimo</w:t>
            </w:r>
          </w:p>
        </w:tc>
        <w:tc>
          <w:tcPr>
            <w:tcW w:w="3402" w:type="dxa"/>
            <w:vAlign w:val="center"/>
          </w:tcPr>
          <w:p w14:paraId="116F8640" w14:textId="4BF4D6FE" w:rsidR="003E1F54" w:rsidRPr="00696E3F" w:rsidRDefault="003E1F54" w:rsidP="00BA02BE">
            <w:pPr>
              <w:jc w:val="both"/>
              <w:rPr>
                <w:rFonts w:ascii="Arial" w:hAnsi="Arial" w:cs="Arial"/>
                <w:b/>
                <w:bCs/>
                <w:sz w:val="12"/>
                <w:szCs w:val="12"/>
              </w:rPr>
            </w:pPr>
            <w:r w:rsidRPr="00696E3F">
              <w:rPr>
                <w:rFonts w:ascii="Arial" w:hAnsi="Arial" w:cs="Arial"/>
                <w:sz w:val="12"/>
                <w:szCs w:val="12"/>
              </w:rPr>
              <w:t>Con el propósito de obtener ingresos para el Estado que contribuyan al desarrollo de largo plazo de la Nación, ésta llevará a cabo las actividades de exploración y extracción del petróleo y demás hidrocarburos mediante asignaciones a empresas productivas del Estado o a través de contratos con éstas o con particulares, en los términos de la Ley Reglamentaria</w:t>
            </w:r>
            <w:r w:rsidR="00F66BB8">
              <w:rPr>
                <w:rFonts w:ascii="Arial" w:hAnsi="Arial" w:cs="Arial"/>
                <w:sz w:val="12"/>
                <w:szCs w:val="12"/>
              </w:rPr>
              <w:t xml:space="preserve"> </w:t>
            </w:r>
          </w:p>
        </w:tc>
        <w:tc>
          <w:tcPr>
            <w:tcW w:w="0" w:type="auto"/>
            <w:vAlign w:val="center"/>
          </w:tcPr>
          <w:p w14:paraId="7E7E09F5" w14:textId="77777777" w:rsidR="003E1F54" w:rsidRPr="00696E3F" w:rsidRDefault="003E1F54" w:rsidP="00BA02BE">
            <w:pPr>
              <w:jc w:val="both"/>
              <w:rPr>
                <w:rFonts w:ascii="Arial" w:hAnsi="Arial" w:cs="Arial"/>
                <w:sz w:val="12"/>
                <w:szCs w:val="12"/>
              </w:rPr>
            </w:pPr>
            <w:r w:rsidRPr="00696E3F">
              <w:rPr>
                <w:rFonts w:ascii="Arial" w:hAnsi="Arial" w:cs="Arial"/>
                <w:sz w:val="12"/>
                <w:szCs w:val="12"/>
              </w:rPr>
              <w:t>La Ley H, es una Ley reglamentaria del artículo 27 párrafo séptimo de la Constitución Política de los Estado Unidos Mexicanos.</w:t>
            </w:r>
          </w:p>
          <w:p w14:paraId="4450EB7F" w14:textId="77777777" w:rsidR="003E1F54" w:rsidRPr="00696E3F" w:rsidRDefault="003E1F54" w:rsidP="00BA02BE">
            <w:pPr>
              <w:jc w:val="both"/>
              <w:rPr>
                <w:rFonts w:ascii="Arial" w:hAnsi="Arial" w:cs="Arial"/>
                <w:sz w:val="12"/>
                <w:szCs w:val="12"/>
              </w:rPr>
            </w:pPr>
          </w:p>
        </w:tc>
        <w:tc>
          <w:tcPr>
            <w:tcW w:w="3118" w:type="dxa"/>
            <w:vAlign w:val="center"/>
          </w:tcPr>
          <w:p w14:paraId="6F674BC3" w14:textId="77777777" w:rsidR="003E1F54" w:rsidRPr="00AC7190" w:rsidRDefault="003E1F54" w:rsidP="00BA02BE">
            <w:pPr>
              <w:jc w:val="center"/>
              <w:rPr>
                <w:rFonts w:ascii="Arial" w:hAnsi="Arial" w:cs="Arial"/>
                <w:sz w:val="12"/>
                <w:szCs w:val="12"/>
              </w:rPr>
            </w:pPr>
            <w:r w:rsidRPr="00AC7190">
              <w:rPr>
                <w:rFonts w:ascii="Arial" w:hAnsi="Arial" w:cs="Arial"/>
                <w:sz w:val="12"/>
                <w:szCs w:val="12"/>
              </w:rPr>
              <w:t>N/A</w:t>
            </w:r>
          </w:p>
        </w:tc>
        <w:tc>
          <w:tcPr>
            <w:tcW w:w="0" w:type="auto"/>
            <w:vAlign w:val="center"/>
          </w:tcPr>
          <w:p w14:paraId="68D275DE" w14:textId="77777777" w:rsidR="003E1F54" w:rsidRPr="002412F3" w:rsidRDefault="003E1F54" w:rsidP="00BA02BE">
            <w:pPr>
              <w:jc w:val="center"/>
              <w:rPr>
                <w:rFonts w:ascii="Arial" w:hAnsi="Arial" w:cs="Arial"/>
                <w:sz w:val="12"/>
                <w:szCs w:val="12"/>
              </w:rPr>
            </w:pPr>
            <w:r w:rsidRPr="002412F3">
              <w:rPr>
                <w:rFonts w:ascii="Arial" w:hAnsi="Arial" w:cs="Arial"/>
                <w:sz w:val="12"/>
                <w:szCs w:val="12"/>
              </w:rPr>
              <w:t>N/A</w:t>
            </w:r>
          </w:p>
        </w:tc>
      </w:tr>
      <w:tr w:rsidR="003E1F54" w:rsidRPr="00696E3F" w14:paraId="64EA62DD" w14:textId="77777777" w:rsidTr="00BA02BE">
        <w:tc>
          <w:tcPr>
            <w:tcW w:w="1871" w:type="dxa"/>
            <w:vAlign w:val="center"/>
          </w:tcPr>
          <w:p w14:paraId="4EF5AD6C" w14:textId="77777777" w:rsidR="003E1F54" w:rsidRPr="00696E3F" w:rsidRDefault="003E1F54" w:rsidP="00BA02BE">
            <w:pPr>
              <w:jc w:val="center"/>
              <w:rPr>
                <w:rFonts w:ascii="Arial" w:hAnsi="Arial" w:cs="Arial"/>
                <w:b/>
                <w:bCs/>
                <w:sz w:val="12"/>
                <w:szCs w:val="12"/>
              </w:rPr>
            </w:pPr>
            <w:r w:rsidRPr="00696E3F">
              <w:rPr>
                <w:rFonts w:ascii="Arial" w:hAnsi="Arial" w:cs="Arial"/>
                <w:b/>
                <w:bCs/>
                <w:sz w:val="12"/>
                <w:szCs w:val="12"/>
              </w:rPr>
              <w:t>Ley de la Agencia Nacional de Seguridad Industrial y de Protección al Medio Ambiente del Sector Hidrocarburos</w:t>
            </w:r>
          </w:p>
        </w:tc>
        <w:tc>
          <w:tcPr>
            <w:tcW w:w="0" w:type="auto"/>
            <w:vAlign w:val="center"/>
          </w:tcPr>
          <w:p w14:paraId="420AE9DE" w14:textId="77777777" w:rsidR="003E1F54" w:rsidRPr="00696E3F" w:rsidRDefault="003E1F54" w:rsidP="00BA02BE">
            <w:pPr>
              <w:jc w:val="center"/>
              <w:rPr>
                <w:rFonts w:ascii="Arial" w:hAnsi="Arial" w:cs="Arial"/>
                <w:sz w:val="12"/>
                <w:szCs w:val="12"/>
              </w:rPr>
            </w:pPr>
            <w:r w:rsidRPr="00696E3F">
              <w:rPr>
                <w:rFonts w:ascii="Arial" w:hAnsi="Arial" w:cs="Arial"/>
                <w:sz w:val="12"/>
                <w:szCs w:val="12"/>
              </w:rPr>
              <w:t>Título Segundo: Atribuciones de la Agencia y Bases de Coordinación</w:t>
            </w:r>
          </w:p>
        </w:tc>
        <w:tc>
          <w:tcPr>
            <w:tcW w:w="3402" w:type="dxa"/>
            <w:vAlign w:val="center"/>
          </w:tcPr>
          <w:p w14:paraId="37BAB720" w14:textId="77777777" w:rsidR="003E1F54" w:rsidRPr="00696E3F" w:rsidRDefault="003E1F54" w:rsidP="00BA02BE">
            <w:pPr>
              <w:jc w:val="both"/>
              <w:rPr>
                <w:rFonts w:ascii="Arial" w:hAnsi="Arial" w:cs="Arial"/>
                <w:sz w:val="12"/>
                <w:szCs w:val="12"/>
              </w:rPr>
            </w:pPr>
            <w:r w:rsidRPr="00696E3F">
              <w:rPr>
                <w:rFonts w:ascii="Arial" w:hAnsi="Arial" w:cs="Arial"/>
                <w:sz w:val="12"/>
                <w:szCs w:val="12"/>
              </w:rPr>
              <w:t>Capítulo I. Artículo 5°, fracción VI. Emitir las bases y criterios para que los regulados adopten las mejores prácticas de Seguridad Industrial, Seguridad Operativa y protección al medio ambiente que resulten aplicables a las actividades del sector. Fracciones: VIII, XIII, XX.</w:t>
            </w:r>
          </w:p>
        </w:tc>
        <w:tc>
          <w:tcPr>
            <w:tcW w:w="0" w:type="auto"/>
            <w:vAlign w:val="center"/>
          </w:tcPr>
          <w:p w14:paraId="1110196D" w14:textId="77777777" w:rsidR="003E1F54" w:rsidRPr="00696E3F" w:rsidRDefault="003E1F54" w:rsidP="00BA02BE">
            <w:pPr>
              <w:jc w:val="both"/>
              <w:rPr>
                <w:rFonts w:ascii="Arial" w:hAnsi="Arial" w:cs="Arial"/>
                <w:sz w:val="12"/>
                <w:szCs w:val="12"/>
              </w:rPr>
            </w:pPr>
            <w:r w:rsidRPr="00696E3F">
              <w:rPr>
                <w:rFonts w:ascii="Arial" w:hAnsi="Arial" w:cs="Arial"/>
                <w:sz w:val="12"/>
                <w:szCs w:val="12"/>
              </w:rPr>
              <w:t>El fundamento legal del Sistema de Administración está basado en la Ley de la Agencia Nacional de Seguridad Industrial y de Protección al Medio Ambiente del Sector Hidrocarburos.</w:t>
            </w:r>
          </w:p>
        </w:tc>
        <w:tc>
          <w:tcPr>
            <w:tcW w:w="3118" w:type="dxa"/>
            <w:vAlign w:val="center"/>
          </w:tcPr>
          <w:p w14:paraId="31AC130F" w14:textId="77777777" w:rsidR="003E1F54" w:rsidRPr="00AC7190" w:rsidRDefault="003E1F54" w:rsidP="00BA02BE">
            <w:pPr>
              <w:jc w:val="center"/>
              <w:rPr>
                <w:rFonts w:ascii="Arial" w:hAnsi="Arial" w:cs="Arial"/>
                <w:sz w:val="12"/>
                <w:szCs w:val="12"/>
              </w:rPr>
            </w:pPr>
            <w:r w:rsidRPr="00AC7190">
              <w:rPr>
                <w:rFonts w:ascii="Arial" w:hAnsi="Arial" w:cs="Arial"/>
                <w:sz w:val="12"/>
                <w:szCs w:val="12"/>
              </w:rPr>
              <w:t>N/A</w:t>
            </w:r>
          </w:p>
        </w:tc>
        <w:tc>
          <w:tcPr>
            <w:tcW w:w="0" w:type="auto"/>
            <w:vAlign w:val="center"/>
          </w:tcPr>
          <w:p w14:paraId="31640396" w14:textId="77777777" w:rsidR="003E1F54" w:rsidRPr="002412F3" w:rsidRDefault="003E1F54" w:rsidP="00BA02BE">
            <w:pPr>
              <w:jc w:val="center"/>
              <w:rPr>
                <w:rFonts w:ascii="Arial" w:hAnsi="Arial" w:cs="Arial"/>
                <w:sz w:val="12"/>
                <w:szCs w:val="12"/>
              </w:rPr>
            </w:pPr>
            <w:r w:rsidRPr="002412F3">
              <w:rPr>
                <w:rFonts w:ascii="Arial" w:hAnsi="Arial" w:cs="Arial"/>
                <w:sz w:val="12"/>
                <w:szCs w:val="12"/>
              </w:rPr>
              <w:t>N/A</w:t>
            </w:r>
          </w:p>
        </w:tc>
      </w:tr>
      <w:tr w:rsidR="003E1F54" w:rsidRPr="00696E3F" w14:paraId="7A6E95B7" w14:textId="77777777" w:rsidTr="00BA02BE">
        <w:tc>
          <w:tcPr>
            <w:tcW w:w="1871" w:type="dxa"/>
            <w:vAlign w:val="center"/>
          </w:tcPr>
          <w:p w14:paraId="0EDF9C2B" w14:textId="77777777" w:rsidR="003E1F54" w:rsidRPr="00696E3F" w:rsidRDefault="003E1F54" w:rsidP="00BA02BE">
            <w:pPr>
              <w:jc w:val="center"/>
              <w:rPr>
                <w:rFonts w:ascii="Arial" w:hAnsi="Arial" w:cs="Arial"/>
                <w:b/>
                <w:bCs/>
                <w:sz w:val="12"/>
                <w:szCs w:val="12"/>
              </w:rPr>
            </w:pPr>
            <w:r w:rsidRPr="00696E3F">
              <w:rPr>
                <w:rFonts w:ascii="Arial" w:hAnsi="Arial" w:cs="Arial"/>
                <w:b/>
                <w:bCs/>
                <w:sz w:val="12"/>
                <w:szCs w:val="12"/>
              </w:rPr>
              <w:t>Ley Hidrocarburos</w:t>
            </w:r>
          </w:p>
        </w:tc>
        <w:tc>
          <w:tcPr>
            <w:tcW w:w="0" w:type="auto"/>
            <w:vAlign w:val="center"/>
          </w:tcPr>
          <w:p w14:paraId="3376D5F8" w14:textId="77777777" w:rsidR="003E1F54" w:rsidRPr="00696E3F" w:rsidRDefault="003E1F54" w:rsidP="00BA02BE">
            <w:pPr>
              <w:jc w:val="center"/>
              <w:rPr>
                <w:rFonts w:ascii="Arial" w:hAnsi="Arial" w:cs="Arial"/>
                <w:sz w:val="12"/>
                <w:szCs w:val="12"/>
              </w:rPr>
            </w:pPr>
            <w:r w:rsidRPr="00696E3F">
              <w:rPr>
                <w:rFonts w:ascii="Arial" w:hAnsi="Arial" w:cs="Arial"/>
                <w:sz w:val="12"/>
                <w:szCs w:val="12"/>
              </w:rPr>
              <w:t>Título Tercero. - De las demás actividades de la Industria de Hidrocarburos. Capítulo I.- De los permisos.</w:t>
            </w:r>
          </w:p>
        </w:tc>
        <w:tc>
          <w:tcPr>
            <w:tcW w:w="3402" w:type="dxa"/>
            <w:vAlign w:val="center"/>
          </w:tcPr>
          <w:p w14:paraId="70FB5558" w14:textId="77777777" w:rsidR="003E1F54" w:rsidRPr="00696E3F" w:rsidRDefault="003E1F54" w:rsidP="00BA02BE">
            <w:pPr>
              <w:jc w:val="both"/>
              <w:rPr>
                <w:rFonts w:ascii="Arial" w:hAnsi="Arial" w:cs="Arial"/>
                <w:sz w:val="12"/>
                <w:szCs w:val="12"/>
              </w:rPr>
            </w:pPr>
            <w:r w:rsidRPr="00696E3F">
              <w:rPr>
                <w:rFonts w:ascii="Arial" w:hAnsi="Arial" w:cs="Arial"/>
                <w:sz w:val="12"/>
                <w:szCs w:val="12"/>
              </w:rPr>
              <w:t>II. Para el transporte, almacenamiento, distribución, compresión, licuefacción, descompresión, regasificación, comercialización y, expendio al público de Hidrocarburos, Petrolíferos o Petroquímicos, según corresponda, así como la gestión de Sistemas Integrados, que serán expedidos por la Comisión Reguladora de Energía. Fracción IV. Título Primero. Artículo 2 El Transporte, Almacenamiento, Distribución, Comercialización, y Expendio al Público de Petrolíferos.</w:t>
            </w:r>
          </w:p>
        </w:tc>
        <w:tc>
          <w:tcPr>
            <w:tcW w:w="0" w:type="auto"/>
            <w:vAlign w:val="center"/>
          </w:tcPr>
          <w:p w14:paraId="75061165" w14:textId="77777777" w:rsidR="003E1F54" w:rsidRPr="00696E3F" w:rsidRDefault="003E1F54" w:rsidP="00BA02BE">
            <w:pPr>
              <w:jc w:val="both"/>
              <w:rPr>
                <w:rFonts w:ascii="Arial" w:hAnsi="Arial" w:cs="Arial"/>
                <w:sz w:val="12"/>
                <w:szCs w:val="12"/>
              </w:rPr>
            </w:pPr>
            <w:r w:rsidRPr="00696E3F">
              <w:rPr>
                <w:rFonts w:ascii="Arial" w:hAnsi="Arial" w:cs="Arial"/>
                <w:sz w:val="12"/>
                <w:szCs w:val="12"/>
              </w:rPr>
              <w:t>Lista de control de autorizaciones y permisos</w:t>
            </w:r>
          </w:p>
        </w:tc>
        <w:tc>
          <w:tcPr>
            <w:tcW w:w="3118" w:type="dxa"/>
            <w:vAlign w:val="center"/>
          </w:tcPr>
          <w:p w14:paraId="04D6366C" w14:textId="77777777" w:rsidR="003E1F54" w:rsidRPr="00696E3F" w:rsidRDefault="003E1F54" w:rsidP="00BA02BE">
            <w:pPr>
              <w:jc w:val="both"/>
              <w:rPr>
                <w:rFonts w:ascii="Arial" w:hAnsi="Arial" w:cs="Arial"/>
                <w:sz w:val="12"/>
                <w:szCs w:val="12"/>
              </w:rPr>
            </w:pPr>
            <w:r w:rsidRPr="00696E3F">
              <w:rPr>
                <w:rFonts w:ascii="Arial" w:hAnsi="Arial" w:cs="Arial"/>
                <w:sz w:val="12"/>
                <w:szCs w:val="12"/>
              </w:rPr>
              <w:t>Permiso de la Comisión Reguladora de Energía</w:t>
            </w:r>
          </w:p>
        </w:tc>
        <w:tc>
          <w:tcPr>
            <w:tcW w:w="0" w:type="auto"/>
            <w:vAlign w:val="center"/>
          </w:tcPr>
          <w:p w14:paraId="28F281E9" w14:textId="77777777" w:rsidR="003E1F54" w:rsidRPr="00696E3F" w:rsidRDefault="003E1F54" w:rsidP="00BA02BE">
            <w:pPr>
              <w:jc w:val="center"/>
              <w:rPr>
                <w:rFonts w:ascii="Arial" w:hAnsi="Arial" w:cs="Arial"/>
                <w:sz w:val="12"/>
                <w:szCs w:val="12"/>
              </w:rPr>
            </w:pPr>
            <w:r w:rsidRPr="00696E3F">
              <w:rPr>
                <w:rFonts w:ascii="Arial" w:hAnsi="Arial" w:cs="Arial"/>
                <w:sz w:val="12"/>
                <w:szCs w:val="12"/>
              </w:rPr>
              <w:t>SI</w:t>
            </w:r>
          </w:p>
        </w:tc>
      </w:tr>
      <w:tr w:rsidR="003E1F54" w:rsidRPr="00696E3F" w14:paraId="6942D4ED" w14:textId="77777777" w:rsidTr="00BA02BE">
        <w:tc>
          <w:tcPr>
            <w:tcW w:w="1871" w:type="dxa"/>
            <w:vAlign w:val="center"/>
          </w:tcPr>
          <w:p w14:paraId="7F729805" w14:textId="77777777" w:rsidR="003E1F54" w:rsidRPr="00696E3F" w:rsidRDefault="003E1F54" w:rsidP="00BA02BE">
            <w:pPr>
              <w:jc w:val="center"/>
              <w:rPr>
                <w:rFonts w:ascii="Arial" w:hAnsi="Arial" w:cs="Arial"/>
                <w:b/>
                <w:bCs/>
                <w:sz w:val="12"/>
                <w:szCs w:val="12"/>
              </w:rPr>
            </w:pPr>
            <w:r w:rsidRPr="00696E3F">
              <w:rPr>
                <w:rFonts w:ascii="Arial" w:hAnsi="Arial" w:cs="Arial"/>
                <w:b/>
                <w:bCs/>
                <w:sz w:val="12"/>
                <w:szCs w:val="12"/>
              </w:rPr>
              <w:t>Reglamento de la Ley de Hidrocarburos</w:t>
            </w:r>
          </w:p>
        </w:tc>
        <w:tc>
          <w:tcPr>
            <w:tcW w:w="0" w:type="auto"/>
            <w:vAlign w:val="center"/>
          </w:tcPr>
          <w:p w14:paraId="6A3EF279" w14:textId="77777777" w:rsidR="003E1F54" w:rsidRPr="00696E3F" w:rsidRDefault="003E1F54" w:rsidP="00BA02BE">
            <w:pPr>
              <w:jc w:val="center"/>
              <w:rPr>
                <w:rFonts w:ascii="Arial" w:hAnsi="Arial" w:cs="Arial"/>
                <w:sz w:val="12"/>
                <w:szCs w:val="12"/>
              </w:rPr>
            </w:pPr>
            <w:r w:rsidRPr="00696E3F">
              <w:rPr>
                <w:rFonts w:ascii="Arial" w:hAnsi="Arial" w:cs="Arial"/>
                <w:sz w:val="12"/>
                <w:szCs w:val="12"/>
              </w:rPr>
              <w:t>Título Tercero, artículo 65.</w:t>
            </w:r>
          </w:p>
        </w:tc>
        <w:tc>
          <w:tcPr>
            <w:tcW w:w="3402" w:type="dxa"/>
            <w:vAlign w:val="center"/>
          </w:tcPr>
          <w:p w14:paraId="0BE8F323" w14:textId="77777777" w:rsidR="003E1F54" w:rsidRPr="00696E3F" w:rsidRDefault="003E1F54" w:rsidP="00BA02BE">
            <w:pPr>
              <w:jc w:val="both"/>
              <w:rPr>
                <w:rFonts w:ascii="Arial" w:hAnsi="Arial" w:cs="Arial"/>
                <w:sz w:val="12"/>
                <w:szCs w:val="12"/>
              </w:rPr>
            </w:pPr>
            <w:r w:rsidRPr="00696E3F">
              <w:rPr>
                <w:rFonts w:ascii="Arial" w:hAnsi="Arial" w:cs="Arial"/>
                <w:sz w:val="12"/>
                <w:szCs w:val="12"/>
              </w:rPr>
              <w:t xml:space="preserve">La Secretaría, la Secretaría de Economía, la Comisión y la Comisión Reguladora de Energía deberán coordinarse a fin de contar con </w:t>
            </w:r>
            <w:r w:rsidRPr="001E5FD4">
              <w:rPr>
                <w:rFonts w:ascii="Arial" w:hAnsi="Arial" w:cs="Arial"/>
                <w:sz w:val="12"/>
                <w:szCs w:val="12"/>
              </w:rPr>
              <w:t>un sistema integral de información de la medición de los Hidrocarburos, así</w:t>
            </w:r>
            <w:r w:rsidRPr="00696E3F">
              <w:rPr>
                <w:rFonts w:ascii="Arial" w:hAnsi="Arial" w:cs="Arial"/>
                <w:sz w:val="12"/>
                <w:szCs w:val="12"/>
              </w:rPr>
              <w:t xml:space="preserve"> como un balance general que contemple dicha medición desde la producción hasta la comercialización y Expendio al Público.</w:t>
            </w:r>
          </w:p>
        </w:tc>
        <w:tc>
          <w:tcPr>
            <w:tcW w:w="0" w:type="auto"/>
            <w:vAlign w:val="center"/>
          </w:tcPr>
          <w:p w14:paraId="02C43DC4" w14:textId="77777777" w:rsidR="003E1F54" w:rsidRPr="00696E3F" w:rsidRDefault="003E1F54" w:rsidP="00BA02BE">
            <w:pPr>
              <w:jc w:val="both"/>
              <w:rPr>
                <w:rFonts w:ascii="Arial" w:hAnsi="Arial" w:cs="Arial"/>
                <w:sz w:val="12"/>
                <w:szCs w:val="12"/>
              </w:rPr>
            </w:pPr>
            <w:r w:rsidRPr="00696E3F">
              <w:rPr>
                <w:rFonts w:ascii="Arial" w:hAnsi="Arial" w:cs="Arial"/>
                <w:sz w:val="12"/>
                <w:szCs w:val="12"/>
              </w:rPr>
              <w:t>El Reglamento de la Ley de Hidrocarburos es de observancia general y obligatoria.</w:t>
            </w:r>
          </w:p>
        </w:tc>
        <w:tc>
          <w:tcPr>
            <w:tcW w:w="3118" w:type="dxa"/>
            <w:vAlign w:val="center"/>
          </w:tcPr>
          <w:p w14:paraId="3D823696" w14:textId="77777777" w:rsidR="003E1F54" w:rsidRPr="00696E3F" w:rsidRDefault="003E1F54" w:rsidP="00BA02BE">
            <w:pPr>
              <w:jc w:val="both"/>
              <w:rPr>
                <w:rFonts w:ascii="Arial" w:hAnsi="Arial" w:cs="Arial"/>
                <w:sz w:val="12"/>
                <w:szCs w:val="12"/>
              </w:rPr>
            </w:pPr>
            <w:r>
              <w:rPr>
                <w:rFonts w:ascii="Arial" w:hAnsi="Arial" w:cs="Arial"/>
                <w:sz w:val="12"/>
                <w:szCs w:val="12"/>
              </w:rPr>
              <w:t>N/A</w:t>
            </w:r>
          </w:p>
        </w:tc>
        <w:tc>
          <w:tcPr>
            <w:tcW w:w="0" w:type="auto"/>
            <w:vAlign w:val="center"/>
          </w:tcPr>
          <w:p w14:paraId="4774DCAE" w14:textId="77777777" w:rsidR="003E1F54" w:rsidRPr="00696E3F" w:rsidRDefault="003E1F54" w:rsidP="00BA02BE">
            <w:pPr>
              <w:jc w:val="center"/>
              <w:rPr>
                <w:rFonts w:ascii="Arial" w:hAnsi="Arial" w:cs="Arial"/>
                <w:sz w:val="12"/>
                <w:szCs w:val="12"/>
              </w:rPr>
            </w:pPr>
            <w:r>
              <w:rPr>
                <w:rFonts w:ascii="Arial" w:hAnsi="Arial" w:cs="Arial"/>
                <w:sz w:val="12"/>
                <w:szCs w:val="12"/>
              </w:rPr>
              <w:t>N/A</w:t>
            </w:r>
          </w:p>
        </w:tc>
      </w:tr>
      <w:tr w:rsidR="003E1F54" w:rsidRPr="00696E3F" w14:paraId="1888D7B4" w14:textId="77777777" w:rsidTr="00BA02BE">
        <w:tc>
          <w:tcPr>
            <w:tcW w:w="1871" w:type="dxa"/>
            <w:vAlign w:val="center"/>
          </w:tcPr>
          <w:p w14:paraId="43EF8082" w14:textId="77777777" w:rsidR="003E1F54" w:rsidRPr="00696E3F" w:rsidRDefault="003E1F54" w:rsidP="00BA02BE">
            <w:pPr>
              <w:jc w:val="center"/>
              <w:rPr>
                <w:rFonts w:ascii="Arial" w:hAnsi="Arial" w:cs="Arial"/>
                <w:b/>
                <w:bCs/>
                <w:sz w:val="12"/>
                <w:szCs w:val="12"/>
              </w:rPr>
            </w:pPr>
            <w:r>
              <w:rPr>
                <w:rFonts w:ascii="Arial" w:hAnsi="Arial" w:cs="Arial"/>
                <w:b/>
                <w:bCs/>
                <w:sz w:val="12"/>
                <w:szCs w:val="12"/>
              </w:rPr>
              <w:t>Disposiciones Administrativas de Carácter General que establecen los Lineamientos para la Conformación, Implementación y Autorización del SASISOPA.</w:t>
            </w:r>
          </w:p>
        </w:tc>
        <w:tc>
          <w:tcPr>
            <w:tcW w:w="0" w:type="auto"/>
            <w:vAlign w:val="center"/>
          </w:tcPr>
          <w:p w14:paraId="5621D118" w14:textId="77777777" w:rsidR="003E1F54" w:rsidRPr="00696E3F" w:rsidRDefault="003E1F54" w:rsidP="00BA02BE">
            <w:pPr>
              <w:jc w:val="center"/>
              <w:rPr>
                <w:rFonts w:ascii="Arial" w:hAnsi="Arial" w:cs="Arial"/>
                <w:sz w:val="12"/>
                <w:szCs w:val="12"/>
              </w:rPr>
            </w:pPr>
            <w:r>
              <w:rPr>
                <w:rFonts w:ascii="Arial" w:hAnsi="Arial" w:cs="Arial"/>
                <w:sz w:val="12"/>
                <w:szCs w:val="12"/>
              </w:rPr>
              <w:t xml:space="preserve">Artículo 2. </w:t>
            </w:r>
          </w:p>
        </w:tc>
        <w:tc>
          <w:tcPr>
            <w:tcW w:w="3402" w:type="dxa"/>
            <w:vAlign w:val="center"/>
          </w:tcPr>
          <w:p w14:paraId="6A5F65B3" w14:textId="77777777" w:rsidR="003E1F54" w:rsidRPr="001E5FD4" w:rsidRDefault="003E1F54" w:rsidP="00BA02BE">
            <w:pPr>
              <w:jc w:val="both"/>
              <w:rPr>
                <w:rFonts w:ascii="Arial" w:hAnsi="Arial" w:cs="Arial"/>
              </w:rPr>
            </w:pPr>
            <w:r w:rsidRPr="001E5FD4">
              <w:rPr>
                <w:rFonts w:ascii="Arial" w:hAnsi="Arial" w:cs="Arial"/>
                <w:sz w:val="12"/>
                <w:szCs w:val="12"/>
              </w:rPr>
              <w:t>Los presentes Lineamientos son de observancia general para los Regulados que realicen las siguientes actividades del Sector Hidrocarburos</w:t>
            </w:r>
            <w:r>
              <w:rPr>
                <w:rFonts w:ascii="Arial" w:hAnsi="Arial" w:cs="Arial"/>
                <w:sz w:val="12"/>
                <w:szCs w:val="12"/>
              </w:rPr>
              <w:t>.</w:t>
            </w:r>
            <w:r w:rsidRPr="001E5FD4">
              <w:rPr>
                <w:rFonts w:ascii="Arial" w:hAnsi="Arial" w:cs="Arial"/>
                <w:sz w:val="12"/>
                <w:szCs w:val="12"/>
              </w:rPr>
              <w:t xml:space="preserve"> IV. El almacenamiento de gas licuado de petróleo y petrolíferos.</w:t>
            </w:r>
            <w:r w:rsidRPr="001E5FD4">
              <w:rPr>
                <w:sz w:val="12"/>
                <w:szCs w:val="12"/>
              </w:rPr>
              <w:t xml:space="preserve"> </w:t>
            </w:r>
          </w:p>
        </w:tc>
        <w:tc>
          <w:tcPr>
            <w:tcW w:w="0" w:type="auto"/>
            <w:vAlign w:val="center"/>
          </w:tcPr>
          <w:p w14:paraId="68CD7804" w14:textId="77777777" w:rsidR="003E1F54" w:rsidRPr="001E5FD4" w:rsidRDefault="003E1F54" w:rsidP="00BA02BE">
            <w:pPr>
              <w:jc w:val="both"/>
              <w:rPr>
                <w:rFonts w:ascii="Arial" w:hAnsi="Arial" w:cs="Arial"/>
                <w:sz w:val="12"/>
                <w:szCs w:val="12"/>
              </w:rPr>
            </w:pPr>
            <w:r w:rsidRPr="001E5FD4">
              <w:rPr>
                <w:rFonts w:ascii="Arial" w:hAnsi="Arial" w:cs="Arial"/>
                <w:sz w:val="12"/>
                <w:szCs w:val="12"/>
              </w:rPr>
              <w:t>Los Lineamientos tienen por objeto establecer los requisitos mínimos para el Registro de la Conformación, la Autorización de la Implementación y el seguimiento de los Sistemas de Administración de Seguridad Industrial, Seguridad Operativa y Protección al Medio Ambiente a los que se refiere el Capítulo III del Título Segundo de la Ley.</w:t>
            </w:r>
          </w:p>
        </w:tc>
        <w:tc>
          <w:tcPr>
            <w:tcW w:w="3118" w:type="dxa"/>
            <w:vAlign w:val="center"/>
          </w:tcPr>
          <w:p w14:paraId="2D821230" w14:textId="77777777" w:rsidR="003E1F54" w:rsidRPr="00696E3F" w:rsidRDefault="003E1F54" w:rsidP="00BA02BE">
            <w:pPr>
              <w:jc w:val="center"/>
              <w:rPr>
                <w:rFonts w:ascii="Arial" w:hAnsi="Arial" w:cs="Arial"/>
                <w:sz w:val="12"/>
                <w:szCs w:val="12"/>
              </w:rPr>
            </w:pPr>
            <w:r>
              <w:rPr>
                <w:rFonts w:ascii="Arial" w:hAnsi="Arial" w:cs="Arial"/>
                <w:sz w:val="12"/>
                <w:szCs w:val="12"/>
              </w:rPr>
              <w:t>N/A</w:t>
            </w:r>
          </w:p>
        </w:tc>
        <w:tc>
          <w:tcPr>
            <w:tcW w:w="0" w:type="auto"/>
            <w:vAlign w:val="center"/>
          </w:tcPr>
          <w:p w14:paraId="72008204" w14:textId="77777777" w:rsidR="003E1F54" w:rsidRDefault="003E1F54" w:rsidP="00BA02BE">
            <w:pPr>
              <w:jc w:val="center"/>
              <w:rPr>
                <w:rFonts w:ascii="Arial" w:hAnsi="Arial" w:cs="Arial"/>
                <w:sz w:val="12"/>
                <w:szCs w:val="12"/>
              </w:rPr>
            </w:pPr>
          </w:p>
        </w:tc>
      </w:tr>
      <w:tr w:rsidR="003E1F54" w:rsidRPr="00696E3F" w14:paraId="22DD9C31" w14:textId="77777777" w:rsidTr="00BA02BE">
        <w:tc>
          <w:tcPr>
            <w:tcW w:w="1871" w:type="dxa"/>
            <w:vMerge w:val="restart"/>
            <w:vAlign w:val="center"/>
          </w:tcPr>
          <w:p w14:paraId="54C7DECB" w14:textId="77777777" w:rsidR="003E1F54" w:rsidRPr="00696E3F" w:rsidRDefault="003E1F54" w:rsidP="00BA02BE">
            <w:pPr>
              <w:jc w:val="center"/>
              <w:rPr>
                <w:rFonts w:ascii="Arial" w:hAnsi="Arial" w:cs="Arial"/>
                <w:b/>
                <w:bCs/>
                <w:sz w:val="12"/>
                <w:szCs w:val="12"/>
              </w:rPr>
            </w:pPr>
            <w:r w:rsidRPr="00696E3F">
              <w:rPr>
                <w:rFonts w:ascii="Arial" w:hAnsi="Arial" w:cs="Arial"/>
                <w:b/>
                <w:bCs/>
                <w:sz w:val="12"/>
                <w:szCs w:val="12"/>
              </w:rPr>
              <w:t>Nom-005- ASEA-2016</w:t>
            </w:r>
          </w:p>
        </w:tc>
        <w:tc>
          <w:tcPr>
            <w:tcW w:w="0" w:type="auto"/>
            <w:vMerge w:val="restart"/>
            <w:vAlign w:val="center"/>
          </w:tcPr>
          <w:p w14:paraId="12BAF9C0" w14:textId="77777777" w:rsidR="003E1F54" w:rsidRPr="00696E3F" w:rsidRDefault="003E1F54" w:rsidP="00BA02BE">
            <w:pPr>
              <w:jc w:val="center"/>
              <w:rPr>
                <w:rFonts w:ascii="Arial" w:hAnsi="Arial" w:cs="Arial"/>
                <w:sz w:val="12"/>
                <w:szCs w:val="12"/>
              </w:rPr>
            </w:pPr>
            <w:r w:rsidRPr="00696E3F">
              <w:rPr>
                <w:rFonts w:ascii="Arial" w:hAnsi="Arial" w:cs="Arial"/>
                <w:sz w:val="12"/>
                <w:szCs w:val="12"/>
              </w:rPr>
              <w:t>7. Operación. - 7.1 Disposiciones Operativas.</w:t>
            </w:r>
          </w:p>
        </w:tc>
        <w:tc>
          <w:tcPr>
            <w:tcW w:w="3402" w:type="dxa"/>
            <w:vAlign w:val="center"/>
          </w:tcPr>
          <w:p w14:paraId="2A0BF2B9" w14:textId="77777777" w:rsidR="003E1F54" w:rsidRPr="00696E3F" w:rsidRDefault="003E1F54" w:rsidP="00BA02BE">
            <w:pPr>
              <w:jc w:val="both"/>
              <w:rPr>
                <w:rFonts w:ascii="Arial" w:hAnsi="Arial" w:cs="Arial"/>
                <w:sz w:val="12"/>
                <w:szCs w:val="12"/>
              </w:rPr>
            </w:pPr>
            <w:r w:rsidRPr="00696E3F">
              <w:rPr>
                <w:rFonts w:ascii="Arial" w:hAnsi="Arial" w:cs="Arial"/>
                <w:sz w:val="12"/>
                <w:szCs w:val="12"/>
              </w:rPr>
              <w:t>a. Procedimiento para la recepción de autotanque y descarga de productos inflamables y combustibles a tanque de almacenamiento.</w:t>
            </w:r>
          </w:p>
        </w:tc>
        <w:tc>
          <w:tcPr>
            <w:tcW w:w="0" w:type="auto"/>
            <w:vAlign w:val="center"/>
          </w:tcPr>
          <w:p w14:paraId="276B70FC" w14:textId="77777777" w:rsidR="003E1F54" w:rsidRPr="00696E3F" w:rsidRDefault="003E1F54" w:rsidP="00BA02BE">
            <w:pPr>
              <w:jc w:val="both"/>
              <w:rPr>
                <w:rFonts w:ascii="Arial" w:hAnsi="Arial" w:cs="Arial"/>
                <w:sz w:val="12"/>
                <w:szCs w:val="12"/>
              </w:rPr>
            </w:pPr>
            <w:r w:rsidRPr="00696E3F">
              <w:rPr>
                <w:rFonts w:ascii="Arial" w:hAnsi="Arial" w:cs="Arial"/>
                <w:sz w:val="12"/>
                <w:szCs w:val="12"/>
              </w:rPr>
              <w:t>Procedimiento para la recepción de autotanque y descarga de productos inflamables y combustibles a tanque de almacenamiento y muestreo de producto.</w:t>
            </w:r>
          </w:p>
        </w:tc>
        <w:tc>
          <w:tcPr>
            <w:tcW w:w="3118" w:type="dxa"/>
            <w:vAlign w:val="center"/>
          </w:tcPr>
          <w:p w14:paraId="5FDA3BDA" w14:textId="77777777" w:rsidR="003E1F54" w:rsidRPr="00696E3F" w:rsidRDefault="003E1F54" w:rsidP="00BA02BE">
            <w:pPr>
              <w:jc w:val="both"/>
              <w:rPr>
                <w:rFonts w:ascii="Arial" w:hAnsi="Arial" w:cs="Arial"/>
                <w:sz w:val="12"/>
                <w:szCs w:val="12"/>
              </w:rPr>
            </w:pPr>
            <w:r w:rsidRPr="00696E3F">
              <w:rPr>
                <w:rFonts w:ascii="Arial" w:hAnsi="Arial" w:cs="Arial"/>
                <w:sz w:val="12"/>
                <w:szCs w:val="12"/>
              </w:rPr>
              <w:t>Procedimiento para la recepción del autotanque y descarga de productos inflamables y combustibles a tanque de almacenamiento.</w:t>
            </w:r>
          </w:p>
        </w:tc>
        <w:tc>
          <w:tcPr>
            <w:tcW w:w="0" w:type="auto"/>
            <w:vAlign w:val="center"/>
          </w:tcPr>
          <w:p w14:paraId="5236FEE6" w14:textId="77777777" w:rsidR="003E1F54" w:rsidRPr="00696E3F" w:rsidRDefault="003E1F54" w:rsidP="00BA02BE">
            <w:pPr>
              <w:jc w:val="center"/>
              <w:rPr>
                <w:rFonts w:ascii="Arial" w:hAnsi="Arial" w:cs="Arial"/>
                <w:sz w:val="12"/>
                <w:szCs w:val="12"/>
              </w:rPr>
            </w:pPr>
            <w:r w:rsidRPr="00696E3F">
              <w:rPr>
                <w:rFonts w:ascii="Arial" w:hAnsi="Arial" w:cs="Arial"/>
                <w:sz w:val="12"/>
                <w:szCs w:val="12"/>
              </w:rPr>
              <w:t>SI</w:t>
            </w:r>
          </w:p>
        </w:tc>
      </w:tr>
      <w:tr w:rsidR="003E1F54" w:rsidRPr="00696E3F" w14:paraId="298A4888" w14:textId="77777777" w:rsidTr="00BA02BE">
        <w:tc>
          <w:tcPr>
            <w:tcW w:w="1871" w:type="dxa"/>
            <w:vMerge/>
            <w:vAlign w:val="center"/>
          </w:tcPr>
          <w:p w14:paraId="2ABDC717" w14:textId="77777777" w:rsidR="003E1F54" w:rsidRPr="00696E3F" w:rsidRDefault="003E1F54" w:rsidP="00BA02BE">
            <w:pPr>
              <w:jc w:val="center"/>
              <w:rPr>
                <w:rFonts w:ascii="Arial" w:hAnsi="Arial" w:cs="Arial"/>
                <w:b/>
                <w:bCs/>
                <w:sz w:val="12"/>
                <w:szCs w:val="12"/>
              </w:rPr>
            </w:pPr>
          </w:p>
        </w:tc>
        <w:tc>
          <w:tcPr>
            <w:tcW w:w="0" w:type="auto"/>
            <w:vMerge/>
            <w:vAlign w:val="center"/>
          </w:tcPr>
          <w:p w14:paraId="4D8B752D" w14:textId="77777777" w:rsidR="003E1F54" w:rsidRPr="00696E3F" w:rsidRDefault="003E1F54" w:rsidP="00BA02BE">
            <w:pPr>
              <w:jc w:val="center"/>
              <w:rPr>
                <w:rFonts w:ascii="Arial" w:hAnsi="Arial" w:cs="Arial"/>
                <w:sz w:val="12"/>
                <w:szCs w:val="12"/>
              </w:rPr>
            </w:pPr>
          </w:p>
        </w:tc>
        <w:tc>
          <w:tcPr>
            <w:tcW w:w="3402" w:type="dxa"/>
            <w:vAlign w:val="center"/>
          </w:tcPr>
          <w:p w14:paraId="7A1B258C" w14:textId="77777777" w:rsidR="003E1F54" w:rsidRPr="00696E3F" w:rsidRDefault="003E1F54" w:rsidP="00BA02BE">
            <w:pPr>
              <w:jc w:val="both"/>
              <w:rPr>
                <w:rFonts w:ascii="Arial" w:hAnsi="Arial" w:cs="Arial"/>
                <w:sz w:val="12"/>
                <w:szCs w:val="12"/>
              </w:rPr>
            </w:pPr>
            <w:r w:rsidRPr="00696E3F">
              <w:rPr>
                <w:rFonts w:ascii="Arial" w:hAnsi="Arial" w:cs="Arial"/>
                <w:sz w:val="12"/>
                <w:szCs w:val="12"/>
              </w:rPr>
              <w:t>b. Procedimiento de suministro de productos inflamables y combustibles a vehículos.</w:t>
            </w:r>
          </w:p>
        </w:tc>
        <w:tc>
          <w:tcPr>
            <w:tcW w:w="0" w:type="auto"/>
            <w:vAlign w:val="center"/>
          </w:tcPr>
          <w:p w14:paraId="7E7C62C4" w14:textId="77777777" w:rsidR="003E1F54" w:rsidRPr="00696E3F" w:rsidRDefault="003E1F54" w:rsidP="00BA02BE">
            <w:pPr>
              <w:jc w:val="both"/>
              <w:rPr>
                <w:rFonts w:ascii="Arial" w:hAnsi="Arial" w:cs="Arial"/>
                <w:sz w:val="12"/>
                <w:szCs w:val="12"/>
              </w:rPr>
            </w:pPr>
            <w:r w:rsidRPr="00696E3F">
              <w:rPr>
                <w:rFonts w:ascii="Arial" w:hAnsi="Arial" w:cs="Arial"/>
                <w:sz w:val="12"/>
                <w:szCs w:val="12"/>
              </w:rPr>
              <w:t>Procedimiento de despacho de productos inflamables y combustibles a vehículos.</w:t>
            </w:r>
          </w:p>
        </w:tc>
        <w:tc>
          <w:tcPr>
            <w:tcW w:w="3118" w:type="dxa"/>
            <w:vAlign w:val="center"/>
          </w:tcPr>
          <w:p w14:paraId="04E6039A" w14:textId="77777777" w:rsidR="003E1F54" w:rsidRPr="00696E3F" w:rsidRDefault="003E1F54" w:rsidP="00BA02BE">
            <w:pPr>
              <w:jc w:val="both"/>
              <w:rPr>
                <w:rFonts w:ascii="Arial" w:hAnsi="Arial" w:cs="Arial"/>
                <w:sz w:val="12"/>
                <w:szCs w:val="12"/>
              </w:rPr>
            </w:pPr>
            <w:r w:rsidRPr="00696E3F">
              <w:rPr>
                <w:rFonts w:ascii="Arial" w:hAnsi="Arial" w:cs="Arial"/>
                <w:sz w:val="12"/>
                <w:szCs w:val="12"/>
              </w:rPr>
              <w:t>Procedimiento de despacho de productos inflamables y combustibles a vehículos.</w:t>
            </w:r>
          </w:p>
        </w:tc>
        <w:tc>
          <w:tcPr>
            <w:tcW w:w="0" w:type="auto"/>
            <w:vAlign w:val="center"/>
          </w:tcPr>
          <w:p w14:paraId="0724CAF2" w14:textId="77777777" w:rsidR="003E1F54" w:rsidRPr="00696E3F" w:rsidRDefault="003E1F54" w:rsidP="00BA02BE">
            <w:pPr>
              <w:jc w:val="center"/>
              <w:rPr>
                <w:rFonts w:ascii="Arial" w:hAnsi="Arial" w:cs="Arial"/>
                <w:sz w:val="12"/>
                <w:szCs w:val="12"/>
              </w:rPr>
            </w:pPr>
            <w:r w:rsidRPr="00696E3F">
              <w:rPr>
                <w:rFonts w:ascii="Arial" w:hAnsi="Arial" w:cs="Arial"/>
                <w:sz w:val="12"/>
                <w:szCs w:val="12"/>
              </w:rPr>
              <w:t>SI</w:t>
            </w:r>
          </w:p>
        </w:tc>
      </w:tr>
      <w:tr w:rsidR="003E1F54" w:rsidRPr="00696E3F" w14:paraId="311862E9" w14:textId="77777777" w:rsidTr="00BA02BE">
        <w:tc>
          <w:tcPr>
            <w:tcW w:w="1871" w:type="dxa"/>
            <w:vAlign w:val="center"/>
          </w:tcPr>
          <w:p w14:paraId="390D6019" w14:textId="77777777" w:rsidR="003E1F54" w:rsidRPr="00696E3F" w:rsidRDefault="003E1F54" w:rsidP="00BA02BE">
            <w:pPr>
              <w:jc w:val="center"/>
              <w:rPr>
                <w:rFonts w:ascii="Arial" w:hAnsi="Arial" w:cs="Arial"/>
                <w:b/>
                <w:bCs/>
                <w:sz w:val="12"/>
                <w:szCs w:val="12"/>
              </w:rPr>
            </w:pPr>
            <w:r w:rsidRPr="00696E3F">
              <w:rPr>
                <w:rFonts w:ascii="Arial" w:hAnsi="Arial" w:cs="Arial"/>
                <w:b/>
                <w:bCs/>
                <w:sz w:val="12"/>
                <w:szCs w:val="12"/>
                <w:shd w:val="clear" w:color="auto" w:fill="FFFFFF"/>
              </w:rPr>
              <w:t>Nom-009-STPS-2011</w:t>
            </w:r>
          </w:p>
        </w:tc>
        <w:tc>
          <w:tcPr>
            <w:tcW w:w="0" w:type="auto"/>
            <w:vAlign w:val="center"/>
          </w:tcPr>
          <w:p w14:paraId="512C7EFD" w14:textId="77777777" w:rsidR="003E1F54" w:rsidRPr="00696E3F" w:rsidRDefault="003E1F54" w:rsidP="00BA02BE">
            <w:pPr>
              <w:jc w:val="center"/>
              <w:rPr>
                <w:rFonts w:ascii="Arial" w:hAnsi="Arial" w:cs="Arial"/>
                <w:sz w:val="12"/>
                <w:szCs w:val="12"/>
              </w:rPr>
            </w:pPr>
            <w:r w:rsidRPr="00696E3F">
              <w:rPr>
                <w:rFonts w:ascii="Arial" w:hAnsi="Arial" w:cs="Arial"/>
                <w:sz w:val="12"/>
                <w:szCs w:val="12"/>
                <w:shd w:val="clear" w:color="auto" w:fill="FFFFFF"/>
              </w:rPr>
              <w:t>5. Obligaciones del patrón:</w:t>
            </w:r>
          </w:p>
        </w:tc>
        <w:tc>
          <w:tcPr>
            <w:tcW w:w="3402" w:type="dxa"/>
            <w:vAlign w:val="center"/>
          </w:tcPr>
          <w:p w14:paraId="33109CEF" w14:textId="77777777" w:rsidR="003E1F54" w:rsidRPr="00696E3F" w:rsidRDefault="003E1F54" w:rsidP="00BA02BE">
            <w:pPr>
              <w:jc w:val="both"/>
              <w:rPr>
                <w:rFonts w:ascii="Arial" w:hAnsi="Arial" w:cs="Arial"/>
                <w:sz w:val="12"/>
                <w:szCs w:val="12"/>
              </w:rPr>
            </w:pPr>
            <w:r w:rsidRPr="00696E3F">
              <w:rPr>
                <w:rFonts w:ascii="Arial" w:hAnsi="Arial" w:cs="Arial"/>
                <w:sz w:val="12"/>
                <w:szCs w:val="12"/>
                <w:shd w:val="clear" w:color="auto" w:fill="FFFFFF"/>
              </w:rPr>
              <w:t>5.1.- Contar con un análisis de las condiciones prevalecientes en las áreas en las que se llevarán a cabo los trabajos en alturas, en forma previa a su realización, a fin de identificar los factores de riesgo existentes.</w:t>
            </w:r>
          </w:p>
        </w:tc>
        <w:tc>
          <w:tcPr>
            <w:tcW w:w="0" w:type="auto"/>
            <w:vAlign w:val="center"/>
          </w:tcPr>
          <w:p w14:paraId="1F613B51" w14:textId="77777777" w:rsidR="003E1F54" w:rsidRPr="00696E3F" w:rsidRDefault="003E1F54" w:rsidP="00BA02BE">
            <w:pPr>
              <w:jc w:val="both"/>
              <w:rPr>
                <w:rFonts w:ascii="Arial" w:hAnsi="Arial" w:cs="Arial"/>
                <w:sz w:val="12"/>
                <w:szCs w:val="12"/>
              </w:rPr>
            </w:pPr>
            <w:r w:rsidRPr="00696E3F">
              <w:rPr>
                <w:rFonts w:ascii="Arial" w:hAnsi="Arial" w:cs="Arial"/>
                <w:sz w:val="12"/>
                <w:szCs w:val="12"/>
                <w:shd w:val="clear" w:color="auto" w:fill="FFFFFF"/>
              </w:rPr>
              <w:t>E02 Identificación de peligros y aspectos ambientales, análisis de riesgos y evaluación de impactos ambientales.</w:t>
            </w:r>
          </w:p>
        </w:tc>
        <w:tc>
          <w:tcPr>
            <w:tcW w:w="3118" w:type="dxa"/>
            <w:vAlign w:val="center"/>
          </w:tcPr>
          <w:p w14:paraId="702D58A2" w14:textId="77777777" w:rsidR="003E1F54" w:rsidRPr="00696E3F" w:rsidRDefault="003E1F54" w:rsidP="00BA02BE">
            <w:pPr>
              <w:jc w:val="both"/>
              <w:rPr>
                <w:rFonts w:ascii="Arial" w:hAnsi="Arial" w:cs="Arial"/>
                <w:sz w:val="12"/>
                <w:szCs w:val="12"/>
              </w:rPr>
            </w:pPr>
            <w:r w:rsidRPr="00696E3F">
              <w:rPr>
                <w:rFonts w:ascii="Arial" w:hAnsi="Arial" w:cs="Arial"/>
                <w:sz w:val="12"/>
                <w:szCs w:val="12"/>
                <w:shd w:val="clear" w:color="auto" w:fill="FFFFFF"/>
              </w:rPr>
              <w:t>1.- Procedimiento para la identificación de peligros y evaluación de los riesgos. 2.- Matriz para la identificación de peligros y análisis de riesgos.</w:t>
            </w:r>
          </w:p>
        </w:tc>
        <w:tc>
          <w:tcPr>
            <w:tcW w:w="0" w:type="auto"/>
            <w:vAlign w:val="center"/>
          </w:tcPr>
          <w:p w14:paraId="16AE2043" w14:textId="77777777" w:rsidR="003E1F54" w:rsidRPr="00696E3F" w:rsidRDefault="003E1F54" w:rsidP="00BA02BE">
            <w:pPr>
              <w:jc w:val="center"/>
              <w:rPr>
                <w:rFonts w:ascii="Arial" w:hAnsi="Arial" w:cs="Arial"/>
                <w:sz w:val="12"/>
                <w:szCs w:val="12"/>
              </w:rPr>
            </w:pPr>
            <w:r w:rsidRPr="00696E3F">
              <w:rPr>
                <w:rFonts w:ascii="Arial" w:hAnsi="Arial" w:cs="Arial"/>
                <w:sz w:val="12"/>
                <w:szCs w:val="12"/>
              </w:rPr>
              <w:t>SI</w:t>
            </w:r>
          </w:p>
        </w:tc>
      </w:tr>
      <w:tr w:rsidR="003E1F54" w:rsidRPr="00696E3F" w14:paraId="45040E4A" w14:textId="77777777" w:rsidTr="00BA02BE">
        <w:tc>
          <w:tcPr>
            <w:tcW w:w="1871" w:type="dxa"/>
            <w:vMerge w:val="restart"/>
            <w:vAlign w:val="center"/>
          </w:tcPr>
          <w:p w14:paraId="0F9763CF" w14:textId="77777777" w:rsidR="003E1F54" w:rsidRPr="00696E3F" w:rsidRDefault="003E1F54" w:rsidP="00BA02BE">
            <w:pPr>
              <w:jc w:val="center"/>
              <w:rPr>
                <w:rFonts w:ascii="Arial" w:hAnsi="Arial" w:cs="Arial"/>
                <w:b/>
                <w:bCs/>
                <w:sz w:val="12"/>
                <w:szCs w:val="12"/>
                <w:shd w:val="clear" w:color="auto" w:fill="FFFFFF"/>
              </w:rPr>
            </w:pPr>
            <w:r w:rsidRPr="00696E3F">
              <w:rPr>
                <w:rFonts w:ascii="Arial" w:hAnsi="Arial" w:cs="Arial"/>
                <w:b/>
                <w:bCs/>
                <w:sz w:val="12"/>
                <w:szCs w:val="12"/>
                <w:shd w:val="clear" w:color="auto" w:fill="FFFFFF"/>
              </w:rPr>
              <w:t>Norma ISO 9001-2015</w:t>
            </w:r>
          </w:p>
          <w:p w14:paraId="3DDCA389" w14:textId="77777777" w:rsidR="003E1F54" w:rsidRPr="00696E3F" w:rsidRDefault="003E1F54" w:rsidP="00BA02BE">
            <w:pPr>
              <w:jc w:val="center"/>
              <w:rPr>
                <w:rFonts w:ascii="Arial" w:hAnsi="Arial" w:cs="Arial"/>
                <w:b/>
                <w:bCs/>
                <w:sz w:val="12"/>
                <w:szCs w:val="12"/>
                <w:shd w:val="clear" w:color="auto" w:fill="FFFFFF"/>
              </w:rPr>
            </w:pPr>
            <w:r w:rsidRPr="00696E3F">
              <w:rPr>
                <w:rFonts w:ascii="Arial" w:hAnsi="Arial" w:cs="Arial"/>
                <w:b/>
                <w:bCs/>
                <w:sz w:val="12"/>
                <w:szCs w:val="12"/>
                <w:shd w:val="clear" w:color="auto" w:fill="FFFFFF"/>
              </w:rPr>
              <w:t>NMX CC.</w:t>
            </w:r>
          </w:p>
        </w:tc>
        <w:tc>
          <w:tcPr>
            <w:tcW w:w="0" w:type="auto"/>
            <w:vAlign w:val="center"/>
          </w:tcPr>
          <w:p w14:paraId="547AA678" w14:textId="77777777" w:rsidR="003E1F54" w:rsidRPr="00696E3F" w:rsidRDefault="003E1F54" w:rsidP="00BA02BE">
            <w:pPr>
              <w:jc w:val="center"/>
              <w:rPr>
                <w:rFonts w:ascii="Arial" w:hAnsi="Arial" w:cs="Arial"/>
                <w:sz w:val="12"/>
                <w:szCs w:val="12"/>
                <w:shd w:val="clear" w:color="auto" w:fill="FFFFFF"/>
              </w:rPr>
            </w:pPr>
            <w:r w:rsidRPr="00696E3F">
              <w:rPr>
                <w:rFonts w:ascii="Arial" w:hAnsi="Arial" w:cs="Arial"/>
                <w:sz w:val="12"/>
                <w:szCs w:val="12"/>
                <w:shd w:val="clear" w:color="auto" w:fill="FFFFFF"/>
              </w:rPr>
              <w:t>5.2 Política</w:t>
            </w:r>
          </w:p>
        </w:tc>
        <w:tc>
          <w:tcPr>
            <w:tcW w:w="3402" w:type="dxa"/>
            <w:vAlign w:val="center"/>
          </w:tcPr>
          <w:p w14:paraId="0051326C" w14:textId="77777777" w:rsidR="003E1F54" w:rsidRPr="00696E3F" w:rsidRDefault="003E1F54" w:rsidP="00BA02BE">
            <w:pPr>
              <w:jc w:val="both"/>
              <w:rPr>
                <w:rFonts w:ascii="Arial" w:hAnsi="Arial" w:cs="Arial"/>
                <w:sz w:val="12"/>
                <w:szCs w:val="12"/>
                <w:shd w:val="clear" w:color="auto" w:fill="FFFFFF"/>
              </w:rPr>
            </w:pPr>
            <w:r w:rsidRPr="00696E3F">
              <w:rPr>
                <w:rFonts w:ascii="Arial" w:hAnsi="Arial" w:cs="Arial"/>
                <w:sz w:val="12"/>
                <w:szCs w:val="12"/>
                <w:shd w:val="clear" w:color="auto" w:fill="FFFFFF"/>
              </w:rPr>
              <w:t>5.2.1 Establecimiento de la Política de la calidad. La alta dirección debe establecer, implementar y mantener una política de la calidad</w:t>
            </w:r>
          </w:p>
        </w:tc>
        <w:tc>
          <w:tcPr>
            <w:tcW w:w="0" w:type="auto"/>
            <w:vAlign w:val="center"/>
          </w:tcPr>
          <w:p w14:paraId="46081121" w14:textId="77777777" w:rsidR="003E1F54" w:rsidRPr="00696E3F" w:rsidRDefault="003E1F54" w:rsidP="00BA02BE">
            <w:pPr>
              <w:jc w:val="both"/>
              <w:rPr>
                <w:rFonts w:ascii="Arial" w:hAnsi="Arial" w:cs="Arial"/>
                <w:sz w:val="12"/>
                <w:szCs w:val="12"/>
                <w:shd w:val="clear" w:color="auto" w:fill="FFFFFF"/>
              </w:rPr>
            </w:pPr>
            <w:r w:rsidRPr="00696E3F">
              <w:rPr>
                <w:rFonts w:ascii="Arial" w:hAnsi="Arial" w:cs="Arial"/>
                <w:sz w:val="12"/>
                <w:szCs w:val="12"/>
                <w:shd w:val="clear" w:color="auto" w:fill="FFFFFF"/>
              </w:rPr>
              <w:t>E01 Política documentada</w:t>
            </w:r>
          </w:p>
        </w:tc>
        <w:tc>
          <w:tcPr>
            <w:tcW w:w="3118" w:type="dxa"/>
            <w:vAlign w:val="center"/>
          </w:tcPr>
          <w:p w14:paraId="3E860C29" w14:textId="77777777" w:rsidR="003E1F54" w:rsidRPr="00696E3F" w:rsidRDefault="003E1F54" w:rsidP="00BA02BE">
            <w:pPr>
              <w:jc w:val="both"/>
              <w:rPr>
                <w:rFonts w:ascii="Arial" w:hAnsi="Arial" w:cs="Arial"/>
                <w:sz w:val="12"/>
                <w:szCs w:val="12"/>
                <w:shd w:val="clear" w:color="auto" w:fill="FFFFFF"/>
              </w:rPr>
            </w:pPr>
            <w:r w:rsidRPr="00696E3F">
              <w:rPr>
                <w:rFonts w:ascii="Arial" w:hAnsi="Arial" w:cs="Arial"/>
                <w:sz w:val="12"/>
                <w:szCs w:val="12"/>
                <w:shd w:val="clear" w:color="auto" w:fill="FFFFFF"/>
              </w:rPr>
              <w:t>1.- Describir la forma de establecer, aprobar, revisar y actualizar la política y el modo de difusión a todo el personal interno y externo.</w:t>
            </w:r>
          </w:p>
        </w:tc>
        <w:tc>
          <w:tcPr>
            <w:tcW w:w="0" w:type="auto"/>
            <w:vAlign w:val="center"/>
          </w:tcPr>
          <w:p w14:paraId="378D5BB5" w14:textId="77777777" w:rsidR="003E1F54" w:rsidRPr="00696E3F" w:rsidRDefault="003E1F54" w:rsidP="00BA02BE">
            <w:pPr>
              <w:jc w:val="center"/>
              <w:rPr>
                <w:rFonts w:ascii="Arial" w:hAnsi="Arial" w:cs="Arial"/>
                <w:sz w:val="12"/>
                <w:szCs w:val="12"/>
              </w:rPr>
            </w:pPr>
            <w:r w:rsidRPr="00696E3F">
              <w:rPr>
                <w:rFonts w:ascii="Arial" w:hAnsi="Arial" w:cs="Arial"/>
                <w:sz w:val="12"/>
                <w:szCs w:val="12"/>
              </w:rPr>
              <w:t>SI</w:t>
            </w:r>
          </w:p>
        </w:tc>
      </w:tr>
      <w:tr w:rsidR="003E1F54" w:rsidRPr="00696E3F" w14:paraId="5D40A4A7" w14:textId="77777777" w:rsidTr="00BA02BE">
        <w:trPr>
          <w:trHeight w:val="885"/>
        </w:trPr>
        <w:tc>
          <w:tcPr>
            <w:tcW w:w="1871" w:type="dxa"/>
            <w:vMerge/>
            <w:vAlign w:val="center"/>
          </w:tcPr>
          <w:p w14:paraId="47A4F710" w14:textId="77777777" w:rsidR="003E1F54" w:rsidRPr="00696E3F" w:rsidRDefault="003E1F54" w:rsidP="00BA02BE">
            <w:pPr>
              <w:jc w:val="center"/>
              <w:rPr>
                <w:rFonts w:ascii="Arial" w:hAnsi="Arial" w:cs="Arial"/>
                <w:b/>
                <w:bCs/>
                <w:sz w:val="12"/>
                <w:szCs w:val="12"/>
                <w:shd w:val="clear" w:color="auto" w:fill="FFFFFF"/>
              </w:rPr>
            </w:pPr>
          </w:p>
        </w:tc>
        <w:tc>
          <w:tcPr>
            <w:tcW w:w="0" w:type="auto"/>
            <w:vMerge w:val="restart"/>
            <w:vAlign w:val="center"/>
          </w:tcPr>
          <w:p w14:paraId="1EA6F3E9" w14:textId="77777777" w:rsidR="003E1F54" w:rsidRPr="00696E3F" w:rsidRDefault="003E1F54" w:rsidP="00BA02BE">
            <w:pPr>
              <w:jc w:val="center"/>
              <w:rPr>
                <w:rFonts w:ascii="Arial" w:hAnsi="Arial" w:cs="Arial"/>
                <w:sz w:val="12"/>
                <w:szCs w:val="12"/>
                <w:shd w:val="clear" w:color="auto" w:fill="FFFFFF"/>
              </w:rPr>
            </w:pPr>
            <w:r w:rsidRPr="00696E3F">
              <w:rPr>
                <w:rFonts w:ascii="Arial" w:hAnsi="Arial" w:cs="Arial"/>
                <w:sz w:val="12"/>
                <w:szCs w:val="12"/>
                <w:shd w:val="clear" w:color="auto" w:fill="FFFFFF"/>
              </w:rPr>
              <w:t>5.2 Política</w:t>
            </w:r>
          </w:p>
          <w:p w14:paraId="05E7F5FC" w14:textId="77777777" w:rsidR="003E1F54" w:rsidRPr="00696E3F" w:rsidRDefault="003E1F54" w:rsidP="00BA02BE">
            <w:pPr>
              <w:jc w:val="center"/>
              <w:rPr>
                <w:rFonts w:ascii="Arial" w:hAnsi="Arial" w:cs="Arial"/>
                <w:sz w:val="12"/>
                <w:szCs w:val="12"/>
                <w:shd w:val="clear" w:color="auto" w:fill="FFFFFF"/>
              </w:rPr>
            </w:pPr>
            <w:r w:rsidRPr="00696E3F">
              <w:rPr>
                <w:rFonts w:ascii="Arial" w:hAnsi="Arial" w:cs="Arial"/>
                <w:sz w:val="12"/>
                <w:szCs w:val="12"/>
                <w:shd w:val="clear" w:color="auto" w:fill="FFFFFF"/>
              </w:rPr>
              <w:t>5.2.2 Comunicación de la Política de la calidad</w:t>
            </w:r>
          </w:p>
        </w:tc>
        <w:tc>
          <w:tcPr>
            <w:tcW w:w="3402" w:type="dxa"/>
            <w:vMerge w:val="restart"/>
            <w:vAlign w:val="center"/>
          </w:tcPr>
          <w:p w14:paraId="2ED46AD6" w14:textId="77777777" w:rsidR="003E1F54" w:rsidRPr="00696E3F" w:rsidRDefault="003E1F54" w:rsidP="00BA02BE">
            <w:pPr>
              <w:jc w:val="both"/>
              <w:rPr>
                <w:rFonts w:ascii="Arial" w:hAnsi="Arial" w:cs="Arial"/>
                <w:sz w:val="12"/>
                <w:szCs w:val="12"/>
                <w:shd w:val="clear" w:color="auto" w:fill="FFFFFF"/>
              </w:rPr>
            </w:pPr>
            <w:r w:rsidRPr="00696E3F">
              <w:rPr>
                <w:rFonts w:ascii="Arial" w:hAnsi="Arial" w:cs="Arial"/>
                <w:sz w:val="12"/>
                <w:szCs w:val="12"/>
                <w:shd w:val="clear" w:color="auto" w:fill="FFFFFF"/>
              </w:rPr>
              <w:t>5.2.2 La política de la calidad debe a) estar disponible y mantenerse como información documentada; b) Comunicarse, entenderse y aplicarse dentro de la organización; c) estar disponible para las partes interesadas pertinentes</w:t>
            </w:r>
            <w:r>
              <w:rPr>
                <w:rFonts w:ascii="Arial" w:hAnsi="Arial" w:cs="Arial"/>
                <w:sz w:val="12"/>
                <w:szCs w:val="12"/>
                <w:shd w:val="clear" w:color="auto" w:fill="FFFFFF"/>
              </w:rPr>
              <w:t>.</w:t>
            </w:r>
          </w:p>
        </w:tc>
        <w:tc>
          <w:tcPr>
            <w:tcW w:w="0" w:type="auto"/>
            <w:vAlign w:val="center"/>
          </w:tcPr>
          <w:p w14:paraId="2613669D" w14:textId="77777777" w:rsidR="003E1F54" w:rsidRPr="00696E3F" w:rsidRDefault="003E1F54" w:rsidP="00BA02BE">
            <w:pPr>
              <w:jc w:val="both"/>
              <w:rPr>
                <w:rFonts w:ascii="Arial" w:hAnsi="Arial" w:cs="Arial"/>
                <w:sz w:val="12"/>
                <w:szCs w:val="12"/>
                <w:shd w:val="clear" w:color="auto" w:fill="FFFFFF"/>
              </w:rPr>
            </w:pPr>
            <w:r w:rsidRPr="00696E3F">
              <w:rPr>
                <w:rFonts w:ascii="Arial" w:hAnsi="Arial" w:cs="Arial"/>
                <w:sz w:val="12"/>
                <w:szCs w:val="12"/>
                <w:shd w:val="clear" w:color="auto" w:fill="FFFFFF"/>
              </w:rPr>
              <w:t>E01-P01 Difusión de la Política documentada</w:t>
            </w:r>
          </w:p>
        </w:tc>
        <w:tc>
          <w:tcPr>
            <w:tcW w:w="3118" w:type="dxa"/>
            <w:vAlign w:val="center"/>
          </w:tcPr>
          <w:p w14:paraId="51546AD4" w14:textId="77777777" w:rsidR="003E1F54" w:rsidRPr="00696E3F" w:rsidRDefault="003E1F54" w:rsidP="00BA02BE">
            <w:pPr>
              <w:jc w:val="both"/>
              <w:rPr>
                <w:rFonts w:ascii="Arial" w:hAnsi="Arial" w:cs="Arial"/>
                <w:sz w:val="12"/>
                <w:szCs w:val="12"/>
                <w:shd w:val="clear" w:color="auto" w:fill="FFFFFF"/>
              </w:rPr>
            </w:pPr>
            <w:r w:rsidRPr="00696E3F">
              <w:rPr>
                <w:rFonts w:ascii="Arial" w:hAnsi="Arial" w:cs="Arial"/>
                <w:sz w:val="12"/>
                <w:szCs w:val="12"/>
                <w:shd w:val="clear" w:color="auto" w:fill="FFFFFF"/>
              </w:rPr>
              <w:t>3.2 Difusión de la política.</w:t>
            </w:r>
          </w:p>
        </w:tc>
        <w:tc>
          <w:tcPr>
            <w:tcW w:w="0" w:type="auto"/>
            <w:vAlign w:val="center"/>
          </w:tcPr>
          <w:p w14:paraId="2E932008" w14:textId="77777777" w:rsidR="003E1F54" w:rsidRPr="00696E3F" w:rsidRDefault="003E1F54" w:rsidP="00BA02BE">
            <w:pPr>
              <w:jc w:val="center"/>
              <w:rPr>
                <w:rFonts w:ascii="Arial" w:hAnsi="Arial" w:cs="Arial"/>
                <w:sz w:val="12"/>
                <w:szCs w:val="12"/>
              </w:rPr>
            </w:pPr>
            <w:r w:rsidRPr="00696E3F">
              <w:rPr>
                <w:rFonts w:ascii="Arial" w:hAnsi="Arial" w:cs="Arial"/>
                <w:sz w:val="12"/>
                <w:szCs w:val="12"/>
              </w:rPr>
              <w:t>SI</w:t>
            </w:r>
          </w:p>
        </w:tc>
      </w:tr>
      <w:tr w:rsidR="003E1F54" w:rsidRPr="00696E3F" w14:paraId="41705661" w14:textId="77777777" w:rsidTr="00BA02BE">
        <w:trPr>
          <w:trHeight w:val="885"/>
        </w:trPr>
        <w:tc>
          <w:tcPr>
            <w:tcW w:w="1871" w:type="dxa"/>
            <w:vMerge/>
            <w:vAlign w:val="center"/>
          </w:tcPr>
          <w:p w14:paraId="13F97B07" w14:textId="77777777" w:rsidR="003E1F54" w:rsidRPr="00696E3F" w:rsidRDefault="003E1F54" w:rsidP="00BA02BE">
            <w:pPr>
              <w:jc w:val="center"/>
              <w:rPr>
                <w:rFonts w:ascii="Arial" w:hAnsi="Arial" w:cs="Arial"/>
                <w:sz w:val="12"/>
                <w:szCs w:val="12"/>
                <w:shd w:val="clear" w:color="auto" w:fill="FFFFFF"/>
              </w:rPr>
            </w:pPr>
          </w:p>
        </w:tc>
        <w:tc>
          <w:tcPr>
            <w:tcW w:w="0" w:type="auto"/>
            <w:vMerge/>
            <w:vAlign w:val="center"/>
          </w:tcPr>
          <w:p w14:paraId="64F185A5" w14:textId="77777777" w:rsidR="003E1F54" w:rsidRPr="00696E3F" w:rsidRDefault="003E1F54" w:rsidP="00BA02BE">
            <w:pPr>
              <w:jc w:val="center"/>
              <w:rPr>
                <w:rFonts w:ascii="Arial" w:hAnsi="Arial" w:cs="Arial"/>
                <w:sz w:val="12"/>
                <w:szCs w:val="12"/>
                <w:shd w:val="clear" w:color="auto" w:fill="FFFFFF"/>
              </w:rPr>
            </w:pPr>
          </w:p>
        </w:tc>
        <w:tc>
          <w:tcPr>
            <w:tcW w:w="3402" w:type="dxa"/>
            <w:vMerge/>
            <w:vAlign w:val="center"/>
          </w:tcPr>
          <w:p w14:paraId="20A0FD6F" w14:textId="77777777" w:rsidR="003E1F54" w:rsidRPr="00696E3F" w:rsidRDefault="003E1F54" w:rsidP="00BA02BE">
            <w:pPr>
              <w:jc w:val="both"/>
              <w:rPr>
                <w:rFonts w:ascii="Arial" w:hAnsi="Arial" w:cs="Arial"/>
                <w:sz w:val="12"/>
                <w:szCs w:val="12"/>
                <w:shd w:val="clear" w:color="auto" w:fill="FFFFFF"/>
              </w:rPr>
            </w:pPr>
          </w:p>
        </w:tc>
        <w:tc>
          <w:tcPr>
            <w:tcW w:w="0" w:type="auto"/>
            <w:vAlign w:val="center"/>
          </w:tcPr>
          <w:p w14:paraId="5B2753C7" w14:textId="77777777" w:rsidR="003E1F54" w:rsidRPr="00696E3F" w:rsidRDefault="003E1F54" w:rsidP="00BA02BE">
            <w:pPr>
              <w:jc w:val="both"/>
              <w:rPr>
                <w:rFonts w:ascii="Arial" w:hAnsi="Arial" w:cs="Arial"/>
                <w:sz w:val="12"/>
                <w:szCs w:val="12"/>
                <w:shd w:val="clear" w:color="auto" w:fill="FFFFFF"/>
              </w:rPr>
            </w:pPr>
            <w:r w:rsidRPr="00696E3F">
              <w:rPr>
                <w:rFonts w:ascii="Arial" w:hAnsi="Arial" w:cs="Arial"/>
                <w:sz w:val="12"/>
                <w:szCs w:val="12"/>
                <w:shd w:val="clear" w:color="auto" w:fill="FFFFFF"/>
              </w:rPr>
              <w:t>E07-P01 Procedimiento de comunicación interna y externa</w:t>
            </w:r>
          </w:p>
        </w:tc>
        <w:tc>
          <w:tcPr>
            <w:tcW w:w="3118" w:type="dxa"/>
            <w:vAlign w:val="center"/>
          </w:tcPr>
          <w:p w14:paraId="0EC5EBF0" w14:textId="77777777" w:rsidR="003E1F54" w:rsidRPr="00696E3F" w:rsidRDefault="003E1F54" w:rsidP="00BA02BE">
            <w:pPr>
              <w:jc w:val="both"/>
              <w:rPr>
                <w:rFonts w:ascii="Arial" w:hAnsi="Arial" w:cs="Arial"/>
                <w:sz w:val="12"/>
                <w:szCs w:val="12"/>
                <w:shd w:val="clear" w:color="auto" w:fill="FFFFFF"/>
              </w:rPr>
            </w:pPr>
            <w:r w:rsidRPr="00696E3F">
              <w:rPr>
                <w:rFonts w:ascii="Arial" w:hAnsi="Arial" w:cs="Arial"/>
                <w:sz w:val="12"/>
                <w:szCs w:val="12"/>
                <w:shd w:val="clear" w:color="auto" w:fill="FFFFFF"/>
              </w:rPr>
              <w:t>3.1.2 La comunicación interna y externa mínima que debe ser difundida es la política de Seguridad Industrial, Seguridad Operativa y de Protección al Ambiente (SASISOPA)</w:t>
            </w:r>
          </w:p>
        </w:tc>
        <w:tc>
          <w:tcPr>
            <w:tcW w:w="0" w:type="auto"/>
            <w:vAlign w:val="center"/>
          </w:tcPr>
          <w:p w14:paraId="59F90637" w14:textId="77777777" w:rsidR="003E1F54" w:rsidRPr="00696E3F" w:rsidRDefault="003E1F54" w:rsidP="00BA02BE">
            <w:pPr>
              <w:jc w:val="center"/>
              <w:rPr>
                <w:rFonts w:ascii="Arial" w:hAnsi="Arial" w:cs="Arial"/>
                <w:sz w:val="12"/>
                <w:szCs w:val="12"/>
              </w:rPr>
            </w:pPr>
            <w:r w:rsidRPr="00696E3F">
              <w:rPr>
                <w:rFonts w:ascii="Arial" w:hAnsi="Arial" w:cs="Arial"/>
                <w:sz w:val="12"/>
                <w:szCs w:val="12"/>
              </w:rPr>
              <w:t>SI</w:t>
            </w:r>
          </w:p>
        </w:tc>
      </w:tr>
      <w:tr w:rsidR="003E1F54" w:rsidRPr="00696E3F" w14:paraId="38864DD7" w14:textId="77777777" w:rsidTr="00BA02BE">
        <w:trPr>
          <w:trHeight w:val="885"/>
        </w:trPr>
        <w:tc>
          <w:tcPr>
            <w:tcW w:w="1871" w:type="dxa"/>
            <w:vMerge w:val="restart"/>
            <w:vAlign w:val="center"/>
          </w:tcPr>
          <w:p w14:paraId="0DAE9E62" w14:textId="77777777" w:rsidR="003E1F54" w:rsidRPr="00696E3F" w:rsidRDefault="003E1F54" w:rsidP="00BA02BE">
            <w:pPr>
              <w:jc w:val="center"/>
              <w:rPr>
                <w:rFonts w:ascii="Arial" w:hAnsi="Arial" w:cs="Arial"/>
                <w:b/>
                <w:bCs/>
                <w:sz w:val="12"/>
                <w:szCs w:val="12"/>
                <w:shd w:val="clear" w:color="auto" w:fill="FFFFFF"/>
              </w:rPr>
            </w:pPr>
            <w:r>
              <w:rPr>
                <w:rFonts w:ascii="Arial" w:hAnsi="Arial" w:cs="Arial"/>
                <w:b/>
                <w:bCs/>
                <w:sz w:val="12"/>
                <w:szCs w:val="12"/>
                <w:shd w:val="clear" w:color="auto" w:fill="FFFFFF"/>
              </w:rPr>
              <w:lastRenderedPageBreak/>
              <w:t>3.4.1</w:t>
            </w:r>
            <w:r w:rsidRPr="00696E3F">
              <w:rPr>
                <w:rFonts w:ascii="Arial" w:hAnsi="Arial" w:cs="Arial"/>
                <w:b/>
                <w:bCs/>
                <w:sz w:val="12"/>
                <w:szCs w:val="12"/>
                <w:shd w:val="clear" w:color="auto" w:fill="FFFFFF"/>
              </w:rPr>
              <w:t>Norma ISO 14001-2015</w:t>
            </w:r>
          </w:p>
        </w:tc>
        <w:tc>
          <w:tcPr>
            <w:tcW w:w="0" w:type="auto"/>
            <w:vAlign w:val="center"/>
          </w:tcPr>
          <w:p w14:paraId="7EFED297" w14:textId="77777777" w:rsidR="003E1F54" w:rsidRPr="00696E3F" w:rsidRDefault="003E1F54" w:rsidP="00BA02BE">
            <w:pPr>
              <w:jc w:val="center"/>
              <w:rPr>
                <w:rFonts w:ascii="Arial" w:hAnsi="Arial" w:cs="Arial"/>
                <w:sz w:val="12"/>
                <w:szCs w:val="12"/>
                <w:shd w:val="clear" w:color="auto" w:fill="FFFFFF"/>
              </w:rPr>
            </w:pPr>
            <w:r>
              <w:rPr>
                <w:rFonts w:ascii="Arial" w:hAnsi="Arial" w:cs="Arial"/>
                <w:sz w:val="12"/>
                <w:szCs w:val="12"/>
                <w:shd w:val="clear" w:color="auto" w:fill="FFFFFF"/>
              </w:rPr>
              <w:t>3.1.2 Sistema de Gestión ambiental</w:t>
            </w:r>
          </w:p>
        </w:tc>
        <w:tc>
          <w:tcPr>
            <w:tcW w:w="3402" w:type="dxa"/>
            <w:vAlign w:val="center"/>
          </w:tcPr>
          <w:p w14:paraId="10E1E584" w14:textId="77777777" w:rsidR="003E1F54" w:rsidRPr="00696E3F" w:rsidRDefault="003E1F54" w:rsidP="00BA02BE">
            <w:pPr>
              <w:jc w:val="both"/>
              <w:rPr>
                <w:rFonts w:ascii="Arial" w:hAnsi="Arial" w:cs="Arial"/>
                <w:sz w:val="12"/>
                <w:szCs w:val="12"/>
                <w:shd w:val="clear" w:color="auto" w:fill="FFFFFF"/>
              </w:rPr>
            </w:pPr>
            <w:r>
              <w:rPr>
                <w:rFonts w:ascii="Arial" w:hAnsi="Arial" w:cs="Arial"/>
                <w:sz w:val="12"/>
                <w:szCs w:val="12"/>
                <w:shd w:val="clear" w:color="auto" w:fill="FFFFFF"/>
              </w:rPr>
              <w:t>Parte del sistema de gestión (3.1.1) usada para gestionar aspectos ambientales (3.2.2), cumplir los requisitos legales y otros requisitos (3.2.9), y abordar los riesgos y oportunidades (3.2.11).</w:t>
            </w:r>
          </w:p>
        </w:tc>
        <w:tc>
          <w:tcPr>
            <w:tcW w:w="0" w:type="auto"/>
            <w:vAlign w:val="center"/>
          </w:tcPr>
          <w:p w14:paraId="452EB9C4" w14:textId="77777777" w:rsidR="003E1F54" w:rsidRPr="00696E3F" w:rsidRDefault="003E1F54" w:rsidP="00BA02BE">
            <w:pPr>
              <w:jc w:val="both"/>
              <w:rPr>
                <w:rFonts w:ascii="Arial" w:hAnsi="Arial" w:cs="Arial"/>
                <w:sz w:val="12"/>
                <w:szCs w:val="12"/>
                <w:shd w:val="clear" w:color="auto" w:fill="FFFFFF"/>
              </w:rPr>
            </w:pPr>
            <w:r>
              <w:rPr>
                <w:rFonts w:ascii="Arial" w:hAnsi="Arial" w:cs="Arial"/>
                <w:sz w:val="12"/>
                <w:szCs w:val="12"/>
                <w:shd w:val="clear" w:color="auto" w:fill="FFFFFF"/>
              </w:rPr>
              <w:t>E02 Identificación de peligros y aspectos ambientales.</w:t>
            </w:r>
          </w:p>
        </w:tc>
        <w:tc>
          <w:tcPr>
            <w:tcW w:w="3118" w:type="dxa"/>
            <w:vAlign w:val="center"/>
          </w:tcPr>
          <w:p w14:paraId="2C99729D" w14:textId="77777777" w:rsidR="003E1F54" w:rsidRPr="00696E3F" w:rsidRDefault="003E1F54" w:rsidP="00BA02BE">
            <w:pPr>
              <w:jc w:val="both"/>
              <w:rPr>
                <w:rFonts w:ascii="Arial" w:hAnsi="Arial" w:cs="Arial"/>
                <w:sz w:val="12"/>
                <w:szCs w:val="12"/>
                <w:shd w:val="clear" w:color="auto" w:fill="FFFFFF"/>
              </w:rPr>
            </w:pPr>
            <w:r>
              <w:rPr>
                <w:rFonts w:ascii="Arial" w:hAnsi="Arial" w:cs="Arial"/>
                <w:sz w:val="12"/>
                <w:szCs w:val="12"/>
                <w:shd w:val="clear" w:color="auto" w:fill="FFFFFF"/>
              </w:rPr>
              <w:t>1.1 Establecer los lineamientos y metodología para la identificación y la evaluación de los riesgos para determinar los controles operacionales requeridos.</w:t>
            </w:r>
          </w:p>
        </w:tc>
        <w:tc>
          <w:tcPr>
            <w:tcW w:w="0" w:type="auto"/>
            <w:vAlign w:val="center"/>
          </w:tcPr>
          <w:p w14:paraId="15CEC5C8" w14:textId="77777777" w:rsidR="003E1F54" w:rsidRPr="00696E3F" w:rsidRDefault="003E1F54" w:rsidP="00BA02BE">
            <w:pPr>
              <w:jc w:val="center"/>
              <w:rPr>
                <w:rFonts w:ascii="Arial" w:hAnsi="Arial" w:cs="Arial"/>
                <w:sz w:val="12"/>
                <w:szCs w:val="12"/>
              </w:rPr>
            </w:pPr>
            <w:r>
              <w:rPr>
                <w:rFonts w:ascii="Arial" w:hAnsi="Arial" w:cs="Arial"/>
                <w:sz w:val="12"/>
                <w:szCs w:val="12"/>
              </w:rPr>
              <w:t>SI</w:t>
            </w:r>
          </w:p>
        </w:tc>
      </w:tr>
      <w:tr w:rsidR="003E1F54" w:rsidRPr="00696E3F" w14:paraId="4F7B30EB" w14:textId="77777777" w:rsidTr="00BA02BE">
        <w:trPr>
          <w:trHeight w:val="885"/>
        </w:trPr>
        <w:tc>
          <w:tcPr>
            <w:tcW w:w="1871" w:type="dxa"/>
            <w:vMerge/>
            <w:vAlign w:val="center"/>
          </w:tcPr>
          <w:p w14:paraId="13651630" w14:textId="77777777" w:rsidR="003E1F54" w:rsidRPr="00696E3F" w:rsidRDefault="003E1F54" w:rsidP="00BA02BE">
            <w:pPr>
              <w:jc w:val="center"/>
              <w:rPr>
                <w:rFonts w:ascii="Arial" w:hAnsi="Arial" w:cs="Arial"/>
                <w:b/>
                <w:bCs/>
                <w:sz w:val="12"/>
                <w:szCs w:val="12"/>
                <w:shd w:val="clear" w:color="auto" w:fill="FFFFFF"/>
              </w:rPr>
            </w:pPr>
          </w:p>
        </w:tc>
        <w:tc>
          <w:tcPr>
            <w:tcW w:w="0" w:type="auto"/>
            <w:vAlign w:val="center"/>
          </w:tcPr>
          <w:p w14:paraId="2810E430" w14:textId="77777777" w:rsidR="003E1F54" w:rsidRDefault="003E1F54" w:rsidP="00BA02BE">
            <w:pPr>
              <w:jc w:val="center"/>
              <w:rPr>
                <w:rFonts w:ascii="Arial" w:hAnsi="Arial" w:cs="Arial"/>
                <w:sz w:val="12"/>
                <w:szCs w:val="12"/>
                <w:shd w:val="clear" w:color="auto" w:fill="FFFFFF"/>
              </w:rPr>
            </w:pPr>
            <w:r>
              <w:rPr>
                <w:rFonts w:ascii="Arial" w:hAnsi="Arial" w:cs="Arial"/>
                <w:sz w:val="12"/>
                <w:szCs w:val="12"/>
                <w:shd w:val="clear" w:color="auto" w:fill="FFFFFF"/>
              </w:rPr>
              <w:t>3.1.3 Política Ambiental</w:t>
            </w:r>
          </w:p>
        </w:tc>
        <w:tc>
          <w:tcPr>
            <w:tcW w:w="3402" w:type="dxa"/>
            <w:vAlign w:val="center"/>
          </w:tcPr>
          <w:p w14:paraId="2B0EDA7C" w14:textId="77777777" w:rsidR="003E1F54" w:rsidRDefault="003E1F54" w:rsidP="00BA02BE">
            <w:pPr>
              <w:jc w:val="both"/>
              <w:rPr>
                <w:rFonts w:ascii="Arial" w:hAnsi="Arial" w:cs="Arial"/>
                <w:sz w:val="12"/>
                <w:szCs w:val="12"/>
                <w:shd w:val="clear" w:color="auto" w:fill="FFFFFF"/>
              </w:rPr>
            </w:pPr>
            <w:r>
              <w:rPr>
                <w:rFonts w:ascii="Arial" w:hAnsi="Arial" w:cs="Arial"/>
                <w:sz w:val="12"/>
                <w:szCs w:val="12"/>
                <w:shd w:val="clear" w:color="auto" w:fill="FFFFFF"/>
              </w:rPr>
              <w:t>Intenciones y dirección de una organización (3.1.4), relacionadas con el desempeño ambiental (3.4.11), como las expresa formalmente su alta dirección (3.1.5).</w:t>
            </w:r>
          </w:p>
        </w:tc>
        <w:tc>
          <w:tcPr>
            <w:tcW w:w="0" w:type="auto"/>
            <w:vAlign w:val="center"/>
          </w:tcPr>
          <w:p w14:paraId="73E080BD" w14:textId="77777777" w:rsidR="003E1F54" w:rsidRPr="00696E3F" w:rsidRDefault="003E1F54" w:rsidP="00BA02BE">
            <w:pPr>
              <w:jc w:val="both"/>
              <w:rPr>
                <w:rFonts w:ascii="Arial" w:hAnsi="Arial" w:cs="Arial"/>
                <w:sz w:val="12"/>
                <w:szCs w:val="12"/>
                <w:shd w:val="clear" w:color="auto" w:fill="FFFFFF"/>
              </w:rPr>
            </w:pPr>
            <w:r w:rsidRPr="00D76A41">
              <w:rPr>
                <w:rFonts w:ascii="Arial" w:hAnsi="Arial" w:cs="Arial"/>
                <w:sz w:val="12"/>
                <w:szCs w:val="12"/>
                <w:shd w:val="clear" w:color="auto" w:fill="FFFFFF"/>
              </w:rPr>
              <w:t>Intenciones y dirección de una organización (3.1.4), relacionadas con el desempeño ambiental (3.4.11), como las expresa formalmente su alta dirección (3.1.5).</w:t>
            </w:r>
          </w:p>
        </w:tc>
        <w:tc>
          <w:tcPr>
            <w:tcW w:w="3118" w:type="dxa"/>
            <w:vAlign w:val="center"/>
          </w:tcPr>
          <w:p w14:paraId="06B7CD9F" w14:textId="77777777" w:rsidR="003E1F54" w:rsidRPr="00696E3F" w:rsidRDefault="003E1F54" w:rsidP="00BA02BE">
            <w:pPr>
              <w:jc w:val="both"/>
              <w:rPr>
                <w:rFonts w:ascii="Arial" w:hAnsi="Arial" w:cs="Arial"/>
                <w:sz w:val="12"/>
                <w:szCs w:val="12"/>
                <w:shd w:val="clear" w:color="auto" w:fill="FFFFFF"/>
              </w:rPr>
            </w:pPr>
            <w:r w:rsidRPr="00D76A41">
              <w:rPr>
                <w:rFonts w:ascii="Arial" w:hAnsi="Arial" w:cs="Arial"/>
                <w:sz w:val="12"/>
                <w:szCs w:val="12"/>
                <w:shd w:val="clear" w:color="auto" w:fill="FFFFFF"/>
              </w:rPr>
              <w:t>E01 Política documentada</w:t>
            </w:r>
          </w:p>
        </w:tc>
        <w:tc>
          <w:tcPr>
            <w:tcW w:w="0" w:type="auto"/>
            <w:vAlign w:val="center"/>
          </w:tcPr>
          <w:p w14:paraId="54580315" w14:textId="77777777" w:rsidR="003E1F54" w:rsidRPr="00696E3F" w:rsidRDefault="003E1F54" w:rsidP="00BA02BE">
            <w:pPr>
              <w:jc w:val="center"/>
              <w:rPr>
                <w:rFonts w:ascii="Arial" w:hAnsi="Arial" w:cs="Arial"/>
                <w:sz w:val="12"/>
                <w:szCs w:val="12"/>
              </w:rPr>
            </w:pPr>
            <w:r>
              <w:rPr>
                <w:rFonts w:ascii="Arial" w:hAnsi="Arial" w:cs="Arial"/>
                <w:sz w:val="12"/>
                <w:szCs w:val="12"/>
              </w:rPr>
              <w:t>SI</w:t>
            </w:r>
          </w:p>
        </w:tc>
      </w:tr>
      <w:tr w:rsidR="003E1F54" w:rsidRPr="00696E3F" w14:paraId="4F985EFA" w14:textId="77777777" w:rsidTr="00BA02BE">
        <w:trPr>
          <w:trHeight w:val="885"/>
        </w:trPr>
        <w:tc>
          <w:tcPr>
            <w:tcW w:w="1871" w:type="dxa"/>
            <w:vMerge/>
            <w:vAlign w:val="center"/>
          </w:tcPr>
          <w:p w14:paraId="44107D9D" w14:textId="77777777" w:rsidR="003E1F54" w:rsidRPr="00696E3F" w:rsidRDefault="003E1F54" w:rsidP="00BA02BE">
            <w:pPr>
              <w:jc w:val="center"/>
              <w:rPr>
                <w:rFonts w:ascii="Arial" w:hAnsi="Arial" w:cs="Arial"/>
                <w:b/>
                <w:bCs/>
                <w:sz w:val="12"/>
                <w:szCs w:val="12"/>
                <w:shd w:val="clear" w:color="auto" w:fill="FFFFFF"/>
              </w:rPr>
            </w:pPr>
          </w:p>
        </w:tc>
        <w:tc>
          <w:tcPr>
            <w:tcW w:w="0" w:type="auto"/>
            <w:vAlign w:val="center"/>
          </w:tcPr>
          <w:p w14:paraId="47AFCC7F" w14:textId="77777777" w:rsidR="003E1F54" w:rsidRDefault="003E1F54" w:rsidP="00BA02BE">
            <w:pPr>
              <w:jc w:val="center"/>
              <w:rPr>
                <w:rFonts w:ascii="Arial" w:hAnsi="Arial" w:cs="Arial"/>
                <w:sz w:val="12"/>
                <w:szCs w:val="12"/>
                <w:shd w:val="clear" w:color="auto" w:fill="FFFFFF"/>
              </w:rPr>
            </w:pPr>
            <w:r>
              <w:rPr>
                <w:rFonts w:ascii="Arial" w:hAnsi="Arial" w:cs="Arial"/>
                <w:sz w:val="12"/>
                <w:szCs w:val="12"/>
                <w:shd w:val="clear" w:color="auto" w:fill="FFFFFF"/>
              </w:rPr>
              <w:t xml:space="preserve">3.4.1 Auditoría </w:t>
            </w:r>
          </w:p>
        </w:tc>
        <w:tc>
          <w:tcPr>
            <w:tcW w:w="3402" w:type="dxa"/>
            <w:vAlign w:val="center"/>
          </w:tcPr>
          <w:p w14:paraId="3E450385" w14:textId="77777777" w:rsidR="003E1F54" w:rsidRDefault="003E1F54" w:rsidP="00BA02BE">
            <w:pPr>
              <w:jc w:val="both"/>
              <w:rPr>
                <w:rFonts w:ascii="Arial" w:hAnsi="Arial" w:cs="Arial"/>
                <w:sz w:val="12"/>
                <w:szCs w:val="12"/>
                <w:shd w:val="clear" w:color="auto" w:fill="FFFFFF"/>
              </w:rPr>
            </w:pPr>
            <w:r>
              <w:rPr>
                <w:rFonts w:ascii="Arial" w:hAnsi="Arial" w:cs="Arial"/>
                <w:sz w:val="12"/>
                <w:szCs w:val="12"/>
                <w:shd w:val="clear" w:color="auto" w:fill="FFFFFF"/>
              </w:rPr>
              <w:t xml:space="preserve">Proceso (3.3.5) sistemático, independiente y documentado para obtener las evidencias de auditoría y evaluarlas de manera objetiva con el fin de determinar el grado en el que se cumplen los criterios de auditoría. </w:t>
            </w:r>
          </w:p>
        </w:tc>
        <w:tc>
          <w:tcPr>
            <w:tcW w:w="0" w:type="auto"/>
            <w:vAlign w:val="center"/>
          </w:tcPr>
          <w:p w14:paraId="78A4E7EB" w14:textId="77777777" w:rsidR="003E1F54" w:rsidRPr="00696E3F" w:rsidRDefault="003E1F54" w:rsidP="00BA02BE">
            <w:pPr>
              <w:jc w:val="both"/>
              <w:rPr>
                <w:rFonts w:ascii="Arial" w:hAnsi="Arial" w:cs="Arial"/>
                <w:sz w:val="12"/>
                <w:szCs w:val="12"/>
                <w:shd w:val="clear" w:color="auto" w:fill="FFFFFF"/>
              </w:rPr>
            </w:pPr>
            <w:r>
              <w:rPr>
                <w:rFonts w:ascii="Arial" w:hAnsi="Arial" w:cs="Arial"/>
                <w:sz w:val="12"/>
                <w:szCs w:val="12"/>
                <w:shd w:val="clear" w:color="auto" w:fill="FFFFFF"/>
              </w:rPr>
              <w:t>E15 Auditorías</w:t>
            </w:r>
          </w:p>
        </w:tc>
        <w:tc>
          <w:tcPr>
            <w:tcW w:w="3118" w:type="dxa"/>
            <w:vAlign w:val="center"/>
          </w:tcPr>
          <w:p w14:paraId="69622412" w14:textId="77777777" w:rsidR="003E1F54" w:rsidRPr="00696E3F" w:rsidRDefault="003E1F54" w:rsidP="00BA02BE">
            <w:pPr>
              <w:jc w:val="both"/>
              <w:rPr>
                <w:rFonts w:ascii="Arial" w:hAnsi="Arial" w:cs="Arial"/>
                <w:sz w:val="12"/>
                <w:szCs w:val="12"/>
                <w:shd w:val="clear" w:color="auto" w:fill="FFFFFF"/>
              </w:rPr>
            </w:pPr>
            <w:r>
              <w:rPr>
                <w:rFonts w:ascii="Arial" w:hAnsi="Arial" w:cs="Arial"/>
                <w:sz w:val="12"/>
                <w:szCs w:val="12"/>
                <w:shd w:val="clear" w:color="auto" w:fill="FFFFFF"/>
              </w:rPr>
              <w:t>Procedimiento de auditoría interna y externa</w:t>
            </w:r>
          </w:p>
        </w:tc>
        <w:tc>
          <w:tcPr>
            <w:tcW w:w="0" w:type="auto"/>
            <w:vAlign w:val="center"/>
          </w:tcPr>
          <w:p w14:paraId="750EB08F" w14:textId="77777777" w:rsidR="003E1F54" w:rsidRPr="00696E3F" w:rsidRDefault="003E1F54" w:rsidP="00BA02BE">
            <w:pPr>
              <w:jc w:val="center"/>
              <w:rPr>
                <w:rFonts w:ascii="Arial" w:hAnsi="Arial" w:cs="Arial"/>
                <w:sz w:val="12"/>
                <w:szCs w:val="12"/>
              </w:rPr>
            </w:pPr>
            <w:r>
              <w:rPr>
                <w:rFonts w:ascii="Arial" w:hAnsi="Arial" w:cs="Arial"/>
                <w:sz w:val="12"/>
                <w:szCs w:val="12"/>
              </w:rPr>
              <w:t>SI</w:t>
            </w:r>
          </w:p>
        </w:tc>
      </w:tr>
      <w:tr w:rsidR="003E1F54" w:rsidRPr="00696E3F" w14:paraId="19F682D8" w14:textId="77777777" w:rsidTr="00BA02BE">
        <w:trPr>
          <w:trHeight w:val="885"/>
        </w:trPr>
        <w:tc>
          <w:tcPr>
            <w:tcW w:w="1871" w:type="dxa"/>
            <w:vMerge/>
            <w:vAlign w:val="center"/>
          </w:tcPr>
          <w:p w14:paraId="23806E92" w14:textId="77777777" w:rsidR="003E1F54" w:rsidRPr="00696E3F" w:rsidRDefault="003E1F54" w:rsidP="00BA02BE">
            <w:pPr>
              <w:jc w:val="center"/>
              <w:rPr>
                <w:rFonts w:ascii="Arial" w:hAnsi="Arial" w:cs="Arial"/>
                <w:b/>
                <w:bCs/>
                <w:sz w:val="12"/>
                <w:szCs w:val="12"/>
                <w:shd w:val="clear" w:color="auto" w:fill="FFFFFF"/>
              </w:rPr>
            </w:pPr>
          </w:p>
        </w:tc>
        <w:tc>
          <w:tcPr>
            <w:tcW w:w="0" w:type="auto"/>
            <w:vAlign w:val="center"/>
          </w:tcPr>
          <w:p w14:paraId="111E9109" w14:textId="77777777" w:rsidR="003E1F54" w:rsidRPr="00696E3F" w:rsidRDefault="003E1F54" w:rsidP="00BA02BE">
            <w:pPr>
              <w:jc w:val="center"/>
              <w:rPr>
                <w:rFonts w:ascii="Arial" w:hAnsi="Arial" w:cs="Arial"/>
                <w:sz w:val="12"/>
                <w:szCs w:val="12"/>
                <w:shd w:val="clear" w:color="auto" w:fill="FFFFFF"/>
              </w:rPr>
            </w:pPr>
            <w:r w:rsidRPr="00696E3F">
              <w:rPr>
                <w:rFonts w:ascii="Arial" w:hAnsi="Arial" w:cs="Arial"/>
                <w:sz w:val="12"/>
                <w:szCs w:val="12"/>
                <w:shd w:val="clear" w:color="auto" w:fill="FFFFFF"/>
              </w:rPr>
              <w:t>8 operación</w:t>
            </w:r>
          </w:p>
          <w:p w14:paraId="5CAED05F" w14:textId="77777777" w:rsidR="003E1F54" w:rsidRPr="00696E3F" w:rsidRDefault="003E1F54" w:rsidP="00BA02BE">
            <w:pPr>
              <w:jc w:val="center"/>
              <w:rPr>
                <w:rFonts w:ascii="Arial" w:hAnsi="Arial" w:cs="Arial"/>
                <w:sz w:val="12"/>
                <w:szCs w:val="12"/>
                <w:shd w:val="clear" w:color="auto" w:fill="FFFFFF"/>
              </w:rPr>
            </w:pPr>
            <w:r w:rsidRPr="00696E3F">
              <w:rPr>
                <w:rFonts w:ascii="Arial" w:hAnsi="Arial" w:cs="Arial"/>
                <w:sz w:val="12"/>
                <w:szCs w:val="12"/>
                <w:shd w:val="clear" w:color="auto" w:fill="FFFFFF"/>
              </w:rPr>
              <w:t>8.1 Planificación y control operacional</w:t>
            </w:r>
          </w:p>
        </w:tc>
        <w:tc>
          <w:tcPr>
            <w:tcW w:w="3402" w:type="dxa"/>
            <w:vAlign w:val="center"/>
          </w:tcPr>
          <w:p w14:paraId="397CBF01" w14:textId="77777777" w:rsidR="003E1F54" w:rsidRPr="00696E3F" w:rsidRDefault="003E1F54" w:rsidP="00BA02BE">
            <w:pPr>
              <w:jc w:val="both"/>
              <w:rPr>
                <w:rFonts w:ascii="Arial" w:hAnsi="Arial" w:cs="Arial"/>
                <w:sz w:val="12"/>
                <w:szCs w:val="12"/>
                <w:shd w:val="clear" w:color="auto" w:fill="FFFFFF"/>
              </w:rPr>
            </w:pPr>
            <w:r w:rsidRPr="00696E3F">
              <w:rPr>
                <w:rFonts w:ascii="Arial" w:hAnsi="Arial" w:cs="Arial"/>
                <w:sz w:val="12"/>
                <w:szCs w:val="12"/>
                <w:shd w:val="clear" w:color="auto" w:fill="FFFFFF"/>
              </w:rPr>
              <w:t>8.1 Planificación y control operacional.</w:t>
            </w:r>
          </w:p>
          <w:p w14:paraId="01B851D3" w14:textId="77777777" w:rsidR="003E1F54" w:rsidRPr="00696E3F" w:rsidRDefault="003E1F54" w:rsidP="00BA02BE">
            <w:pPr>
              <w:jc w:val="both"/>
              <w:rPr>
                <w:rFonts w:ascii="Arial" w:hAnsi="Arial" w:cs="Arial"/>
                <w:sz w:val="12"/>
                <w:szCs w:val="12"/>
                <w:shd w:val="clear" w:color="auto" w:fill="FFFFFF"/>
              </w:rPr>
            </w:pPr>
            <w:r w:rsidRPr="00696E3F">
              <w:rPr>
                <w:rFonts w:ascii="Arial" w:hAnsi="Arial" w:cs="Arial"/>
                <w:sz w:val="12"/>
                <w:szCs w:val="12"/>
                <w:shd w:val="clear" w:color="auto" w:fill="FFFFFF"/>
              </w:rPr>
              <w:t>a) establecer los controles, para asegurarse de que sus requisitos ambientales se aborden en el proceso de diseño y desarrollo del proyecto.</w:t>
            </w:r>
          </w:p>
        </w:tc>
        <w:tc>
          <w:tcPr>
            <w:tcW w:w="0" w:type="auto"/>
            <w:vAlign w:val="center"/>
          </w:tcPr>
          <w:p w14:paraId="1727B192" w14:textId="77777777" w:rsidR="003E1F54" w:rsidRPr="00696E3F" w:rsidRDefault="003E1F54" w:rsidP="00BA02BE">
            <w:pPr>
              <w:jc w:val="both"/>
              <w:rPr>
                <w:rFonts w:ascii="Arial" w:hAnsi="Arial" w:cs="Arial"/>
                <w:sz w:val="12"/>
                <w:szCs w:val="12"/>
                <w:shd w:val="clear" w:color="auto" w:fill="FFFFFF"/>
              </w:rPr>
            </w:pPr>
            <w:r w:rsidRPr="00696E3F">
              <w:rPr>
                <w:rFonts w:ascii="Arial" w:hAnsi="Arial" w:cs="Arial"/>
                <w:sz w:val="12"/>
                <w:szCs w:val="12"/>
                <w:shd w:val="clear" w:color="auto" w:fill="FFFFFF"/>
              </w:rPr>
              <w:t>E10 Control de actividades y procesos</w:t>
            </w:r>
          </w:p>
        </w:tc>
        <w:tc>
          <w:tcPr>
            <w:tcW w:w="3118" w:type="dxa"/>
            <w:vAlign w:val="center"/>
          </w:tcPr>
          <w:p w14:paraId="68D3DE11" w14:textId="77777777" w:rsidR="003E1F54" w:rsidRPr="00696E3F" w:rsidRDefault="003E1F54" w:rsidP="00BA02BE">
            <w:pPr>
              <w:jc w:val="both"/>
              <w:rPr>
                <w:rFonts w:ascii="Arial" w:hAnsi="Arial" w:cs="Arial"/>
                <w:sz w:val="12"/>
                <w:szCs w:val="12"/>
                <w:shd w:val="clear" w:color="auto" w:fill="FFFFFF"/>
              </w:rPr>
            </w:pPr>
            <w:r w:rsidRPr="00696E3F">
              <w:rPr>
                <w:rFonts w:ascii="Arial" w:hAnsi="Arial" w:cs="Arial"/>
                <w:sz w:val="12"/>
                <w:szCs w:val="12"/>
                <w:shd w:val="clear" w:color="auto" w:fill="FFFFFF"/>
              </w:rPr>
              <w:t xml:space="preserve">1.1.- Operar de manera correcta y segura siguiendo los requisitos establecidos </w:t>
            </w:r>
            <w:r w:rsidRPr="00696E3F">
              <w:rPr>
                <w:rFonts w:ascii="Arial" w:hAnsi="Arial" w:cs="Arial"/>
                <w:sz w:val="12"/>
                <w:szCs w:val="12"/>
              </w:rPr>
              <w:t>durante la recepción del autotanque y descarga de productos inflamables y combustibles al tanque de almacenamiento, con personal entrenado y capacitado, para desempeñarse de acuerdo con los principios de Seguridad Industrial, Seguridad Operativa y Protección al Medio Ambiente establecidos en el Sistema de Administración.</w:t>
            </w:r>
          </w:p>
        </w:tc>
        <w:tc>
          <w:tcPr>
            <w:tcW w:w="0" w:type="auto"/>
            <w:vAlign w:val="center"/>
          </w:tcPr>
          <w:p w14:paraId="22FB3394" w14:textId="77777777" w:rsidR="003E1F54" w:rsidRPr="00696E3F" w:rsidRDefault="003E1F54" w:rsidP="00BA02BE">
            <w:pPr>
              <w:jc w:val="center"/>
              <w:rPr>
                <w:rFonts w:ascii="Arial" w:hAnsi="Arial" w:cs="Arial"/>
                <w:sz w:val="12"/>
                <w:szCs w:val="12"/>
              </w:rPr>
            </w:pPr>
            <w:r>
              <w:rPr>
                <w:rFonts w:ascii="Arial" w:hAnsi="Arial" w:cs="Arial"/>
                <w:sz w:val="12"/>
                <w:szCs w:val="12"/>
              </w:rPr>
              <w:t>SI</w:t>
            </w:r>
          </w:p>
        </w:tc>
      </w:tr>
    </w:tbl>
    <w:p w14:paraId="3C22E8E3" w14:textId="02818A02" w:rsidR="003E1F54" w:rsidRDefault="003E1F54" w:rsidP="003E1F54">
      <w:pPr>
        <w:tabs>
          <w:tab w:val="left" w:pos="4760"/>
        </w:tabs>
        <w:rPr>
          <w:rFonts w:ascii="Arial" w:hAnsi="Arial" w:cs="Arial"/>
          <w:sz w:val="24"/>
          <w:szCs w:val="24"/>
        </w:rPr>
      </w:pPr>
      <w:r>
        <w:rPr>
          <w:rFonts w:ascii="Arial" w:hAnsi="Arial" w:cs="Arial"/>
          <w:sz w:val="24"/>
          <w:szCs w:val="24"/>
        </w:rPr>
        <w:tab/>
      </w:r>
    </w:p>
    <w:p w14:paraId="18504AA4" w14:textId="224D173F" w:rsidR="003E1F54" w:rsidRPr="003E1F54" w:rsidRDefault="003E1F54" w:rsidP="003E1F54">
      <w:pPr>
        <w:tabs>
          <w:tab w:val="left" w:pos="4760"/>
        </w:tabs>
        <w:rPr>
          <w:rFonts w:ascii="Arial" w:hAnsi="Arial" w:cs="Arial"/>
          <w:sz w:val="24"/>
          <w:szCs w:val="24"/>
        </w:rPr>
        <w:sectPr w:rsidR="003E1F54" w:rsidRPr="003E1F54" w:rsidSect="00B25326">
          <w:pgSz w:w="15840" w:h="12240" w:orient="landscape"/>
          <w:pgMar w:top="1701" w:right="1417" w:bottom="1701" w:left="1417" w:header="708" w:footer="708" w:gutter="0"/>
          <w:cols w:space="708"/>
          <w:docGrid w:linePitch="360"/>
        </w:sectPr>
      </w:pPr>
      <w:r>
        <w:rPr>
          <w:rFonts w:ascii="Arial" w:hAnsi="Arial" w:cs="Arial"/>
          <w:sz w:val="24"/>
          <w:szCs w:val="24"/>
        </w:rPr>
        <w:tab/>
      </w:r>
    </w:p>
    <w:p w14:paraId="24EFC44F" w14:textId="7B9977B7" w:rsidR="006435C2" w:rsidRPr="003127DB" w:rsidRDefault="006435C2" w:rsidP="00B25326">
      <w:pPr>
        <w:rPr>
          <w:rFonts w:ascii="Arial" w:hAnsi="Arial" w:cs="Arial"/>
          <w:sz w:val="24"/>
          <w:szCs w:val="24"/>
        </w:rPr>
      </w:pPr>
    </w:p>
    <w:p w14:paraId="58CA0517" w14:textId="11671771" w:rsidR="006435C2" w:rsidRPr="003127DB" w:rsidRDefault="00D82E11" w:rsidP="00D82E11">
      <w:pPr>
        <w:pStyle w:val="Ttulo1"/>
      </w:pPr>
      <w:bookmarkStart w:id="50" w:name="_Toc199353820"/>
      <w:r w:rsidRPr="003127DB">
        <w:t xml:space="preserve">6. </w:t>
      </w:r>
      <w:r w:rsidR="00EF1D55" w:rsidRPr="003127DB">
        <w:t>Objetivos</w:t>
      </w:r>
      <w:bookmarkEnd w:id="50"/>
      <w:r w:rsidR="00EF1D55" w:rsidRPr="003127DB">
        <w:t xml:space="preserve"> </w:t>
      </w:r>
    </w:p>
    <w:p w14:paraId="312F7BAC" w14:textId="240566C0" w:rsidR="00EB014E" w:rsidRPr="003127DB" w:rsidRDefault="00826867" w:rsidP="00D82E11">
      <w:pPr>
        <w:pStyle w:val="Ttulo2"/>
      </w:pPr>
      <w:bookmarkStart w:id="51" w:name="_Toc152263316"/>
      <w:bookmarkStart w:id="52" w:name="_Toc173156996"/>
      <w:bookmarkStart w:id="53" w:name="_Toc199353821"/>
      <w:r w:rsidRPr="003127DB">
        <w:t xml:space="preserve">6.1 </w:t>
      </w:r>
      <w:r w:rsidR="00EB014E" w:rsidRPr="003127DB">
        <w:t>Objetivo general</w:t>
      </w:r>
      <w:bookmarkEnd w:id="51"/>
      <w:bookmarkEnd w:id="52"/>
      <w:bookmarkEnd w:id="53"/>
    </w:p>
    <w:p w14:paraId="05A8455D" w14:textId="559FCAE9" w:rsidR="00EB014E" w:rsidRPr="003127DB" w:rsidRDefault="00EB014E" w:rsidP="00EB014E">
      <w:pPr>
        <w:spacing w:line="360" w:lineRule="auto"/>
        <w:jc w:val="both"/>
        <w:rPr>
          <w:rFonts w:ascii="Arial" w:hAnsi="Arial" w:cs="Arial"/>
          <w:sz w:val="24"/>
          <w:szCs w:val="24"/>
        </w:rPr>
      </w:pPr>
      <w:r w:rsidRPr="003127DB">
        <w:rPr>
          <w:rFonts w:ascii="Arial" w:hAnsi="Arial" w:cs="Arial"/>
          <w:sz w:val="24"/>
          <w:szCs w:val="24"/>
        </w:rPr>
        <w:t xml:space="preserve">Evaluar </w:t>
      </w:r>
      <w:r w:rsidR="008E77ED" w:rsidRPr="003127DB">
        <w:rPr>
          <w:rFonts w:ascii="Arial" w:hAnsi="Arial" w:cs="Arial"/>
          <w:sz w:val="24"/>
          <w:szCs w:val="24"/>
        </w:rPr>
        <w:t xml:space="preserve">el </w:t>
      </w:r>
      <w:r w:rsidR="00C82D30">
        <w:rPr>
          <w:rFonts w:ascii="Arial" w:hAnsi="Arial" w:cs="Arial"/>
          <w:sz w:val="24"/>
          <w:szCs w:val="24"/>
        </w:rPr>
        <w:t xml:space="preserve">grado de cumplimiento del </w:t>
      </w:r>
      <w:r w:rsidR="00F27159" w:rsidRPr="003127DB">
        <w:rPr>
          <w:rFonts w:ascii="Arial" w:hAnsi="Arial" w:cs="Arial"/>
          <w:sz w:val="24"/>
          <w:szCs w:val="24"/>
        </w:rPr>
        <w:t xml:space="preserve">Elemento Diez del </w:t>
      </w:r>
      <w:r w:rsidR="00194915" w:rsidRPr="003127DB">
        <w:rPr>
          <w:rFonts w:ascii="Arial" w:hAnsi="Arial" w:cs="Arial"/>
          <w:sz w:val="24"/>
          <w:szCs w:val="24"/>
        </w:rPr>
        <w:t>S</w:t>
      </w:r>
      <w:r w:rsidRPr="003127DB">
        <w:rPr>
          <w:rFonts w:ascii="Arial" w:hAnsi="Arial" w:cs="Arial"/>
          <w:sz w:val="24"/>
          <w:szCs w:val="24"/>
        </w:rPr>
        <w:t xml:space="preserve">istema de </w:t>
      </w:r>
      <w:r w:rsidR="00194915" w:rsidRPr="003127DB">
        <w:rPr>
          <w:rFonts w:ascii="Arial" w:hAnsi="Arial" w:cs="Arial"/>
          <w:sz w:val="24"/>
          <w:szCs w:val="24"/>
        </w:rPr>
        <w:t>A</w:t>
      </w:r>
      <w:r w:rsidRPr="003127DB">
        <w:rPr>
          <w:rFonts w:ascii="Arial" w:hAnsi="Arial" w:cs="Arial"/>
          <w:sz w:val="24"/>
          <w:szCs w:val="24"/>
        </w:rPr>
        <w:t>dministración de Seguridad Industrial, Seguridad Operativa y de Protección al Ambiente (SASISOPA), en</w:t>
      </w:r>
      <w:r w:rsidR="00C82D30">
        <w:rPr>
          <w:rFonts w:ascii="Arial" w:hAnsi="Arial" w:cs="Arial"/>
          <w:sz w:val="24"/>
          <w:szCs w:val="24"/>
        </w:rPr>
        <w:t xml:space="preserve"> cinco</w:t>
      </w:r>
      <w:r w:rsidRPr="003127DB">
        <w:rPr>
          <w:rFonts w:ascii="Arial" w:hAnsi="Arial" w:cs="Arial"/>
          <w:sz w:val="24"/>
          <w:szCs w:val="24"/>
        </w:rPr>
        <w:t xml:space="preserve"> Estaciones de Servicio de la Ciudad de México.</w:t>
      </w:r>
    </w:p>
    <w:p w14:paraId="2379A607" w14:textId="5DDD0FFD" w:rsidR="00EB014E" w:rsidRPr="003127DB" w:rsidRDefault="00826867" w:rsidP="00D82E11">
      <w:pPr>
        <w:pStyle w:val="Ttulo2"/>
      </w:pPr>
      <w:bookmarkStart w:id="54" w:name="_Toc152263317"/>
      <w:bookmarkStart w:id="55" w:name="_Toc173156997"/>
      <w:bookmarkStart w:id="56" w:name="_Toc199353822"/>
      <w:r w:rsidRPr="003127DB">
        <w:t xml:space="preserve">6.2 </w:t>
      </w:r>
      <w:r w:rsidR="00EB014E" w:rsidRPr="003127DB">
        <w:t>Objetivos específicos</w:t>
      </w:r>
      <w:bookmarkEnd w:id="54"/>
      <w:bookmarkEnd w:id="55"/>
      <w:bookmarkEnd w:id="56"/>
    </w:p>
    <w:p w14:paraId="0CE31896" w14:textId="25E42CBA" w:rsidR="00EB014E" w:rsidRDefault="00EB014E" w:rsidP="0040429C">
      <w:pPr>
        <w:pStyle w:val="Prrafodelista"/>
        <w:numPr>
          <w:ilvl w:val="0"/>
          <w:numId w:val="1"/>
        </w:numPr>
        <w:spacing w:line="360" w:lineRule="auto"/>
        <w:jc w:val="both"/>
        <w:rPr>
          <w:rFonts w:ascii="Arial" w:hAnsi="Arial" w:cs="Arial"/>
          <w:sz w:val="24"/>
          <w:szCs w:val="24"/>
        </w:rPr>
      </w:pPr>
      <w:r w:rsidRPr="003127DB">
        <w:rPr>
          <w:rFonts w:ascii="Arial" w:hAnsi="Arial" w:cs="Arial"/>
          <w:sz w:val="24"/>
          <w:szCs w:val="24"/>
        </w:rPr>
        <w:t xml:space="preserve">Evaluar el desempeño de </w:t>
      </w:r>
      <w:r w:rsidR="007F5F7A">
        <w:rPr>
          <w:rFonts w:ascii="Arial" w:hAnsi="Arial" w:cs="Arial"/>
          <w:sz w:val="24"/>
          <w:szCs w:val="24"/>
        </w:rPr>
        <w:t>cinco</w:t>
      </w:r>
      <w:r w:rsidRPr="003127DB">
        <w:rPr>
          <w:rFonts w:ascii="Arial" w:hAnsi="Arial" w:cs="Arial"/>
          <w:sz w:val="24"/>
          <w:szCs w:val="24"/>
        </w:rPr>
        <w:t xml:space="preserve"> estaciones de servicio ubicadas en CDMX, en la operación de actividades </w:t>
      </w:r>
      <w:r w:rsidR="006F4590">
        <w:rPr>
          <w:rFonts w:ascii="Arial" w:hAnsi="Arial" w:cs="Arial"/>
          <w:sz w:val="24"/>
          <w:szCs w:val="24"/>
        </w:rPr>
        <w:t>correspondientes al elemento diez del SASISOPA</w:t>
      </w:r>
      <w:r w:rsidRPr="003127DB">
        <w:rPr>
          <w:rFonts w:ascii="Arial" w:hAnsi="Arial" w:cs="Arial"/>
          <w:sz w:val="24"/>
          <w:szCs w:val="24"/>
        </w:rPr>
        <w:t xml:space="preserve"> mediante auditorías internas. </w:t>
      </w:r>
    </w:p>
    <w:p w14:paraId="7DE69529" w14:textId="5780B490" w:rsidR="00C82D30" w:rsidRPr="003127DB" w:rsidRDefault="00C82D30" w:rsidP="0040429C">
      <w:pPr>
        <w:pStyle w:val="Prrafodelista"/>
        <w:numPr>
          <w:ilvl w:val="0"/>
          <w:numId w:val="1"/>
        </w:numPr>
        <w:spacing w:line="360" w:lineRule="auto"/>
        <w:jc w:val="both"/>
        <w:rPr>
          <w:rFonts w:ascii="Arial" w:hAnsi="Arial" w:cs="Arial"/>
          <w:sz w:val="24"/>
          <w:szCs w:val="24"/>
        </w:rPr>
      </w:pPr>
      <w:r>
        <w:rPr>
          <w:rFonts w:ascii="Arial" w:hAnsi="Arial" w:cs="Arial"/>
          <w:sz w:val="24"/>
          <w:szCs w:val="24"/>
        </w:rPr>
        <w:t>Detectar deficiencias operativas y documentales.</w:t>
      </w:r>
    </w:p>
    <w:p w14:paraId="1ACA3511" w14:textId="5AF96CA8" w:rsidR="00F27159" w:rsidRPr="003127DB" w:rsidRDefault="00EB014E" w:rsidP="0040429C">
      <w:pPr>
        <w:pStyle w:val="Prrafodelista"/>
        <w:numPr>
          <w:ilvl w:val="0"/>
          <w:numId w:val="1"/>
        </w:numPr>
        <w:spacing w:line="360" w:lineRule="auto"/>
        <w:jc w:val="both"/>
        <w:rPr>
          <w:rFonts w:ascii="Arial" w:hAnsi="Arial" w:cs="Arial"/>
          <w:sz w:val="24"/>
          <w:szCs w:val="24"/>
        </w:rPr>
      </w:pPr>
      <w:r w:rsidRPr="003127DB">
        <w:rPr>
          <w:rFonts w:ascii="Arial" w:hAnsi="Arial" w:cs="Arial"/>
          <w:sz w:val="24"/>
          <w:szCs w:val="24"/>
        </w:rPr>
        <w:t xml:space="preserve">Emitir recomendaciones de mejora </w:t>
      </w:r>
      <w:r w:rsidR="00C82D30">
        <w:rPr>
          <w:rFonts w:ascii="Arial" w:hAnsi="Arial" w:cs="Arial"/>
          <w:sz w:val="24"/>
          <w:szCs w:val="24"/>
        </w:rPr>
        <w:t xml:space="preserve">y acciones correctivas viables </w:t>
      </w:r>
      <w:r w:rsidRPr="003127DB">
        <w:rPr>
          <w:rFonts w:ascii="Arial" w:hAnsi="Arial" w:cs="Arial"/>
          <w:sz w:val="24"/>
          <w:szCs w:val="24"/>
        </w:rPr>
        <w:t>resultado de las auditorías internas.</w:t>
      </w:r>
    </w:p>
    <w:p w14:paraId="78E3E9B5" w14:textId="3E2B362D" w:rsidR="006435C2" w:rsidRPr="003127DB" w:rsidRDefault="006435C2" w:rsidP="0040429C">
      <w:pPr>
        <w:pStyle w:val="Prrafodelista"/>
        <w:numPr>
          <w:ilvl w:val="0"/>
          <w:numId w:val="1"/>
        </w:numPr>
        <w:spacing w:line="360" w:lineRule="auto"/>
        <w:jc w:val="both"/>
        <w:rPr>
          <w:rFonts w:ascii="Arial" w:hAnsi="Arial" w:cs="Arial"/>
          <w:sz w:val="24"/>
          <w:szCs w:val="24"/>
        </w:rPr>
      </w:pPr>
      <w:r w:rsidRPr="003127DB">
        <w:rPr>
          <w:rFonts w:ascii="Arial" w:hAnsi="Arial" w:cs="Arial"/>
          <w:sz w:val="24"/>
          <w:szCs w:val="24"/>
        </w:rPr>
        <w:br w:type="page"/>
      </w:r>
    </w:p>
    <w:p w14:paraId="3F088965" w14:textId="18036245" w:rsidR="00C076D7" w:rsidRPr="003127DB" w:rsidRDefault="00EF1D55" w:rsidP="0040429C">
      <w:pPr>
        <w:pStyle w:val="Ttulo1"/>
        <w:numPr>
          <w:ilvl w:val="0"/>
          <w:numId w:val="15"/>
        </w:numPr>
      </w:pPr>
      <w:bookmarkStart w:id="57" w:name="_Toc199353823"/>
      <w:r w:rsidRPr="003127DB">
        <w:lastRenderedPageBreak/>
        <w:t>Metodología</w:t>
      </w:r>
      <w:bookmarkEnd w:id="57"/>
      <w:r w:rsidRPr="003127DB">
        <w:t xml:space="preserve"> </w:t>
      </w:r>
    </w:p>
    <w:p w14:paraId="7B9917A0" w14:textId="45610BF6" w:rsidR="00B137B6" w:rsidRPr="00B137B6" w:rsidRDefault="00B137B6" w:rsidP="00FC2A49">
      <w:pPr>
        <w:spacing w:line="360" w:lineRule="auto"/>
        <w:jc w:val="both"/>
        <w:rPr>
          <w:rFonts w:ascii="Arial" w:hAnsi="Arial" w:cs="Arial"/>
          <w:sz w:val="24"/>
          <w:szCs w:val="24"/>
        </w:rPr>
      </w:pPr>
      <w:r w:rsidRPr="00B137B6">
        <w:rPr>
          <w:rFonts w:ascii="Arial" w:hAnsi="Arial" w:cs="Arial"/>
          <w:sz w:val="24"/>
          <w:szCs w:val="24"/>
        </w:rPr>
        <w:t xml:space="preserve">La presente metodología tiene como objetivo evaluar el cumplimiento del elemento </w:t>
      </w:r>
      <w:r w:rsidR="00684EA6">
        <w:rPr>
          <w:rFonts w:ascii="Arial" w:hAnsi="Arial" w:cs="Arial"/>
          <w:sz w:val="24"/>
          <w:szCs w:val="24"/>
        </w:rPr>
        <w:t>10</w:t>
      </w:r>
      <w:r w:rsidRPr="00B137B6">
        <w:rPr>
          <w:rFonts w:ascii="Arial" w:hAnsi="Arial" w:cs="Arial"/>
          <w:sz w:val="24"/>
          <w:szCs w:val="24"/>
        </w:rPr>
        <w:t xml:space="preserve"> del SASISOPA, el cual, establece la necesidad de dar seguimiento, medir, analizar y evaluar de forma sistemática el desempeño de las estaciones de servicio en relación con sus actividades </w:t>
      </w:r>
      <w:r w:rsidR="00684EA6" w:rsidRPr="00B137B6">
        <w:rPr>
          <w:rFonts w:ascii="Arial" w:hAnsi="Arial" w:cs="Arial"/>
          <w:sz w:val="24"/>
          <w:szCs w:val="24"/>
        </w:rPr>
        <w:t>críticas</w:t>
      </w:r>
      <w:r w:rsidRPr="00B137B6">
        <w:rPr>
          <w:rFonts w:ascii="Arial" w:hAnsi="Arial" w:cs="Arial"/>
          <w:sz w:val="24"/>
          <w:szCs w:val="24"/>
        </w:rPr>
        <w:t xml:space="preserve"> y operativas. </w:t>
      </w:r>
    </w:p>
    <w:p w14:paraId="076AF98E" w14:textId="46A8BCBF" w:rsidR="00B137B6" w:rsidRDefault="00B137B6" w:rsidP="00FC2A49">
      <w:pPr>
        <w:spacing w:line="360" w:lineRule="auto"/>
        <w:jc w:val="both"/>
        <w:rPr>
          <w:rFonts w:ascii="Arial" w:hAnsi="Arial" w:cs="Arial"/>
          <w:sz w:val="24"/>
          <w:szCs w:val="24"/>
        </w:rPr>
      </w:pPr>
      <w:r w:rsidRPr="00B137B6">
        <w:rPr>
          <w:rFonts w:ascii="Arial" w:hAnsi="Arial" w:cs="Arial"/>
          <w:sz w:val="24"/>
          <w:szCs w:val="24"/>
        </w:rPr>
        <w:t xml:space="preserve">Este trabajo se fundamenta en lo establecido por Disposiciones Administrativas de Carácter General (DACG) emitidas por la ASEA, en las cuales se describen los requisitos mínimos que deben cumplir las estaciones de servicio. La metodología se centra en el análisis del funcionamiento de cinco ES, ubicadas dentro de una misma región operativa, lo que permite una comparación equitativa y contextual. </w:t>
      </w:r>
    </w:p>
    <w:p w14:paraId="4A3F845F" w14:textId="5888F862" w:rsidR="0044627F" w:rsidRDefault="0044627F" w:rsidP="00FC2A49">
      <w:pPr>
        <w:spacing w:line="360" w:lineRule="auto"/>
        <w:jc w:val="both"/>
        <w:rPr>
          <w:rFonts w:ascii="Arial" w:hAnsi="Arial" w:cs="Arial"/>
          <w:sz w:val="24"/>
          <w:szCs w:val="24"/>
        </w:rPr>
      </w:pPr>
      <w:r>
        <w:rPr>
          <w:rFonts w:ascii="Arial" w:hAnsi="Arial" w:cs="Arial"/>
          <w:sz w:val="24"/>
          <w:szCs w:val="24"/>
        </w:rPr>
        <w:t xml:space="preserve">El universo de estudio se conforma por cinco ES operadas bajo una misma línea de gestión, pero con características operativas, administrativas y de ubicación ligeramente distintas. Estas diferencias permiten evaluar el grado de implementación del elemento 10 desde una perspectiva comparativa, reconociendo similitudes y brechas entre estaciones. </w:t>
      </w:r>
    </w:p>
    <w:p w14:paraId="147AADB8" w14:textId="69939A2A" w:rsidR="0044627F" w:rsidRDefault="0044627F" w:rsidP="00FC2A49">
      <w:pPr>
        <w:spacing w:line="360" w:lineRule="auto"/>
        <w:jc w:val="both"/>
        <w:rPr>
          <w:rFonts w:ascii="Arial" w:hAnsi="Arial" w:cs="Arial"/>
          <w:sz w:val="24"/>
          <w:szCs w:val="24"/>
        </w:rPr>
      </w:pPr>
      <w:r>
        <w:rPr>
          <w:rFonts w:ascii="Arial" w:hAnsi="Arial" w:cs="Arial"/>
          <w:sz w:val="24"/>
          <w:szCs w:val="24"/>
        </w:rPr>
        <w:t xml:space="preserve">Cada estación fue evaluada de forma individual y conjunta para identificar los factores que afectan su cumplimiento y desempeño. </w:t>
      </w:r>
    </w:p>
    <w:p w14:paraId="0EF30AE9" w14:textId="2FCB35B8" w:rsidR="0044627F" w:rsidRPr="0044627F" w:rsidRDefault="0044627F" w:rsidP="00FC2A49">
      <w:pPr>
        <w:spacing w:line="360" w:lineRule="auto"/>
        <w:jc w:val="both"/>
        <w:rPr>
          <w:rFonts w:ascii="Arial" w:hAnsi="Arial" w:cs="Arial"/>
          <w:sz w:val="24"/>
          <w:szCs w:val="24"/>
        </w:rPr>
      </w:pPr>
      <w:r>
        <w:rPr>
          <w:rFonts w:ascii="Arial" w:hAnsi="Arial" w:cs="Arial"/>
          <w:sz w:val="24"/>
          <w:szCs w:val="24"/>
        </w:rPr>
        <w:t xml:space="preserve">La metodología adoptada fue de tipo mixto, con enfoque cualitativo y cuantitativo, aplicada entre los meses de agosto y diciembre 2023. A continuación, se describen </w:t>
      </w:r>
      <w:r w:rsidRPr="0044627F">
        <w:rPr>
          <w:rFonts w:ascii="Arial" w:hAnsi="Arial" w:cs="Arial"/>
          <w:sz w:val="24"/>
          <w:szCs w:val="24"/>
        </w:rPr>
        <w:t xml:space="preserve">las principales fases y herramientas utilizadas. </w:t>
      </w:r>
    </w:p>
    <w:p w14:paraId="5BED002D" w14:textId="7F83DEDB" w:rsidR="00B137B6" w:rsidRPr="0044627F" w:rsidRDefault="00B137B6" w:rsidP="00FC2A49">
      <w:pPr>
        <w:spacing w:line="360" w:lineRule="auto"/>
        <w:jc w:val="both"/>
        <w:rPr>
          <w:rFonts w:ascii="Arial" w:hAnsi="Arial" w:cs="Arial"/>
          <w:sz w:val="24"/>
          <w:szCs w:val="24"/>
        </w:rPr>
      </w:pPr>
      <w:r w:rsidRPr="0044627F">
        <w:rPr>
          <w:rFonts w:ascii="Arial" w:hAnsi="Arial" w:cs="Arial"/>
          <w:sz w:val="24"/>
          <w:szCs w:val="24"/>
        </w:rPr>
        <w:t xml:space="preserve">Como parte de la metodología, se describen las generalidades del SASISOPA para comprender quienes están obligados a contar con un SA y cuál es el objetivo de este. </w:t>
      </w:r>
    </w:p>
    <w:p w14:paraId="78F7544D" w14:textId="0BE01A0D" w:rsidR="008E57BB" w:rsidRPr="0044627F" w:rsidRDefault="008E57BB" w:rsidP="00FC2A49">
      <w:pPr>
        <w:spacing w:line="360" w:lineRule="auto"/>
        <w:jc w:val="both"/>
        <w:rPr>
          <w:rFonts w:ascii="Arial" w:hAnsi="Arial" w:cs="Arial"/>
          <w:sz w:val="24"/>
          <w:szCs w:val="24"/>
        </w:rPr>
      </w:pPr>
      <w:r w:rsidRPr="0044627F">
        <w:rPr>
          <w:rFonts w:ascii="Arial" w:hAnsi="Arial" w:cs="Arial"/>
          <w:sz w:val="24"/>
          <w:szCs w:val="24"/>
        </w:rPr>
        <w:t>Las evidencias fueron evaluadas mediante auditorías internas, generación de gr</w:t>
      </w:r>
      <w:r w:rsidR="0044627F">
        <w:rPr>
          <w:rFonts w:ascii="Arial" w:hAnsi="Arial" w:cs="Arial"/>
          <w:sz w:val="24"/>
          <w:szCs w:val="24"/>
        </w:rPr>
        <w:t>á</w:t>
      </w:r>
      <w:r w:rsidRPr="0044627F">
        <w:rPr>
          <w:rFonts w:ascii="Arial" w:hAnsi="Arial" w:cs="Arial"/>
          <w:sz w:val="24"/>
          <w:szCs w:val="24"/>
        </w:rPr>
        <w:t xml:space="preserve">ficas comparativas, entrevistas la personal responsable y el análisis de la documentación física y digital. </w:t>
      </w:r>
    </w:p>
    <w:p w14:paraId="70302E99" w14:textId="3545F9DE" w:rsidR="000C3BA1" w:rsidRPr="0044627F" w:rsidRDefault="00F006CD" w:rsidP="00FC2A49">
      <w:pPr>
        <w:spacing w:line="360" w:lineRule="auto"/>
        <w:jc w:val="both"/>
        <w:rPr>
          <w:rFonts w:ascii="Arial" w:hAnsi="Arial" w:cs="Arial"/>
          <w:sz w:val="24"/>
          <w:szCs w:val="24"/>
        </w:rPr>
      </w:pPr>
      <w:r w:rsidRPr="0044627F">
        <w:rPr>
          <w:rFonts w:ascii="Arial" w:hAnsi="Arial" w:cs="Arial"/>
          <w:sz w:val="24"/>
          <w:szCs w:val="24"/>
        </w:rPr>
        <w:lastRenderedPageBreak/>
        <w:t>D</w:t>
      </w:r>
      <w:r w:rsidR="000C3BA1" w:rsidRPr="0044627F">
        <w:rPr>
          <w:rFonts w:ascii="Arial" w:hAnsi="Arial" w:cs="Arial"/>
          <w:sz w:val="24"/>
          <w:szCs w:val="24"/>
        </w:rPr>
        <w:t xml:space="preserve">e acuerdo con las DACGS SASISOPA, </w:t>
      </w:r>
      <w:r w:rsidRPr="0044627F">
        <w:rPr>
          <w:rFonts w:ascii="Arial" w:hAnsi="Arial" w:cs="Arial"/>
          <w:sz w:val="24"/>
          <w:szCs w:val="24"/>
        </w:rPr>
        <w:t>se describen cuáles</w:t>
      </w:r>
      <w:r w:rsidR="000C3BA1" w:rsidRPr="0044627F">
        <w:rPr>
          <w:rFonts w:ascii="Arial" w:hAnsi="Arial" w:cs="Arial"/>
          <w:sz w:val="24"/>
          <w:szCs w:val="24"/>
        </w:rPr>
        <w:t xml:space="preserve"> son los lineamientos específicos para la conformación de un SA, así mismo, se </w:t>
      </w:r>
      <w:r w:rsidRPr="0044627F">
        <w:rPr>
          <w:rFonts w:ascii="Arial" w:hAnsi="Arial" w:cs="Arial"/>
          <w:sz w:val="24"/>
          <w:szCs w:val="24"/>
        </w:rPr>
        <w:t>refiere</w:t>
      </w:r>
      <w:r w:rsidR="000C3BA1" w:rsidRPr="0044627F">
        <w:rPr>
          <w:rFonts w:ascii="Arial" w:hAnsi="Arial" w:cs="Arial"/>
          <w:sz w:val="24"/>
          <w:szCs w:val="24"/>
        </w:rPr>
        <w:t xml:space="preserve"> el producto con el que cuenta el software de la consultoría para dar cumplimiento a las DACGS. </w:t>
      </w:r>
    </w:p>
    <w:p w14:paraId="5BBDAF38" w14:textId="77777777" w:rsidR="00667D48" w:rsidRPr="0044627F" w:rsidRDefault="00D84B6A" w:rsidP="00FC2A49">
      <w:pPr>
        <w:spacing w:line="360" w:lineRule="auto"/>
        <w:jc w:val="both"/>
        <w:rPr>
          <w:rFonts w:ascii="Arial" w:hAnsi="Arial" w:cs="Arial"/>
          <w:sz w:val="24"/>
          <w:szCs w:val="24"/>
        </w:rPr>
      </w:pPr>
      <w:r w:rsidRPr="0044627F">
        <w:rPr>
          <w:rFonts w:ascii="Arial" w:hAnsi="Arial" w:cs="Arial"/>
          <w:sz w:val="24"/>
          <w:szCs w:val="24"/>
        </w:rPr>
        <w:t xml:space="preserve">De igual forma, se llevó un seguimiento de cada una de las ES para poder generar un diagnóstico del cumplimiento del SA. </w:t>
      </w:r>
    </w:p>
    <w:p w14:paraId="408FC539" w14:textId="77777777" w:rsidR="00194915" w:rsidRPr="0044627F" w:rsidRDefault="00667D48" w:rsidP="00FC2A49">
      <w:pPr>
        <w:spacing w:line="360" w:lineRule="auto"/>
        <w:jc w:val="both"/>
        <w:rPr>
          <w:rFonts w:ascii="Arial" w:hAnsi="Arial" w:cs="Arial"/>
          <w:sz w:val="24"/>
          <w:szCs w:val="24"/>
        </w:rPr>
      </w:pPr>
      <w:r w:rsidRPr="0044627F">
        <w:rPr>
          <w:rFonts w:ascii="Arial" w:hAnsi="Arial" w:cs="Arial"/>
          <w:sz w:val="24"/>
          <w:szCs w:val="24"/>
        </w:rPr>
        <w:t>Se realizó una descripción detallada de cada una de las actividades que conforma el Elemento 10 del SASISOPA, el requisito para cumplimiento de estas</w:t>
      </w:r>
      <w:r w:rsidR="00BA2EE7" w:rsidRPr="0044627F">
        <w:rPr>
          <w:rFonts w:ascii="Arial" w:hAnsi="Arial" w:cs="Arial"/>
          <w:sz w:val="24"/>
          <w:szCs w:val="24"/>
        </w:rPr>
        <w:t xml:space="preserve"> y la forma en que el personal de la estación debe dar seguimiento.</w:t>
      </w:r>
    </w:p>
    <w:p w14:paraId="2A8AD441" w14:textId="77777777" w:rsidR="00842C1C" w:rsidRPr="0044627F" w:rsidRDefault="00194915" w:rsidP="00FC2A49">
      <w:pPr>
        <w:spacing w:line="360" w:lineRule="auto"/>
        <w:jc w:val="both"/>
        <w:rPr>
          <w:rFonts w:ascii="Arial" w:hAnsi="Arial" w:cs="Arial"/>
          <w:sz w:val="24"/>
          <w:szCs w:val="24"/>
        </w:rPr>
      </w:pPr>
      <w:r w:rsidRPr="0044627F">
        <w:rPr>
          <w:rFonts w:ascii="Arial" w:hAnsi="Arial" w:cs="Arial"/>
          <w:sz w:val="24"/>
          <w:szCs w:val="24"/>
        </w:rPr>
        <w:t xml:space="preserve">Una vez que se describieron los aspectos generales del seguimiento para el SASISOPA, se describió el diagnóstico, el cual, se </w:t>
      </w:r>
      <w:r w:rsidR="00842C1C" w:rsidRPr="0044627F">
        <w:rPr>
          <w:rFonts w:ascii="Arial" w:hAnsi="Arial" w:cs="Arial"/>
          <w:sz w:val="24"/>
          <w:szCs w:val="24"/>
        </w:rPr>
        <w:t>obtuvo</w:t>
      </w:r>
      <w:r w:rsidRPr="0044627F">
        <w:rPr>
          <w:rFonts w:ascii="Arial" w:hAnsi="Arial" w:cs="Arial"/>
          <w:sz w:val="24"/>
          <w:szCs w:val="24"/>
        </w:rPr>
        <w:t xml:space="preserve"> mediante un seguimiento diario, plasmado en reportes semanales. </w:t>
      </w:r>
    </w:p>
    <w:p w14:paraId="7138B286" w14:textId="73AC0D65" w:rsidR="00194915" w:rsidRPr="0044627F" w:rsidRDefault="00194915" w:rsidP="00FC2A49">
      <w:pPr>
        <w:spacing w:line="360" w:lineRule="auto"/>
        <w:jc w:val="both"/>
        <w:rPr>
          <w:rFonts w:ascii="Arial" w:hAnsi="Arial" w:cs="Arial"/>
          <w:sz w:val="24"/>
          <w:szCs w:val="24"/>
        </w:rPr>
      </w:pPr>
      <w:r w:rsidRPr="0044627F">
        <w:rPr>
          <w:rFonts w:ascii="Arial" w:hAnsi="Arial" w:cs="Arial"/>
          <w:sz w:val="24"/>
          <w:szCs w:val="24"/>
        </w:rPr>
        <w:t>Se describe así mismo el proceso de auditorías internas que se llevó a cabo en el periodo</w:t>
      </w:r>
      <w:r w:rsidR="00057254" w:rsidRPr="0044627F">
        <w:rPr>
          <w:rFonts w:ascii="Arial" w:hAnsi="Arial" w:cs="Arial"/>
          <w:sz w:val="24"/>
          <w:szCs w:val="24"/>
        </w:rPr>
        <w:t xml:space="preserve"> de agosto – diciembre del año 2023</w:t>
      </w:r>
      <w:r w:rsidRPr="0044627F">
        <w:rPr>
          <w:rFonts w:ascii="Arial" w:hAnsi="Arial" w:cs="Arial"/>
          <w:sz w:val="24"/>
          <w:szCs w:val="24"/>
        </w:rPr>
        <w:t xml:space="preserve">. De esta forma, se lograron identificar las debilidades del software, personal interno de las ES, personal Técnico de la consultoría, y la Alta Dirección, para poder crear y proponer estrategias para la mejora continua y cumplimiento del SA. </w:t>
      </w:r>
    </w:p>
    <w:p w14:paraId="31D48FFC" w14:textId="43D06223" w:rsidR="004D734B" w:rsidRDefault="00BC49F2" w:rsidP="00FC2A49">
      <w:pPr>
        <w:spacing w:line="360" w:lineRule="auto"/>
        <w:jc w:val="both"/>
        <w:rPr>
          <w:rFonts w:ascii="Arial" w:hAnsi="Arial" w:cs="Arial"/>
          <w:sz w:val="24"/>
          <w:szCs w:val="24"/>
        </w:rPr>
      </w:pPr>
      <w:r>
        <w:rPr>
          <w:rFonts w:ascii="Arial" w:hAnsi="Arial" w:cs="Arial"/>
          <w:sz w:val="24"/>
          <w:szCs w:val="24"/>
        </w:rPr>
        <w:t>El desarrollo de los siguientes capítulos</w:t>
      </w:r>
      <w:r w:rsidR="0040429C">
        <w:rPr>
          <w:rFonts w:ascii="Arial" w:hAnsi="Arial" w:cs="Arial"/>
          <w:sz w:val="24"/>
          <w:szCs w:val="24"/>
        </w:rPr>
        <w:t xml:space="preserve"> tiene como finalidad establecer un proceso claro, estructurado y eficaz para evaluar el cumplimiento del elemento 10 del SASISOPA, el cual, está enfocado en el seguimiento, medición, análisis y evaluación del desempeño de las actividades y procesos operativos en las estaciones de servicio. Se aplicará específicamente a cinco estaciones, con base en la </w:t>
      </w:r>
      <w:r>
        <w:rPr>
          <w:rFonts w:ascii="Arial" w:hAnsi="Arial" w:cs="Arial"/>
          <w:sz w:val="24"/>
          <w:szCs w:val="24"/>
        </w:rPr>
        <w:t>revisión</w:t>
      </w:r>
      <w:r w:rsidR="004D734B">
        <w:rPr>
          <w:rFonts w:ascii="Arial" w:hAnsi="Arial" w:cs="Arial"/>
          <w:sz w:val="24"/>
          <w:szCs w:val="24"/>
        </w:rPr>
        <w:t xml:space="preserve"> de bitácoras, reportes y auditorías internas, a fin de detectar desviaciones, fortalecer áreas de oportunidad y proponer estrategias para la mejora del desempeño. </w:t>
      </w:r>
    </w:p>
    <w:p w14:paraId="4AB80DC5" w14:textId="591A4333" w:rsidR="004D734B" w:rsidRDefault="004D734B" w:rsidP="00FC2A49">
      <w:pPr>
        <w:spacing w:line="360" w:lineRule="auto"/>
        <w:jc w:val="both"/>
        <w:rPr>
          <w:rFonts w:ascii="Arial" w:hAnsi="Arial" w:cs="Arial"/>
          <w:sz w:val="24"/>
          <w:szCs w:val="24"/>
        </w:rPr>
      </w:pPr>
      <w:r>
        <w:rPr>
          <w:rFonts w:ascii="Arial" w:hAnsi="Arial" w:cs="Arial"/>
          <w:sz w:val="24"/>
          <w:szCs w:val="24"/>
        </w:rPr>
        <w:t xml:space="preserve">Estas estrategias aplican a todas las actividades operativas y administrativas relacionadas con el seguimiento y control de procesos en estaciones de servicio. La metodología considera únicamente aspectos del Elemento 10 del SASISOPA. </w:t>
      </w:r>
    </w:p>
    <w:p w14:paraId="6172A079" w14:textId="77777777" w:rsidR="004D734B" w:rsidRDefault="004D734B" w:rsidP="00FC2A49">
      <w:pPr>
        <w:spacing w:line="360" w:lineRule="auto"/>
        <w:jc w:val="both"/>
        <w:rPr>
          <w:rFonts w:ascii="Arial" w:hAnsi="Arial" w:cs="Arial"/>
          <w:sz w:val="24"/>
          <w:szCs w:val="24"/>
        </w:rPr>
      </w:pPr>
      <w:r>
        <w:rPr>
          <w:rFonts w:ascii="Arial" w:hAnsi="Arial" w:cs="Arial"/>
          <w:sz w:val="24"/>
          <w:szCs w:val="24"/>
        </w:rPr>
        <w:t xml:space="preserve">Se definieron como criterios de evaluación: </w:t>
      </w:r>
    </w:p>
    <w:p w14:paraId="19F387D2" w14:textId="77777777" w:rsidR="004D734B" w:rsidRPr="00AA0F5C" w:rsidRDefault="004D734B" w:rsidP="00AA0F5C">
      <w:pPr>
        <w:pStyle w:val="Prrafodelista"/>
        <w:numPr>
          <w:ilvl w:val="0"/>
          <w:numId w:val="32"/>
        </w:numPr>
        <w:spacing w:line="360" w:lineRule="auto"/>
        <w:jc w:val="both"/>
        <w:rPr>
          <w:rFonts w:ascii="Arial" w:hAnsi="Arial" w:cs="Arial"/>
          <w:sz w:val="24"/>
          <w:szCs w:val="24"/>
        </w:rPr>
      </w:pPr>
      <w:r w:rsidRPr="00AA0F5C">
        <w:rPr>
          <w:rFonts w:ascii="Arial" w:hAnsi="Arial" w:cs="Arial"/>
          <w:sz w:val="24"/>
          <w:szCs w:val="24"/>
        </w:rPr>
        <w:lastRenderedPageBreak/>
        <w:t xml:space="preserve">Bitácoras: Existencia y llenado adecuado de las bitácoras de actividades operativas (descargas, limpieza, mantenimiento, residuos, </w:t>
      </w:r>
      <w:proofErr w:type="spellStart"/>
      <w:r w:rsidRPr="00AA0F5C">
        <w:rPr>
          <w:rFonts w:ascii="Arial" w:hAnsi="Arial" w:cs="Arial"/>
          <w:sz w:val="24"/>
          <w:szCs w:val="24"/>
        </w:rPr>
        <w:t>etc</w:t>
      </w:r>
      <w:proofErr w:type="spellEnd"/>
      <w:r w:rsidRPr="00AA0F5C">
        <w:rPr>
          <w:rFonts w:ascii="Arial" w:hAnsi="Arial" w:cs="Arial"/>
          <w:sz w:val="24"/>
          <w:szCs w:val="24"/>
        </w:rPr>
        <w:t>)</w:t>
      </w:r>
    </w:p>
    <w:p w14:paraId="079309AC" w14:textId="77777777" w:rsidR="004D734B" w:rsidRPr="00AA0F5C" w:rsidRDefault="004D734B" w:rsidP="00AA0F5C">
      <w:pPr>
        <w:pStyle w:val="Prrafodelista"/>
        <w:numPr>
          <w:ilvl w:val="0"/>
          <w:numId w:val="32"/>
        </w:numPr>
        <w:spacing w:line="360" w:lineRule="auto"/>
        <w:jc w:val="both"/>
        <w:rPr>
          <w:rFonts w:ascii="Arial" w:hAnsi="Arial" w:cs="Arial"/>
          <w:sz w:val="24"/>
          <w:szCs w:val="24"/>
        </w:rPr>
      </w:pPr>
      <w:r w:rsidRPr="00AA0F5C">
        <w:rPr>
          <w:rFonts w:ascii="Arial" w:hAnsi="Arial" w:cs="Arial"/>
          <w:sz w:val="24"/>
          <w:szCs w:val="24"/>
        </w:rPr>
        <w:t xml:space="preserve">Reportes: Evidencia de la generación de reportes sobre actividades relevantes, anomalías o acciones correctivas aplicadas. </w:t>
      </w:r>
    </w:p>
    <w:p w14:paraId="68D08BE5" w14:textId="77777777" w:rsidR="004D734B" w:rsidRPr="00AA0F5C" w:rsidRDefault="004D734B" w:rsidP="00AA0F5C">
      <w:pPr>
        <w:pStyle w:val="Prrafodelista"/>
        <w:numPr>
          <w:ilvl w:val="0"/>
          <w:numId w:val="32"/>
        </w:numPr>
        <w:spacing w:line="360" w:lineRule="auto"/>
        <w:jc w:val="both"/>
        <w:rPr>
          <w:rFonts w:ascii="Arial" w:hAnsi="Arial" w:cs="Arial"/>
          <w:sz w:val="24"/>
          <w:szCs w:val="24"/>
        </w:rPr>
      </w:pPr>
      <w:r w:rsidRPr="00AA0F5C">
        <w:rPr>
          <w:rFonts w:ascii="Arial" w:hAnsi="Arial" w:cs="Arial"/>
          <w:sz w:val="24"/>
          <w:szCs w:val="24"/>
        </w:rPr>
        <w:t xml:space="preserve">Auditorías internas: Realización efectiva de auditorías internas enfocadas en la medición y evaluación del desempeño de los procesos. </w:t>
      </w:r>
    </w:p>
    <w:p w14:paraId="5161EA6B" w14:textId="77777777" w:rsidR="004D734B" w:rsidRPr="00AA0F5C" w:rsidRDefault="004D734B" w:rsidP="00AA0F5C">
      <w:pPr>
        <w:pStyle w:val="Prrafodelista"/>
        <w:numPr>
          <w:ilvl w:val="0"/>
          <w:numId w:val="32"/>
        </w:numPr>
        <w:spacing w:line="360" w:lineRule="auto"/>
        <w:jc w:val="both"/>
        <w:rPr>
          <w:rFonts w:ascii="Arial" w:hAnsi="Arial" w:cs="Arial"/>
          <w:sz w:val="24"/>
          <w:szCs w:val="24"/>
        </w:rPr>
      </w:pPr>
      <w:r w:rsidRPr="00AA0F5C">
        <w:rPr>
          <w:rFonts w:ascii="Arial" w:hAnsi="Arial" w:cs="Arial"/>
          <w:sz w:val="24"/>
          <w:szCs w:val="24"/>
        </w:rPr>
        <w:t xml:space="preserve">Evidencia documental: Archivo, resguardo y disponibilidad de toda la documentación generada por las actividades anteriores. </w:t>
      </w:r>
    </w:p>
    <w:p w14:paraId="58FEFCD7" w14:textId="77F9D9E2" w:rsidR="00057254" w:rsidRPr="00EC317D" w:rsidRDefault="00057254" w:rsidP="00EC317D">
      <w:pPr>
        <w:pStyle w:val="Prrafodelista"/>
        <w:numPr>
          <w:ilvl w:val="0"/>
          <w:numId w:val="32"/>
        </w:numPr>
        <w:spacing w:line="360" w:lineRule="auto"/>
        <w:jc w:val="both"/>
        <w:rPr>
          <w:rFonts w:ascii="Arial" w:hAnsi="Arial" w:cs="Arial"/>
          <w:sz w:val="24"/>
          <w:szCs w:val="24"/>
        </w:rPr>
      </w:pPr>
      <w:r w:rsidRPr="00EC317D">
        <w:rPr>
          <w:rFonts w:ascii="Arial" w:hAnsi="Arial" w:cs="Arial"/>
          <w:sz w:val="24"/>
          <w:szCs w:val="24"/>
        </w:rPr>
        <w:t>Graficas para comprar y mostrar datos de manera visual, como una herramienta para interpretar y comunicar el desempeño de las estaciones</w:t>
      </w:r>
      <w:r w:rsidR="00842C1C" w:rsidRPr="00EC317D">
        <w:rPr>
          <w:rFonts w:ascii="Arial" w:hAnsi="Arial" w:cs="Arial"/>
          <w:sz w:val="24"/>
          <w:szCs w:val="24"/>
        </w:rPr>
        <w:t>, identificando las principales debilidades de la ejecución del sistema, de forma general para las cinco estaciones de servicio, que pueden ser aplicables para otras empresas de este sector.</w:t>
      </w:r>
    </w:p>
    <w:p w14:paraId="3AF39270" w14:textId="18E15EE0" w:rsidR="002839DC" w:rsidRDefault="002839DC" w:rsidP="00FC2A49">
      <w:pPr>
        <w:spacing w:line="360" w:lineRule="auto"/>
        <w:jc w:val="both"/>
        <w:rPr>
          <w:rFonts w:ascii="Arial" w:hAnsi="Arial" w:cs="Arial"/>
          <w:sz w:val="24"/>
          <w:szCs w:val="24"/>
        </w:rPr>
      </w:pPr>
      <w:r>
        <w:rPr>
          <w:rFonts w:ascii="Arial" w:hAnsi="Arial" w:cs="Arial"/>
          <w:sz w:val="24"/>
          <w:szCs w:val="24"/>
        </w:rPr>
        <w:t xml:space="preserve">Una vez recopilada la información de las bitácoras, y reportes semanales y mensuales, el proceso de evaluación para las auditorías se implementó en conjunto con el equipo auditor, siguiendo la planeación indicada: </w:t>
      </w:r>
    </w:p>
    <w:p w14:paraId="6977FBD1" w14:textId="39160926" w:rsidR="002839DC" w:rsidRDefault="002839DC" w:rsidP="00FC2A49">
      <w:pPr>
        <w:spacing w:line="360" w:lineRule="auto"/>
        <w:jc w:val="both"/>
        <w:rPr>
          <w:rFonts w:ascii="Arial" w:hAnsi="Arial" w:cs="Arial"/>
          <w:sz w:val="24"/>
          <w:szCs w:val="24"/>
        </w:rPr>
      </w:pPr>
      <w:r>
        <w:rPr>
          <w:rFonts w:ascii="Arial" w:hAnsi="Arial" w:cs="Arial"/>
          <w:sz w:val="24"/>
          <w:szCs w:val="24"/>
        </w:rPr>
        <w:t xml:space="preserve">Estableciendo un cronograma de evaluación, mediante un calendario de visitas presenciales y virtuales. Se asignaron auditores internos, y responsables técnicos de las estaciones de servicio, notificando a las ES con anticipación para preparar la documentación requerida por el SASISOPA. </w:t>
      </w:r>
    </w:p>
    <w:p w14:paraId="7A49EAF9" w14:textId="4629C175" w:rsidR="00C31F69" w:rsidRDefault="00C31F69" w:rsidP="00FC2A49">
      <w:pPr>
        <w:spacing w:line="360" w:lineRule="auto"/>
        <w:jc w:val="both"/>
        <w:rPr>
          <w:rFonts w:ascii="Arial" w:hAnsi="Arial" w:cs="Arial"/>
          <w:sz w:val="24"/>
          <w:szCs w:val="24"/>
        </w:rPr>
      </w:pPr>
      <w:r>
        <w:rPr>
          <w:rFonts w:ascii="Arial" w:hAnsi="Arial" w:cs="Arial"/>
          <w:sz w:val="24"/>
          <w:szCs w:val="24"/>
        </w:rPr>
        <w:t xml:space="preserve">Recopilación de evidencias, solicitando la documentación relacionada con las actividades y registros contemplados en el elemento 10. Se verificaron bitácoras, reportes, revisión de mantenimientos, o actividades ambientales, así como la implementación de </w:t>
      </w:r>
      <w:r w:rsidR="0020326E">
        <w:rPr>
          <w:rFonts w:ascii="Arial" w:hAnsi="Arial" w:cs="Arial"/>
          <w:sz w:val="24"/>
          <w:szCs w:val="24"/>
        </w:rPr>
        <w:t>auditorías</w:t>
      </w:r>
      <w:r>
        <w:rPr>
          <w:rFonts w:ascii="Arial" w:hAnsi="Arial" w:cs="Arial"/>
          <w:sz w:val="24"/>
          <w:szCs w:val="24"/>
        </w:rPr>
        <w:t xml:space="preserve"> internas. Se realizaron entrevistas al responsable de la atención de auditoría.</w:t>
      </w:r>
    </w:p>
    <w:p w14:paraId="7EC9A35F" w14:textId="17A79A05" w:rsidR="002839DC" w:rsidRDefault="00C31F69" w:rsidP="00FC2A49">
      <w:pPr>
        <w:spacing w:line="360" w:lineRule="auto"/>
        <w:jc w:val="both"/>
        <w:rPr>
          <w:rFonts w:ascii="Arial" w:hAnsi="Arial" w:cs="Arial"/>
          <w:sz w:val="24"/>
          <w:szCs w:val="24"/>
        </w:rPr>
      </w:pPr>
      <w:r>
        <w:rPr>
          <w:rFonts w:ascii="Arial" w:hAnsi="Arial" w:cs="Arial"/>
          <w:sz w:val="24"/>
          <w:szCs w:val="24"/>
        </w:rPr>
        <w:t xml:space="preserve"> Con base en lo observado, los evaluadores llenaron un formato de verificación con todos los criterios esperados. Cada ítem se clasificó como “cumple”, “cumple parcialmente” o “no cumple”, con una breve anotación. </w:t>
      </w:r>
    </w:p>
    <w:p w14:paraId="777FE814" w14:textId="2A705653" w:rsidR="009C2A8C" w:rsidRDefault="00C31F69" w:rsidP="00FC2A49">
      <w:pPr>
        <w:spacing w:line="360" w:lineRule="auto"/>
        <w:jc w:val="both"/>
        <w:rPr>
          <w:rFonts w:ascii="Arial" w:hAnsi="Arial" w:cs="Arial"/>
          <w:sz w:val="24"/>
          <w:szCs w:val="24"/>
        </w:rPr>
      </w:pPr>
      <w:r>
        <w:rPr>
          <w:rFonts w:ascii="Arial" w:hAnsi="Arial" w:cs="Arial"/>
          <w:sz w:val="24"/>
          <w:szCs w:val="24"/>
        </w:rPr>
        <w:lastRenderedPageBreak/>
        <w:t xml:space="preserve">Análisis comparativo, los resultados se consolidaron en los reportes, gráficas y formatos, determinando el porcentaje de cumplimiento por estación y por actividad. Las gráficas, permitieron identificar cuales estaciones </w:t>
      </w:r>
      <w:r w:rsidR="009C2A8C">
        <w:rPr>
          <w:rFonts w:ascii="Arial" w:hAnsi="Arial" w:cs="Arial"/>
          <w:sz w:val="24"/>
          <w:szCs w:val="24"/>
        </w:rPr>
        <w:t xml:space="preserve">tienen un mayor grado de avance, cuales presentan todavía incumplimientos significativos y qué patrones de eficiencia se repiten. </w:t>
      </w:r>
    </w:p>
    <w:p w14:paraId="20292A1A" w14:textId="59DA33EF" w:rsidR="009C2A8C" w:rsidRPr="0044627F" w:rsidRDefault="00057254" w:rsidP="00FC2A49">
      <w:pPr>
        <w:spacing w:line="360" w:lineRule="auto"/>
        <w:jc w:val="both"/>
        <w:rPr>
          <w:rFonts w:ascii="Arial" w:hAnsi="Arial" w:cs="Arial"/>
          <w:sz w:val="24"/>
          <w:szCs w:val="24"/>
        </w:rPr>
      </w:pPr>
      <w:r w:rsidRPr="0044627F">
        <w:rPr>
          <w:rFonts w:ascii="Arial" w:hAnsi="Arial" w:cs="Arial"/>
          <w:sz w:val="24"/>
          <w:szCs w:val="24"/>
        </w:rPr>
        <w:t>De esta forma se dio cumplimiento al principal objetivo de evaluar el Sistema de Administración de Seguridad Industrial, Seguridad Operativa y de Protección al Ambiente (SASISOPA), con un enfoque en el elemento 10</w:t>
      </w:r>
      <w:r w:rsidR="0044627F">
        <w:rPr>
          <w:rFonts w:ascii="Arial" w:hAnsi="Arial" w:cs="Arial"/>
          <w:sz w:val="24"/>
          <w:szCs w:val="24"/>
        </w:rPr>
        <w:t xml:space="preserve"> del SA.</w:t>
      </w:r>
      <w:r w:rsidRPr="0044627F">
        <w:rPr>
          <w:rFonts w:ascii="Arial" w:hAnsi="Arial" w:cs="Arial"/>
          <w:sz w:val="24"/>
          <w:szCs w:val="24"/>
        </w:rPr>
        <w:t xml:space="preserve"> </w:t>
      </w:r>
    </w:p>
    <w:p w14:paraId="5B0D848C" w14:textId="3DF31F70" w:rsidR="00C076D7" w:rsidRPr="003127DB" w:rsidRDefault="0044627F" w:rsidP="00FC2A49">
      <w:pPr>
        <w:spacing w:line="360" w:lineRule="auto"/>
        <w:jc w:val="both"/>
        <w:rPr>
          <w:rFonts w:ascii="Arial" w:hAnsi="Arial" w:cs="Arial"/>
          <w:sz w:val="24"/>
          <w:szCs w:val="24"/>
        </w:rPr>
      </w:pPr>
      <w:r w:rsidRPr="0044627F">
        <w:rPr>
          <w:rFonts w:ascii="Arial" w:hAnsi="Arial" w:cs="Arial"/>
          <w:sz w:val="24"/>
          <w:szCs w:val="24"/>
        </w:rPr>
        <w:t>La metodología aquí descrita no solo permite evaluar el grado de cumplimiento del elemento 10 del SASISOPA, sino que también proporciona una herramienta pr</w:t>
      </w:r>
      <w:r w:rsidR="00EC317D">
        <w:rPr>
          <w:rFonts w:ascii="Arial" w:hAnsi="Arial" w:cs="Arial"/>
          <w:sz w:val="24"/>
          <w:szCs w:val="24"/>
        </w:rPr>
        <w:t>á</w:t>
      </w:r>
      <w:r w:rsidRPr="0044627F">
        <w:rPr>
          <w:rFonts w:ascii="Arial" w:hAnsi="Arial" w:cs="Arial"/>
          <w:sz w:val="24"/>
          <w:szCs w:val="24"/>
        </w:rPr>
        <w:t>ctica de mejora continua.</w:t>
      </w:r>
      <w:r>
        <w:rPr>
          <w:rFonts w:ascii="Arial" w:hAnsi="Arial" w:cs="Arial"/>
          <w:sz w:val="24"/>
          <w:szCs w:val="24"/>
        </w:rPr>
        <w:t xml:space="preserve"> </w:t>
      </w:r>
      <w:r w:rsidR="00C076D7" w:rsidRPr="003127DB">
        <w:rPr>
          <w:rFonts w:ascii="Arial" w:hAnsi="Arial" w:cs="Arial"/>
          <w:sz w:val="24"/>
          <w:szCs w:val="24"/>
        </w:rPr>
        <w:br w:type="page"/>
      </w:r>
    </w:p>
    <w:p w14:paraId="2372A265" w14:textId="77777777" w:rsidR="00656ADC" w:rsidRPr="003127DB" w:rsidRDefault="00B91BC1" w:rsidP="0040429C">
      <w:pPr>
        <w:pStyle w:val="Ttulo1"/>
        <w:numPr>
          <w:ilvl w:val="0"/>
          <w:numId w:val="15"/>
        </w:numPr>
      </w:pPr>
      <w:bookmarkStart w:id="58" w:name="_Toc199353824"/>
      <w:r w:rsidRPr="003127DB">
        <w:lastRenderedPageBreak/>
        <w:t>Generalidades del SASISOPA</w:t>
      </w:r>
      <w:bookmarkStart w:id="59" w:name="_Toc173157000"/>
      <w:bookmarkEnd w:id="58"/>
    </w:p>
    <w:p w14:paraId="755F9B0B" w14:textId="6168834F" w:rsidR="00441EC4" w:rsidRPr="003127DB" w:rsidRDefault="00656ADC" w:rsidP="00656ADC">
      <w:pPr>
        <w:pStyle w:val="Ttulo2"/>
      </w:pPr>
      <w:bookmarkStart w:id="60" w:name="_Toc199353825"/>
      <w:r w:rsidRPr="003127DB">
        <w:t>8.1</w:t>
      </w:r>
      <w:r w:rsidR="00441EC4" w:rsidRPr="003127DB">
        <w:t>SASISOPA</w:t>
      </w:r>
      <w:bookmarkEnd w:id="59"/>
      <w:bookmarkEnd w:id="60"/>
      <w:r w:rsidR="00441EC4" w:rsidRPr="003127DB">
        <w:t xml:space="preserve"> </w:t>
      </w:r>
    </w:p>
    <w:p w14:paraId="6FCBF678" w14:textId="77777777" w:rsidR="00441EC4" w:rsidRPr="003127DB" w:rsidRDefault="00441EC4" w:rsidP="00441EC4">
      <w:pPr>
        <w:spacing w:line="360" w:lineRule="auto"/>
        <w:jc w:val="both"/>
        <w:rPr>
          <w:rFonts w:ascii="Arial" w:hAnsi="Arial" w:cs="Arial"/>
          <w:sz w:val="24"/>
          <w:szCs w:val="24"/>
        </w:rPr>
      </w:pPr>
      <w:r w:rsidRPr="003127DB">
        <w:rPr>
          <w:rFonts w:ascii="Arial" w:hAnsi="Arial" w:cs="Arial"/>
          <w:sz w:val="24"/>
          <w:szCs w:val="24"/>
        </w:rPr>
        <w:t xml:space="preserve">De acuerdo con la ASEA (2018), el SASISOPA, es el eje rector bajo el cual la ASEA administra los Riesgos de las actividades reguladas del sector hidrocarburos. </w:t>
      </w:r>
    </w:p>
    <w:p w14:paraId="7EBB54FF" w14:textId="6CE0D0E3" w:rsidR="00441EC4" w:rsidRPr="003127DB" w:rsidRDefault="00441EC4" w:rsidP="00441EC4">
      <w:pPr>
        <w:spacing w:line="360" w:lineRule="auto"/>
        <w:jc w:val="both"/>
        <w:rPr>
          <w:rFonts w:ascii="Arial" w:hAnsi="Arial" w:cs="Arial"/>
          <w:sz w:val="24"/>
          <w:szCs w:val="24"/>
        </w:rPr>
      </w:pPr>
      <w:r w:rsidRPr="003127DB">
        <w:rPr>
          <w:rFonts w:ascii="Arial" w:hAnsi="Arial" w:cs="Arial"/>
          <w:sz w:val="24"/>
          <w:szCs w:val="24"/>
        </w:rPr>
        <w:t>El SASISOPA es el modelo mexicano de gestión de administración integrado de seguridad industrial, seguridad operativa y de protección al medio ambiente, el cual ordena, facilita y mantiene en cumplimiento las obligaciones a los que están sujetos los Regulados, estandariza sus operaciones y constantemente contribuye a optimizar y mejorar la rentabilidad y</w:t>
      </w:r>
      <w:r w:rsidR="007561E2">
        <w:rPr>
          <w:rFonts w:ascii="Arial" w:hAnsi="Arial" w:cs="Arial"/>
          <w:sz w:val="24"/>
          <w:szCs w:val="24"/>
        </w:rPr>
        <w:t xml:space="preserve"> la permanencia</w:t>
      </w:r>
      <w:r w:rsidRPr="003127DB">
        <w:rPr>
          <w:rFonts w:ascii="Arial" w:hAnsi="Arial" w:cs="Arial"/>
          <w:sz w:val="24"/>
          <w:szCs w:val="24"/>
        </w:rPr>
        <w:t xml:space="preserve"> </w:t>
      </w:r>
      <w:r w:rsidR="007561E2">
        <w:rPr>
          <w:rFonts w:ascii="Arial" w:hAnsi="Arial" w:cs="Arial"/>
          <w:sz w:val="24"/>
          <w:szCs w:val="24"/>
        </w:rPr>
        <w:t xml:space="preserve">del negocio. </w:t>
      </w:r>
    </w:p>
    <w:p w14:paraId="73B8C121" w14:textId="5CF1FC0E" w:rsidR="00441EC4" w:rsidRPr="003127DB" w:rsidRDefault="00441EC4" w:rsidP="00441EC4">
      <w:pPr>
        <w:spacing w:line="360" w:lineRule="auto"/>
        <w:jc w:val="both"/>
        <w:rPr>
          <w:rFonts w:ascii="Arial" w:hAnsi="Arial" w:cs="Arial"/>
          <w:sz w:val="24"/>
          <w:szCs w:val="24"/>
        </w:rPr>
      </w:pPr>
      <w:r w:rsidRPr="003127DB">
        <w:rPr>
          <w:rFonts w:ascii="Arial" w:hAnsi="Arial" w:cs="Arial"/>
          <w:sz w:val="24"/>
          <w:szCs w:val="24"/>
        </w:rPr>
        <w:t>El 16 de junio de 2017 se publica en el Diario Oficial de la Federación, las Disposiciones Administrativas de Carácter General que establece los lineamientos para la conformación, implementación y autorización de los Sistemas de Administración de Seguridad Industrial, Seguridad Operativa y de Protección al Ambiente (SASISOPA) aplicables a las actividades de expendio y distribución de gas natural, gas licuado de petróleo y petrolíferos, emitidos por ASEA. (SEGOB, 2017)</w:t>
      </w:r>
      <w:r w:rsidR="00847586" w:rsidRPr="003127DB">
        <w:rPr>
          <w:rFonts w:ascii="Arial" w:hAnsi="Arial" w:cs="Arial"/>
          <w:sz w:val="24"/>
          <w:szCs w:val="24"/>
        </w:rPr>
        <w:t>.</w:t>
      </w:r>
    </w:p>
    <w:p w14:paraId="11D610FE" w14:textId="01C23D2E" w:rsidR="00985ECE" w:rsidRPr="003127DB" w:rsidRDefault="007561E2" w:rsidP="00441EC4">
      <w:pPr>
        <w:spacing w:line="360" w:lineRule="auto"/>
        <w:jc w:val="both"/>
        <w:rPr>
          <w:rFonts w:ascii="Arial" w:hAnsi="Arial" w:cs="Arial"/>
          <w:sz w:val="24"/>
          <w:szCs w:val="24"/>
        </w:rPr>
      </w:pPr>
      <w:r>
        <w:rPr>
          <w:rFonts w:ascii="Arial" w:hAnsi="Arial" w:cs="Arial"/>
          <w:sz w:val="24"/>
          <w:szCs w:val="24"/>
        </w:rPr>
        <w:t>“</w:t>
      </w:r>
      <w:r w:rsidR="00441EC4" w:rsidRPr="003127DB">
        <w:rPr>
          <w:rFonts w:ascii="Arial" w:hAnsi="Arial" w:cs="Arial"/>
          <w:sz w:val="24"/>
          <w:szCs w:val="24"/>
        </w:rPr>
        <w:t>Se trata de un sistema de administración integrado de seguridad industrial, seguridad operativa y de protección al medio ambiente, el cual, facilita, ordena y mantiene en cumplimiento las obligaciones a los que están sujetos los Regulados, estandariza sus operaciones y contribuye a mejorar la rentabilidad del negocio. El conjunto integral de elementos interrelacionados y documentados del sistema coadyuvan en la prevención, control y mejora del desempeño de una instalación o conjunto de ellas</w:t>
      </w:r>
      <w:r>
        <w:rPr>
          <w:rFonts w:ascii="Arial" w:hAnsi="Arial" w:cs="Arial"/>
          <w:sz w:val="24"/>
          <w:szCs w:val="24"/>
        </w:rPr>
        <w:t>”</w:t>
      </w:r>
      <w:r w:rsidR="00847586" w:rsidRPr="003127DB">
        <w:rPr>
          <w:rFonts w:ascii="Arial" w:hAnsi="Arial" w:cs="Arial"/>
          <w:sz w:val="24"/>
          <w:szCs w:val="24"/>
        </w:rPr>
        <w:t xml:space="preserve"> </w:t>
      </w:r>
      <w:r w:rsidR="00441EC4" w:rsidRPr="003127DB">
        <w:rPr>
          <w:rFonts w:ascii="Arial" w:hAnsi="Arial" w:cs="Arial"/>
          <w:sz w:val="24"/>
          <w:szCs w:val="24"/>
        </w:rPr>
        <w:t>(ASEA, 2018)</w:t>
      </w:r>
      <w:r w:rsidR="00847586" w:rsidRPr="003127DB">
        <w:rPr>
          <w:rFonts w:ascii="Arial" w:hAnsi="Arial" w:cs="Arial"/>
          <w:sz w:val="24"/>
          <w:szCs w:val="24"/>
        </w:rPr>
        <w:t>.</w:t>
      </w:r>
    </w:p>
    <w:p w14:paraId="38BC153E" w14:textId="1CC688E7" w:rsidR="00985ECE" w:rsidRPr="003127DB" w:rsidRDefault="00985ECE" w:rsidP="00985ECE">
      <w:pPr>
        <w:rPr>
          <w:rFonts w:ascii="Arial" w:hAnsi="Arial" w:cs="Arial"/>
          <w:sz w:val="24"/>
          <w:szCs w:val="24"/>
        </w:rPr>
      </w:pPr>
    </w:p>
    <w:p w14:paraId="17269EA6" w14:textId="77777777" w:rsidR="00985ECE" w:rsidRPr="003127DB" w:rsidRDefault="00985ECE">
      <w:pPr>
        <w:rPr>
          <w:rFonts w:ascii="Arial" w:hAnsi="Arial" w:cs="Arial"/>
          <w:sz w:val="24"/>
          <w:szCs w:val="24"/>
        </w:rPr>
      </w:pPr>
      <w:r w:rsidRPr="003127DB">
        <w:rPr>
          <w:rFonts w:ascii="Arial" w:hAnsi="Arial" w:cs="Arial"/>
          <w:sz w:val="24"/>
          <w:szCs w:val="24"/>
        </w:rPr>
        <w:br w:type="page"/>
      </w:r>
    </w:p>
    <w:p w14:paraId="5C569971" w14:textId="77777777" w:rsidR="00441EC4" w:rsidRPr="003127DB" w:rsidRDefault="00441EC4" w:rsidP="00441EC4">
      <w:pPr>
        <w:spacing w:line="360" w:lineRule="auto"/>
        <w:jc w:val="both"/>
        <w:rPr>
          <w:rFonts w:ascii="Arial" w:hAnsi="Arial" w:cs="Arial"/>
          <w:sz w:val="24"/>
          <w:szCs w:val="24"/>
        </w:rPr>
      </w:pPr>
      <w:r w:rsidRPr="003127DB">
        <w:rPr>
          <w:rFonts w:ascii="Arial" w:hAnsi="Arial" w:cs="Arial"/>
          <w:sz w:val="24"/>
          <w:szCs w:val="24"/>
        </w:rPr>
        <w:lastRenderedPageBreak/>
        <w:t>Las obligaciones del regulado son:</w:t>
      </w:r>
    </w:p>
    <w:p w14:paraId="01497499" w14:textId="77777777" w:rsidR="00441EC4" w:rsidRPr="003127DB" w:rsidRDefault="00441EC4" w:rsidP="0040429C">
      <w:pPr>
        <w:pStyle w:val="Prrafodelista"/>
        <w:numPr>
          <w:ilvl w:val="0"/>
          <w:numId w:val="12"/>
        </w:numPr>
        <w:spacing w:line="360" w:lineRule="auto"/>
        <w:jc w:val="both"/>
        <w:rPr>
          <w:rFonts w:ascii="Arial" w:hAnsi="Arial" w:cs="Arial"/>
          <w:sz w:val="24"/>
          <w:szCs w:val="24"/>
        </w:rPr>
      </w:pPr>
      <w:r w:rsidRPr="003127DB">
        <w:rPr>
          <w:rFonts w:ascii="Arial" w:hAnsi="Arial" w:cs="Arial"/>
          <w:sz w:val="24"/>
          <w:szCs w:val="24"/>
        </w:rPr>
        <w:t xml:space="preserve">Contar con un Sistema de Administración, al cual la ASEA le otorgara un Registro de la Conformación. </w:t>
      </w:r>
    </w:p>
    <w:p w14:paraId="7A0ABE50" w14:textId="77777777" w:rsidR="00441EC4" w:rsidRPr="003127DB" w:rsidRDefault="00441EC4" w:rsidP="0040429C">
      <w:pPr>
        <w:pStyle w:val="Prrafodelista"/>
        <w:numPr>
          <w:ilvl w:val="0"/>
          <w:numId w:val="12"/>
        </w:numPr>
        <w:spacing w:line="360" w:lineRule="auto"/>
        <w:jc w:val="both"/>
        <w:rPr>
          <w:rFonts w:ascii="Arial" w:hAnsi="Arial" w:cs="Arial"/>
          <w:sz w:val="24"/>
          <w:szCs w:val="24"/>
        </w:rPr>
      </w:pPr>
      <w:r w:rsidRPr="003127DB">
        <w:rPr>
          <w:rFonts w:ascii="Arial" w:hAnsi="Arial" w:cs="Arial"/>
          <w:sz w:val="24"/>
          <w:szCs w:val="24"/>
        </w:rPr>
        <w:t xml:space="preserve">Contar con Autorización del Sistema de Administración a Implementar. (Por cada instalación) </w:t>
      </w:r>
    </w:p>
    <w:p w14:paraId="0933EDC4" w14:textId="54D2D0C1" w:rsidR="00441EC4" w:rsidRPr="003127DB" w:rsidRDefault="008750AC" w:rsidP="00441EC4">
      <w:pPr>
        <w:spacing w:line="360" w:lineRule="auto"/>
        <w:jc w:val="both"/>
        <w:rPr>
          <w:rFonts w:ascii="Arial" w:hAnsi="Arial" w:cs="Arial"/>
          <w:b/>
          <w:bCs/>
          <w:sz w:val="24"/>
          <w:szCs w:val="24"/>
        </w:rPr>
      </w:pPr>
      <w:r w:rsidRPr="003127DB">
        <w:rPr>
          <w:rFonts w:ascii="Arial" w:hAnsi="Arial" w:cs="Arial"/>
          <w:b/>
          <w:bCs/>
          <w:sz w:val="24"/>
          <w:szCs w:val="24"/>
        </w:rPr>
        <w:t>Sujetos obligados:</w:t>
      </w:r>
    </w:p>
    <w:p w14:paraId="28352A08" w14:textId="77777777" w:rsidR="00441EC4" w:rsidRPr="003127DB" w:rsidRDefault="00441EC4" w:rsidP="0040429C">
      <w:pPr>
        <w:pStyle w:val="Prrafodelista"/>
        <w:numPr>
          <w:ilvl w:val="0"/>
          <w:numId w:val="13"/>
        </w:numPr>
        <w:spacing w:line="360" w:lineRule="auto"/>
        <w:jc w:val="both"/>
        <w:rPr>
          <w:rFonts w:ascii="Arial" w:hAnsi="Arial" w:cs="Arial"/>
          <w:sz w:val="24"/>
          <w:szCs w:val="24"/>
        </w:rPr>
      </w:pPr>
      <w:r w:rsidRPr="003127DB">
        <w:rPr>
          <w:rFonts w:ascii="Arial" w:hAnsi="Arial" w:cs="Arial"/>
          <w:sz w:val="24"/>
          <w:szCs w:val="24"/>
        </w:rPr>
        <w:t>Expendio al público de gas natural</w:t>
      </w:r>
    </w:p>
    <w:p w14:paraId="1A9A46BB" w14:textId="77777777" w:rsidR="00441EC4" w:rsidRPr="003127DB" w:rsidRDefault="00441EC4" w:rsidP="0040429C">
      <w:pPr>
        <w:pStyle w:val="Prrafodelista"/>
        <w:numPr>
          <w:ilvl w:val="0"/>
          <w:numId w:val="13"/>
        </w:numPr>
        <w:spacing w:line="360" w:lineRule="auto"/>
        <w:jc w:val="both"/>
        <w:rPr>
          <w:rFonts w:ascii="Arial" w:hAnsi="Arial" w:cs="Arial"/>
          <w:sz w:val="24"/>
          <w:szCs w:val="24"/>
        </w:rPr>
      </w:pPr>
      <w:r w:rsidRPr="003127DB">
        <w:rPr>
          <w:rFonts w:ascii="Arial" w:hAnsi="Arial" w:cs="Arial"/>
          <w:sz w:val="24"/>
          <w:szCs w:val="24"/>
        </w:rPr>
        <w:t xml:space="preserve">Expendio al público de gas licuado de petróleo </w:t>
      </w:r>
    </w:p>
    <w:p w14:paraId="2B9834E6" w14:textId="77777777" w:rsidR="00441EC4" w:rsidRPr="003127DB" w:rsidRDefault="00441EC4" w:rsidP="0040429C">
      <w:pPr>
        <w:pStyle w:val="Prrafodelista"/>
        <w:numPr>
          <w:ilvl w:val="0"/>
          <w:numId w:val="13"/>
        </w:numPr>
        <w:spacing w:line="360" w:lineRule="auto"/>
        <w:jc w:val="both"/>
        <w:rPr>
          <w:rFonts w:ascii="Arial" w:hAnsi="Arial" w:cs="Arial"/>
          <w:sz w:val="24"/>
          <w:szCs w:val="24"/>
        </w:rPr>
      </w:pPr>
      <w:r w:rsidRPr="003127DB">
        <w:rPr>
          <w:rFonts w:ascii="Arial" w:hAnsi="Arial" w:cs="Arial"/>
          <w:sz w:val="24"/>
          <w:szCs w:val="24"/>
        </w:rPr>
        <w:t>Expendio al público de petrolíferos (estaciones de servicio o gasolineras)</w:t>
      </w:r>
    </w:p>
    <w:p w14:paraId="0932218B" w14:textId="77777777" w:rsidR="00441EC4" w:rsidRPr="003127DB" w:rsidRDefault="00441EC4" w:rsidP="0040429C">
      <w:pPr>
        <w:pStyle w:val="Prrafodelista"/>
        <w:numPr>
          <w:ilvl w:val="0"/>
          <w:numId w:val="13"/>
        </w:numPr>
        <w:spacing w:line="360" w:lineRule="auto"/>
        <w:jc w:val="both"/>
        <w:rPr>
          <w:rFonts w:ascii="Arial" w:hAnsi="Arial" w:cs="Arial"/>
          <w:sz w:val="24"/>
          <w:szCs w:val="24"/>
        </w:rPr>
      </w:pPr>
      <w:r w:rsidRPr="003127DB">
        <w:rPr>
          <w:rFonts w:ascii="Arial" w:hAnsi="Arial" w:cs="Arial"/>
          <w:sz w:val="24"/>
          <w:szCs w:val="24"/>
        </w:rPr>
        <w:t xml:space="preserve">Distribución de gas licuado de petróleo </w:t>
      </w:r>
    </w:p>
    <w:p w14:paraId="633D77A2" w14:textId="77777777" w:rsidR="00441EC4" w:rsidRPr="003127DB" w:rsidRDefault="00441EC4" w:rsidP="0040429C">
      <w:pPr>
        <w:pStyle w:val="Prrafodelista"/>
        <w:numPr>
          <w:ilvl w:val="0"/>
          <w:numId w:val="13"/>
        </w:numPr>
        <w:spacing w:line="360" w:lineRule="auto"/>
        <w:jc w:val="both"/>
        <w:rPr>
          <w:rFonts w:ascii="Arial" w:hAnsi="Arial" w:cs="Arial"/>
          <w:sz w:val="24"/>
          <w:szCs w:val="24"/>
        </w:rPr>
      </w:pPr>
      <w:r w:rsidRPr="003127DB">
        <w:rPr>
          <w:rFonts w:ascii="Arial" w:hAnsi="Arial" w:cs="Arial"/>
          <w:sz w:val="24"/>
          <w:szCs w:val="24"/>
        </w:rPr>
        <w:t xml:space="preserve">Distribución de petrolíferos </w:t>
      </w:r>
    </w:p>
    <w:p w14:paraId="48236D26" w14:textId="2EA6C26B" w:rsidR="00441EC4" w:rsidRPr="003127DB" w:rsidRDefault="00441EC4" w:rsidP="00441EC4">
      <w:pPr>
        <w:spacing w:line="360" w:lineRule="auto"/>
        <w:jc w:val="both"/>
        <w:rPr>
          <w:rFonts w:ascii="Arial" w:hAnsi="Arial" w:cs="Arial"/>
          <w:sz w:val="24"/>
          <w:szCs w:val="24"/>
        </w:rPr>
      </w:pPr>
      <w:r w:rsidRPr="003127DB">
        <w:rPr>
          <w:rFonts w:ascii="Arial" w:hAnsi="Arial" w:cs="Arial"/>
          <w:sz w:val="24"/>
          <w:szCs w:val="24"/>
        </w:rPr>
        <w:t>Se considera importante mencionar los sujetos obligados a contar con su Sistema de Administración, sin embargo, el presente trabajo se circunscribe a los tres primeros incisos</w:t>
      </w:r>
      <w:r w:rsidR="008750AC" w:rsidRPr="003127DB">
        <w:rPr>
          <w:rFonts w:ascii="Arial" w:hAnsi="Arial" w:cs="Arial"/>
          <w:sz w:val="24"/>
          <w:szCs w:val="24"/>
        </w:rPr>
        <w:t xml:space="preserve"> (a, b y c)</w:t>
      </w:r>
      <w:r w:rsidRPr="003127DB">
        <w:rPr>
          <w:rFonts w:ascii="Arial" w:hAnsi="Arial" w:cs="Arial"/>
          <w:sz w:val="24"/>
          <w:szCs w:val="24"/>
        </w:rPr>
        <w:t xml:space="preserve">, debido a que, el seguimiento que se lleva a cabo es específicamente para el expendio al público.  </w:t>
      </w:r>
    </w:p>
    <w:p w14:paraId="121F28D8" w14:textId="5D05E63B" w:rsidR="00441EC4" w:rsidRPr="003127DB" w:rsidRDefault="00441EC4" w:rsidP="00441EC4">
      <w:pPr>
        <w:spacing w:line="360" w:lineRule="auto"/>
        <w:jc w:val="both"/>
        <w:rPr>
          <w:rFonts w:ascii="Arial" w:hAnsi="Arial" w:cs="Arial"/>
          <w:sz w:val="24"/>
          <w:szCs w:val="24"/>
        </w:rPr>
      </w:pPr>
      <w:r w:rsidRPr="003127DB">
        <w:rPr>
          <w:rFonts w:ascii="Arial" w:hAnsi="Arial" w:cs="Arial"/>
          <w:sz w:val="24"/>
          <w:szCs w:val="24"/>
        </w:rPr>
        <w:t xml:space="preserve">El SASISOPA consta de 18 elementos, que están interrelacionados entre sí, funcionan a través del ciclo de mejora continua, de acuerdo con lo señalado en el artículo 13 de la ley ASEA, el cual </w:t>
      </w:r>
      <w:r w:rsidR="001C6598">
        <w:rPr>
          <w:rFonts w:ascii="Arial" w:hAnsi="Arial" w:cs="Arial"/>
          <w:sz w:val="24"/>
          <w:szCs w:val="24"/>
        </w:rPr>
        <w:t>dispone</w:t>
      </w:r>
      <w:r w:rsidRPr="003127DB">
        <w:rPr>
          <w:rFonts w:ascii="Arial" w:hAnsi="Arial" w:cs="Arial"/>
          <w:sz w:val="24"/>
          <w:szCs w:val="24"/>
        </w:rPr>
        <w:t xml:space="preserve"> que los Sistemas de Administración deben </w:t>
      </w:r>
      <w:r w:rsidR="001C6598">
        <w:rPr>
          <w:rFonts w:ascii="Arial" w:hAnsi="Arial" w:cs="Arial"/>
          <w:sz w:val="24"/>
          <w:szCs w:val="24"/>
        </w:rPr>
        <w:t>contemplar</w:t>
      </w:r>
      <w:r w:rsidRPr="003127DB">
        <w:rPr>
          <w:rFonts w:ascii="Arial" w:hAnsi="Arial" w:cs="Arial"/>
          <w:sz w:val="24"/>
          <w:szCs w:val="24"/>
        </w:rPr>
        <w:t xml:space="preserve"> todo el ciclo de vida de las instalaciones, incluyendo </w:t>
      </w:r>
      <w:r w:rsidR="001C6598">
        <w:rPr>
          <w:rFonts w:ascii="Arial" w:hAnsi="Arial" w:cs="Arial"/>
          <w:sz w:val="24"/>
          <w:szCs w:val="24"/>
        </w:rPr>
        <w:t>las fases de</w:t>
      </w:r>
      <w:r w:rsidRPr="003127DB">
        <w:rPr>
          <w:rFonts w:ascii="Arial" w:hAnsi="Arial" w:cs="Arial"/>
          <w:sz w:val="24"/>
          <w:szCs w:val="24"/>
        </w:rPr>
        <w:t xml:space="preserve"> abandono y desmantelamiento, de conformidad con lo que prevean las reglas de carácter general correspondientes. </w:t>
      </w:r>
    </w:p>
    <w:p w14:paraId="269EB085" w14:textId="49C171AC" w:rsidR="00441EC4" w:rsidRPr="003127DB" w:rsidRDefault="00441EC4" w:rsidP="00441EC4">
      <w:pPr>
        <w:spacing w:line="360" w:lineRule="auto"/>
        <w:jc w:val="both"/>
        <w:rPr>
          <w:rFonts w:ascii="Arial" w:hAnsi="Arial" w:cs="Arial"/>
          <w:sz w:val="24"/>
          <w:szCs w:val="24"/>
        </w:rPr>
      </w:pPr>
      <w:r w:rsidRPr="003127DB">
        <w:rPr>
          <w:rFonts w:ascii="Arial" w:hAnsi="Arial" w:cs="Arial"/>
          <w:sz w:val="24"/>
          <w:szCs w:val="24"/>
        </w:rPr>
        <w:t xml:space="preserve">Cabe mencionar, que al tratarse de un sistema integral, cada uno de los elementos tendrá relevancia para la ejecución del SA, por lo que, se mencionarán de manera circunstancial aquellos que tengan relación, y se describirán a detalle aquellos elementos que intervengan mayormente en la ejecución de las actividades de alto riesgo que se llevan a cabo dentro de una ES para su buen funcionamiento, considerando actividades ejecutadas por contratistas, subcontratistas, prestadores de servicio y proveedores para la prevención de riesgos. </w:t>
      </w:r>
    </w:p>
    <w:p w14:paraId="1DBAEDA3" w14:textId="0130D388" w:rsidR="00441EC4" w:rsidRPr="003127DB" w:rsidRDefault="00656ADC" w:rsidP="007A75A6">
      <w:pPr>
        <w:pStyle w:val="Ttulo2"/>
      </w:pPr>
      <w:bookmarkStart w:id="61" w:name="_Toc173157001"/>
      <w:bookmarkStart w:id="62" w:name="_Toc199353826"/>
      <w:r w:rsidRPr="003127DB">
        <w:lastRenderedPageBreak/>
        <w:t xml:space="preserve">8.2 </w:t>
      </w:r>
      <w:r w:rsidR="00441EC4" w:rsidRPr="003127DB">
        <w:t>Objetivo del SASISOPA</w:t>
      </w:r>
      <w:bookmarkEnd w:id="61"/>
      <w:bookmarkEnd w:id="62"/>
    </w:p>
    <w:p w14:paraId="273B4CE0" w14:textId="77777777" w:rsidR="00441EC4" w:rsidRPr="003127DB" w:rsidRDefault="00441EC4" w:rsidP="00441EC4">
      <w:pPr>
        <w:spacing w:line="360" w:lineRule="auto"/>
        <w:jc w:val="both"/>
        <w:rPr>
          <w:rFonts w:ascii="Arial" w:hAnsi="Arial" w:cs="Arial"/>
          <w:sz w:val="24"/>
          <w:szCs w:val="24"/>
        </w:rPr>
      </w:pPr>
      <w:r w:rsidRPr="003127DB">
        <w:rPr>
          <w:rFonts w:ascii="Arial" w:hAnsi="Arial" w:cs="Arial"/>
          <w:sz w:val="24"/>
          <w:szCs w:val="24"/>
        </w:rPr>
        <w:t xml:space="preserve">Mitigar y administrar el riesgo inherente a las actividades e instalaciones de los Regulados y mejorar el desempeño del Sector Hidrocarburos, con la finalidad de garantizar la seguridad de las personas, la operación, las instalaciones y la protección al medio ambiente. </w:t>
      </w:r>
    </w:p>
    <w:p w14:paraId="0A3EE669" w14:textId="02569DB7" w:rsidR="00C5592D" w:rsidRDefault="00441EC4" w:rsidP="00C5592D">
      <w:pPr>
        <w:spacing w:line="360" w:lineRule="auto"/>
        <w:jc w:val="both"/>
        <w:rPr>
          <w:rFonts w:ascii="Arial" w:hAnsi="Arial" w:cs="Arial"/>
          <w:sz w:val="24"/>
          <w:szCs w:val="24"/>
        </w:rPr>
      </w:pPr>
      <w:r w:rsidRPr="003127DB">
        <w:rPr>
          <w:rFonts w:ascii="Arial" w:hAnsi="Arial" w:cs="Arial"/>
          <w:sz w:val="24"/>
          <w:szCs w:val="24"/>
        </w:rPr>
        <w:t>Con base en lo anterior, se tienen en consideración los siguientes elementos del SASISOPA:</w:t>
      </w:r>
    </w:p>
    <w:p w14:paraId="5A9D7435" w14:textId="4DE2ACF4" w:rsidR="00743C4A" w:rsidRPr="00743C4A" w:rsidRDefault="00743C4A" w:rsidP="000E6C62">
      <w:pPr>
        <w:spacing w:line="360" w:lineRule="auto"/>
        <w:rPr>
          <w:rFonts w:ascii="Arial" w:hAnsi="Arial" w:cs="Arial"/>
          <w:sz w:val="18"/>
          <w:szCs w:val="18"/>
        </w:rPr>
      </w:pPr>
      <w:r w:rsidRPr="00743C4A">
        <w:rPr>
          <w:rFonts w:ascii="Arial" w:hAnsi="Arial" w:cs="Arial"/>
          <w:sz w:val="18"/>
          <w:szCs w:val="18"/>
        </w:rPr>
        <w:t xml:space="preserve">Cuadro </w:t>
      </w:r>
      <w:r w:rsidR="003E1F54">
        <w:rPr>
          <w:rFonts w:ascii="Arial" w:hAnsi="Arial" w:cs="Arial"/>
          <w:sz w:val="18"/>
          <w:szCs w:val="18"/>
        </w:rPr>
        <w:t>2</w:t>
      </w:r>
      <w:r w:rsidRPr="00743C4A">
        <w:rPr>
          <w:rFonts w:ascii="Arial" w:hAnsi="Arial" w:cs="Arial"/>
          <w:sz w:val="18"/>
          <w:szCs w:val="18"/>
        </w:rPr>
        <w:t>.</w:t>
      </w:r>
    </w:p>
    <w:tbl>
      <w:tblPr>
        <w:tblStyle w:val="Tablaconcuadrcula"/>
        <w:tblW w:w="0" w:type="auto"/>
        <w:tblLook w:val="04A0" w:firstRow="1" w:lastRow="0" w:firstColumn="1" w:lastColumn="0" w:noHBand="0" w:noVBand="1"/>
      </w:tblPr>
      <w:tblGrid>
        <w:gridCol w:w="3398"/>
        <w:gridCol w:w="5430"/>
      </w:tblGrid>
      <w:tr w:rsidR="00C5592D" w:rsidRPr="003127DB" w14:paraId="764A7C80" w14:textId="77777777" w:rsidTr="00C5452B">
        <w:tc>
          <w:tcPr>
            <w:tcW w:w="0" w:type="auto"/>
            <w:vAlign w:val="center"/>
          </w:tcPr>
          <w:p w14:paraId="51F22049" w14:textId="77777777" w:rsidR="00C5592D" w:rsidRPr="003127DB" w:rsidRDefault="00C5592D" w:rsidP="00C5452B">
            <w:pPr>
              <w:spacing w:line="360" w:lineRule="auto"/>
              <w:jc w:val="center"/>
              <w:rPr>
                <w:rFonts w:ascii="Arial" w:hAnsi="Arial" w:cs="Arial"/>
                <w:b/>
                <w:bCs/>
                <w:sz w:val="24"/>
                <w:szCs w:val="24"/>
              </w:rPr>
            </w:pPr>
            <w:r w:rsidRPr="003127DB">
              <w:rPr>
                <w:rFonts w:ascii="Arial" w:hAnsi="Arial" w:cs="Arial"/>
                <w:b/>
                <w:bCs/>
                <w:sz w:val="24"/>
                <w:szCs w:val="24"/>
              </w:rPr>
              <w:t>Política</w:t>
            </w:r>
          </w:p>
        </w:tc>
        <w:tc>
          <w:tcPr>
            <w:tcW w:w="0" w:type="auto"/>
          </w:tcPr>
          <w:p w14:paraId="50CD7D3D" w14:textId="0293D696" w:rsidR="00C5592D" w:rsidRPr="003127DB" w:rsidRDefault="007949C4" w:rsidP="00C5452B">
            <w:pPr>
              <w:spacing w:line="360" w:lineRule="auto"/>
              <w:jc w:val="both"/>
              <w:rPr>
                <w:rFonts w:ascii="Arial" w:hAnsi="Arial" w:cs="Arial"/>
                <w:sz w:val="24"/>
                <w:szCs w:val="24"/>
              </w:rPr>
            </w:pPr>
            <w:r>
              <w:rPr>
                <w:rFonts w:ascii="Arial" w:hAnsi="Arial" w:cs="Arial"/>
                <w:sz w:val="24"/>
                <w:szCs w:val="24"/>
              </w:rPr>
              <w:t>Debe contener</w:t>
            </w:r>
            <w:r w:rsidR="00C5592D" w:rsidRPr="003127DB">
              <w:rPr>
                <w:rFonts w:ascii="Arial" w:hAnsi="Arial" w:cs="Arial"/>
                <w:sz w:val="24"/>
                <w:szCs w:val="24"/>
              </w:rPr>
              <w:t xml:space="preserve"> los principios que </w:t>
            </w:r>
            <w:r>
              <w:rPr>
                <w:rFonts w:ascii="Arial" w:hAnsi="Arial" w:cs="Arial"/>
                <w:sz w:val="24"/>
                <w:szCs w:val="24"/>
              </w:rPr>
              <w:t>orientan</w:t>
            </w:r>
            <w:r w:rsidR="00C5592D" w:rsidRPr="003127DB">
              <w:rPr>
                <w:rFonts w:ascii="Arial" w:hAnsi="Arial" w:cs="Arial"/>
                <w:sz w:val="24"/>
                <w:szCs w:val="24"/>
              </w:rPr>
              <w:t xml:space="preserve"> las operaciones de los regulados</w:t>
            </w:r>
            <w:r>
              <w:rPr>
                <w:rFonts w:ascii="Arial" w:hAnsi="Arial" w:cs="Arial"/>
                <w:sz w:val="24"/>
                <w:szCs w:val="24"/>
              </w:rPr>
              <w:t xml:space="preserve"> e</w:t>
            </w:r>
            <w:r w:rsidR="00C5592D" w:rsidRPr="003127DB">
              <w:rPr>
                <w:rFonts w:ascii="Arial" w:hAnsi="Arial" w:cs="Arial"/>
                <w:sz w:val="24"/>
                <w:szCs w:val="24"/>
              </w:rPr>
              <w:t xml:space="preserve">n todas las </w:t>
            </w:r>
            <w:r>
              <w:rPr>
                <w:rFonts w:ascii="Arial" w:hAnsi="Arial" w:cs="Arial"/>
                <w:sz w:val="24"/>
                <w:szCs w:val="24"/>
              </w:rPr>
              <w:t>fases</w:t>
            </w:r>
            <w:r w:rsidR="00C5592D" w:rsidRPr="003127DB">
              <w:rPr>
                <w:rFonts w:ascii="Arial" w:hAnsi="Arial" w:cs="Arial"/>
                <w:sz w:val="24"/>
                <w:szCs w:val="24"/>
              </w:rPr>
              <w:t xml:space="preserve"> del proyecto </w:t>
            </w:r>
            <w:r>
              <w:rPr>
                <w:rFonts w:ascii="Arial" w:hAnsi="Arial" w:cs="Arial"/>
                <w:sz w:val="24"/>
                <w:szCs w:val="24"/>
              </w:rPr>
              <w:t>considerando</w:t>
            </w:r>
            <w:r w:rsidR="00C5592D" w:rsidRPr="003127DB">
              <w:rPr>
                <w:rFonts w:ascii="Arial" w:hAnsi="Arial" w:cs="Arial"/>
                <w:sz w:val="24"/>
                <w:szCs w:val="24"/>
              </w:rPr>
              <w:t xml:space="preserve"> la Seguridad Industrial, Operativa y de Protección al Ambiente. </w:t>
            </w:r>
          </w:p>
        </w:tc>
      </w:tr>
      <w:tr w:rsidR="00C5592D" w:rsidRPr="003127DB" w14:paraId="5DAA08AA" w14:textId="77777777" w:rsidTr="00664966">
        <w:tc>
          <w:tcPr>
            <w:tcW w:w="0" w:type="auto"/>
            <w:vAlign w:val="center"/>
          </w:tcPr>
          <w:p w14:paraId="2297378F" w14:textId="77777777" w:rsidR="00C5592D" w:rsidRPr="003127DB" w:rsidRDefault="00C5592D" w:rsidP="00664966">
            <w:pPr>
              <w:spacing w:line="276" w:lineRule="auto"/>
              <w:jc w:val="center"/>
              <w:rPr>
                <w:rFonts w:ascii="Arial" w:hAnsi="Arial" w:cs="Arial"/>
                <w:b/>
                <w:bCs/>
                <w:sz w:val="24"/>
                <w:szCs w:val="24"/>
              </w:rPr>
            </w:pPr>
            <w:r w:rsidRPr="003127DB">
              <w:rPr>
                <w:rFonts w:ascii="Arial" w:hAnsi="Arial" w:cs="Arial"/>
                <w:b/>
                <w:bCs/>
                <w:sz w:val="24"/>
                <w:szCs w:val="24"/>
              </w:rPr>
              <w:t>Identificación Peligros y Aspectos Ambientales, Análisis Riesgo y Evaluación de Impactos Ambientales</w:t>
            </w:r>
          </w:p>
        </w:tc>
        <w:tc>
          <w:tcPr>
            <w:tcW w:w="0" w:type="auto"/>
            <w:vAlign w:val="center"/>
          </w:tcPr>
          <w:p w14:paraId="1E3B2292" w14:textId="10BCB511" w:rsidR="00C5592D" w:rsidRPr="003127DB" w:rsidRDefault="00C5592D" w:rsidP="00664966">
            <w:pPr>
              <w:spacing w:line="360" w:lineRule="auto"/>
              <w:jc w:val="both"/>
              <w:rPr>
                <w:rFonts w:ascii="Arial" w:hAnsi="Arial" w:cs="Arial"/>
                <w:sz w:val="24"/>
                <w:szCs w:val="24"/>
              </w:rPr>
            </w:pPr>
            <w:r w:rsidRPr="003127DB">
              <w:rPr>
                <w:rFonts w:ascii="Arial" w:hAnsi="Arial" w:cs="Arial"/>
                <w:sz w:val="24"/>
                <w:szCs w:val="24"/>
              </w:rPr>
              <w:t>El regulado debe identificar todos los peligros</w:t>
            </w:r>
            <w:r w:rsidR="007949C4">
              <w:rPr>
                <w:rFonts w:ascii="Arial" w:hAnsi="Arial" w:cs="Arial"/>
                <w:sz w:val="24"/>
                <w:szCs w:val="24"/>
              </w:rPr>
              <w:t xml:space="preserve"> Y </w:t>
            </w:r>
            <w:r w:rsidRPr="003127DB">
              <w:rPr>
                <w:rFonts w:ascii="Arial" w:hAnsi="Arial" w:cs="Arial"/>
                <w:sz w:val="24"/>
                <w:szCs w:val="24"/>
              </w:rPr>
              <w:t>analizar los riesgos inherentes a sus operaciones</w:t>
            </w:r>
            <w:r w:rsidR="00664966">
              <w:rPr>
                <w:rFonts w:ascii="Arial" w:hAnsi="Arial" w:cs="Arial"/>
                <w:sz w:val="24"/>
                <w:szCs w:val="24"/>
              </w:rPr>
              <w:t xml:space="preserve"> y a las condiciones del entorno del proyecto.</w:t>
            </w:r>
          </w:p>
        </w:tc>
      </w:tr>
      <w:tr w:rsidR="00C5592D" w:rsidRPr="003127DB" w14:paraId="32AB5AF2" w14:textId="77777777" w:rsidTr="00C5452B">
        <w:tc>
          <w:tcPr>
            <w:tcW w:w="0" w:type="auto"/>
            <w:vAlign w:val="center"/>
          </w:tcPr>
          <w:p w14:paraId="5F1B427D" w14:textId="77777777" w:rsidR="00C5592D" w:rsidRPr="003127DB" w:rsidRDefault="00C5592D" w:rsidP="00C5452B">
            <w:pPr>
              <w:spacing w:line="360" w:lineRule="auto"/>
              <w:jc w:val="center"/>
              <w:rPr>
                <w:rFonts w:ascii="Arial" w:hAnsi="Arial" w:cs="Arial"/>
                <w:b/>
                <w:bCs/>
                <w:sz w:val="24"/>
                <w:szCs w:val="24"/>
              </w:rPr>
            </w:pPr>
            <w:r w:rsidRPr="003127DB">
              <w:rPr>
                <w:rFonts w:ascii="Arial" w:hAnsi="Arial" w:cs="Arial"/>
                <w:b/>
                <w:bCs/>
                <w:sz w:val="24"/>
                <w:szCs w:val="24"/>
              </w:rPr>
              <w:t>Requisitos legales</w:t>
            </w:r>
          </w:p>
        </w:tc>
        <w:tc>
          <w:tcPr>
            <w:tcW w:w="0" w:type="auto"/>
          </w:tcPr>
          <w:p w14:paraId="33D2A25B" w14:textId="2592F2B2" w:rsidR="00C5592D" w:rsidRPr="003127DB" w:rsidRDefault="00FC1E67" w:rsidP="00C5452B">
            <w:pPr>
              <w:spacing w:line="360" w:lineRule="auto"/>
              <w:jc w:val="both"/>
              <w:rPr>
                <w:rFonts w:ascii="Arial" w:hAnsi="Arial" w:cs="Arial"/>
                <w:sz w:val="24"/>
                <w:szCs w:val="24"/>
              </w:rPr>
            </w:pPr>
            <w:r>
              <w:rPr>
                <w:rFonts w:ascii="Arial" w:hAnsi="Arial" w:cs="Arial"/>
                <w:sz w:val="24"/>
                <w:szCs w:val="24"/>
              </w:rPr>
              <w:t xml:space="preserve">Los regulados deberán determinar los requisitos legales aplicables a los aspectos ambientales, riesgos, procesos y actividades del proyecto, emitidos por autoridades competentes en todos los niveles. </w:t>
            </w:r>
          </w:p>
        </w:tc>
      </w:tr>
      <w:tr w:rsidR="00C5592D" w:rsidRPr="003127DB" w14:paraId="4914891E" w14:textId="77777777" w:rsidTr="00C5452B">
        <w:tc>
          <w:tcPr>
            <w:tcW w:w="0" w:type="auto"/>
            <w:vAlign w:val="center"/>
          </w:tcPr>
          <w:p w14:paraId="72CCC03D" w14:textId="77777777" w:rsidR="00C5592D" w:rsidRPr="003127DB" w:rsidRDefault="00C5592D" w:rsidP="00B434C6">
            <w:pPr>
              <w:spacing w:line="276" w:lineRule="auto"/>
              <w:jc w:val="center"/>
              <w:rPr>
                <w:rFonts w:ascii="Arial" w:hAnsi="Arial" w:cs="Arial"/>
                <w:b/>
                <w:bCs/>
                <w:sz w:val="24"/>
                <w:szCs w:val="24"/>
              </w:rPr>
            </w:pPr>
            <w:r w:rsidRPr="003127DB">
              <w:rPr>
                <w:rFonts w:ascii="Arial" w:hAnsi="Arial" w:cs="Arial"/>
                <w:b/>
                <w:bCs/>
                <w:sz w:val="24"/>
                <w:szCs w:val="24"/>
              </w:rPr>
              <w:t>Objetivos, metas e indicadores</w:t>
            </w:r>
          </w:p>
        </w:tc>
        <w:tc>
          <w:tcPr>
            <w:tcW w:w="0" w:type="auto"/>
          </w:tcPr>
          <w:p w14:paraId="33F7EB8F" w14:textId="77777777" w:rsidR="00C5592D" w:rsidRPr="003127DB" w:rsidRDefault="00C5592D" w:rsidP="00C5452B">
            <w:pPr>
              <w:spacing w:line="360" w:lineRule="auto"/>
              <w:jc w:val="both"/>
              <w:rPr>
                <w:rFonts w:ascii="Arial" w:hAnsi="Arial" w:cs="Arial"/>
                <w:sz w:val="24"/>
                <w:szCs w:val="24"/>
              </w:rPr>
            </w:pPr>
            <w:r w:rsidRPr="003127DB">
              <w:rPr>
                <w:rFonts w:ascii="Arial" w:hAnsi="Arial" w:cs="Arial"/>
                <w:sz w:val="24"/>
                <w:szCs w:val="24"/>
              </w:rPr>
              <w:t>Los Regulados definirán las acciones concretas y establecerlas en programas para el seguimiento y logro de los objetivos planteados dentro del SA.</w:t>
            </w:r>
          </w:p>
        </w:tc>
      </w:tr>
      <w:tr w:rsidR="00C5592D" w:rsidRPr="003127DB" w14:paraId="3C543D40" w14:textId="77777777" w:rsidTr="00C5452B">
        <w:tc>
          <w:tcPr>
            <w:tcW w:w="0" w:type="auto"/>
            <w:vAlign w:val="center"/>
          </w:tcPr>
          <w:p w14:paraId="33DD1845" w14:textId="77777777" w:rsidR="00C5592D" w:rsidRPr="003127DB" w:rsidRDefault="00C5592D" w:rsidP="00B434C6">
            <w:pPr>
              <w:spacing w:line="276" w:lineRule="auto"/>
              <w:jc w:val="center"/>
              <w:rPr>
                <w:rFonts w:ascii="Arial" w:hAnsi="Arial" w:cs="Arial"/>
                <w:b/>
                <w:bCs/>
                <w:sz w:val="24"/>
                <w:szCs w:val="24"/>
              </w:rPr>
            </w:pPr>
            <w:r w:rsidRPr="003127DB">
              <w:rPr>
                <w:rFonts w:ascii="Arial" w:hAnsi="Arial" w:cs="Arial"/>
                <w:b/>
                <w:bCs/>
                <w:sz w:val="24"/>
                <w:szCs w:val="24"/>
              </w:rPr>
              <w:t>Funciones, responsabilidades y autoridad</w:t>
            </w:r>
          </w:p>
        </w:tc>
        <w:tc>
          <w:tcPr>
            <w:tcW w:w="0" w:type="auto"/>
          </w:tcPr>
          <w:p w14:paraId="43F8D6C6" w14:textId="0745E647" w:rsidR="00C5592D" w:rsidRPr="003127DB" w:rsidRDefault="00B434C6" w:rsidP="00C5452B">
            <w:pPr>
              <w:spacing w:line="360" w:lineRule="auto"/>
              <w:jc w:val="both"/>
              <w:rPr>
                <w:rFonts w:ascii="Arial" w:hAnsi="Arial" w:cs="Arial"/>
                <w:sz w:val="24"/>
                <w:szCs w:val="24"/>
              </w:rPr>
            </w:pPr>
            <w:r>
              <w:rPr>
                <w:rFonts w:ascii="Arial" w:hAnsi="Arial" w:cs="Arial"/>
                <w:sz w:val="24"/>
                <w:szCs w:val="24"/>
              </w:rPr>
              <w:t xml:space="preserve">Se deberán definir las funciones, responsabilidades y niveles de autoridad para cada puesto dentro de la ES. Asimismo, la alta dirección designará a un Representante Técnico ante la ASEA y determinará los recursos necesarios para implementar el SASISOPA, </w:t>
            </w:r>
            <w:r>
              <w:rPr>
                <w:rFonts w:ascii="Arial" w:hAnsi="Arial" w:cs="Arial"/>
                <w:sz w:val="24"/>
                <w:szCs w:val="24"/>
              </w:rPr>
              <w:lastRenderedPageBreak/>
              <w:t xml:space="preserve">garantizando su disponibilidad en todas las etapas del proyecto. </w:t>
            </w:r>
          </w:p>
        </w:tc>
      </w:tr>
      <w:tr w:rsidR="00C5592D" w:rsidRPr="003127DB" w14:paraId="513434CE" w14:textId="77777777" w:rsidTr="00C5452B">
        <w:tc>
          <w:tcPr>
            <w:tcW w:w="0" w:type="auto"/>
            <w:vAlign w:val="center"/>
          </w:tcPr>
          <w:p w14:paraId="06BE997E" w14:textId="77777777" w:rsidR="00C5592D" w:rsidRPr="003127DB" w:rsidRDefault="00C5592D" w:rsidP="00B434C6">
            <w:pPr>
              <w:spacing w:line="276" w:lineRule="auto"/>
              <w:jc w:val="center"/>
              <w:rPr>
                <w:rFonts w:ascii="Arial" w:hAnsi="Arial" w:cs="Arial"/>
                <w:b/>
                <w:bCs/>
                <w:sz w:val="24"/>
                <w:szCs w:val="24"/>
              </w:rPr>
            </w:pPr>
            <w:r w:rsidRPr="003127DB">
              <w:rPr>
                <w:rFonts w:ascii="Arial" w:hAnsi="Arial" w:cs="Arial"/>
                <w:b/>
                <w:bCs/>
                <w:sz w:val="24"/>
                <w:szCs w:val="24"/>
              </w:rPr>
              <w:lastRenderedPageBreak/>
              <w:t>Competencia del personal, capacitación y entrenamiento</w:t>
            </w:r>
          </w:p>
        </w:tc>
        <w:tc>
          <w:tcPr>
            <w:tcW w:w="0" w:type="auto"/>
          </w:tcPr>
          <w:p w14:paraId="59133710" w14:textId="694982A5" w:rsidR="00C5592D" w:rsidRPr="003127DB" w:rsidRDefault="00C368D6" w:rsidP="00C5452B">
            <w:pPr>
              <w:spacing w:line="360" w:lineRule="auto"/>
              <w:jc w:val="both"/>
              <w:rPr>
                <w:rFonts w:ascii="Arial" w:hAnsi="Arial" w:cs="Arial"/>
                <w:sz w:val="24"/>
                <w:szCs w:val="24"/>
              </w:rPr>
            </w:pPr>
            <w:r>
              <w:rPr>
                <w:rFonts w:ascii="Arial" w:hAnsi="Arial" w:cs="Arial"/>
                <w:sz w:val="24"/>
                <w:szCs w:val="24"/>
              </w:rPr>
              <w:t xml:space="preserve">Todo el personal de los Regulados deberá conocer y aplicar la política del SASISOPA en sus actividades y cumplir con los objetivos establecidos. La alta dirección garantizará que los trabajadores cuenten con el nivel de competencia adecuado para las funciones que desempeñan. </w:t>
            </w:r>
            <w:r w:rsidR="00C5592D" w:rsidRPr="003127DB">
              <w:rPr>
                <w:rFonts w:ascii="Arial" w:hAnsi="Arial" w:cs="Arial"/>
                <w:sz w:val="24"/>
                <w:szCs w:val="24"/>
              </w:rPr>
              <w:t xml:space="preserve"> </w:t>
            </w:r>
          </w:p>
        </w:tc>
      </w:tr>
      <w:tr w:rsidR="00C5592D" w:rsidRPr="003127DB" w14:paraId="1B2282E9" w14:textId="77777777" w:rsidTr="00C5452B">
        <w:tc>
          <w:tcPr>
            <w:tcW w:w="0" w:type="auto"/>
            <w:vAlign w:val="center"/>
          </w:tcPr>
          <w:p w14:paraId="5ADAB46D" w14:textId="77777777" w:rsidR="00C5592D" w:rsidRPr="003127DB" w:rsidRDefault="00C5592D" w:rsidP="00C368D6">
            <w:pPr>
              <w:spacing w:line="276" w:lineRule="auto"/>
              <w:jc w:val="center"/>
              <w:rPr>
                <w:rFonts w:ascii="Arial" w:hAnsi="Arial" w:cs="Arial"/>
                <w:b/>
                <w:bCs/>
                <w:sz w:val="24"/>
                <w:szCs w:val="24"/>
              </w:rPr>
            </w:pPr>
            <w:r w:rsidRPr="003127DB">
              <w:rPr>
                <w:rFonts w:ascii="Arial" w:hAnsi="Arial" w:cs="Arial"/>
                <w:b/>
                <w:bCs/>
                <w:sz w:val="24"/>
                <w:szCs w:val="24"/>
              </w:rPr>
              <w:t>Comunicación, participación y consulta</w:t>
            </w:r>
          </w:p>
        </w:tc>
        <w:tc>
          <w:tcPr>
            <w:tcW w:w="0" w:type="auto"/>
          </w:tcPr>
          <w:p w14:paraId="3AEFC342" w14:textId="1B26EF1A" w:rsidR="00C5592D" w:rsidRPr="003127DB" w:rsidRDefault="00C368D6" w:rsidP="00C5452B">
            <w:pPr>
              <w:spacing w:line="360" w:lineRule="auto"/>
              <w:jc w:val="both"/>
              <w:rPr>
                <w:rFonts w:ascii="Arial" w:hAnsi="Arial" w:cs="Arial"/>
                <w:sz w:val="24"/>
                <w:szCs w:val="24"/>
              </w:rPr>
            </w:pPr>
            <w:r>
              <w:rPr>
                <w:rFonts w:ascii="Arial" w:hAnsi="Arial" w:cs="Arial"/>
                <w:sz w:val="24"/>
                <w:szCs w:val="24"/>
              </w:rPr>
              <w:t xml:space="preserve">Los Regulados deberán establecer procedimientos de comunicación interna y externa en todos los niveles de la organización y con las partes interesadas. La comunicación interna facilitará información relevante al personal para apoyar el desempeño y control de sus actividades, e incluirá la atención y seguimiento de solicitudes, quejas y sugerencias relacionadas con el Sistema de Administración. </w:t>
            </w:r>
          </w:p>
        </w:tc>
      </w:tr>
      <w:tr w:rsidR="00C5592D" w:rsidRPr="003127DB" w14:paraId="42218B39" w14:textId="77777777" w:rsidTr="00C5452B">
        <w:tc>
          <w:tcPr>
            <w:tcW w:w="0" w:type="auto"/>
            <w:vAlign w:val="center"/>
          </w:tcPr>
          <w:p w14:paraId="1604E682" w14:textId="77777777" w:rsidR="00C5592D" w:rsidRPr="003127DB" w:rsidRDefault="00C5592D" w:rsidP="00C368D6">
            <w:pPr>
              <w:spacing w:line="276" w:lineRule="auto"/>
              <w:jc w:val="center"/>
              <w:rPr>
                <w:rFonts w:ascii="Arial" w:hAnsi="Arial" w:cs="Arial"/>
                <w:b/>
                <w:bCs/>
                <w:sz w:val="24"/>
                <w:szCs w:val="24"/>
              </w:rPr>
            </w:pPr>
            <w:r w:rsidRPr="003127DB">
              <w:rPr>
                <w:rFonts w:ascii="Arial" w:hAnsi="Arial" w:cs="Arial"/>
                <w:b/>
                <w:bCs/>
                <w:sz w:val="24"/>
                <w:szCs w:val="24"/>
              </w:rPr>
              <w:t>Control de documentos y registros</w:t>
            </w:r>
          </w:p>
        </w:tc>
        <w:tc>
          <w:tcPr>
            <w:tcW w:w="0" w:type="auto"/>
          </w:tcPr>
          <w:p w14:paraId="550BD61A" w14:textId="5A86944A" w:rsidR="00C5592D" w:rsidRPr="003127DB" w:rsidRDefault="00C5592D" w:rsidP="00C5452B">
            <w:pPr>
              <w:spacing w:line="360" w:lineRule="auto"/>
              <w:jc w:val="both"/>
              <w:rPr>
                <w:rFonts w:ascii="Arial" w:hAnsi="Arial" w:cs="Arial"/>
                <w:sz w:val="24"/>
                <w:szCs w:val="24"/>
              </w:rPr>
            </w:pPr>
            <w:r w:rsidRPr="003127DB">
              <w:rPr>
                <w:rFonts w:ascii="Arial" w:hAnsi="Arial" w:cs="Arial"/>
                <w:sz w:val="24"/>
                <w:szCs w:val="24"/>
              </w:rPr>
              <w:t xml:space="preserve">Para la implementación del SASISOPA, los Regulados </w:t>
            </w:r>
            <w:r w:rsidR="00B841A2">
              <w:rPr>
                <w:rFonts w:ascii="Arial" w:hAnsi="Arial" w:cs="Arial"/>
                <w:sz w:val="24"/>
                <w:szCs w:val="24"/>
              </w:rPr>
              <w:t>establecerán</w:t>
            </w:r>
            <w:r w:rsidRPr="003127DB">
              <w:rPr>
                <w:rFonts w:ascii="Arial" w:hAnsi="Arial" w:cs="Arial"/>
                <w:sz w:val="24"/>
                <w:szCs w:val="24"/>
              </w:rPr>
              <w:t xml:space="preserve"> la documentación </w:t>
            </w:r>
            <w:r w:rsidR="00B841A2">
              <w:rPr>
                <w:rFonts w:ascii="Arial" w:hAnsi="Arial" w:cs="Arial"/>
                <w:sz w:val="24"/>
                <w:szCs w:val="24"/>
              </w:rPr>
              <w:t xml:space="preserve">correspondiente y los procedimientos de control necesarios, asegurando una ejecución eficiente y el suministro ágil de información actualizada a todas las partes interesadas. </w:t>
            </w:r>
          </w:p>
        </w:tc>
      </w:tr>
      <w:tr w:rsidR="00C5592D" w:rsidRPr="003127DB" w14:paraId="5F52FBBD" w14:textId="77777777" w:rsidTr="00C5452B">
        <w:tc>
          <w:tcPr>
            <w:tcW w:w="0" w:type="auto"/>
            <w:vAlign w:val="center"/>
          </w:tcPr>
          <w:p w14:paraId="1BE6D324" w14:textId="77777777" w:rsidR="00C5592D" w:rsidRPr="003127DB" w:rsidRDefault="00C5592D" w:rsidP="00B841A2">
            <w:pPr>
              <w:spacing w:line="276" w:lineRule="auto"/>
              <w:jc w:val="center"/>
              <w:rPr>
                <w:rFonts w:ascii="Arial" w:hAnsi="Arial" w:cs="Arial"/>
                <w:b/>
                <w:bCs/>
                <w:sz w:val="24"/>
                <w:szCs w:val="24"/>
              </w:rPr>
            </w:pPr>
            <w:r w:rsidRPr="003127DB">
              <w:rPr>
                <w:rFonts w:ascii="Arial" w:hAnsi="Arial" w:cs="Arial"/>
                <w:b/>
                <w:bCs/>
                <w:sz w:val="24"/>
                <w:szCs w:val="24"/>
              </w:rPr>
              <w:t>Mejores prácticas y estándares</w:t>
            </w:r>
          </w:p>
        </w:tc>
        <w:tc>
          <w:tcPr>
            <w:tcW w:w="0" w:type="auto"/>
          </w:tcPr>
          <w:p w14:paraId="013EBFDC" w14:textId="77777777" w:rsidR="00C5592D" w:rsidRPr="003127DB" w:rsidRDefault="00C5592D" w:rsidP="00C5452B">
            <w:pPr>
              <w:spacing w:line="360" w:lineRule="auto"/>
              <w:jc w:val="both"/>
              <w:rPr>
                <w:rFonts w:ascii="Arial" w:hAnsi="Arial" w:cs="Arial"/>
                <w:sz w:val="24"/>
                <w:szCs w:val="24"/>
              </w:rPr>
            </w:pPr>
            <w:r w:rsidRPr="003127DB">
              <w:rPr>
                <w:rFonts w:ascii="Arial" w:hAnsi="Arial" w:cs="Arial"/>
                <w:sz w:val="24"/>
                <w:szCs w:val="24"/>
              </w:rPr>
              <w:t>Los Regulados garantizarán que diseña, construye, opera, mantiene e inspecciona sus instalaciones, procesos, sistemas de seguridad y todo aquello relativo a su proyecto, utilizando normas, códigos, estándares u otras regulaciones reconocidas y aceptadas a nivel nacional e internacional.</w:t>
            </w:r>
          </w:p>
        </w:tc>
      </w:tr>
      <w:tr w:rsidR="00C5592D" w:rsidRPr="003127DB" w14:paraId="089BFD52" w14:textId="77777777" w:rsidTr="00C5452B">
        <w:tc>
          <w:tcPr>
            <w:tcW w:w="0" w:type="auto"/>
            <w:vAlign w:val="center"/>
          </w:tcPr>
          <w:p w14:paraId="0D9070EF" w14:textId="77777777" w:rsidR="00C5592D" w:rsidRPr="003127DB" w:rsidRDefault="00C5592D" w:rsidP="0021395B">
            <w:pPr>
              <w:spacing w:line="276" w:lineRule="auto"/>
              <w:jc w:val="center"/>
              <w:rPr>
                <w:rFonts w:ascii="Arial" w:hAnsi="Arial" w:cs="Arial"/>
                <w:b/>
                <w:bCs/>
                <w:sz w:val="24"/>
                <w:szCs w:val="24"/>
              </w:rPr>
            </w:pPr>
            <w:r w:rsidRPr="003127DB">
              <w:rPr>
                <w:rFonts w:ascii="Arial" w:hAnsi="Arial" w:cs="Arial"/>
                <w:b/>
                <w:bCs/>
                <w:sz w:val="24"/>
                <w:szCs w:val="24"/>
              </w:rPr>
              <w:lastRenderedPageBreak/>
              <w:t>Control de actividades y procesos</w:t>
            </w:r>
          </w:p>
        </w:tc>
        <w:tc>
          <w:tcPr>
            <w:tcW w:w="0" w:type="auto"/>
          </w:tcPr>
          <w:p w14:paraId="794935A5" w14:textId="4F716D62" w:rsidR="00C5592D" w:rsidRPr="003127DB" w:rsidRDefault="00C5592D" w:rsidP="00C5452B">
            <w:pPr>
              <w:spacing w:line="360" w:lineRule="auto"/>
              <w:jc w:val="both"/>
              <w:rPr>
                <w:rFonts w:ascii="Arial" w:hAnsi="Arial" w:cs="Arial"/>
                <w:sz w:val="24"/>
                <w:szCs w:val="24"/>
              </w:rPr>
            </w:pPr>
            <w:r w:rsidRPr="003127DB">
              <w:rPr>
                <w:rFonts w:ascii="Arial" w:hAnsi="Arial" w:cs="Arial"/>
                <w:sz w:val="24"/>
                <w:szCs w:val="24"/>
              </w:rPr>
              <w:t xml:space="preserve">Los Regulados identificarán las operaciones, actividades y procesos </w:t>
            </w:r>
            <w:r w:rsidR="0021395B">
              <w:rPr>
                <w:rFonts w:ascii="Arial" w:hAnsi="Arial" w:cs="Arial"/>
                <w:sz w:val="24"/>
                <w:szCs w:val="24"/>
              </w:rPr>
              <w:t>asociados a</w:t>
            </w:r>
            <w:r w:rsidRPr="003127DB">
              <w:rPr>
                <w:rFonts w:ascii="Arial" w:hAnsi="Arial" w:cs="Arial"/>
                <w:sz w:val="24"/>
                <w:szCs w:val="24"/>
              </w:rPr>
              <w:t xml:space="preserve"> aspectos ambientales significativos </w:t>
            </w:r>
            <w:r w:rsidR="0021395B">
              <w:rPr>
                <w:rFonts w:ascii="Arial" w:hAnsi="Arial" w:cs="Arial"/>
                <w:sz w:val="24"/>
                <w:szCs w:val="24"/>
              </w:rPr>
              <w:t xml:space="preserve">o </w:t>
            </w:r>
            <w:r w:rsidRPr="003127DB">
              <w:rPr>
                <w:rFonts w:ascii="Arial" w:hAnsi="Arial" w:cs="Arial"/>
                <w:sz w:val="24"/>
                <w:szCs w:val="24"/>
              </w:rPr>
              <w:t>riesgo</w:t>
            </w:r>
            <w:r w:rsidR="0021395B">
              <w:rPr>
                <w:rFonts w:ascii="Arial" w:hAnsi="Arial" w:cs="Arial"/>
                <w:sz w:val="24"/>
                <w:szCs w:val="24"/>
              </w:rPr>
              <w:t>s,</w:t>
            </w:r>
            <w:r w:rsidRPr="003127DB">
              <w:rPr>
                <w:rFonts w:ascii="Arial" w:hAnsi="Arial" w:cs="Arial"/>
                <w:sz w:val="24"/>
                <w:szCs w:val="24"/>
              </w:rPr>
              <w:t xml:space="preserve"> para establecer e implementar procedimientos</w:t>
            </w:r>
            <w:r w:rsidR="0021395B">
              <w:rPr>
                <w:rFonts w:ascii="Arial" w:hAnsi="Arial" w:cs="Arial"/>
                <w:sz w:val="24"/>
                <w:szCs w:val="24"/>
              </w:rPr>
              <w:t xml:space="preserve"> que incluyan criterios operativos y controles necesarios para prevenir la contaminación y evitar situaciones no deseadas, aplicables en todas las etapas del desarrollo del proyecto. </w:t>
            </w:r>
          </w:p>
        </w:tc>
      </w:tr>
      <w:tr w:rsidR="00C5592D" w:rsidRPr="003127DB" w14:paraId="1910A09C" w14:textId="77777777" w:rsidTr="00C5452B">
        <w:tc>
          <w:tcPr>
            <w:tcW w:w="0" w:type="auto"/>
            <w:vAlign w:val="center"/>
          </w:tcPr>
          <w:p w14:paraId="6351E85C" w14:textId="77777777" w:rsidR="00C5592D" w:rsidRPr="003127DB" w:rsidRDefault="00C5592D" w:rsidP="0021395B">
            <w:pPr>
              <w:spacing w:line="276" w:lineRule="auto"/>
              <w:jc w:val="center"/>
              <w:rPr>
                <w:rFonts w:ascii="Arial" w:hAnsi="Arial" w:cs="Arial"/>
                <w:b/>
                <w:bCs/>
                <w:sz w:val="24"/>
                <w:szCs w:val="24"/>
              </w:rPr>
            </w:pPr>
            <w:r w:rsidRPr="003127DB">
              <w:rPr>
                <w:rFonts w:ascii="Arial" w:hAnsi="Arial" w:cs="Arial"/>
                <w:b/>
                <w:bCs/>
                <w:sz w:val="24"/>
                <w:szCs w:val="24"/>
              </w:rPr>
              <w:t>Integridad mecánica y aseguramiento de la calidad</w:t>
            </w:r>
          </w:p>
        </w:tc>
        <w:tc>
          <w:tcPr>
            <w:tcW w:w="0" w:type="auto"/>
          </w:tcPr>
          <w:p w14:paraId="78922133" w14:textId="002087CB" w:rsidR="00C5592D" w:rsidRPr="003127DB" w:rsidRDefault="00C5592D" w:rsidP="00E7036B">
            <w:pPr>
              <w:spacing w:line="360" w:lineRule="auto"/>
              <w:jc w:val="both"/>
              <w:rPr>
                <w:rFonts w:ascii="Arial" w:hAnsi="Arial" w:cs="Arial"/>
                <w:sz w:val="24"/>
                <w:szCs w:val="24"/>
              </w:rPr>
            </w:pPr>
            <w:r w:rsidRPr="003127DB">
              <w:rPr>
                <w:rFonts w:ascii="Arial" w:hAnsi="Arial" w:cs="Arial"/>
                <w:sz w:val="24"/>
                <w:szCs w:val="24"/>
              </w:rPr>
              <w:t xml:space="preserve">Los Regulados </w:t>
            </w:r>
            <w:r w:rsidR="009A0B3E">
              <w:rPr>
                <w:rFonts w:ascii="Arial" w:hAnsi="Arial" w:cs="Arial"/>
                <w:sz w:val="24"/>
                <w:szCs w:val="24"/>
              </w:rPr>
              <w:t xml:space="preserve">implementarán procedimientos para preservar las especificaciones originales de diseño, construcción y mantenimiento de instalaciones y equipos, siguiendo las mejores prácticas nacionales e internacionales, e incluirán programas de mantenimiento preventivo, calibración, certificación, inspección y pruebas de equipos críticos.  </w:t>
            </w:r>
          </w:p>
        </w:tc>
      </w:tr>
      <w:tr w:rsidR="00C5592D" w:rsidRPr="003127DB" w14:paraId="3182C936" w14:textId="77777777" w:rsidTr="00C5452B">
        <w:tc>
          <w:tcPr>
            <w:tcW w:w="0" w:type="auto"/>
            <w:vAlign w:val="center"/>
          </w:tcPr>
          <w:p w14:paraId="2DEE368C" w14:textId="77777777" w:rsidR="00C5592D" w:rsidRPr="003127DB" w:rsidRDefault="00C5592D" w:rsidP="00C5452B">
            <w:pPr>
              <w:spacing w:line="360" w:lineRule="auto"/>
              <w:jc w:val="center"/>
              <w:rPr>
                <w:rFonts w:ascii="Arial" w:hAnsi="Arial" w:cs="Arial"/>
                <w:b/>
                <w:bCs/>
                <w:sz w:val="24"/>
                <w:szCs w:val="24"/>
              </w:rPr>
            </w:pPr>
            <w:r w:rsidRPr="003127DB">
              <w:rPr>
                <w:rFonts w:ascii="Arial" w:hAnsi="Arial" w:cs="Arial"/>
                <w:b/>
                <w:bCs/>
                <w:sz w:val="24"/>
                <w:szCs w:val="24"/>
              </w:rPr>
              <w:t>Seguridad de contratistas</w:t>
            </w:r>
          </w:p>
        </w:tc>
        <w:tc>
          <w:tcPr>
            <w:tcW w:w="0" w:type="auto"/>
          </w:tcPr>
          <w:p w14:paraId="26AF6357" w14:textId="4CAF916F" w:rsidR="00C5592D" w:rsidRPr="003127DB" w:rsidRDefault="00C5592D" w:rsidP="00C5452B">
            <w:pPr>
              <w:spacing w:line="360" w:lineRule="auto"/>
              <w:jc w:val="both"/>
              <w:rPr>
                <w:rFonts w:ascii="Arial" w:hAnsi="Arial" w:cs="Arial"/>
                <w:sz w:val="24"/>
                <w:szCs w:val="24"/>
              </w:rPr>
            </w:pPr>
            <w:r w:rsidRPr="003127DB">
              <w:rPr>
                <w:rFonts w:ascii="Arial" w:hAnsi="Arial" w:cs="Arial"/>
                <w:sz w:val="24"/>
                <w:szCs w:val="24"/>
              </w:rPr>
              <w:t>Los Regulados asumirá</w:t>
            </w:r>
            <w:r w:rsidR="000A6C01">
              <w:rPr>
                <w:rFonts w:ascii="Arial" w:hAnsi="Arial" w:cs="Arial"/>
                <w:sz w:val="24"/>
                <w:szCs w:val="24"/>
              </w:rPr>
              <w:t>n</w:t>
            </w:r>
            <w:r w:rsidRPr="003127DB">
              <w:rPr>
                <w:rFonts w:ascii="Arial" w:hAnsi="Arial" w:cs="Arial"/>
                <w:sz w:val="24"/>
                <w:szCs w:val="24"/>
              </w:rPr>
              <w:t xml:space="preserve"> la responsabilidad por las actividades </w:t>
            </w:r>
            <w:r w:rsidR="000A6C01">
              <w:rPr>
                <w:rFonts w:ascii="Arial" w:hAnsi="Arial" w:cs="Arial"/>
                <w:sz w:val="24"/>
                <w:szCs w:val="24"/>
              </w:rPr>
              <w:t>realizadas por</w:t>
            </w:r>
            <w:r w:rsidRPr="003127DB">
              <w:rPr>
                <w:rFonts w:ascii="Arial" w:hAnsi="Arial" w:cs="Arial"/>
                <w:sz w:val="24"/>
                <w:szCs w:val="24"/>
              </w:rPr>
              <w:t xml:space="preserve"> sus empleados, contratistas, subcontratistas, prestadores de servicios y proveedores </w:t>
            </w:r>
            <w:r w:rsidR="000A6C01">
              <w:rPr>
                <w:rFonts w:ascii="Arial" w:hAnsi="Arial" w:cs="Arial"/>
                <w:sz w:val="24"/>
                <w:szCs w:val="24"/>
              </w:rPr>
              <w:t>vinculados a</w:t>
            </w:r>
            <w:r w:rsidRPr="003127DB">
              <w:rPr>
                <w:rFonts w:ascii="Arial" w:hAnsi="Arial" w:cs="Arial"/>
                <w:sz w:val="24"/>
                <w:szCs w:val="24"/>
              </w:rPr>
              <w:t>l proyecto</w:t>
            </w:r>
            <w:r w:rsidR="000A6C01">
              <w:rPr>
                <w:rFonts w:ascii="Arial" w:hAnsi="Arial" w:cs="Arial"/>
                <w:sz w:val="24"/>
                <w:szCs w:val="24"/>
              </w:rPr>
              <w:t xml:space="preserve">, enfatizando una selección cuidadosa para asegurar el cumplimiento pleno de los requisitos del </w:t>
            </w:r>
            <w:r w:rsidRPr="003127DB">
              <w:rPr>
                <w:rFonts w:ascii="Arial" w:hAnsi="Arial" w:cs="Arial"/>
                <w:sz w:val="24"/>
                <w:szCs w:val="24"/>
              </w:rPr>
              <w:t>SA</w:t>
            </w:r>
            <w:r w:rsidR="000A6C01">
              <w:rPr>
                <w:rFonts w:ascii="Arial" w:hAnsi="Arial" w:cs="Arial"/>
                <w:sz w:val="24"/>
                <w:szCs w:val="24"/>
              </w:rPr>
              <w:t xml:space="preserve">. </w:t>
            </w:r>
          </w:p>
        </w:tc>
      </w:tr>
      <w:tr w:rsidR="00C5592D" w:rsidRPr="003127DB" w14:paraId="75CA8130" w14:textId="77777777" w:rsidTr="00C5452B">
        <w:tc>
          <w:tcPr>
            <w:tcW w:w="0" w:type="auto"/>
            <w:vAlign w:val="center"/>
          </w:tcPr>
          <w:p w14:paraId="016DF6D6" w14:textId="77777777" w:rsidR="00C5592D" w:rsidRPr="003127DB" w:rsidRDefault="00C5592D" w:rsidP="000A6C01">
            <w:pPr>
              <w:spacing w:line="276" w:lineRule="auto"/>
              <w:jc w:val="center"/>
              <w:rPr>
                <w:rFonts w:ascii="Arial" w:hAnsi="Arial" w:cs="Arial"/>
                <w:b/>
                <w:bCs/>
                <w:sz w:val="24"/>
                <w:szCs w:val="24"/>
              </w:rPr>
            </w:pPr>
            <w:r w:rsidRPr="003127DB">
              <w:rPr>
                <w:rFonts w:ascii="Arial" w:hAnsi="Arial" w:cs="Arial"/>
                <w:b/>
                <w:bCs/>
                <w:sz w:val="24"/>
                <w:szCs w:val="24"/>
              </w:rPr>
              <w:t>Preparación y respuesta a emergencias</w:t>
            </w:r>
          </w:p>
        </w:tc>
        <w:tc>
          <w:tcPr>
            <w:tcW w:w="0" w:type="auto"/>
          </w:tcPr>
          <w:p w14:paraId="72A31787" w14:textId="77777777" w:rsidR="00C5592D" w:rsidRPr="003127DB" w:rsidRDefault="00C5592D" w:rsidP="00C5452B">
            <w:pPr>
              <w:spacing w:line="360" w:lineRule="auto"/>
              <w:jc w:val="both"/>
              <w:rPr>
                <w:rFonts w:ascii="Arial" w:hAnsi="Arial" w:cs="Arial"/>
                <w:sz w:val="24"/>
                <w:szCs w:val="24"/>
              </w:rPr>
            </w:pPr>
            <w:r w:rsidRPr="003127DB">
              <w:rPr>
                <w:rFonts w:ascii="Arial" w:hAnsi="Arial" w:cs="Arial"/>
                <w:sz w:val="24"/>
                <w:szCs w:val="24"/>
              </w:rPr>
              <w:t>Deberán considerarse los escenarios y particularidades para que los Regulados sean capaces de responder de manera eficaz ante las posibles situaciones de emergencia que pudieran presentarse durante el desarrollo del proyecto.</w:t>
            </w:r>
          </w:p>
        </w:tc>
      </w:tr>
      <w:tr w:rsidR="00C5592D" w:rsidRPr="003127DB" w14:paraId="6A0AECF5" w14:textId="77777777" w:rsidTr="00C5452B">
        <w:tc>
          <w:tcPr>
            <w:tcW w:w="0" w:type="auto"/>
            <w:vAlign w:val="center"/>
          </w:tcPr>
          <w:p w14:paraId="74CB106F" w14:textId="77777777" w:rsidR="00C5592D" w:rsidRPr="003127DB" w:rsidRDefault="00C5592D" w:rsidP="000A6C01">
            <w:pPr>
              <w:spacing w:line="276" w:lineRule="auto"/>
              <w:jc w:val="center"/>
              <w:rPr>
                <w:rFonts w:ascii="Arial" w:hAnsi="Arial" w:cs="Arial"/>
                <w:b/>
                <w:bCs/>
                <w:sz w:val="24"/>
                <w:szCs w:val="24"/>
              </w:rPr>
            </w:pPr>
            <w:r w:rsidRPr="003127DB">
              <w:rPr>
                <w:rFonts w:ascii="Arial" w:hAnsi="Arial" w:cs="Arial"/>
                <w:b/>
                <w:bCs/>
                <w:sz w:val="24"/>
                <w:szCs w:val="24"/>
              </w:rPr>
              <w:t>Monitoreo, verificación y evaluación</w:t>
            </w:r>
          </w:p>
        </w:tc>
        <w:tc>
          <w:tcPr>
            <w:tcW w:w="0" w:type="auto"/>
          </w:tcPr>
          <w:p w14:paraId="2D427839" w14:textId="77777777" w:rsidR="00C5592D" w:rsidRPr="003127DB" w:rsidRDefault="00C5592D" w:rsidP="00C5452B">
            <w:pPr>
              <w:spacing w:line="360" w:lineRule="auto"/>
              <w:jc w:val="both"/>
              <w:rPr>
                <w:rFonts w:ascii="Arial" w:hAnsi="Arial" w:cs="Arial"/>
                <w:sz w:val="24"/>
                <w:szCs w:val="24"/>
              </w:rPr>
            </w:pPr>
            <w:r w:rsidRPr="003127DB">
              <w:rPr>
                <w:rFonts w:ascii="Arial" w:hAnsi="Arial" w:cs="Arial"/>
                <w:sz w:val="24"/>
                <w:szCs w:val="24"/>
              </w:rPr>
              <w:t xml:space="preserve">Este Mecanismo deberá indicar la frecuencia del Monitoreo y medición de aquellos parámetros de Desempeño, así como la periodicidad para </w:t>
            </w:r>
            <w:r w:rsidRPr="003127DB">
              <w:rPr>
                <w:rFonts w:ascii="Arial" w:hAnsi="Arial" w:cs="Arial"/>
                <w:sz w:val="24"/>
                <w:szCs w:val="24"/>
              </w:rPr>
              <w:lastRenderedPageBreak/>
              <w:t>realizar el análisis de resultados y la evaluación. Para llevar a cabo el Monitoreo y la medición, el Mecanismo deberá incluir indicadores cuyo diseño permita un seguimiento eficaz a los parámetros de Desempeño.</w:t>
            </w:r>
          </w:p>
        </w:tc>
      </w:tr>
      <w:tr w:rsidR="00C5592D" w:rsidRPr="003127DB" w14:paraId="0714602A" w14:textId="77777777" w:rsidTr="00C5452B">
        <w:tc>
          <w:tcPr>
            <w:tcW w:w="0" w:type="auto"/>
            <w:vAlign w:val="center"/>
          </w:tcPr>
          <w:p w14:paraId="4031736E" w14:textId="77777777" w:rsidR="00C5592D" w:rsidRPr="003127DB" w:rsidRDefault="00C5592D" w:rsidP="00C5452B">
            <w:pPr>
              <w:spacing w:line="360" w:lineRule="auto"/>
              <w:jc w:val="center"/>
              <w:rPr>
                <w:rFonts w:ascii="Arial" w:hAnsi="Arial" w:cs="Arial"/>
                <w:b/>
                <w:bCs/>
                <w:sz w:val="24"/>
                <w:szCs w:val="24"/>
              </w:rPr>
            </w:pPr>
            <w:r w:rsidRPr="003127DB">
              <w:rPr>
                <w:rFonts w:ascii="Arial" w:hAnsi="Arial" w:cs="Arial"/>
                <w:b/>
                <w:bCs/>
                <w:sz w:val="24"/>
                <w:szCs w:val="24"/>
              </w:rPr>
              <w:lastRenderedPageBreak/>
              <w:t>Auditorías</w:t>
            </w:r>
          </w:p>
        </w:tc>
        <w:tc>
          <w:tcPr>
            <w:tcW w:w="0" w:type="auto"/>
          </w:tcPr>
          <w:p w14:paraId="4426298A" w14:textId="77777777" w:rsidR="00C5592D" w:rsidRPr="003127DB" w:rsidRDefault="00C5592D" w:rsidP="00C5452B">
            <w:pPr>
              <w:spacing w:line="360" w:lineRule="auto"/>
              <w:jc w:val="both"/>
              <w:rPr>
                <w:rFonts w:ascii="Arial" w:hAnsi="Arial" w:cs="Arial"/>
                <w:sz w:val="24"/>
                <w:szCs w:val="24"/>
              </w:rPr>
            </w:pPr>
            <w:r w:rsidRPr="003127DB">
              <w:rPr>
                <w:rFonts w:ascii="Arial" w:hAnsi="Arial" w:cs="Arial"/>
                <w:sz w:val="24"/>
                <w:szCs w:val="24"/>
              </w:rPr>
              <w:t>Los Regulados establecerán e implementarán un procedimiento para la planificación, realización y mantener programas de auditoría en los que se incluyan las diferentes auditorías que se realizará en el periodo administrado y cuáles son sus objetivos, tanto del programa de auditorías como de cada una de las auditorías planificadas.</w:t>
            </w:r>
          </w:p>
        </w:tc>
      </w:tr>
      <w:tr w:rsidR="00C5592D" w:rsidRPr="003127DB" w14:paraId="37F751CB" w14:textId="77777777" w:rsidTr="00C5452B">
        <w:tc>
          <w:tcPr>
            <w:tcW w:w="0" w:type="auto"/>
            <w:vAlign w:val="center"/>
          </w:tcPr>
          <w:p w14:paraId="33B9D43F" w14:textId="77777777" w:rsidR="00C5592D" w:rsidRPr="003127DB" w:rsidRDefault="00C5592D" w:rsidP="000A6C01">
            <w:pPr>
              <w:spacing w:line="276" w:lineRule="auto"/>
              <w:jc w:val="center"/>
              <w:rPr>
                <w:rFonts w:ascii="Arial" w:hAnsi="Arial" w:cs="Arial"/>
                <w:b/>
                <w:bCs/>
                <w:sz w:val="24"/>
                <w:szCs w:val="24"/>
              </w:rPr>
            </w:pPr>
            <w:r w:rsidRPr="003127DB">
              <w:rPr>
                <w:rFonts w:ascii="Arial" w:hAnsi="Arial" w:cs="Arial"/>
                <w:b/>
                <w:bCs/>
                <w:sz w:val="24"/>
                <w:szCs w:val="24"/>
              </w:rPr>
              <w:t>Investigación de incidentes y accidentes</w:t>
            </w:r>
          </w:p>
        </w:tc>
        <w:tc>
          <w:tcPr>
            <w:tcW w:w="0" w:type="auto"/>
          </w:tcPr>
          <w:p w14:paraId="7B103612" w14:textId="0C534379" w:rsidR="00C5592D" w:rsidRPr="003127DB" w:rsidRDefault="00C5592D" w:rsidP="00C5452B">
            <w:pPr>
              <w:spacing w:line="360" w:lineRule="auto"/>
              <w:jc w:val="both"/>
              <w:rPr>
                <w:rFonts w:ascii="Arial" w:hAnsi="Arial" w:cs="Arial"/>
                <w:sz w:val="24"/>
                <w:szCs w:val="24"/>
              </w:rPr>
            </w:pPr>
            <w:r w:rsidRPr="003127DB">
              <w:rPr>
                <w:rFonts w:ascii="Arial" w:hAnsi="Arial" w:cs="Arial"/>
                <w:sz w:val="24"/>
                <w:szCs w:val="24"/>
              </w:rPr>
              <w:t xml:space="preserve">Los Regulados elaborarán un procedimiento para </w:t>
            </w:r>
            <w:r w:rsidR="00954407">
              <w:rPr>
                <w:rFonts w:ascii="Arial" w:hAnsi="Arial" w:cs="Arial"/>
                <w:sz w:val="24"/>
                <w:szCs w:val="24"/>
              </w:rPr>
              <w:t>reportar</w:t>
            </w:r>
            <w:r w:rsidRPr="003127DB">
              <w:rPr>
                <w:rFonts w:ascii="Arial" w:hAnsi="Arial" w:cs="Arial"/>
                <w:sz w:val="24"/>
                <w:szCs w:val="24"/>
              </w:rPr>
              <w:t xml:space="preserve"> incidentes y accidentes que ocurran en sus instalaciones conforme a las Disposiciones administrativas general</w:t>
            </w:r>
            <w:r w:rsidR="00954407">
              <w:rPr>
                <w:rFonts w:ascii="Arial" w:hAnsi="Arial" w:cs="Arial"/>
                <w:sz w:val="24"/>
                <w:szCs w:val="24"/>
              </w:rPr>
              <w:t xml:space="preserve">es </w:t>
            </w:r>
            <w:r w:rsidRPr="003127DB">
              <w:rPr>
                <w:rFonts w:ascii="Arial" w:hAnsi="Arial" w:cs="Arial"/>
                <w:sz w:val="24"/>
                <w:szCs w:val="24"/>
              </w:rPr>
              <w:t>para Informar</w:t>
            </w:r>
            <w:r w:rsidR="00954407">
              <w:rPr>
                <w:rFonts w:ascii="Arial" w:hAnsi="Arial" w:cs="Arial"/>
                <w:sz w:val="24"/>
                <w:szCs w:val="24"/>
              </w:rPr>
              <w:t xml:space="preserve"> a</w:t>
            </w:r>
            <w:r w:rsidRPr="003127DB">
              <w:rPr>
                <w:rFonts w:ascii="Arial" w:hAnsi="Arial" w:cs="Arial"/>
                <w:sz w:val="24"/>
                <w:szCs w:val="24"/>
              </w:rPr>
              <w:t xml:space="preserve"> la ASEA, publicadas en el Diario Oficial de la Federación el 4 de noviembre de 2016. </w:t>
            </w:r>
            <w:r w:rsidR="00954407">
              <w:rPr>
                <w:rFonts w:ascii="Arial" w:hAnsi="Arial" w:cs="Arial"/>
                <w:sz w:val="24"/>
                <w:szCs w:val="24"/>
              </w:rPr>
              <w:t>Así mismo i</w:t>
            </w:r>
            <w:r w:rsidRPr="003127DB">
              <w:rPr>
                <w:rFonts w:ascii="Arial" w:hAnsi="Arial" w:cs="Arial"/>
                <w:sz w:val="24"/>
                <w:szCs w:val="24"/>
              </w:rPr>
              <w:t xml:space="preserve">dentificarán las causas </w:t>
            </w:r>
            <w:r w:rsidR="00954407">
              <w:rPr>
                <w:rFonts w:ascii="Arial" w:hAnsi="Arial" w:cs="Arial"/>
                <w:sz w:val="24"/>
                <w:szCs w:val="24"/>
              </w:rPr>
              <w:t>de dichos eventos para</w:t>
            </w:r>
            <w:r w:rsidRPr="003127DB">
              <w:rPr>
                <w:rFonts w:ascii="Arial" w:hAnsi="Arial" w:cs="Arial"/>
                <w:sz w:val="24"/>
                <w:szCs w:val="24"/>
              </w:rPr>
              <w:t xml:space="preserve"> emitir las recomendaciones preventivas y correctivas que permitan evitar su repetición.</w:t>
            </w:r>
          </w:p>
        </w:tc>
      </w:tr>
      <w:tr w:rsidR="00C5592D" w:rsidRPr="003127DB" w14:paraId="7991C32E" w14:textId="77777777" w:rsidTr="00C5452B">
        <w:tc>
          <w:tcPr>
            <w:tcW w:w="0" w:type="auto"/>
            <w:vAlign w:val="center"/>
          </w:tcPr>
          <w:p w14:paraId="260998F6" w14:textId="77777777" w:rsidR="00C5592D" w:rsidRPr="003127DB" w:rsidRDefault="00C5592D" w:rsidP="00C5452B">
            <w:pPr>
              <w:spacing w:line="360" w:lineRule="auto"/>
              <w:jc w:val="center"/>
              <w:rPr>
                <w:rFonts w:ascii="Arial" w:hAnsi="Arial" w:cs="Arial"/>
                <w:b/>
                <w:bCs/>
                <w:sz w:val="24"/>
                <w:szCs w:val="24"/>
              </w:rPr>
            </w:pPr>
            <w:r w:rsidRPr="003127DB">
              <w:rPr>
                <w:rFonts w:ascii="Arial" w:hAnsi="Arial" w:cs="Arial"/>
                <w:b/>
                <w:bCs/>
                <w:sz w:val="24"/>
                <w:szCs w:val="24"/>
              </w:rPr>
              <w:t>Revisión de resultados</w:t>
            </w:r>
          </w:p>
        </w:tc>
        <w:tc>
          <w:tcPr>
            <w:tcW w:w="0" w:type="auto"/>
          </w:tcPr>
          <w:p w14:paraId="593DE264" w14:textId="77777777" w:rsidR="00C5592D" w:rsidRPr="003127DB" w:rsidRDefault="00C5592D" w:rsidP="00C5452B">
            <w:pPr>
              <w:spacing w:line="360" w:lineRule="auto"/>
              <w:jc w:val="both"/>
              <w:rPr>
                <w:rFonts w:ascii="Arial" w:hAnsi="Arial" w:cs="Arial"/>
                <w:sz w:val="24"/>
                <w:szCs w:val="24"/>
              </w:rPr>
            </w:pPr>
            <w:r w:rsidRPr="003127DB">
              <w:rPr>
                <w:rFonts w:ascii="Arial" w:hAnsi="Arial" w:cs="Arial"/>
                <w:sz w:val="24"/>
                <w:szCs w:val="24"/>
              </w:rPr>
              <w:t xml:space="preserve">La alta dirección del Regulado determinará la frecuencia para hacer una revisión de resultados de su SASISOPA, a fin de evaluar si este es adecuado y eficaz. Cada Regulado puede decidir quienes participarán en forma directa en la revisión de resultados, entre estos se podrán considerar: el representante técnico del SA (RT), los responsables de procesos técnicos y administrativos, los responsables de áreas de </w:t>
            </w:r>
            <w:r w:rsidRPr="003127DB">
              <w:rPr>
                <w:rFonts w:ascii="Arial" w:hAnsi="Arial" w:cs="Arial"/>
                <w:sz w:val="24"/>
                <w:szCs w:val="24"/>
              </w:rPr>
              <w:lastRenderedPageBreak/>
              <w:t>gestión de riesgo y de aspectos ambientales, los supervisores y los auditores internos.</w:t>
            </w:r>
          </w:p>
          <w:p w14:paraId="36230C0B" w14:textId="77777777" w:rsidR="00C5592D" w:rsidRPr="003127DB" w:rsidRDefault="00C5592D" w:rsidP="00C5452B">
            <w:pPr>
              <w:spacing w:line="360" w:lineRule="auto"/>
              <w:jc w:val="both"/>
              <w:rPr>
                <w:rFonts w:ascii="Arial" w:hAnsi="Arial" w:cs="Arial"/>
                <w:sz w:val="24"/>
                <w:szCs w:val="24"/>
              </w:rPr>
            </w:pPr>
            <w:r w:rsidRPr="003127DB">
              <w:rPr>
                <w:rFonts w:ascii="Arial" w:hAnsi="Arial" w:cs="Arial"/>
                <w:sz w:val="24"/>
                <w:szCs w:val="24"/>
              </w:rPr>
              <w:t>La revisión deberá llevarse a cabo en intervalos planificados y realizar las acciones pertinentes en busca de la mejora continua del SASISOPA.</w:t>
            </w:r>
          </w:p>
        </w:tc>
      </w:tr>
      <w:tr w:rsidR="00C5592D" w:rsidRPr="003127DB" w14:paraId="6F2D83E6" w14:textId="77777777" w:rsidTr="00C5452B">
        <w:tc>
          <w:tcPr>
            <w:tcW w:w="0" w:type="auto"/>
            <w:vAlign w:val="center"/>
          </w:tcPr>
          <w:p w14:paraId="67F9BCF6" w14:textId="77777777" w:rsidR="00C5592D" w:rsidRPr="003127DB" w:rsidRDefault="00C5592D" w:rsidP="00C5452B">
            <w:pPr>
              <w:spacing w:line="360" w:lineRule="auto"/>
              <w:jc w:val="center"/>
              <w:rPr>
                <w:rFonts w:ascii="Arial" w:hAnsi="Arial" w:cs="Arial"/>
                <w:b/>
                <w:bCs/>
                <w:sz w:val="24"/>
                <w:szCs w:val="24"/>
              </w:rPr>
            </w:pPr>
            <w:r w:rsidRPr="003127DB">
              <w:rPr>
                <w:rFonts w:ascii="Arial" w:hAnsi="Arial" w:cs="Arial"/>
                <w:b/>
                <w:bCs/>
                <w:sz w:val="24"/>
                <w:szCs w:val="24"/>
              </w:rPr>
              <w:lastRenderedPageBreak/>
              <w:t>Informes de desempeño</w:t>
            </w:r>
          </w:p>
        </w:tc>
        <w:tc>
          <w:tcPr>
            <w:tcW w:w="0" w:type="auto"/>
          </w:tcPr>
          <w:p w14:paraId="72D30FF1" w14:textId="77777777" w:rsidR="00C5592D" w:rsidRPr="003127DB" w:rsidRDefault="00C5592D" w:rsidP="00C5452B">
            <w:pPr>
              <w:spacing w:line="360" w:lineRule="auto"/>
              <w:jc w:val="both"/>
              <w:rPr>
                <w:rFonts w:ascii="Arial" w:hAnsi="Arial" w:cs="Arial"/>
                <w:sz w:val="24"/>
                <w:szCs w:val="24"/>
              </w:rPr>
            </w:pPr>
            <w:r w:rsidRPr="003127DB">
              <w:rPr>
                <w:rFonts w:ascii="Arial" w:hAnsi="Arial" w:cs="Arial"/>
                <w:sz w:val="24"/>
                <w:szCs w:val="24"/>
              </w:rPr>
              <w:t>Los Regulados contarán con un procedimiento para asegurar el cumplimiento en la entrega de los informes requeridos por las autoridades competentes.</w:t>
            </w:r>
          </w:p>
          <w:p w14:paraId="261783F1" w14:textId="77777777" w:rsidR="00C5592D" w:rsidRPr="003127DB" w:rsidRDefault="00C5592D" w:rsidP="00C5452B">
            <w:pPr>
              <w:spacing w:line="360" w:lineRule="auto"/>
              <w:jc w:val="both"/>
              <w:rPr>
                <w:rFonts w:ascii="Arial" w:hAnsi="Arial" w:cs="Arial"/>
                <w:sz w:val="24"/>
                <w:szCs w:val="24"/>
              </w:rPr>
            </w:pPr>
            <w:r w:rsidRPr="003127DB">
              <w:rPr>
                <w:rFonts w:ascii="Arial" w:hAnsi="Arial" w:cs="Arial"/>
                <w:sz w:val="24"/>
                <w:szCs w:val="24"/>
              </w:rPr>
              <w:t>Para dar cumplimiento al presente elemento la estación de servicio tendrá que elaborar y comunicar los resultados de la evaluación del Desempeño del Sistema de Administración a todos los niveles pertinentes del Regulado, en función de su nivel de responsabilidad.</w:t>
            </w:r>
          </w:p>
        </w:tc>
      </w:tr>
    </w:tbl>
    <w:p w14:paraId="5AF6760D" w14:textId="25E6E4A6" w:rsidR="00C5452B" w:rsidRPr="003127DB" w:rsidRDefault="006706DF">
      <w:pPr>
        <w:rPr>
          <w:rFonts w:ascii="Arial" w:hAnsi="Arial" w:cs="Arial"/>
          <w:sz w:val="18"/>
          <w:szCs w:val="18"/>
        </w:rPr>
      </w:pPr>
      <w:r w:rsidRPr="003127DB">
        <w:rPr>
          <w:rFonts w:ascii="Arial" w:hAnsi="Arial" w:cs="Arial"/>
          <w:sz w:val="18"/>
          <w:szCs w:val="18"/>
        </w:rPr>
        <w:t xml:space="preserve">Fuente: Elaboración propia con información de las DACGS SASISOPA. </w:t>
      </w:r>
      <w:sdt>
        <w:sdtPr>
          <w:rPr>
            <w:rFonts w:ascii="Arial" w:hAnsi="Arial" w:cs="Arial"/>
            <w:sz w:val="18"/>
            <w:szCs w:val="18"/>
          </w:rPr>
          <w:id w:val="-1677177271"/>
          <w:citation/>
        </w:sdtPr>
        <w:sdtContent>
          <w:r w:rsidR="005438F1">
            <w:rPr>
              <w:rFonts w:ascii="Arial" w:hAnsi="Arial" w:cs="Arial"/>
              <w:sz w:val="18"/>
              <w:szCs w:val="18"/>
            </w:rPr>
            <w:fldChar w:fldCharType="begin"/>
          </w:r>
          <w:r w:rsidR="005438F1">
            <w:rPr>
              <w:rFonts w:ascii="Arial" w:hAnsi="Arial" w:cs="Arial"/>
              <w:sz w:val="18"/>
              <w:szCs w:val="18"/>
            </w:rPr>
            <w:instrText xml:space="preserve"> CITATION SEG17 \l 2058 </w:instrText>
          </w:r>
          <w:r w:rsidR="005438F1">
            <w:rPr>
              <w:rFonts w:ascii="Arial" w:hAnsi="Arial" w:cs="Arial"/>
              <w:sz w:val="18"/>
              <w:szCs w:val="18"/>
            </w:rPr>
            <w:fldChar w:fldCharType="separate"/>
          </w:r>
          <w:r w:rsidR="007F0BCF" w:rsidRPr="007F0BCF">
            <w:rPr>
              <w:rFonts w:ascii="Arial" w:hAnsi="Arial" w:cs="Arial"/>
              <w:noProof/>
              <w:sz w:val="18"/>
              <w:szCs w:val="18"/>
            </w:rPr>
            <w:t>(SEGOB, 2017)</w:t>
          </w:r>
          <w:r w:rsidR="005438F1">
            <w:rPr>
              <w:rFonts w:ascii="Arial" w:hAnsi="Arial" w:cs="Arial"/>
              <w:sz w:val="18"/>
              <w:szCs w:val="18"/>
            </w:rPr>
            <w:fldChar w:fldCharType="end"/>
          </w:r>
        </w:sdtContent>
      </w:sdt>
    </w:p>
    <w:p w14:paraId="135EA558" w14:textId="77777777" w:rsidR="00E9710F" w:rsidRPr="003127DB" w:rsidRDefault="00E9710F">
      <w:pPr>
        <w:rPr>
          <w:rFonts w:ascii="Arial" w:hAnsi="Arial" w:cs="Arial"/>
          <w:sz w:val="18"/>
          <w:szCs w:val="18"/>
        </w:rPr>
      </w:pPr>
    </w:p>
    <w:p w14:paraId="7BFEA395" w14:textId="0C10ACA7" w:rsidR="00E9710F" w:rsidRPr="003127DB" w:rsidRDefault="00743C4A">
      <w:pPr>
        <w:rPr>
          <w:rFonts w:ascii="Arial" w:hAnsi="Arial" w:cs="Arial"/>
          <w:sz w:val="18"/>
          <w:szCs w:val="18"/>
        </w:rPr>
      </w:pPr>
      <w:r>
        <w:rPr>
          <w:rFonts w:ascii="Arial" w:hAnsi="Arial" w:cs="Arial"/>
          <w:sz w:val="18"/>
          <w:szCs w:val="18"/>
        </w:rPr>
        <w:t>Figura 1.</w:t>
      </w:r>
    </w:p>
    <w:p w14:paraId="2AF7AC66" w14:textId="65A49F23" w:rsidR="00C5592D" w:rsidRPr="003127DB" w:rsidRDefault="00C5452B">
      <w:pPr>
        <w:rPr>
          <w:rFonts w:ascii="Arial" w:hAnsi="Arial" w:cs="Arial"/>
          <w:sz w:val="24"/>
          <w:szCs w:val="24"/>
        </w:rPr>
      </w:pPr>
      <w:r w:rsidRPr="003127DB">
        <w:rPr>
          <w:rFonts w:ascii="Arial" w:hAnsi="Arial" w:cs="Arial"/>
          <w:noProof/>
          <w:sz w:val="24"/>
          <w:szCs w:val="24"/>
        </w:rPr>
        <w:drawing>
          <wp:inline distT="0" distB="0" distL="0" distR="0" wp14:anchorId="3C74202E" wp14:editId="41FA9CC5">
            <wp:extent cx="5603875" cy="2534920"/>
            <wp:effectExtent l="0" t="0" r="0" b="0"/>
            <wp:docPr id="69484607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603875" cy="2534920"/>
                    </a:xfrm>
                    <a:prstGeom prst="rect">
                      <a:avLst/>
                    </a:prstGeom>
                    <a:noFill/>
                    <a:ln>
                      <a:noFill/>
                    </a:ln>
                  </pic:spPr>
                </pic:pic>
              </a:graphicData>
            </a:graphic>
          </wp:inline>
        </w:drawing>
      </w:r>
      <w:r w:rsidR="00330F6F" w:rsidRPr="003127DB">
        <w:rPr>
          <w:rFonts w:ascii="Arial" w:hAnsi="Arial" w:cs="Arial"/>
          <w:sz w:val="18"/>
          <w:szCs w:val="18"/>
        </w:rPr>
        <w:t xml:space="preserve">Fuente: Datos de la </w:t>
      </w:r>
      <w:r w:rsidR="005438F1">
        <w:rPr>
          <w:rFonts w:ascii="Arial" w:hAnsi="Arial" w:cs="Arial"/>
          <w:sz w:val="18"/>
          <w:szCs w:val="18"/>
        </w:rPr>
        <w:t>Empresa.</w:t>
      </w:r>
      <w:r w:rsidR="00C5592D" w:rsidRPr="003127DB">
        <w:rPr>
          <w:rFonts w:ascii="Arial" w:hAnsi="Arial" w:cs="Arial"/>
          <w:sz w:val="24"/>
          <w:szCs w:val="24"/>
        </w:rPr>
        <w:br w:type="page"/>
      </w:r>
    </w:p>
    <w:p w14:paraId="44DABAB6" w14:textId="3F3A47CA" w:rsidR="00656ADC" w:rsidRPr="003127DB" w:rsidRDefault="00656ADC" w:rsidP="00656ADC">
      <w:pPr>
        <w:pStyle w:val="Ttulo2"/>
      </w:pPr>
      <w:bookmarkStart w:id="63" w:name="_Toc199353827"/>
      <w:r w:rsidRPr="003127DB">
        <w:lastRenderedPageBreak/>
        <w:t>8.3 Requisito documental de acuerdo con las DACGS</w:t>
      </w:r>
      <w:bookmarkEnd w:id="63"/>
    </w:p>
    <w:p w14:paraId="706C1B63" w14:textId="492FABB2" w:rsidR="00441EC4" w:rsidRDefault="00441EC4" w:rsidP="00441EC4">
      <w:pPr>
        <w:spacing w:line="360" w:lineRule="auto"/>
        <w:jc w:val="both"/>
        <w:rPr>
          <w:rFonts w:ascii="Arial" w:hAnsi="Arial" w:cs="Arial"/>
          <w:sz w:val="24"/>
          <w:szCs w:val="24"/>
        </w:rPr>
      </w:pPr>
      <w:r w:rsidRPr="003127DB">
        <w:rPr>
          <w:rFonts w:ascii="Arial" w:hAnsi="Arial" w:cs="Arial"/>
          <w:sz w:val="24"/>
          <w:szCs w:val="24"/>
        </w:rPr>
        <w:t xml:space="preserve">De acuerdo con las DACGS que establecen los lineamientos para la conformación, implementación y autorización del Sistema de Administración SASISOPA, estos son los requisitos documentales por cada elemento, a continuación, se muestra una breve descripción, con el producto a obtener para dar cumplimiento. </w:t>
      </w:r>
    </w:p>
    <w:p w14:paraId="2CD7E23A" w14:textId="27D1D6B1" w:rsidR="00743C4A" w:rsidRPr="00743C4A" w:rsidRDefault="00743C4A" w:rsidP="00441EC4">
      <w:pPr>
        <w:spacing w:line="360" w:lineRule="auto"/>
        <w:jc w:val="both"/>
        <w:rPr>
          <w:rFonts w:ascii="Arial" w:hAnsi="Arial" w:cs="Arial"/>
          <w:sz w:val="18"/>
          <w:szCs w:val="18"/>
        </w:rPr>
      </w:pPr>
      <w:r w:rsidRPr="00743C4A">
        <w:rPr>
          <w:rFonts w:ascii="Arial" w:hAnsi="Arial" w:cs="Arial"/>
          <w:sz w:val="18"/>
          <w:szCs w:val="18"/>
        </w:rPr>
        <w:t xml:space="preserve">Cuadro </w:t>
      </w:r>
      <w:r w:rsidR="003E1F54">
        <w:rPr>
          <w:rFonts w:ascii="Arial" w:hAnsi="Arial" w:cs="Arial"/>
          <w:sz w:val="18"/>
          <w:szCs w:val="18"/>
        </w:rPr>
        <w:t>3</w:t>
      </w:r>
      <w:r w:rsidRPr="00743C4A">
        <w:rPr>
          <w:rFonts w:ascii="Arial" w:hAnsi="Arial" w:cs="Arial"/>
          <w:sz w:val="18"/>
          <w:szCs w:val="18"/>
        </w:rPr>
        <w:t>.</w:t>
      </w:r>
    </w:p>
    <w:tbl>
      <w:tblPr>
        <w:tblStyle w:val="Tablaconcuadrcula"/>
        <w:tblW w:w="0" w:type="auto"/>
        <w:jc w:val="center"/>
        <w:tblLook w:val="04A0" w:firstRow="1" w:lastRow="0" w:firstColumn="1" w:lastColumn="0" w:noHBand="0" w:noVBand="1"/>
      </w:tblPr>
      <w:tblGrid>
        <w:gridCol w:w="737"/>
        <w:gridCol w:w="2456"/>
        <w:gridCol w:w="3094"/>
        <w:gridCol w:w="2541"/>
      </w:tblGrid>
      <w:tr w:rsidR="00441EC4" w:rsidRPr="003127DB" w14:paraId="54BBF0D3" w14:textId="77777777" w:rsidTr="00441EC4">
        <w:trPr>
          <w:jc w:val="center"/>
        </w:trPr>
        <w:tc>
          <w:tcPr>
            <w:tcW w:w="0" w:type="auto"/>
            <w:vAlign w:val="center"/>
          </w:tcPr>
          <w:p w14:paraId="7E63A2EA" w14:textId="77777777" w:rsidR="00441EC4" w:rsidRPr="003127DB" w:rsidRDefault="00441EC4" w:rsidP="00441EC4">
            <w:pPr>
              <w:spacing w:line="276" w:lineRule="auto"/>
              <w:jc w:val="center"/>
              <w:rPr>
                <w:rFonts w:ascii="Arial" w:hAnsi="Arial" w:cs="Arial"/>
                <w:b/>
                <w:bCs/>
                <w:sz w:val="24"/>
                <w:szCs w:val="24"/>
              </w:rPr>
            </w:pPr>
          </w:p>
        </w:tc>
        <w:tc>
          <w:tcPr>
            <w:tcW w:w="0" w:type="auto"/>
            <w:vAlign w:val="center"/>
          </w:tcPr>
          <w:p w14:paraId="4F6DF83F"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Elemento</w:t>
            </w:r>
          </w:p>
        </w:tc>
        <w:tc>
          <w:tcPr>
            <w:tcW w:w="0" w:type="auto"/>
            <w:vAlign w:val="center"/>
          </w:tcPr>
          <w:p w14:paraId="48D971DC"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DACG</w:t>
            </w:r>
          </w:p>
        </w:tc>
        <w:tc>
          <w:tcPr>
            <w:tcW w:w="0" w:type="auto"/>
            <w:vAlign w:val="center"/>
          </w:tcPr>
          <w:p w14:paraId="58F1F11E"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Requisito documental</w:t>
            </w:r>
          </w:p>
        </w:tc>
      </w:tr>
      <w:tr w:rsidR="00441EC4" w:rsidRPr="003127DB" w14:paraId="4A9B1F21" w14:textId="77777777" w:rsidTr="00441EC4">
        <w:trPr>
          <w:jc w:val="center"/>
        </w:trPr>
        <w:tc>
          <w:tcPr>
            <w:tcW w:w="0" w:type="auto"/>
            <w:vAlign w:val="center"/>
          </w:tcPr>
          <w:p w14:paraId="4912C231"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I</w:t>
            </w:r>
          </w:p>
        </w:tc>
        <w:tc>
          <w:tcPr>
            <w:tcW w:w="0" w:type="auto"/>
            <w:vAlign w:val="center"/>
          </w:tcPr>
          <w:p w14:paraId="6FB0AF15"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Política</w:t>
            </w:r>
          </w:p>
        </w:tc>
        <w:tc>
          <w:tcPr>
            <w:tcW w:w="0" w:type="auto"/>
            <w:vAlign w:val="center"/>
          </w:tcPr>
          <w:p w14:paraId="6839BE4D" w14:textId="77777777"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Política en materia de Seguridad Industrial, Operativa y Protección al Ambiente.</w:t>
            </w:r>
          </w:p>
        </w:tc>
        <w:tc>
          <w:tcPr>
            <w:tcW w:w="0" w:type="auto"/>
            <w:vAlign w:val="center"/>
          </w:tcPr>
          <w:p w14:paraId="0A466B9D" w14:textId="77777777"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Documento autorizado por la alta Dirección del Regulado.</w:t>
            </w:r>
          </w:p>
        </w:tc>
      </w:tr>
      <w:tr w:rsidR="00441EC4" w:rsidRPr="003127DB" w14:paraId="25AE6144" w14:textId="77777777" w:rsidTr="00441EC4">
        <w:trPr>
          <w:jc w:val="center"/>
        </w:trPr>
        <w:tc>
          <w:tcPr>
            <w:tcW w:w="0" w:type="auto"/>
            <w:vAlign w:val="center"/>
          </w:tcPr>
          <w:p w14:paraId="3C061E90"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II</w:t>
            </w:r>
          </w:p>
        </w:tc>
        <w:tc>
          <w:tcPr>
            <w:tcW w:w="0" w:type="auto"/>
            <w:vAlign w:val="center"/>
          </w:tcPr>
          <w:p w14:paraId="51CF5187"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Identificación de peligros y aspectos ambientales</w:t>
            </w:r>
          </w:p>
        </w:tc>
        <w:tc>
          <w:tcPr>
            <w:tcW w:w="0" w:type="auto"/>
            <w:vAlign w:val="center"/>
          </w:tcPr>
          <w:p w14:paraId="1977925E" w14:textId="77777777"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Mecanismo para la identificación de peligros y aspectos ambientales.</w:t>
            </w:r>
          </w:p>
        </w:tc>
        <w:tc>
          <w:tcPr>
            <w:tcW w:w="0" w:type="auto"/>
            <w:vAlign w:val="center"/>
          </w:tcPr>
          <w:p w14:paraId="1B36F053" w14:textId="77777777"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Matriz de identificación de peligros y aspectos ambientales, nivel de riesgo por cada etapa del proyecto.</w:t>
            </w:r>
          </w:p>
        </w:tc>
      </w:tr>
      <w:tr w:rsidR="00441EC4" w:rsidRPr="003127DB" w14:paraId="764B2E06" w14:textId="77777777" w:rsidTr="00441EC4">
        <w:trPr>
          <w:jc w:val="center"/>
        </w:trPr>
        <w:tc>
          <w:tcPr>
            <w:tcW w:w="0" w:type="auto"/>
            <w:vAlign w:val="center"/>
          </w:tcPr>
          <w:p w14:paraId="2DD641A0"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III</w:t>
            </w:r>
          </w:p>
        </w:tc>
        <w:tc>
          <w:tcPr>
            <w:tcW w:w="0" w:type="auto"/>
            <w:vAlign w:val="center"/>
          </w:tcPr>
          <w:p w14:paraId="0FA05B63"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Requisitos legales</w:t>
            </w:r>
          </w:p>
        </w:tc>
        <w:tc>
          <w:tcPr>
            <w:tcW w:w="0" w:type="auto"/>
            <w:vAlign w:val="center"/>
          </w:tcPr>
          <w:p w14:paraId="15DEAAA7" w14:textId="77777777"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Mecanismo para la identificación de los requisitos legales aplicables a SASISOPA.</w:t>
            </w:r>
          </w:p>
        </w:tc>
        <w:tc>
          <w:tcPr>
            <w:tcW w:w="0" w:type="auto"/>
            <w:vAlign w:val="center"/>
          </w:tcPr>
          <w:p w14:paraId="1A45794D" w14:textId="77777777"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Matriz de requisitos legales, descripción de la aplicación al Sistema de Administración.</w:t>
            </w:r>
          </w:p>
        </w:tc>
      </w:tr>
      <w:tr w:rsidR="00441EC4" w:rsidRPr="003127DB" w14:paraId="6AEB0231" w14:textId="77777777" w:rsidTr="00441EC4">
        <w:trPr>
          <w:jc w:val="center"/>
        </w:trPr>
        <w:tc>
          <w:tcPr>
            <w:tcW w:w="0" w:type="auto"/>
            <w:vAlign w:val="center"/>
          </w:tcPr>
          <w:p w14:paraId="3D319F14"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IV</w:t>
            </w:r>
          </w:p>
        </w:tc>
        <w:tc>
          <w:tcPr>
            <w:tcW w:w="0" w:type="auto"/>
            <w:vAlign w:val="center"/>
          </w:tcPr>
          <w:p w14:paraId="33B0A8B2"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Objetivos, metas e indicadores</w:t>
            </w:r>
          </w:p>
        </w:tc>
        <w:tc>
          <w:tcPr>
            <w:tcW w:w="0" w:type="auto"/>
            <w:vAlign w:val="center"/>
          </w:tcPr>
          <w:p w14:paraId="1B4473C2" w14:textId="77777777"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Mecanismo para establecer objetivos consistentes en la Política,</w:t>
            </w:r>
          </w:p>
        </w:tc>
        <w:tc>
          <w:tcPr>
            <w:tcW w:w="0" w:type="auto"/>
            <w:vAlign w:val="center"/>
          </w:tcPr>
          <w:p w14:paraId="2C198AB5" w14:textId="05A5880C"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Matriz de objetivos, metas e indicadores de la ES.</w:t>
            </w:r>
          </w:p>
        </w:tc>
      </w:tr>
      <w:tr w:rsidR="00441EC4" w:rsidRPr="003127DB" w14:paraId="7E79D7A4" w14:textId="77777777" w:rsidTr="00441EC4">
        <w:trPr>
          <w:jc w:val="center"/>
        </w:trPr>
        <w:tc>
          <w:tcPr>
            <w:tcW w:w="0" w:type="auto"/>
            <w:vAlign w:val="center"/>
          </w:tcPr>
          <w:p w14:paraId="54BFF3BB"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V</w:t>
            </w:r>
          </w:p>
        </w:tc>
        <w:tc>
          <w:tcPr>
            <w:tcW w:w="0" w:type="auto"/>
            <w:vAlign w:val="center"/>
          </w:tcPr>
          <w:p w14:paraId="62F6365B"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Funciones, responsabilidades y autoridad</w:t>
            </w:r>
          </w:p>
        </w:tc>
        <w:tc>
          <w:tcPr>
            <w:tcW w:w="0" w:type="auto"/>
            <w:vAlign w:val="center"/>
          </w:tcPr>
          <w:p w14:paraId="1A9030B4" w14:textId="77777777"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Mecanismo para identificar funciones, responsabilidades e informar el desempeño de la ES mediante la coordinación de actividades.</w:t>
            </w:r>
          </w:p>
        </w:tc>
        <w:tc>
          <w:tcPr>
            <w:tcW w:w="0" w:type="auto"/>
            <w:vAlign w:val="center"/>
          </w:tcPr>
          <w:p w14:paraId="28A93598" w14:textId="77777777"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Matriz de responsabilidades de todo el personal que se encuentra laborando dentro de la ES.</w:t>
            </w:r>
          </w:p>
        </w:tc>
      </w:tr>
      <w:tr w:rsidR="00441EC4" w:rsidRPr="003127DB" w14:paraId="397744D8" w14:textId="77777777" w:rsidTr="00441EC4">
        <w:trPr>
          <w:jc w:val="center"/>
        </w:trPr>
        <w:tc>
          <w:tcPr>
            <w:tcW w:w="0" w:type="auto"/>
            <w:vAlign w:val="center"/>
          </w:tcPr>
          <w:p w14:paraId="23529D19"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VI</w:t>
            </w:r>
          </w:p>
        </w:tc>
        <w:tc>
          <w:tcPr>
            <w:tcW w:w="0" w:type="auto"/>
            <w:vAlign w:val="center"/>
          </w:tcPr>
          <w:p w14:paraId="33619EED" w14:textId="3A60D50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Competencia del personal, capacitación y entrenamiento.</w:t>
            </w:r>
          </w:p>
        </w:tc>
        <w:tc>
          <w:tcPr>
            <w:tcW w:w="0" w:type="auto"/>
            <w:vAlign w:val="center"/>
          </w:tcPr>
          <w:p w14:paraId="431AB194" w14:textId="77777777"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 xml:space="preserve">Mecanismo para la identificación de las necesidades de capacitación y </w:t>
            </w:r>
            <w:r w:rsidRPr="003127DB">
              <w:rPr>
                <w:rFonts w:ascii="Arial" w:hAnsi="Arial" w:cs="Arial"/>
                <w:sz w:val="24"/>
                <w:szCs w:val="24"/>
              </w:rPr>
              <w:lastRenderedPageBreak/>
              <w:t>entrenamiento del personal interno, así como de los contratistas, prestadores de servicio y proveedores.</w:t>
            </w:r>
          </w:p>
        </w:tc>
        <w:tc>
          <w:tcPr>
            <w:tcW w:w="0" w:type="auto"/>
            <w:vAlign w:val="center"/>
          </w:tcPr>
          <w:p w14:paraId="721B5F8B" w14:textId="77777777"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lastRenderedPageBreak/>
              <w:t>Matriz de identificación de competencia interna y externa.</w:t>
            </w:r>
          </w:p>
          <w:p w14:paraId="1F2D3D1A" w14:textId="2FD94EE0"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lastRenderedPageBreak/>
              <w:t>Plan general de capacitación interno.</w:t>
            </w:r>
          </w:p>
          <w:p w14:paraId="258DCD9D" w14:textId="77777777"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Plan general de capacitación externo.</w:t>
            </w:r>
          </w:p>
          <w:p w14:paraId="4C15B83B" w14:textId="77777777"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Evaluación del curso interno (registros de competencia, entrenamientos, cursos).</w:t>
            </w:r>
          </w:p>
          <w:p w14:paraId="7849921C" w14:textId="3EB3BF57"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Perfil de puesto.</w:t>
            </w:r>
          </w:p>
        </w:tc>
      </w:tr>
      <w:tr w:rsidR="00441EC4" w:rsidRPr="003127DB" w14:paraId="5B8EBF13" w14:textId="77777777" w:rsidTr="00441EC4">
        <w:trPr>
          <w:jc w:val="center"/>
        </w:trPr>
        <w:tc>
          <w:tcPr>
            <w:tcW w:w="0" w:type="auto"/>
            <w:vAlign w:val="center"/>
          </w:tcPr>
          <w:p w14:paraId="2F98D1EF"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lastRenderedPageBreak/>
              <w:t>VII</w:t>
            </w:r>
          </w:p>
        </w:tc>
        <w:tc>
          <w:tcPr>
            <w:tcW w:w="0" w:type="auto"/>
            <w:vAlign w:val="center"/>
          </w:tcPr>
          <w:p w14:paraId="14BA91E6"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Comunicación, participación y consulta.</w:t>
            </w:r>
          </w:p>
        </w:tc>
        <w:tc>
          <w:tcPr>
            <w:tcW w:w="0" w:type="auto"/>
            <w:vAlign w:val="center"/>
          </w:tcPr>
          <w:p w14:paraId="547BD063" w14:textId="77777777"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Mecanismo de comunicación interna y externa de la Política, funciones y responsabilidades, riesgos y aspectos ambientales, requisitos legales, objetivos, resultados de auditorías, revisión de resultados.</w:t>
            </w:r>
          </w:p>
        </w:tc>
        <w:tc>
          <w:tcPr>
            <w:tcW w:w="0" w:type="auto"/>
            <w:vAlign w:val="center"/>
          </w:tcPr>
          <w:p w14:paraId="2CF649C5" w14:textId="77777777"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Matriz de registro y seguimiento de la comunicación interna y externa del Sistema de Administración.</w:t>
            </w:r>
          </w:p>
          <w:p w14:paraId="7F78E24E" w14:textId="10C04FE3"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Formato de difusión.</w:t>
            </w:r>
          </w:p>
        </w:tc>
      </w:tr>
      <w:tr w:rsidR="00441EC4" w:rsidRPr="003127DB" w14:paraId="1F7094B3" w14:textId="77777777" w:rsidTr="00441EC4">
        <w:trPr>
          <w:jc w:val="center"/>
        </w:trPr>
        <w:tc>
          <w:tcPr>
            <w:tcW w:w="0" w:type="auto"/>
            <w:vAlign w:val="center"/>
          </w:tcPr>
          <w:p w14:paraId="0E4515BF"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VIII</w:t>
            </w:r>
          </w:p>
        </w:tc>
        <w:tc>
          <w:tcPr>
            <w:tcW w:w="0" w:type="auto"/>
            <w:vAlign w:val="center"/>
          </w:tcPr>
          <w:p w14:paraId="0B5FEBB3" w14:textId="3CC584CB"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Control de documentos y registros.</w:t>
            </w:r>
          </w:p>
        </w:tc>
        <w:tc>
          <w:tcPr>
            <w:tcW w:w="0" w:type="auto"/>
            <w:vAlign w:val="center"/>
          </w:tcPr>
          <w:p w14:paraId="79E1E50D" w14:textId="0084249C"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Mecanismo para el control de documentos del SA, que deberán estar actualizados y aprobados.</w:t>
            </w:r>
          </w:p>
        </w:tc>
        <w:tc>
          <w:tcPr>
            <w:tcW w:w="0" w:type="auto"/>
            <w:vAlign w:val="center"/>
          </w:tcPr>
          <w:p w14:paraId="6A1D184F" w14:textId="77777777"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Listado de documentación interna.</w:t>
            </w:r>
          </w:p>
          <w:p w14:paraId="793A80D0" w14:textId="77777777"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Listado de documentación externa.</w:t>
            </w:r>
          </w:p>
          <w:p w14:paraId="546C9DE7" w14:textId="77777777"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Listado de autorizaciones y permisos.</w:t>
            </w:r>
          </w:p>
          <w:p w14:paraId="65F287F3" w14:textId="77777777"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Listado de formatos, registros y bitácoras.</w:t>
            </w:r>
          </w:p>
          <w:p w14:paraId="245657BC" w14:textId="687D2560"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Listado de distribución de documentación.</w:t>
            </w:r>
          </w:p>
        </w:tc>
      </w:tr>
      <w:tr w:rsidR="00441EC4" w:rsidRPr="003127DB" w14:paraId="257173F1" w14:textId="77777777" w:rsidTr="00441EC4">
        <w:trPr>
          <w:jc w:val="center"/>
        </w:trPr>
        <w:tc>
          <w:tcPr>
            <w:tcW w:w="0" w:type="auto"/>
            <w:vAlign w:val="center"/>
          </w:tcPr>
          <w:p w14:paraId="3D0562DB"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IX</w:t>
            </w:r>
          </w:p>
        </w:tc>
        <w:tc>
          <w:tcPr>
            <w:tcW w:w="0" w:type="auto"/>
            <w:vAlign w:val="center"/>
          </w:tcPr>
          <w:p w14:paraId="12AE3E82"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Mejores prácticas y estándares</w:t>
            </w:r>
          </w:p>
        </w:tc>
        <w:tc>
          <w:tcPr>
            <w:tcW w:w="0" w:type="auto"/>
            <w:vAlign w:val="center"/>
          </w:tcPr>
          <w:p w14:paraId="41A0B7A0" w14:textId="240FB044"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 xml:space="preserve">Mecanismo para diseñar, construir, operar, mantener e inspeccionar las instalaciones, procesos relativos a su proyecto, utilizando estándares u </w:t>
            </w:r>
            <w:r w:rsidRPr="003127DB">
              <w:rPr>
                <w:rFonts w:ascii="Arial" w:hAnsi="Arial" w:cs="Arial"/>
                <w:sz w:val="24"/>
                <w:szCs w:val="24"/>
              </w:rPr>
              <w:lastRenderedPageBreak/>
              <w:t>otras regulaciones reconocidas y aceptadas a nivel nacional e internacional.</w:t>
            </w:r>
          </w:p>
        </w:tc>
        <w:tc>
          <w:tcPr>
            <w:tcW w:w="0" w:type="auto"/>
            <w:vAlign w:val="center"/>
          </w:tcPr>
          <w:p w14:paraId="4DB14A05" w14:textId="08E9DE39"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lastRenderedPageBreak/>
              <w:t xml:space="preserve">Matriz de mejores prácticas, concentrado de mejores prácticas con el Marco Normativo asociado y el </w:t>
            </w:r>
            <w:r w:rsidRPr="003127DB">
              <w:rPr>
                <w:rFonts w:ascii="Arial" w:hAnsi="Arial" w:cs="Arial"/>
                <w:sz w:val="24"/>
                <w:szCs w:val="24"/>
              </w:rPr>
              <w:lastRenderedPageBreak/>
              <w:t>mecanismo específico de cumplimiento.</w:t>
            </w:r>
          </w:p>
        </w:tc>
      </w:tr>
      <w:tr w:rsidR="00441EC4" w:rsidRPr="003127DB" w14:paraId="7145E42B" w14:textId="77777777" w:rsidTr="00441EC4">
        <w:trPr>
          <w:jc w:val="center"/>
        </w:trPr>
        <w:tc>
          <w:tcPr>
            <w:tcW w:w="0" w:type="auto"/>
            <w:vMerge w:val="restart"/>
            <w:vAlign w:val="center"/>
          </w:tcPr>
          <w:p w14:paraId="0C799B07"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lastRenderedPageBreak/>
              <w:t>X</w:t>
            </w:r>
          </w:p>
        </w:tc>
        <w:tc>
          <w:tcPr>
            <w:tcW w:w="0" w:type="auto"/>
            <w:vMerge w:val="restart"/>
            <w:vAlign w:val="center"/>
          </w:tcPr>
          <w:p w14:paraId="303D110B"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Control de actividades y procesos.</w:t>
            </w:r>
          </w:p>
        </w:tc>
        <w:tc>
          <w:tcPr>
            <w:tcW w:w="0" w:type="auto"/>
            <w:vMerge w:val="restart"/>
            <w:vAlign w:val="center"/>
          </w:tcPr>
          <w:p w14:paraId="31C3A0FF" w14:textId="77777777"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Mecanismo para la identificación de criterios de operación para el control de aspectos ambientales significativos y reducción del riesgo. Considerando actividades ejecutadas por contratistas, subcontratistas, prestadores de servicio y proveedores para la prevención de riesgos.</w:t>
            </w:r>
          </w:p>
        </w:tc>
        <w:tc>
          <w:tcPr>
            <w:tcW w:w="0" w:type="auto"/>
            <w:vAlign w:val="center"/>
          </w:tcPr>
          <w:p w14:paraId="390433D9" w14:textId="0EFEE90E"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Cédula para la identificación del producto que será descargado. Bitácora de registro de cada descarga realizada en la estación.</w:t>
            </w:r>
          </w:p>
        </w:tc>
      </w:tr>
      <w:tr w:rsidR="00441EC4" w:rsidRPr="003127DB" w14:paraId="35450B42" w14:textId="77777777" w:rsidTr="00441EC4">
        <w:trPr>
          <w:jc w:val="center"/>
        </w:trPr>
        <w:tc>
          <w:tcPr>
            <w:tcW w:w="0" w:type="auto"/>
            <w:vMerge/>
            <w:vAlign w:val="center"/>
          </w:tcPr>
          <w:p w14:paraId="214F4BBF" w14:textId="77777777" w:rsidR="00441EC4" w:rsidRPr="003127DB" w:rsidRDefault="00441EC4" w:rsidP="00441EC4">
            <w:pPr>
              <w:spacing w:line="276" w:lineRule="auto"/>
              <w:jc w:val="center"/>
              <w:rPr>
                <w:rFonts w:ascii="Arial" w:hAnsi="Arial" w:cs="Arial"/>
                <w:b/>
                <w:bCs/>
                <w:sz w:val="24"/>
                <w:szCs w:val="24"/>
              </w:rPr>
            </w:pPr>
          </w:p>
        </w:tc>
        <w:tc>
          <w:tcPr>
            <w:tcW w:w="0" w:type="auto"/>
            <w:vMerge/>
            <w:vAlign w:val="center"/>
          </w:tcPr>
          <w:p w14:paraId="7A199741" w14:textId="77777777" w:rsidR="00441EC4" w:rsidRPr="003127DB" w:rsidRDefault="00441EC4" w:rsidP="00441EC4">
            <w:pPr>
              <w:spacing w:line="276" w:lineRule="auto"/>
              <w:jc w:val="center"/>
              <w:rPr>
                <w:rFonts w:ascii="Arial" w:hAnsi="Arial" w:cs="Arial"/>
                <w:b/>
                <w:bCs/>
                <w:sz w:val="24"/>
                <w:szCs w:val="24"/>
              </w:rPr>
            </w:pPr>
          </w:p>
        </w:tc>
        <w:tc>
          <w:tcPr>
            <w:tcW w:w="0" w:type="auto"/>
            <w:vMerge/>
            <w:vAlign w:val="center"/>
          </w:tcPr>
          <w:p w14:paraId="42CC93A5" w14:textId="77777777" w:rsidR="00441EC4" w:rsidRPr="003127DB" w:rsidRDefault="00441EC4" w:rsidP="00334431">
            <w:pPr>
              <w:spacing w:line="276" w:lineRule="auto"/>
              <w:jc w:val="both"/>
              <w:rPr>
                <w:rFonts w:ascii="Arial" w:hAnsi="Arial" w:cs="Arial"/>
                <w:sz w:val="24"/>
                <w:szCs w:val="24"/>
              </w:rPr>
            </w:pPr>
          </w:p>
        </w:tc>
        <w:tc>
          <w:tcPr>
            <w:tcW w:w="0" w:type="auto"/>
            <w:vAlign w:val="center"/>
          </w:tcPr>
          <w:p w14:paraId="3D4904AC" w14:textId="643F8857"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Formato de verificación y evaluación del procedimiento de descarga de autotanque.</w:t>
            </w:r>
          </w:p>
        </w:tc>
      </w:tr>
      <w:tr w:rsidR="00441EC4" w:rsidRPr="003127DB" w14:paraId="14511A51" w14:textId="77777777" w:rsidTr="00441EC4">
        <w:trPr>
          <w:jc w:val="center"/>
        </w:trPr>
        <w:tc>
          <w:tcPr>
            <w:tcW w:w="0" w:type="auto"/>
            <w:vMerge/>
            <w:vAlign w:val="center"/>
          </w:tcPr>
          <w:p w14:paraId="34CDB579" w14:textId="77777777" w:rsidR="00441EC4" w:rsidRPr="003127DB" w:rsidRDefault="00441EC4" w:rsidP="00441EC4">
            <w:pPr>
              <w:spacing w:line="276" w:lineRule="auto"/>
              <w:jc w:val="center"/>
              <w:rPr>
                <w:rFonts w:ascii="Arial" w:hAnsi="Arial" w:cs="Arial"/>
                <w:b/>
                <w:bCs/>
                <w:sz w:val="24"/>
                <w:szCs w:val="24"/>
              </w:rPr>
            </w:pPr>
          </w:p>
        </w:tc>
        <w:tc>
          <w:tcPr>
            <w:tcW w:w="0" w:type="auto"/>
            <w:vMerge/>
            <w:vAlign w:val="center"/>
          </w:tcPr>
          <w:p w14:paraId="52B7BC45" w14:textId="77777777" w:rsidR="00441EC4" w:rsidRPr="003127DB" w:rsidRDefault="00441EC4" w:rsidP="00441EC4">
            <w:pPr>
              <w:spacing w:line="276" w:lineRule="auto"/>
              <w:jc w:val="center"/>
              <w:rPr>
                <w:rFonts w:ascii="Arial" w:hAnsi="Arial" w:cs="Arial"/>
                <w:b/>
                <w:bCs/>
                <w:sz w:val="24"/>
                <w:szCs w:val="24"/>
              </w:rPr>
            </w:pPr>
          </w:p>
        </w:tc>
        <w:tc>
          <w:tcPr>
            <w:tcW w:w="0" w:type="auto"/>
            <w:vMerge/>
            <w:vAlign w:val="center"/>
          </w:tcPr>
          <w:p w14:paraId="6DBE90AF" w14:textId="77777777" w:rsidR="00441EC4" w:rsidRPr="003127DB" w:rsidRDefault="00441EC4" w:rsidP="00334431">
            <w:pPr>
              <w:spacing w:line="276" w:lineRule="auto"/>
              <w:jc w:val="both"/>
              <w:rPr>
                <w:rFonts w:ascii="Arial" w:hAnsi="Arial" w:cs="Arial"/>
                <w:sz w:val="24"/>
                <w:szCs w:val="24"/>
              </w:rPr>
            </w:pPr>
          </w:p>
        </w:tc>
        <w:tc>
          <w:tcPr>
            <w:tcW w:w="0" w:type="auto"/>
            <w:vAlign w:val="center"/>
          </w:tcPr>
          <w:p w14:paraId="42C17FD0" w14:textId="77777777"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Formato de verificación y evaluación del procedimiento de despacho.</w:t>
            </w:r>
          </w:p>
        </w:tc>
      </w:tr>
      <w:tr w:rsidR="00441EC4" w:rsidRPr="003127DB" w14:paraId="3812DDF3" w14:textId="77777777" w:rsidTr="00441EC4">
        <w:trPr>
          <w:jc w:val="center"/>
        </w:trPr>
        <w:tc>
          <w:tcPr>
            <w:tcW w:w="0" w:type="auto"/>
            <w:vMerge/>
            <w:vAlign w:val="center"/>
          </w:tcPr>
          <w:p w14:paraId="066B6168" w14:textId="77777777" w:rsidR="00441EC4" w:rsidRPr="003127DB" w:rsidRDefault="00441EC4" w:rsidP="00441EC4">
            <w:pPr>
              <w:spacing w:line="276" w:lineRule="auto"/>
              <w:jc w:val="center"/>
              <w:rPr>
                <w:rFonts w:ascii="Arial" w:hAnsi="Arial" w:cs="Arial"/>
                <w:b/>
                <w:bCs/>
                <w:sz w:val="24"/>
                <w:szCs w:val="24"/>
              </w:rPr>
            </w:pPr>
          </w:p>
        </w:tc>
        <w:tc>
          <w:tcPr>
            <w:tcW w:w="0" w:type="auto"/>
            <w:vMerge/>
            <w:vAlign w:val="center"/>
          </w:tcPr>
          <w:p w14:paraId="60848D4C" w14:textId="77777777" w:rsidR="00441EC4" w:rsidRPr="003127DB" w:rsidRDefault="00441EC4" w:rsidP="00441EC4">
            <w:pPr>
              <w:spacing w:line="276" w:lineRule="auto"/>
              <w:jc w:val="center"/>
              <w:rPr>
                <w:rFonts w:ascii="Arial" w:hAnsi="Arial" w:cs="Arial"/>
                <w:b/>
                <w:bCs/>
                <w:sz w:val="24"/>
                <w:szCs w:val="24"/>
              </w:rPr>
            </w:pPr>
          </w:p>
        </w:tc>
        <w:tc>
          <w:tcPr>
            <w:tcW w:w="0" w:type="auto"/>
            <w:vMerge/>
            <w:vAlign w:val="center"/>
          </w:tcPr>
          <w:p w14:paraId="582D977E" w14:textId="77777777" w:rsidR="00441EC4" w:rsidRPr="003127DB" w:rsidRDefault="00441EC4" w:rsidP="00334431">
            <w:pPr>
              <w:spacing w:line="276" w:lineRule="auto"/>
              <w:jc w:val="both"/>
              <w:rPr>
                <w:rFonts w:ascii="Arial" w:hAnsi="Arial" w:cs="Arial"/>
                <w:sz w:val="24"/>
                <w:szCs w:val="24"/>
              </w:rPr>
            </w:pPr>
          </w:p>
        </w:tc>
        <w:tc>
          <w:tcPr>
            <w:tcW w:w="0" w:type="auto"/>
            <w:vAlign w:val="center"/>
          </w:tcPr>
          <w:p w14:paraId="6819926A" w14:textId="745E4BAB"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Matriz de Residuos Peligrosos y Residuos de Manejo Especial.</w:t>
            </w:r>
          </w:p>
        </w:tc>
      </w:tr>
      <w:tr w:rsidR="00441EC4" w:rsidRPr="003127DB" w14:paraId="0FB944EE" w14:textId="77777777" w:rsidTr="00441EC4">
        <w:trPr>
          <w:jc w:val="center"/>
        </w:trPr>
        <w:tc>
          <w:tcPr>
            <w:tcW w:w="0" w:type="auto"/>
            <w:vMerge/>
            <w:vAlign w:val="center"/>
          </w:tcPr>
          <w:p w14:paraId="46D98D44" w14:textId="77777777" w:rsidR="00441EC4" w:rsidRPr="003127DB" w:rsidRDefault="00441EC4" w:rsidP="00441EC4">
            <w:pPr>
              <w:spacing w:line="276" w:lineRule="auto"/>
              <w:jc w:val="center"/>
              <w:rPr>
                <w:rFonts w:ascii="Arial" w:hAnsi="Arial" w:cs="Arial"/>
                <w:b/>
                <w:bCs/>
                <w:sz w:val="24"/>
                <w:szCs w:val="24"/>
              </w:rPr>
            </w:pPr>
          </w:p>
        </w:tc>
        <w:tc>
          <w:tcPr>
            <w:tcW w:w="0" w:type="auto"/>
            <w:vMerge/>
            <w:vAlign w:val="center"/>
          </w:tcPr>
          <w:p w14:paraId="230D4950" w14:textId="77777777" w:rsidR="00441EC4" w:rsidRPr="003127DB" w:rsidRDefault="00441EC4" w:rsidP="00441EC4">
            <w:pPr>
              <w:spacing w:line="276" w:lineRule="auto"/>
              <w:jc w:val="center"/>
              <w:rPr>
                <w:rFonts w:ascii="Arial" w:hAnsi="Arial" w:cs="Arial"/>
                <w:b/>
                <w:bCs/>
                <w:sz w:val="24"/>
                <w:szCs w:val="24"/>
              </w:rPr>
            </w:pPr>
          </w:p>
        </w:tc>
        <w:tc>
          <w:tcPr>
            <w:tcW w:w="0" w:type="auto"/>
            <w:vMerge/>
            <w:vAlign w:val="center"/>
          </w:tcPr>
          <w:p w14:paraId="4FC25336" w14:textId="77777777" w:rsidR="00441EC4" w:rsidRPr="003127DB" w:rsidRDefault="00441EC4" w:rsidP="00334431">
            <w:pPr>
              <w:spacing w:line="276" w:lineRule="auto"/>
              <w:jc w:val="both"/>
              <w:rPr>
                <w:rFonts w:ascii="Arial" w:hAnsi="Arial" w:cs="Arial"/>
                <w:sz w:val="24"/>
                <w:szCs w:val="24"/>
              </w:rPr>
            </w:pPr>
          </w:p>
        </w:tc>
        <w:tc>
          <w:tcPr>
            <w:tcW w:w="0" w:type="auto"/>
            <w:vAlign w:val="center"/>
          </w:tcPr>
          <w:p w14:paraId="6CFF0D97" w14:textId="6089C5B2"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Procedimiento de Verificación a instalaciones.</w:t>
            </w:r>
          </w:p>
        </w:tc>
      </w:tr>
      <w:tr w:rsidR="00441EC4" w:rsidRPr="003127DB" w14:paraId="55447CA5" w14:textId="77777777" w:rsidTr="00441EC4">
        <w:trPr>
          <w:jc w:val="center"/>
        </w:trPr>
        <w:tc>
          <w:tcPr>
            <w:tcW w:w="0" w:type="auto"/>
            <w:vMerge/>
            <w:vAlign w:val="center"/>
          </w:tcPr>
          <w:p w14:paraId="519627AA" w14:textId="77777777" w:rsidR="00441EC4" w:rsidRPr="003127DB" w:rsidRDefault="00441EC4" w:rsidP="00441EC4">
            <w:pPr>
              <w:spacing w:line="276" w:lineRule="auto"/>
              <w:jc w:val="center"/>
              <w:rPr>
                <w:rFonts w:ascii="Arial" w:hAnsi="Arial" w:cs="Arial"/>
                <w:b/>
                <w:bCs/>
                <w:sz w:val="24"/>
                <w:szCs w:val="24"/>
              </w:rPr>
            </w:pPr>
          </w:p>
        </w:tc>
        <w:tc>
          <w:tcPr>
            <w:tcW w:w="0" w:type="auto"/>
            <w:vMerge/>
            <w:vAlign w:val="center"/>
          </w:tcPr>
          <w:p w14:paraId="087C905C" w14:textId="77777777" w:rsidR="00441EC4" w:rsidRPr="003127DB" w:rsidRDefault="00441EC4" w:rsidP="00441EC4">
            <w:pPr>
              <w:spacing w:line="276" w:lineRule="auto"/>
              <w:jc w:val="center"/>
              <w:rPr>
                <w:rFonts w:ascii="Arial" w:hAnsi="Arial" w:cs="Arial"/>
                <w:b/>
                <w:bCs/>
                <w:sz w:val="24"/>
                <w:szCs w:val="24"/>
              </w:rPr>
            </w:pPr>
          </w:p>
        </w:tc>
        <w:tc>
          <w:tcPr>
            <w:tcW w:w="0" w:type="auto"/>
            <w:vMerge/>
            <w:vAlign w:val="center"/>
          </w:tcPr>
          <w:p w14:paraId="2DBAC69B" w14:textId="77777777" w:rsidR="00441EC4" w:rsidRPr="003127DB" w:rsidRDefault="00441EC4" w:rsidP="00334431">
            <w:pPr>
              <w:spacing w:line="276" w:lineRule="auto"/>
              <w:jc w:val="both"/>
              <w:rPr>
                <w:rFonts w:ascii="Arial" w:hAnsi="Arial" w:cs="Arial"/>
                <w:sz w:val="24"/>
                <w:szCs w:val="24"/>
              </w:rPr>
            </w:pPr>
          </w:p>
        </w:tc>
        <w:tc>
          <w:tcPr>
            <w:tcW w:w="0" w:type="auto"/>
            <w:vAlign w:val="center"/>
          </w:tcPr>
          <w:p w14:paraId="7161F016" w14:textId="57D3954E"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Procedimiento de limpiezas.</w:t>
            </w:r>
          </w:p>
        </w:tc>
      </w:tr>
      <w:tr w:rsidR="00441EC4" w:rsidRPr="003127DB" w14:paraId="6DFA1019" w14:textId="77777777" w:rsidTr="00441EC4">
        <w:trPr>
          <w:jc w:val="center"/>
        </w:trPr>
        <w:tc>
          <w:tcPr>
            <w:tcW w:w="0" w:type="auto"/>
            <w:vMerge/>
            <w:vAlign w:val="center"/>
          </w:tcPr>
          <w:p w14:paraId="3F6E9B23" w14:textId="77777777" w:rsidR="00441EC4" w:rsidRPr="003127DB" w:rsidRDefault="00441EC4" w:rsidP="00441EC4">
            <w:pPr>
              <w:spacing w:line="276" w:lineRule="auto"/>
              <w:jc w:val="center"/>
              <w:rPr>
                <w:rFonts w:ascii="Arial" w:hAnsi="Arial" w:cs="Arial"/>
                <w:b/>
                <w:bCs/>
                <w:sz w:val="24"/>
                <w:szCs w:val="24"/>
              </w:rPr>
            </w:pPr>
          </w:p>
        </w:tc>
        <w:tc>
          <w:tcPr>
            <w:tcW w:w="0" w:type="auto"/>
            <w:vMerge/>
            <w:vAlign w:val="center"/>
          </w:tcPr>
          <w:p w14:paraId="11425559" w14:textId="77777777" w:rsidR="00441EC4" w:rsidRPr="003127DB" w:rsidRDefault="00441EC4" w:rsidP="00441EC4">
            <w:pPr>
              <w:spacing w:line="276" w:lineRule="auto"/>
              <w:jc w:val="center"/>
              <w:rPr>
                <w:rFonts w:ascii="Arial" w:hAnsi="Arial" w:cs="Arial"/>
                <w:b/>
                <w:bCs/>
                <w:sz w:val="24"/>
                <w:szCs w:val="24"/>
              </w:rPr>
            </w:pPr>
          </w:p>
        </w:tc>
        <w:tc>
          <w:tcPr>
            <w:tcW w:w="0" w:type="auto"/>
            <w:vMerge/>
            <w:vAlign w:val="center"/>
          </w:tcPr>
          <w:p w14:paraId="38D103AF" w14:textId="77777777" w:rsidR="00441EC4" w:rsidRPr="003127DB" w:rsidRDefault="00441EC4" w:rsidP="00334431">
            <w:pPr>
              <w:spacing w:line="276" w:lineRule="auto"/>
              <w:jc w:val="both"/>
              <w:rPr>
                <w:rFonts w:ascii="Arial" w:hAnsi="Arial" w:cs="Arial"/>
                <w:sz w:val="24"/>
                <w:szCs w:val="24"/>
              </w:rPr>
            </w:pPr>
          </w:p>
        </w:tc>
        <w:tc>
          <w:tcPr>
            <w:tcW w:w="0" w:type="auto"/>
            <w:vAlign w:val="center"/>
          </w:tcPr>
          <w:p w14:paraId="45872DEF" w14:textId="6B13B4C3"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Procedimiento de mantenimiento de instalaciones y equipos.</w:t>
            </w:r>
          </w:p>
        </w:tc>
      </w:tr>
      <w:tr w:rsidR="00441EC4" w:rsidRPr="003127DB" w14:paraId="625D93EE" w14:textId="77777777" w:rsidTr="00441EC4">
        <w:trPr>
          <w:jc w:val="center"/>
        </w:trPr>
        <w:tc>
          <w:tcPr>
            <w:tcW w:w="0" w:type="auto"/>
            <w:vMerge/>
            <w:vAlign w:val="center"/>
          </w:tcPr>
          <w:p w14:paraId="2D488CF7" w14:textId="77777777" w:rsidR="00441EC4" w:rsidRPr="003127DB" w:rsidRDefault="00441EC4" w:rsidP="00441EC4">
            <w:pPr>
              <w:spacing w:line="276" w:lineRule="auto"/>
              <w:jc w:val="center"/>
              <w:rPr>
                <w:rFonts w:ascii="Arial" w:hAnsi="Arial" w:cs="Arial"/>
                <w:b/>
                <w:bCs/>
                <w:sz w:val="24"/>
                <w:szCs w:val="24"/>
              </w:rPr>
            </w:pPr>
          </w:p>
        </w:tc>
        <w:tc>
          <w:tcPr>
            <w:tcW w:w="0" w:type="auto"/>
            <w:vMerge/>
            <w:vAlign w:val="center"/>
          </w:tcPr>
          <w:p w14:paraId="53549933" w14:textId="77777777" w:rsidR="00441EC4" w:rsidRPr="003127DB" w:rsidRDefault="00441EC4" w:rsidP="00441EC4">
            <w:pPr>
              <w:spacing w:line="276" w:lineRule="auto"/>
              <w:jc w:val="center"/>
              <w:rPr>
                <w:rFonts w:ascii="Arial" w:hAnsi="Arial" w:cs="Arial"/>
                <w:b/>
                <w:bCs/>
                <w:sz w:val="24"/>
                <w:szCs w:val="24"/>
              </w:rPr>
            </w:pPr>
          </w:p>
        </w:tc>
        <w:tc>
          <w:tcPr>
            <w:tcW w:w="0" w:type="auto"/>
            <w:vMerge/>
            <w:vAlign w:val="center"/>
          </w:tcPr>
          <w:p w14:paraId="6F861F94" w14:textId="77777777" w:rsidR="00441EC4" w:rsidRPr="003127DB" w:rsidRDefault="00441EC4" w:rsidP="00334431">
            <w:pPr>
              <w:spacing w:line="276" w:lineRule="auto"/>
              <w:jc w:val="both"/>
              <w:rPr>
                <w:rFonts w:ascii="Arial" w:hAnsi="Arial" w:cs="Arial"/>
                <w:sz w:val="24"/>
                <w:szCs w:val="24"/>
              </w:rPr>
            </w:pPr>
          </w:p>
        </w:tc>
        <w:tc>
          <w:tcPr>
            <w:tcW w:w="0" w:type="auto"/>
            <w:vAlign w:val="center"/>
          </w:tcPr>
          <w:p w14:paraId="077659BE" w14:textId="6E0A9E77"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Procedimiento de registro de instalaciones.</w:t>
            </w:r>
          </w:p>
        </w:tc>
      </w:tr>
      <w:tr w:rsidR="00441EC4" w:rsidRPr="003127DB" w14:paraId="304B237E" w14:textId="77777777" w:rsidTr="00441EC4">
        <w:trPr>
          <w:jc w:val="center"/>
        </w:trPr>
        <w:tc>
          <w:tcPr>
            <w:tcW w:w="0" w:type="auto"/>
            <w:vMerge/>
            <w:vAlign w:val="center"/>
          </w:tcPr>
          <w:p w14:paraId="3B00FD5C" w14:textId="77777777" w:rsidR="00441EC4" w:rsidRPr="003127DB" w:rsidRDefault="00441EC4" w:rsidP="00441EC4">
            <w:pPr>
              <w:spacing w:line="276" w:lineRule="auto"/>
              <w:jc w:val="center"/>
              <w:rPr>
                <w:rFonts w:ascii="Arial" w:hAnsi="Arial" w:cs="Arial"/>
                <w:b/>
                <w:bCs/>
                <w:sz w:val="24"/>
                <w:szCs w:val="24"/>
              </w:rPr>
            </w:pPr>
          </w:p>
        </w:tc>
        <w:tc>
          <w:tcPr>
            <w:tcW w:w="0" w:type="auto"/>
            <w:vMerge/>
            <w:vAlign w:val="center"/>
          </w:tcPr>
          <w:p w14:paraId="30047B7A" w14:textId="77777777" w:rsidR="00441EC4" w:rsidRPr="003127DB" w:rsidRDefault="00441EC4" w:rsidP="00441EC4">
            <w:pPr>
              <w:spacing w:line="276" w:lineRule="auto"/>
              <w:jc w:val="center"/>
              <w:rPr>
                <w:rFonts w:ascii="Arial" w:hAnsi="Arial" w:cs="Arial"/>
                <w:b/>
                <w:bCs/>
                <w:sz w:val="24"/>
                <w:szCs w:val="24"/>
              </w:rPr>
            </w:pPr>
          </w:p>
        </w:tc>
        <w:tc>
          <w:tcPr>
            <w:tcW w:w="0" w:type="auto"/>
            <w:vMerge/>
            <w:vAlign w:val="center"/>
          </w:tcPr>
          <w:p w14:paraId="3701D4FB" w14:textId="77777777" w:rsidR="00441EC4" w:rsidRPr="003127DB" w:rsidRDefault="00441EC4" w:rsidP="00334431">
            <w:pPr>
              <w:spacing w:line="276" w:lineRule="auto"/>
              <w:jc w:val="both"/>
              <w:rPr>
                <w:rFonts w:ascii="Arial" w:hAnsi="Arial" w:cs="Arial"/>
                <w:sz w:val="24"/>
                <w:szCs w:val="24"/>
              </w:rPr>
            </w:pPr>
          </w:p>
        </w:tc>
        <w:tc>
          <w:tcPr>
            <w:tcW w:w="0" w:type="auto"/>
            <w:vAlign w:val="center"/>
          </w:tcPr>
          <w:p w14:paraId="5C547CF8" w14:textId="286E1E5D"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Procedimiento de alto riesgo.</w:t>
            </w:r>
          </w:p>
        </w:tc>
      </w:tr>
      <w:tr w:rsidR="00441EC4" w:rsidRPr="003127DB" w14:paraId="06416FDA" w14:textId="77777777" w:rsidTr="00441EC4">
        <w:trPr>
          <w:jc w:val="center"/>
        </w:trPr>
        <w:tc>
          <w:tcPr>
            <w:tcW w:w="0" w:type="auto"/>
            <w:vMerge/>
            <w:vAlign w:val="center"/>
          </w:tcPr>
          <w:p w14:paraId="4D9D53BE" w14:textId="77777777" w:rsidR="00441EC4" w:rsidRPr="003127DB" w:rsidRDefault="00441EC4" w:rsidP="00441EC4">
            <w:pPr>
              <w:spacing w:line="276" w:lineRule="auto"/>
              <w:jc w:val="center"/>
              <w:rPr>
                <w:rFonts w:ascii="Arial" w:hAnsi="Arial" w:cs="Arial"/>
                <w:b/>
                <w:bCs/>
                <w:sz w:val="24"/>
                <w:szCs w:val="24"/>
              </w:rPr>
            </w:pPr>
          </w:p>
        </w:tc>
        <w:tc>
          <w:tcPr>
            <w:tcW w:w="0" w:type="auto"/>
            <w:vMerge/>
            <w:vAlign w:val="center"/>
          </w:tcPr>
          <w:p w14:paraId="27A277FE" w14:textId="77777777" w:rsidR="00441EC4" w:rsidRPr="003127DB" w:rsidRDefault="00441EC4" w:rsidP="00441EC4">
            <w:pPr>
              <w:spacing w:line="276" w:lineRule="auto"/>
              <w:jc w:val="center"/>
              <w:rPr>
                <w:rFonts w:ascii="Arial" w:hAnsi="Arial" w:cs="Arial"/>
                <w:b/>
                <w:bCs/>
                <w:sz w:val="24"/>
                <w:szCs w:val="24"/>
              </w:rPr>
            </w:pPr>
          </w:p>
        </w:tc>
        <w:tc>
          <w:tcPr>
            <w:tcW w:w="0" w:type="auto"/>
            <w:vMerge/>
            <w:vAlign w:val="center"/>
          </w:tcPr>
          <w:p w14:paraId="1EE20831" w14:textId="77777777" w:rsidR="00441EC4" w:rsidRPr="003127DB" w:rsidRDefault="00441EC4" w:rsidP="00334431">
            <w:pPr>
              <w:spacing w:line="276" w:lineRule="auto"/>
              <w:jc w:val="both"/>
              <w:rPr>
                <w:rFonts w:ascii="Arial" w:hAnsi="Arial" w:cs="Arial"/>
                <w:sz w:val="24"/>
                <w:szCs w:val="24"/>
              </w:rPr>
            </w:pPr>
          </w:p>
        </w:tc>
        <w:tc>
          <w:tcPr>
            <w:tcW w:w="0" w:type="auto"/>
            <w:vAlign w:val="center"/>
          </w:tcPr>
          <w:p w14:paraId="60610D20" w14:textId="238F9540"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Procedimiento de cierre y abandono de instalaciones.</w:t>
            </w:r>
          </w:p>
        </w:tc>
      </w:tr>
      <w:tr w:rsidR="00441EC4" w:rsidRPr="003127DB" w14:paraId="31CE6F8B" w14:textId="77777777" w:rsidTr="00441EC4">
        <w:trPr>
          <w:jc w:val="center"/>
        </w:trPr>
        <w:tc>
          <w:tcPr>
            <w:tcW w:w="0" w:type="auto"/>
            <w:vMerge/>
            <w:vAlign w:val="center"/>
          </w:tcPr>
          <w:p w14:paraId="176CAEE7" w14:textId="77777777" w:rsidR="00441EC4" w:rsidRPr="003127DB" w:rsidRDefault="00441EC4" w:rsidP="00441EC4">
            <w:pPr>
              <w:spacing w:line="276" w:lineRule="auto"/>
              <w:jc w:val="center"/>
              <w:rPr>
                <w:rFonts w:ascii="Arial" w:hAnsi="Arial" w:cs="Arial"/>
                <w:b/>
                <w:bCs/>
                <w:sz w:val="24"/>
                <w:szCs w:val="24"/>
              </w:rPr>
            </w:pPr>
          </w:p>
        </w:tc>
        <w:tc>
          <w:tcPr>
            <w:tcW w:w="0" w:type="auto"/>
            <w:vMerge/>
            <w:vAlign w:val="center"/>
          </w:tcPr>
          <w:p w14:paraId="3F7E89F1" w14:textId="77777777" w:rsidR="00441EC4" w:rsidRPr="003127DB" w:rsidRDefault="00441EC4" w:rsidP="00441EC4">
            <w:pPr>
              <w:spacing w:line="276" w:lineRule="auto"/>
              <w:jc w:val="center"/>
              <w:rPr>
                <w:rFonts w:ascii="Arial" w:hAnsi="Arial" w:cs="Arial"/>
                <w:b/>
                <w:bCs/>
                <w:sz w:val="24"/>
                <w:szCs w:val="24"/>
              </w:rPr>
            </w:pPr>
          </w:p>
        </w:tc>
        <w:tc>
          <w:tcPr>
            <w:tcW w:w="0" w:type="auto"/>
            <w:vMerge/>
            <w:vAlign w:val="center"/>
          </w:tcPr>
          <w:p w14:paraId="747EBAF7" w14:textId="77777777" w:rsidR="00441EC4" w:rsidRPr="003127DB" w:rsidRDefault="00441EC4" w:rsidP="00334431">
            <w:pPr>
              <w:spacing w:line="276" w:lineRule="auto"/>
              <w:jc w:val="both"/>
              <w:rPr>
                <w:rFonts w:ascii="Arial" w:hAnsi="Arial" w:cs="Arial"/>
                <w:sz w:val="24"/>
                <w:szCs w:val="24"/>
              </w:rPr>
            </w:pPr>
          </w:p>
        </w:tc>
        <w:tc>
          <w:tcPr>
            <w:tcW w:w="0" w:type="auto"/>
            <w:vAlign w:val="center"/>
          </w:tcPr>
          <w:p w14:paraId="3CD77C75" w14:textId="565D8C52"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Procedimiento de diseño.</w:t>
            </w:r>
          </w:p>
        </w:tc>
      </w:tr>
      <w:tr w:rsidR="00441EC4" w:rsidRPr="003127DB" w14:paraId="70B4EAF9" w14:textId="77777777" w:rsidTr="00441EC4">
        <w:trPr>
          <w:jc w:val="center"/>
        </w:trPr>
        <w:tc>
          <w:tcPr>
            <w:tcW w:w="0" w:type="auto"/>
            <w:vMerge/>
            <w:vAlign w:val="center"/>
          </w:tcPr>
          <w:p w14:paraId="5799F592" w14:textId="77777777" w:rsidR="00441EC4" w:rsidRPr="003127DB" w:rsidRDefault="00441EC4" w:rsidP="00441EC4">
            <w:pPr>
              <w:spacing w:line="276" w:lineRule="auto"/>
              <w:jc w:val="center"/>
              <w:rPr>
                <w:rFonts w:ascii="Arial" w:hAnsi="Arial" w:cs="Arial"/>
                <w:b/>
                <w:bCs/>
                <w:sz w:val="24"/>
                <w:szCs w:val="24"/>
              </w:rPr>
            </w:pPr>
          </w:p>
        </w:tc>
        <w:tc>
          <w:tcPr>
            <w:tcW w:w="0" w:type="auto"/>
            <w:vMerge/>
            <w:vAlign w:val="center"/>
          </w:tcPr>
          <w:p w14:paraId="486EC638" w14:textId="77777777" w:rsidR="00441EC4" w:rsidRPr="003127DB" w:rsidRDefault="00441EC4" w:rsidP="00441EC4">
            <w:pPr>
              <w:spacing w:line="276" w:lineRule="auto"/>
              <w:jc w:val="center"/>
              <w:rPr>
                <w:rFonts w:ascii="Arial" w:hAnsi="Arial" w:cs="Arial"/>
                <w:b/>
                <w:bCs/>
                <w:sz w:val="24"/>
                <w:szCs w:val="24"/>
              </w:rPr>
            </w:pPr>
          </w:p>
        </w:tc>
        <w:tc>
          <w:tcPr>
            <w:tcW w:w="0" w:type="auto"/>
            <w:vMerge/>
            <w:vAlign w:val="center"/>
          </w:tcPr>
          <w:p w14:paraId="5CB72690" w14:textId="77777777" w:rsidR="00441EC4" w:rsidRPr="003127DB" w:rsidRDefault="00441EC4" w:rsidP="00334431">
            <w:pPr>
              <w:spacing w:line="276" w:lineRule="auto"/>
              <w:jc w:val="both"/>
              <w:rPr>
                <w:rFonts w:ascii="Arial" w:hAnsi="Arial" w:cs="Arial"/>
                <w:sz w:val="24"/>
                <w:szCs w:val="24"/>
              </w:rPr>
            </w:pPr>
          </w:p>
        </w:tc>
        <w:tc>
          <w:tcPr>
            <w:tcW w:w="0" w:type="auto"/>
            <w:vAlign w:val="center"/>
          </w:tcPr>
          <w:p w14:paraId="794F4271" w14:textId="5DDCF7FC"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Procedimiento de construcción.</w:t>
            </w:r>
          </w:p>
        </w:tc>
      </w:tr>
      <w:tr w:rsidR="00441EC4" w:rsidRPr="003127DB" w14:paraId="2D0FA3F9" w14:textId="77777777" w:rsidTr="00441EC4">
        <w:trPr>
          <w:jc w:val="center"/>
        </w:trPr>
        <w:tc>
          <w:tcPr>
            <w:tcW w:w="0" w:type="auto"/>
            <w:vMerge/>
            <w:vAlign w:val="center"/>
          </w:tcPr>
          <w:p w14:paraId="67A75175" w14:textId="77777777" w:rsidR="00441EC4" w:rsidRPr="003127DB" w:rsidRDefault="00441EC4" w:rsidP="00441EC4">
            <w:pPr>
              <w:spacing w:line="276" w:lineRule="auto"/>
              <w:jc w:val="center"/>
              <w:rPr>
                <w:rFonts w:ascii="Arial" w:hAnsi="Arial" w:cs="Arial"/>
                <w:b/>
                <w:bCs/>
                <w:sz w:val="24"/>
                <w:szCs w:val="24"/>
              </w:rPr>
            </w:pPr>
          </w:p>
        </w:tc>
        <w:tc>
          <w:tcPr>
            <w:tcW w:w="0" w:type="auto"/>
            <w:vMerge/>
            <w:vAlign w:val="center"/>
          </w:tcPr>
          <w:p w14:paraId="18ECF137" w14:textId="77777777" w:rsidR="00441EC4" w:rsidRPr="003127DB" w:rsidRDefault="00441EC4" w:rsidP="00441EC4">
            <w:pPr>
              <w:spacing w:line="276" w:lineRule="auto"/>
              <w:jc w:val="center"/>
              <w:rPr>
                <w:rFonts w:ascii="Arial" w:hAnsi="Arial" w:cs="Arial"/>
                <w:b/>
                <w:bCs/>
                <w:sz w:val="24"/>
                <w:szCs w:val="24"/>
              </w:rPr>
            </w:pPr>
          </w:p>
        </w:tc>
        <w:tc>
          <w:tcPr>
            <w:tcW w:w="0" w:type="auto"/>
            <w:vMerge/>
            <w:vAlign w:val="center"/>
          </w:tcPr>
          <w:p w14:paraId="54EE7A2F" w14:textId="77777777" w:rsidR="00441EC4" w:rsidRPr="003127DB" w:rsidRDefault="00441EC4" w:rsidP="00334431">
            <w:pPr>
              <w:spacing w:line="276" w:lineRule="auto"/>
              <w:jc w:val="both"/>
              <w:rPr>
                <w:rFonts w:ascii="Arial" w:hAnsi="Arial" w:cs="Arial"/>
                <w:sz w:val="24"/>
                <w:szCs w:val="24"/>
              </w:rPr>
            </w:pPr>
          </w:p>
        </w:tc>
        <w:tc>
          <w:tcPr>
            <w:tcW w:w="0" w:type="auto"/>
            <w:vAlign w:val="center"/>
          </w:tcPr>
          <w:p w14:paraId="5BD2478C" w14:textId="0122625B"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Procedimiento para establecer responsables de ejecución de mantenimiento.</w:t>
            </w:r>
          </w:p>
        </w:tc>
      </w:tr>
      <w:tr w:rsidR="00441EC4" w:rsidRPr="003127DB" w14:paraId="2B8C0742" w14:textId="77777777" w:rsidTr="00441EC4">
        <w:trPr>
          <w:jc w:val="center"/>
        </w:trPr>
        <w:tc>
          <w:tcPr>
            <w:tcW w:w="0" w:type="auto"/>
            <w:vMerge/>
            <w:vAlign w:val="center"/>
          </w:tcPr>
          <w:p w14:paraId="4C124054" w14:textId="77777777" w:rsidR="00441EC4" w:rsidRPr="003127DB" w:rsidRDefault="00441EC4" w:rsidP="00441EC4">
            <w:pPr>
              <w:spacing w:line="276" w:lineRule="auto"/>
              <w:jc w:val="center"/>
              <w:rPr>
                <w:rFonts w:ascii="Arial" w:hAnsi="Arial" w:cs="Arial"/>
                <w:b/>
                <w:bCs/>
                <w:sz w:val="24"/>
                <w:szCs w:val="24"/>
              </w:rPr>
            </w:pPr>
          </w:p>
        </w:tc>
        <w:tc>
          <w:tcPr>
            <w:tcW w:w="0" w:type="auto"/>
            <w:vMerge/>
            <w:vAlign w:val="center"/>
          </w:tcPr>
          <w:p w14:paraId="733AAB2F" w14:textId="77777777" w:rsidR="00441EC4" w:rsidRPr="003127DB" w:rsidRDefault="00441EC4" w:rsidP="00441EC4">
            <w:pPr>
              <w:spacing w:line="276" w:lineRule="auto"/>
              <w:jc w:val="center"/>
              <w:rPr>
                <w:rFonts w:ascii="Arial" w:hAnsi="Arial" w:cs="Arial"/>
                <w:b/>
                <w:bCs/>
                <w:sz w:val="24"/>
                <w:szCs w:val="24"/>
              </w:rPr>
            </w:pPr>
          </w:p>
        </w:tc>
        <w:tc>
          <w:tcPr>
            <w:tcW w:w="0" w:type="auto"/>
            <w:vMerge/>
            <w:vAlign w:val="center"/>
          </w:tcPr>
          <w:p w14:paraId="2CC60DA8" w14:textId="77777777" w:rsidR="00441EC4" w:rsidRPr="003127DB" w:rsidRDefault="00441EC4" w:rsidP="00334431">
            <w:pPr>
              <w:spacing w:line="276" w:lineRule="auto"/>
              <w:jc w:val="both"/>
              <w:rPr>
                <w:rFonts w:ascii="Arial" w:hAnsi="Arial" w:cs="Arial"/>
                <w:sz w:val="24"/>
                <w:szCs w:val="24"/>
              </w:rPr>
            </w:pPr>
          </w:p>
        </w:tc>
        <w:tc>
          <w:tcPr>
            <w:tcW w:w="0" w:type="auto"/>
            <w:vAlign w:val="center"/>
          </w:tcPr>
          <w:p w14:paraId="4506A8F1" w14:textId="77777777"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Procedimiento de cumplimiento Norma 005 SECOFI.</w:t>
            </w:r>
          </w:p>
        </w:tc>
      </w:tr>
      <w:tr w:rsidR="00441EC4" w:rsidRPr="003127DB" w14:paraId="296E45C3" w14:textId="77777777" w:rsidTr="00441EC4">
        <w:trPr>
          <w:jc w:val="center"/>
        </w:trPr>
        <w:tc>
          <w:tcPr>
            <w:tcW w:w="0" w:type="auto"/>
            <w:vAlign w:val="center"/>
          </w:tcPr>
          <w:p w14:paraId="35FF436C"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XI</w:t>
            </w:r>
          </w:p>
        </w:tc>
        <w:tc>
          <w:tcPr>
            <w:tcW w:w="0" w:type="auto"/>
            <w:vAlign w:val="center"/>
          </w:tcPr>
          <w:p w14:paraId="1CCA54E9"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Integridad mecánica y aseguramiento de la calidad.</w:t>
            </w:r>
          </w:p>
        </w:tc>
        <w:tc>
          <w:tcPr>
            <w:tcW w:w="0" w:type="auto"/>
            <w:vAlign w:val="center"/>
          </w:tcPr>
          <w:p w14:paraId="19283DD9" w14:textId="1F23EE70"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Mecanismo que permita contar con documentos escritos para mantener y asegurar la integridad mecánica de los activos y el aseguramiento de la calidad de equipos de proceso, instalados o nuevos, sus refacciones y partes de repuesto.</w:t>
            </w:r>
          </w:p>
        </w:tc>
        <w:tc>
          <w:tcPr>
            <w:tcW w:w="0" w:type="auto"/>
            <w:vAlign w:val="center"/>
          </w:tcPr>
          <w:p w14:paraId="37D96115" w14:textId="407F0D10"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Lista y catálogo de equipos críticos.</w:t>
            </w:r>
          </w:p>
        </w:tc>
      </w:tr>
      <w:tr w:rsidR="00441EC4" w:rsidRPr="003127DB" w14:paraId="4FEA787F" w14:textId="77777777" w:rsidTr="00441EC4">
        <w:trPr>
          <w:jc w:val="center"/>
        </w:trPr>
        <w:tc>
          <w:tcPr>
            <w:tcW w:w="0" w:type="auto"/>
            <w:vAlign w:val="center"/>
          </w:tcPr>
          <w:p w14:paraId="0677093C"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XII</w:t>
            </w:r>
          </w:p>
        </w:tc>
        <w:tc>
          <w:tcPr>
            <w:tcW w:w="0" w:type="auto"/>
            <w:vAlign w:val="center"/>
          </w:tcPr>
          <w:p w14:paraId="1FA9E989"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Seguridad de contratistas.</w:t>
            </w:r>
          </w:p>
        </w:tc>
        <w:tc>
          <w:tcPr>
            <w:tcW w:w="0" w:type="auto"/>
            <w:vAlign w:val="center"/>
          </w:tcPr>
          <w:p w14:paraId="54710316" w14:textId="65250400"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Mecanismo que permita que los contratistas, subcontratistas, prestadores de servicios y proveedores se apeguen a los requerimientos y documentos del SA del Regulado para su desempeño en materia de Seguridad Industrial, Seguridad Operativa y de Protección al Ambiente.</w:t>
            </w:r>
          </w:p>
        </w:tc>
        <w:tc>
          <w:tcPr>
            <w:tcW w:w="0" w:type="auto"/>
            <w:vAlign w:val="center"/>
          </w:tcPr>
          <w:p w14:paraId="0E90466D" w14:textId="58176CC9"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Listado de proveedor o contratista.</w:t>
            </w:r>
          </w:p>
        </w:tc>
      </w:tr>
      <w:tr w:rsidR="00441EC4" w:rsidRPr="003127DB" w14:paraId="2A5F1CD2" w14:textId="77777777" w:rsidTr="00441EC4">
        <w:trPr>
          <w:jc w:val="center"/>
        </w:trPr>
        <w:tc>
          <w:tcPr>
            <w:tcW w:w="0" w:type="auto"/>
            <w:vAlign w:val="center"/>
          </w:tcPr>
          <w:p w14:paraId="711D831D"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XIII</w:t>
            </w:r>
          </w:p>
        </w:tc>
        <w:tc>
          <w:tcPr>
            <w:tcW w:w="0" w:type="auto"/>
            <w:vAlign w:val="center"/>
          </w:tcPr>
          <w:p w14:paraId="143BEDB8"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Preparación y respuesta a emergencias.</w:t>
            </w:r>
          </w:p>
        </w:tc>
        <w:tc>
          <w:tcPr>
            <w:tcW w:w="0" w:type="auto"/>
            <w:vAlign w:val="center"/>
          </w:tcPr>
          <w:p w14:paraId="5A1B5AD3" w14:textId="15B52D5E"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 xml:space="preserve">Mecanismo para identificar situaciones potenciales de emergencia como </w:t>
            </w:r>
            <w:r w:rsidRPr="003127DB">
              <w:rPr>
                <w:rFonts w:ascii="Arial" w:hAnsi="Arial" w:cs="Arial"/>
                <w:sz w:val="24"/>
                <w:szCs w:val="24"/>
              </w:rPr>
              <w:lastRenderedPageBreak/>
              <w:t>resultado de su proceso de evaluación de impactos ambientales y riesgos tales como fugas, derrames, incendio y/o explosión, de las sustancias peligrosas y actividades de alto riesgo.</w:t>
            </w:r>
          </w:p>
        </w:tc>
        <w:tc>
          <w:tcPr>
            <w:tcW w:w="0" w:type="auto"/>
            <w:vAlign w:val="center"/>
          </w:tcPr>
          <w:p w14:paraId="66782638" w14:textId="629A3A86"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lastRenderedPageBreak/>
              <w:t xml:space="preserve">Formatos de cumplimiento a la Agencia Nacional de </w:t>
            </w:r>
            <w:r w:rsidRPr="003127DB">
              <w:rPr>
                <w:rFonts w:ascii="Arial" w:hAnsi="Arial" w:cs="Arial"/>
                <w:sz w:val="24"/>
                <w:szCs w:val="24"/>
              </w:rPr>
              <w:lastRenderedPageBreak/>
              <w:t>Seguridad Industrial y de Protección al Medio Ambiente del Sector Hidrocarburos.</w:t>
            </w:r>
          </w:p>
        </w:tc>
      </w:tr>
      <w:tr w:rsidR="00441EC4" w:rsidRPr="003127DB" w14:paraId="63ECC5BF" w14:textId="77777777" w:rsidTr="00441EC4">
        <w:trPr>
          <w:jc w:val="center"/>
        </w:trPr>
        <w:tc>
          <w:tcPr>
            <w:tcW w:w="0" w:type="auto"/>
            <w:vMerge w:val="restart"/>
            <w:vAlign w:val="center"/>
          </w:tcPr>
          <w:p w14:paraId="1DE15C0A"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lastRenderedPageBreak/>
              <w:t>XIV</w:t>
            </w:r>
          </w:p>
        </w:tc>
        <w:tc>
          <w:tcPr>
            <w:tcW w:w="0" w:type="auto"/>
            <w:vMerge w:val="restart"/>
            <w:vAlign w:val="center"/>
          </w:tcPr>
          <w:p w14:paraId="6994A480"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Monitoreo, verificación y evaluación.</w:t>
            </w:r>
          </w:p>
        </w:tc>
        <w:tc>
          <w:tcPr>
            <w:tcW w:w="0" w:type="auto"/>
            <w:vMerge w:val="restart"/>
            <w:vAlign w:val="center"/>
          </w:tcPr>
          <w:p w14:paraId="0677BD89" w14:textId="51C41C8B"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Mecanismo para identificar las operaciones y actividades que deben ser monitoreadas y medidas en cumplimiento con su Sistema de Administración y establecer los criterios y/o métodos para medir el desempeño.</w:t>
            </w:r>
          </w:p>
        </w:tc>
        <w:tc>
          <w:tcPr>
            <w:tcW w:w="0" w:type="auto"/>
            <w:vAlign w:val="center"/>
          </w:tcPr>
          <w:p w14:paraId="3AAEEDFD" w14:textId="6B87CF9E"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Procedimiento de verificación y calibración de los equipos.</w:t>
            </w:r>
          </w:p>
        </w:tc>
      </w:tr>
      <w:tr w:rsidR="00441EC4" w:rsidRPr="003127DB" w14:paraId="499F167A" w14:textId="77777777" w:rsidTr="00441EC4">
        <w:trPr>
          <w:jc w:val="center"/>
        </w:trPr>
        <w:tc>
          <w:tcPr>
            <w:tcW w:w="0" w:type="auto"/>
            <w:vMerge/>
            <w:vAlign w:val="center"/>
          </w:tcPr>
          <w:p w14:paraId="0D6B0B21" w14:textId="77777777" w:rsidR="00441EC4" w:rsidRPr="003127DB" w:rsidRDefault="00441EC4" w:rsidP="00441EC4">
            <w:pPr>
              <w:spacing w:line="276" w:lineRule="auto"/>
              <w:jc w:val="center"/>
              <w:rPr>
                <w:rFonts w:ascii="Arial" w:hAnsi="Arial" w:cs="Arial"/>
                <w:sz w:val="24"/>
                <w:szCs w:val="24"/>
              </w:rPr>
            </w:pPr>
          </w:p>
        </w:tc>
        <w:tc>
          <w:tcPr>
            <w:tcW w:w="0" w:type="auto"/>
            <w:vMerge/>
            <w:vAlign w:val="center"/>
          </w:tcPr>
          <w:p w14:paraId="5E96A330" w14:textId="77777777" w:rsidR="00441EC4" w:rsidRPr="003127DB" w:rsidRDefault="00441EC4" w:rsidP="00441EC4">
            <w:pPr>
              <w:spacing w:line="276" w:lineRule="auto"/>
              <w:jc w:val="center"/>
              <w:rPr>
                <w:rFonts w:ascii="Arial" w:hAnsi="Arial" w:cs="Arial"/>
                <w:sz w:val="24"/>
                <w:szCs w:val="24"/>
              </w:rPr>
            </w:pPr>
          </w:p>
        </w:tc>
        <w:tc>
          <w:tcPr>
            <w:tcW w:w="0" w:type="auto"/>
            <w:vMerge/>
            <w:vAlign w:val="center"/>
          </w:tcPr>
          <w:p w14:paraId="53FF5D1A" w14:textId="77777777" w:rsidR="00441EC4" w:rsidRPr="003127DB" w:rsidRDefault="00441EC4" w:rsidP="00334431">
            <w:pPr>
              <w:spacing w:line="276" w:lineRule="auto"/>
              <w:jc w:val="both"/>
              <w:rPr>
                <w:rFonts w:ascii="Arial" w:hAnsi="Arial" w:cs="Arial"/>
                <w:sz w:val="24"/>
                <w:szCs w:val="24"/>
              </w:rPr>
            </w:pPr>
          </w:p>
        </w:tc>
        <w:tc>
          <w:tcPr>
            <w:tcW w:w="0" w:type="auto"/>
            <w:vAlign w:val="center"/>
          </w:tcPr>
          <w:p w14:paraId="06A3812C" w14:textId="5434D968"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Procedimiento para el manejo de no conformidades, acciones preventivas y correctivas del SA.</w:t>
            </w:r>
          </w:p>
        </w:tc>
      </w:tr>
      <w:tr w:rsidR="00441EC4" w:rsidRPr="003127DB" w14:paraId="6C06C297" w14:textId="77777777" w:rsidTr="00441EC4">
        <w:trPr>
          <w:jc w:val="center"/>
        </w:trPr>
        <w:tc>
          <w:tcPr>
            <w:tcW w:w="0" w:type="auto"/>
            <w:vMerge/>
            <w:vAlign w:val="center"/>
          </w:tcPr>
          <w:p w14:paraId="772E2793" w14:textId="77777777" w:rsidR="00441EC4" w:rsidRPr="003127DB" w:rsidRDefault="00441EC4" w:rsidP="00441EC4">
            <w:pPr>
              <w:spacing w:line="276" w:lineRule="auto"/>
              <w:jc w:val="center"/>
              <w:rPr>
                <w:rFonts w:ascii="Arial" w:hAnsi="Arial" w:cs="Arial"/>
                <w:sz w:val="24"/>
                <w:szCs w:val="24"/>
              </w:rPr>
            </w:pPr>
          </w:p>
        </w:tc>
        <w:tc>
          <w:tcPr>
            <w:tcW w:w="0" w:type="auto"/>
            <w:vMerge/>
            <w:vAlign w:val="center"/>
          </w:tcPr>
          <w:p w14:paraId="40B129C3" w14:textId="77777777" w:rsidR="00441EC4" w:rsidRPr="003127DB" w:rsidRDefault="00441EC4" w:rsidP="00441EC4">
            <w:pPr>
              <w:spacing w:line="276" w:lineRule="auto"/>
              <w:jc w:val="center"/>
              <w:rPr>
                <w:rFonts w:ascii="Arial" w:hAnsi="Arial" w:cs="Arial"/>
                <w:sz w:val="24"/>
                <w:szCs w:val="24"/>
              </w:rPr>
            </w:pPr>
          </w:p>
        </w:tc>
        <w:tc>
          <w:tcPr>
            <w:tcW w:w="0" w:type="auto"/>
            <w:vMerge/>
            <w:vAlign w:val="center"/>
          </w:tcPr>
          <w:p w14:paraId="679C0550" w14:textId="77777777" w:rsidR="00441EC4" w:rsidRPr="003127DB" w:rsidRDefault="00441EC4" w:rsidP="00334431">
            <w:pPr>
              <w:spacing w:line="276" w:lineRule="auto"/>
              <w:jc w:val="both"/>
              <w:rPr>
                <w:rFonts w:ascii="Arial" w:hAnsi="Arial" w:cs="Arial"/>
                <w:sz w:val="24"/>
                <w:szCs w:val="24"/>
              </w:rPr>
            </w:pPr>
          </w:p>
        </w:tc>
        <w:tc>
          <w:tcPr>
            <w:tcW w:w="0" w:type="auto"/>
            <w:vAlign w:val="center"/>
          </w:tcPr>
          <w:p w14:paraId="6784C858" w14:textId="0A85521C"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Procedimiento de incidencias en operaciones.</w:t>
            </w:r>
          </w:p>
        </w:tc>
      </w:tr>
      <w:tr w:rsidR="00441EC4" w:rsidRPr="003127DB" w14:paraId="13E7C118" w14:textId="77777777" w:rsidTr="00441EC4">
        <w:trPr>
          <w:jc w:val="center"/>
        </w:trPr>
        <w:tc>
          <w:tcPr>
            <w:tcW w:w="0" w:type="auto"/>
            <w:vMerge w:val="restart"/>
            <w:vAlign w:val="center"/>
          </w:tcPr>
          <w:p w14:paraId="5A6406E7"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XV</w:t>
            </w:r>
          </w:p>
        </w:tc>
        <w:tc>
          <w:tcPr>
            <w:tcW w:w="0" w:type="auto"/>
            <w:vMerge w:val="restart"/>
            <w:vAlign w:val="center"/>
          </w:tcPr>
          <w:p w14:paraId="4A69A30F" w14:textId="37ABC228"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Auditorías</w:t>
            </w:r>
          </w:p>
        </w:tc>
        <w:tc>
          <w:tcPr>
            <w:tcW w:w="0" w:type="auto"/>
            <w:vAlign w:val="center"/>
          </w:tcPr>
          <w:p w14:paraId="51A159CE" w14:textId="53444508"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Interna. Mecanismo para planear, operar y mantener un programa de auditoría interna al SA que especifique: alcance, frecuencia, métodos, definición de criterios, responsabilidades, requerimientos de planeación, reporte y selección de auditores.</w:t>
            </w:r>
          </w:p>
        </w:tc>
        <w:tc>
          <w:tcPr>
            <w:tcW w:w="0" w:type="auto"/>
            <w:vAlign w:val="center"/>
          </w:tcPr>
          <w:p w14:paraId="35FF0822" w14:textId="7D192F33"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Procedimiento de auditorías internas.</w:t>
            </w:r>
          </w:p>
        </w:tc>
      </w:tr>
      <w:tr w:rsidR="00441EC4" w:rsidRPr="003127DB" w14:paraId="0FB962B7" w14:textId="77777777" w:rsidTr="00441EC4">
        <w:trPr>
          <w:jc w:val="center"/>
        </w:trPr>
        <w:tc>
          <w:tcPr>
            <w:tcW w:w="0" w:type="auto"/>
            <w:vMerge/>
            <w:vAlign w:val="center"/>
          </w:tcPr>
          <w:p w14:paraId="3CE766CC" w14:textId="77777777" w:rsidR="00441EC4" w:rsidRPr="003127DB" w:rsidRDefault="00441EC4" w:rsidP="00441EC4">
            <w:pPr>
              <w:spacing w:line="276" w:lineRule="auto"/>
              <w:jc w:val="center"/>
              <w:rPr>
                <w:rFonts w:ascii="Arial" w:hAnsi="Arial" w:cs="Arial"/>
                <w:sz w:val="24"/>
                <w:szCs w:val="24"/>
              </w:rPr>
            </w:pPr>
          </w:p>
        </w:tc>
        <w:tc>
          <w:tcPr>
            <w:tcW w:w="0" w:type="auto"/>
            <w:vMerge/>
            <w:vAlign w:val="center"/>
          </w:tcPr>
          <w:p w14:paraId="145F78FA" w14:textId="77777777" w:rsidR="00441EC4" w:rsidRPr="003127DB" w:rsidRDefault="00441EC4" w:rsidP="00441EC4">
            <w:pPr>
              <w:spacing w:line="276" w:lineRule="auto"/>
              <w:jc w:val="center"/>
              <w:rPr>
                <w:rFonts w:ascii="Arial" w:hAnsi="Arial" w:cs="Arial"/>
                <w:sz w:val="24"/>
                <w:szCs w:val="24"/>
              </w:rPr>
            </w:pPr>
          </w:p>
        </w:tc>
        <w:tc>
          <w:tcPr>
            <w:tcW w:w="0" w:type="auto"/>
            <w:vAlign w:val="center"/>
          </w:tcPr>
          <w:p w14:paraId="2DB0D2A2" w14:textId="77777777"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 xml:space="preserve">Externa. Mecanismo para planear, operar y mantener un programa de Auditorías Externas que incluya todos los elementos del SA, considerando el control operativo, integridad de activos, sistemas instrumentados de seguridad. Dichas </w:t>
            </w:r>
            <w:r w:rsidRPr="003127DB">
              <w:rPr>
                <w:rFonts w:ascii="Arial" w:hAnsi="Arial" w:cs="Arial"/>
                <w:sz w:val="24"/>
                <w:szCs w:val="24"/>
              </w:rPr>
              <w:lastRenderedPageBreak/>
              <w:t>auditorías deberán llevarse a cabo a través de Auditores Externos, conforme a las disposiciones administrativas de carácter general aplicables</w:t>
            </w:r>
          </w:p>
        </w:tc>
        <w:tc>
          <w:tcPr>
            <w:tcW w:w="0" w:type="auto"/>
            <w:vAlign w:val="center"/>
          </w:tcPr>
          <w:p w14:paraId="738D5316" w14:textId="4A34BBED"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lastRenderedPageBreak/>
              <w:t>Procedimiento de auditoría externa.</w:t>
            </w:r>
          </w:p>
        </w:tc>
      </w:tr>
      <w:tr w:rsidR="00441EC4" w:rsidRPr="003127DB" w14:paraId="695FAA3E" w14:textId="77777777" w:rsidTr="00441EC4">
        <w:trPr>
          <w:jc w:val="center"/>
        </w:trPr>
        <w:tc>
          <w:tcPr>
            <w:tcW w:w="0" w:type="auto"/>
            <w:vAlign w:val="center"/>
          </w:tcPr>
          <w:p w14:paraId="560CB35D"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XVI</w:t>
            </w:r>
          </w:p>
        </w:tc>
        <w:tc>
          <w:tcPr>
            <w:tcW w:w="0" w:type="auto"/>
            <w:vAlign w:val="center"/>
          </w:tcPr>
          <w:p w14:paraId="4049C90F" w14:textId="641A4B70"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Investigación de Incidentes y accidentes.</w:t>
            </w:r>
          </w:p>
        </w:tc>
        <w:tc>
          <w:tcPr>
            <w:tcW w:w="0" w:type="auto"/>
            <w:vAlign w:val="center"/>
          </w:tcPr>
          <w:p w14:paraId="69B308DB" w14:textId="5FCCE772"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Mecanismo para la investigación y análisis de incidentes y accidentes.</w:t>
            </w:r>
          </w:p>
        </w:tc>
        <w:tc>
          <w:tcPr>
            <w:tcW w:w="0" w:type="auto"/>
            <w:vAlign w:val="center"/>
          </w:tcPr>
          <w:p w14:paraId="1467B38B" w14:textId="52D7DF7F"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Matriz para la investigación de accidentes e incidentes.</w:t>
            </w:r>
          </w:p>
        </w:tc>
      </w:tr>
      <w:tr w:rsidR="00441EC4" w:rsidRPr="003127DB" w14:paraId="6F774F77" w14:textId="77777777" w:rsidTr="00441EC4">
        <w:trPr>
          <w:jc w:val="center"/>
        </w:trPr>
        <w:tc>
          <w:tcPr>
            <w:tcW w:w="0" w:type="auto"/>
            <w:vAlign w:val="center"/>
          </w:tcPr>
          <w:p w14:paraId="1613090F"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XVII</w:t>
            </w:r>
          </w:p>
        </w:tc>
        <w:tc>
          <w:tcPr>
            <w:tcW w:w="0" w:type="auto"/>
            <w:vAlign w:val="center"/>
          </w:tcPr>
          <w:p w14:paraId="734F3394" w14:textId="3EA5F83C"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Revisión de resultados.</w:t>
            </w:r>
          </w:p>
        </w:tc>
        <w:tc>
          <w:tcPr>
            <w:tcW w:w="0" w:type="auto"/>
            <w:vAlign w:val="center"/>
          </w:tcPr>
          <w:p w14:paraId="407A9845" w14:textId="77777777"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Mecanismo para llevar a cabo la revisión de resultados y tomar las acciones necesarias para alcanzar los objetivos y metas del SA.</w:t>
            </w:r>
          </w:p>
        </w:tc>
        <w:tc>
          <w:tcPr>
            <w:tcW w:w="0" w:type="auto"/>
            <w:vAlign w:val="center"/>
          </w:tcPr>
          <w:p w14:paraId="3A30714C" w14:textId="0030DB42"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Matriz de revisión de resultados.</w:t>
            </w:r>
          </w:p>
        </w:tc>
      </w:tr>
      <w:tr w:rsidR="00441EC4" w:rsidRPr="003127DB" w14:paraId="6CB22867" w14:textId="77777777" w:rsidTr="00441EC4">
        <w:trPr>
          <w:jc w:val="center"/>
        </w:trPr>
        <w:tc>
          <w:tcPr>
            <w:tcW w:w="0" w:type="auto"/>
            <w:vAlign w:val="center"/>
          </w:tcPr>
          <w:p w14:paraId="4F3086C9" w14:textId="77777777"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XVIII</w:t>
            </w:r>
          </w:p>
        </w:tc>
        <w:tc>
          <w:tcPr>
            <w:tcW w:w="0" w:type="auto"/>
            <w:vAlign w:val="center"/>
          </w:tcPr>
          <w:p w14:paraId="13AF9EEB" w14:textId="6D583510" w:rsidR="00441EC4" w:rsidRPr="003127DB" w:rsidRDefault="00441EC4" w:rsidP="00441EC4">
            <w:pPr>
              <w:spacing w:line="276" w:lineRule="auto"/>
              <w:jc w:val="center"/>
              <w:rPr>
                <w:rFonts w:ascii="Arial" w:hAnsi="Arial" w:cs="Arial"/>
                <w:b/>
                <w:bCs/>
                <w:sz w:val="24"/>
                <w:szCs w:val="24"/>
              </w:rPr>
            </w:pPr>
            <w:r w:rsidRPr="003127DB">
              <w:rPr>
                <w:rFonts w:ascii="Arial" w:hAnsi="Arial" w:cs="Arial"/>
                <w:b/>
                <w:bCs/>
                <w:sz w:val="24"/>
                <w:szCs w:val="24"/>
              </w:rPr>
              <w:t>Informes de desempeño.</w:t>
            </w:r>
          </w:p>
        </w:tc>
        <w:tc>
          <w:tcPr>
            <w:tcW w:w="0" w:type="auto"/>
            <w:vAlign w:val="center"/>
          </w:tcPr>
          <w:p w14:paraId="5370654D" w14:textId="6BF88898"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Mecanismo para elaborar y comunicar los resultados de la evaluación del desempeño del SA a todos los niveles pertinentes de la organización en función de su involucramiento y responsabilidad.</w:t>
            </w:r>
          </w:p>
        </w:tc>
        <w:tc>
          <w:tcPr>
            <w:tcW w:w="0" w:type="auto"/>
            <w:vAlign w:val="center"/>
          </w:tcPr>
          <w:p w14:paraId="19EB2333" w14:textId="389D1918" w:rsidR="00441EC4" w:rsidRPr="003127DB" w:rsidRDefault="00441EC4" w:rsidP="00334431">
            <w:pPr>
              <w:spacing w:line="276" w:lineRule="auto"/>
              <w:jc w:val="both"/>
              <w:rPr>
                <w:rFonts w:ascii="Arial" w:hAnsi="Arial" w:cs="Arial"/>
                <w:sz w:val="24"/>
                <w:szCs w:val="24"/>
              </w:rPr>
            </w:pPr>
            <w:r w:rsidRPr="003127DB">
              <w:rPr>
                <w:rFonts w:ascii="Arial" w:hAnsi="Arial" w:cs="Arial"/>
                <w:sz w:val="24"/>
                <w:szCs w:val="24"/>
              </w:rPr>
              <w:t>Informa de revisión de resultados.</w:t>
            </w:r>
          </w:p>
        </w:tc>
      </w:tr>
    </w:tbl>
    <w:p w14:paraId="09C4DF33" w14:textId="77777777" w:rsidR="00441EC4" w:rsidRPr="003127DB" w:rsidRDefault="00441EC4" w:rsidP="00441EC4">
      <w:pPr>
        <w:rPr>
          <w:rFonts w:ascii="Arial" w:hAnsi="Arial" w:cs="Arial"/>
          <w:sz w:val="20"/>
          <w:szCs w:val="20"/>
        </w:rPr>
      </w:pPr>
      <w:r w:rsidRPr="003127DB">
        <w:rPr>
          <w:rFonts w:ascii="Arial" w:hAnsi="Arial" w:cs="Arial"/>
          <w:sz w:val="20"/>
          <w:szCs w:val="20"/>
        </w:rPr>
        <w:t xml:space="preserve">Elaborado con información de las DACG SASISOPA, 2016. </w:t>
      </w:r>
    </w:p>
    <w:p w14:paraId="60B34AAB" w14:textId="77777777" w:rsidR="00441EC4" w:rsidRPr="003127DB" w:rsidRDefault="00441EC4" w:rsidP="00441EC4">
      <w:pPr>
        <w:spacing w:line="360" w:lineRule="auto"/>
        <w:jc w:val="both"/>
        <w:rPr>
          <w:rFonts w:ascii="Arial" w:hAnsi="Arial" w:cs="Arial"/>
          <w:sz w:val="24"/>
          <w:szCs w:val="24"/>
        </w:rPr>
      </w:pPr>
      <w:r w:rsidRPr="003127DB">
        <w:rPr>
          <w:rFonts w:ascii="Arial" w:hAnsi="Arial" w:cs="Arial"/>
          <w:sz w:val="24"/>
          <w:szCs w:val="24"/>
        </w:rPr>
        <w:t>De acuerdo con el cuadro anterior, se pueden identificar los requisitos documentales con lo que se cuenta dentro del software implementado para el cumplimiento del SASISOPA de las ES que serán evaluadas durante el desarrollo del proyecto.</w:t>
      </w:r>
    </w:p>
    <w:p w14:paraId="4233746A" w14:textId="77777777" w:rsidR="00441EC4" w:rsidRPr="003127DB" w:rsidRDefault="00441EC4" w:rsidP="00E72577">
      <w:pPr>
        <w:spacing w:line="360" w:lineRule="auto"/>
        <w:jc w:val="both"/>
        <w:rPr>
          <w:rFonts w:ascii="Arial" w:hAnsi="Arial" w:cs="Arial"/>
          <w:b/>
          <w:bCs/>
          <w:sz w:val="24"/>
          <w:szCs w:val="24"/>
        </w:rPr>
      </w:pPr>
    </w:p>
    <w:p w14:paraId="772C61EA" w14:textId="77777777" w:rsidR="00B91BC1" w:rsidRPr="003127DB" w:rsidRDefault="00B91BC1">
      <w:pPr>
        <w:rPr>
          <w:rFonts w:ascii="Arial" w:hAnsi="Arial" w:cs="Arial"/>
          <w:b/>
          <w:bCs/>
          <w:sz w:val="24"/>
          <w:szCs w:val="24"/>
        </w:rPr>
      </w:pPr>
      <w:r w:rsidRPr="003127DB">
        <w:rPr>
          <w:rFonts w:ascii="Arial" w:hAnsi="Arial" w:cs="Arial"/>
          <w:b/>
          <w:bCs/>
          <w:sz w:val="24"/>
          <w:szCs w:val="24"/>
        </w:rPr>
        <w:br w:type="page"/>
      </w:r>
    </w:p>
    <w:p w14:paraId="37997AB6" w14:textId="6A3B6FA0" w:rsidR="00C167BB" w:rsidRPr="003127DB" w:rsidRDefault="00C167BB" w:rsidP="0040429C">
      <w:pPr>
        <w:pStyle w:val="Ttulo1"/>
        <w:numPr>
          <w:ilvl w:val="0"/>
          <w:numId w:val="15"/>
        </w:numPr>
      </w:pPr>
      <w:bookmarkStart w:id="64" w:name="_Toc199353828"/>
      <w:r w:rsidRPr="003127DB">
        <w:lastRenderedPageBreak/>
        <w:t>Universo de estudio</w:t>
      </w:r>
      <w:bookmarkEnd w:id="64"/>
    </w:p>
    <w:p w14:paraId="16055B08" w14:textId="3E9E0AB8" w:rsidR="00C167BB" w:rsidRPr="003127DB" w:rsidRDefault="00656ADC" w:rsidP="00C167BB">
      <w:pPr>
        <w:pStyle w:val="Ttulo2"/>
      </w:pPr>
      <w:bookmarkStart w:id="65" w:name="_Toc173157002"/>
      <w:bookmarkStart w:id="66" w:name="_Toc199353829"/>
      <w:r w:rsidRPr="003127DB">
        <w:t xml:space="preserve">9.1 </w:t>
      </w:r>
      <w:r w:rsidR="00C167BB" w:rsidRPr="003127DB">
        <w:t>Descripción del universo de estudio</w:t>
      </w:r>
      <w:bookmarkEnd w:id="65"/>
      <w:bookmarkEnd w:id="66"/>
    </w:p>
    <w:p w14:paraId="1B7297D7" w14:textId="7C24A126" w:rsidR="00EC317D" w:rsidRDefault="00EC317D" w:rsidP="00C167BB">
      <w:pPr>
        <w:spacing w:line="360" w:lineRule="auto"/>
        <w:jc w:val="both"/>
        <w:rPr>
          <w:rFonts w:ascii="Arial" w:hAnsi="Arial" w:cs="Arial"/>
          <w:sz w:val="24"/>
          <w:szCs w:val="24"/>
        </w:rPr>
      </w:pPr>
      <w:r>
        <w:rPr>
          <w:rFonts w:ascii="Arial" w:hAnsi="Arial" w:cs="Arial"/>
          <w:sz w:val="24"/>
          <w:szCs w:val="24"/>
        </w:rPr>
        <w:t xml:space="preserve">Como consultoría especializada, </w:t>
      </w:r>
      <w:r w:rsidR="005438F1">
        <w:rPr>
          <w:rFonts w:ascii="Arial" w:hAnsi="Arial" w:cs="Arial"/>
          <w:sz w:val="24"/>
          <w:szCs w:val="24"/>
        </w:rPr>
        <w:t>el</w:t>
      </w:r>
      <w:r>
        <w:rPr>
          <w:rFonts w:ascii="Arial" w:hAnsi="Arial" w:cs="Arial"/>
          <w:sz w:val="24"/>
          <w:szCs w:val="24"/>
        </w:rPr>
        <w:t xml:space="preserve"> compromiso es informar, guiar y acompañar a las estaciones de servicio (ES) en el fortalecimiento de su Sistema de Administración (SA), con el objetivo de mejorar su desempeño y asegurar el cumplimiento de las normativas ambientales y operativas establecidas en el SASISOPA. este acompañamiento es fundamental para responder a los requerimientos legales vigentes y las políticas </w:t>
      </w:r>
      <w:r w:rsidR="005438F1">
        <w:rPr>
          <w:rFonts w:ascii="Arial" w:hAnsi="Arial" w:cs="Arial"/>
          <w:sz w:val="24"/>
          <w:szCs w:val="24"/>
        </w:rPr>
        <w:t>públicas</w:t>
      </w:r>
      <w:r>
        <w:rPr>
          <w:rFonts w:ascii="Arial" w:hAnsi="Arial" w:cs="Arial"/>
          <w:sz w:val="24"/>
          <w:szCs w:val="24"/>
        </w:rPr>
        <w:t xml:space="preserve"> aplicables en materia de seguridad industrial y protección ambiental. </w:t>
      </w:r>
    </w:p>
    <w:p w14:paraId="49746475" w14:textId="470A8636" w:rsidR="00EC317D" w:rsidRDefault="00EC317D" w:rsidP="00C167BB">
      <w:pPr>
        <w:spacing w:line="360" w:lineRule="auto"/>
        <w:jc w:val="both"/>
        <w:rPr>
          <w:rFonts w:ascii="Arial" w:hAnsi="Arial" w:cs="Arial"/>
          <w:sz w:val="24"/>
          <w:szCs w:val="24"/>
        </w:rPr>
      </w:pPr>
      <w:r>
        <w:rPr>
          <w:rFonts w:ascii="Arial" w:hAnsi="Arial" w:cs="Arial"/>
          <w:sz w:val="24"/>
          <w:szCs w:val="24"/>
        </w:rPr>
        <w:t xml:space="preserve">La dinámica de trabajo implementada se basa en un modelo de contrato por estación de servicio, mediante el cual se otorga acceso a un software especializado. Este sistema concentra toda la información necesaria para dar cumplimiento al SASISOPA, incluyendo: política ambiental, listado de proveedores, matriz de riesgos, identificación de aspectos ambientales, requisitos legales, y demás elementos descritos en la normativa correspondiente. </w:t>
      </w:r>
    </w:p>
    <w:p w14:paraId="1837B339" w14:textId="72B817FE" w:rsidR="00416608" w:rsidRDefault="00416608" w:rsidP="00C167BB">
      <w:pPr>
        <w:spacing w:line="360" w:lineRule="auto"/>
        <w:jc w:val="both"/>
        <w:rPr>
          <w:rFonts w:ascii="Arial" w:hAnsi="Arial" w:cs="Arial"/>
          <w:sz w:val="24"/>
          <w:szCs w:val="24"/>
        </w:rPr>
      </w:pPr>
      <w:r>
        <w:rPr>
          <w:rFonts w:ascii="Arial" w:hAnsi="Arial" w:cs="Arial"/>
          <w:sz w:val="24"/>
          <w:szCs w:val="24"/>
        </w:rPr>
        <w:t xml:space="preserve">Una vez formalizado el contrato entre la Alta Dirección de la estación y el Gerente de la Consultoría, los Especialistas Técnicos del SASISOPA reciben el acceso y documentación inicial para su revisión. De manera simultánea, el área de sistemas genera un código de usuario único para cada estación, que permite al cliente consultar, cargar y gestionar su información digital en tiempo real. Este paso constituye el inicio del diagnóstico y evaluación inicial, el cual incluye la identificación de brechas y el nivel de cumplimiento con respecto al marco normativo vigente. </w:t>
      </w:r>
    </w:p>
    <w:p w14:paraId="03ED4616" w14:textId="16923763" w:rsidR="00AC18F8" w:rsidRDefault="001C775A" w:rsidP="00C167BB">
      <w:pPr>
        <w:spacing w:line="360" w:lineRule="auto"/>
        <w:jc w:val="both"/>
        <w:rPr>
          <w:rFonts w:ascii="Arial" w:hAnsi="Arial" w:cs="Arial"/>
          <w:sz w:val="24"/>
          <w:szCs w:val="24"/>
        </w:rPr>
      </w:pPr>
      <w:r w:rsidRPr="003127DB">
        <w:rPr>
          <w:rFonts w:ascii="Arial" w:hAnsi="Arial" w:cs="Arial"/>
          <w:sz w:val="24"/>
          <w:szCs w:val="24"/>
        </w:rPr>
        <w:t>A partir de</w:t>
      </w:r>
      <w:r w:rsidR="00416608">
        <w:rPr>
          <w:rFonts w:ascii="Arial" w:hAnsi="Arial" w:cs="Arial"/>
          <w:sz w:val="24"/>
          <w:szCs w:val="24"/>
        </w:rPr>
        <w:t xml:space="preserve"> dicho</w:t>
      </w:r>
      <w:r w:rsidRPr="003127DB">
        <w:rPr>
          <w:rFonts w:ascii="Arial" w:hAnsi="Arial" w:cs="Arial"/>
          <w:sz w:val="24"/>
          <w:szCs w:val="24"/>
        </w:rPr>
        <w:t xml:space="preserve"> diagnóstico, se diseña un plan de acción </w:t>
      </w:r>
      <w:r w:rsidR="00416608">
        <w:rPr>
          <w:rFonts w:ascii="Arial" w:hAnsi="Arial" w:cs="Arial"/>
          <w:sz w:val="24"/>
          <w:szCs w:val="24"/>
        </w:rPr>
        <w:t xml:space="preserve">personalizado </w:t>
      </w:r>
      <w:r w:rsidRPr="003127DB">
        <w:rPr>
          <w:rFonts w:ascii="Arial" w:hAnsi="Arial" w:cs="Arial"/>
          <w:sz w:val="24"/>
          <w:szCs w:val="24"/>
        </w:rPr>
        <w:t>que contempl</w:t>
      </w:r>
      <w:r w:rsidR="00416608">
        <w:rPr>
          <w:rFonts w:ascii="Arial" w:hAnsi="Arial" w:cs="Arial"/>
          <w:sz w:val="24"/>
          <w:szCs w:val="24"/>
        </w:rPr>
        <w:t>a</w:t>
      </w:r>
      <w:r w:rsidRPr="003127DB">
        <w:rPr>
          <w:rFonts w:ascii="Arial" w:hAnsi="Arial" w:cs="Arial"/>
          <w:sz w:val="24"/>
          <w:szCs w:val="24"/>
        </w:rPr>
        <w:t xml:space="preserve"> las actividades</w:t>
      </w:r>
      <w:r w:rsidR="00416608">
        <w:rPr>
          <w:rFonts w:ascii="Arial" w:hAnsi="Arial" w:cs="Arial"/>
          <w:sz w:val="24"/>
          <w:szCs w:val="24"/>
        </w:rPr>
        <w:t xml:space="preserve"> y responsabilidades d</w:t>
      </w:r>
      <w:r w:rsidRPr="003127DB">
        <w:rPr>
          <w:rFonts w:ascii="Arial" w:hAnsi="Arial" w:cs="Arial"/>
          <w:sz w:val="24"/>
          <w:szCs w:val="24"/>
        </w:rPr>
        <w:t xml:space="preserve">el SASISOPA. </w:t>
      </w:r>
      <w:r w:rsidR="002A11FC" w:rsidRPr="003127DB">
        <w:rPr>
          <w:rFonts w:ascii="Arial" w:hAnsi="Arial" w:cs="Arial"/>
          <w:sz w:val="24"/>
          <w:szCs w:val="24"/>
        </w:rPr>
        <w:t xml:space="preserve">Los Especialistas Técnicos </w:t>
      </w:r>
      <w:r w:rsidR="00416608">
        <w:rPr>
          <w:rFonts w:ascii="Arial" w:hAnsi="Arial" w:cs="Arial"/>
          <w:sz w:val="24"/>
          <w:szCs w:val="24"/>
        </w:rPr>
        <w:t>también imparten</w:t>
      </w:r>
      <w:r w:rsidR="002A11FC" w:rsidRPr="003127DB">
        <w:rPr>
          <w:rFonts w:ascii="Arial" w:hAnsi="Arial" w:cs="Arial"/>
          <w:sz w:val="24"/>
          <w:szCs w:val="24"/>
        </w:rPr>
        <w:t xml:space="preserve"> capacitaci</w:t>
      </w:r>
      <w:r w:rsidR="00416608">
        <w:rPr>
          <w:rFonts w:ascii="Arial" w:hAnsi="Arial" w:cs="Arial"/>
          <w:sz w:val="24"/>
          <w:szCs w:val="24"/>
        </w:rPr>
        <w:t>ones</w:t>
      </w:r>
      <w:r w:rsidR="002A11FC" w:rsidRPr="003127DB">
        <w:rPr>
          <w:rFonts w:ascii="Arial" w:hAnsi="Arial" w:cs="Arial"/>
          <w:sz w:val="24"/>
          <w:szCs w:val="24"/>
        </w:rPr>
        <w:t xml:space="preserve"> </w:t>
      </w:r>
      <w:r w:rsidR="00086887" w:rsidRPr="003127DB">
        <w:rPr>
          <w:rFonts w:ascii="Arial" w:hAnsi="Arial" w:cs="Arial"/>
          <w:sz w:val="24"/>
          <w:szCs w:val="24"/>
        </w:rPr>
        <w:t xml:space="preserve">al personal </w:t>
      </w:r>
      <w:r w:rsidR="00416608">
        <w:rPr>
          <w:rFonts w:ascii="Arial" w:hAnsi="Arial" w:cs="Arial"/>
          <w:sz w:val="24"/>
          <w:szCs w:val="24"/>
        </w:rPr>
        <w:t xml:space="preserve">operativo y administrativo </w:t>
      </w:r>
      <w:r w:rsidR="00086887" w:rsidRPr="003127DB">
        <w:rPr>
          <w:rFonts w:ascii="Arial" w:hAnsi="Arial" w:cs="Arial"/>
          <w:sz w:val="24"/>
          <w:szCs w:val="24"/>
        </w:rPr>
        <w:t xml:space="preserve">de la ES para el uso del software, lo que les permite almacenar la documentación de forma digital y consultarla cada vez que sea necesario. </w:t>
      </w:r>
    </w:p>
    <w:p w14:paraId="7FE04494" w14:textId="1E0B30F2" w:rsidR="00110DCE" w:rsidRDefault="00416608" w:rsidP="00C167BB">
      <w:pPr>
        <w:spacing w:line="360" w:lineRule="auto"/>
        <w:jc w:val="both"/>
        <w:rPr>
          <w:rFonts w:ascii="Arial" w:hAnsi="Arial" w:cs="Arial"/>
          <w:sz w:val="24"/>
          <w:szCs w:val="24"/>
        </w:rPr>
      </w:pPr>
      <w:r>
        <w:rPr>
          <w:rFonts w:ascii="Arial" w:hAnsi="Arial" w:cs="Arial"/>
          <w:sz w:val="24"/>
          <w:szCs w:val="24"/>
        </w:rPr>
        <w:t xml:space="preserve">Para optimizar el seguimiento técnico y operativo, se organizan las estaciones en grupos de trabajo denominados “campos”, asignados a un Técnico Especialista. </w:t>
      </w:r>
      <w:r>
        <w:rPr>
          <w:rFonts w:ascii="Arial" w:hAnsi="Arial" w:cs="Arial"/>
          <w:sz w:val="24"/>
          <w:szCs w:val="24"/>
        </w:rPr>
        <w:lastRenderedPageBreak/>
        <w:t xml:space="preserve">Estos campos se forman con base en la proximidad geográfica entre estaciones, lo cual permite una atención </w:t>
      </w:r>
      <w:r w:rsidR="005438F1">
        <w:rPr>
          <w:rFonts w:ascii="Arial" w:hAnsi="Arial" w:cs="Arial"/>
          <w:sz w:val="24"/>
          <w:szCs w:val="24"/>
        </w:rPr>
        <w:t>más</w:t>
      </w:r>
      <w:r>
        <w:rPr>
          <w:rFonts w:ascii="Arial" w:hAnsi="Arial" w:cs="Arial"/>
          <w:sz w:val="24"/>
          <w:szCs w:val="24"/>
        </w:rPr>
        <w:t xml:space="preserve"> focalizada. En este caso, el campo de estudio </w:t>
      </w:r>
      <w:r w:rsidR="005438F1">
        <w:rPr>
          <w:rFonts w:ascii="Arial" w:hAnsi="Arial" w:cs="Arial"/>
          <w:sz w:val="24"/>
          <w:szCs w:val="24"/>
        </w:rPr>
        <w:t>está</w:t>
      </w:r>
      <w:r>
        <w:rPr>
          <w:rFonts w:ascii="Arial" w:hAnsi="Arial" w:cs="Arial"/>
          <w:sz w:val="24"/>
          <w:szCs w:val="24"/>
        </w:rPr>
        <w:t xml:space="preserve"> conformado por catorce estaciones de la Ciudad de México, que por su cercanía pertenecen a una misma zona operativa. </w:t>
      </w:r>
    </w:p>
    <w:p w14:paraId="00F5B516" w14:textId="3E5BCB27" w:rsidR="009460DE" w:rsidRPr="003127DB" w:rsidRDefault="00743C4A" w:rsidP="00743C4A">
      <w:pPr>
        <w:spacing w:line="360" w:lineRule="auto"/>
        <w:rPr>
          <w:rFonts w:ascii="Arial" w:hAnsi="Arial" w:cs="Arial"/>
          <w:sz w:val="24"/>
          <w:szCs w:val="24"/>
        </w:rPr>
      </w:pPr>
      <w:r w:rsidRPr="00743C4A">
        <w:rPr>
          <w:rFonts w:ascii="Arial" w:hAnsi="Arial" w:cs="Arial"/>
          <w:sz w:val="18"/>
          <w:szCs w:val="18"/>
        </w:rPr>
        <w:t xml:space="preserve">Figura 2. </w:t>
      </w:r>
      <w:r w:rsidR="009460DE" w:rsidRPr="003127DB">
        <w:rPr>
          <w:rFonts w:ascii="Arial" w:hAnsi="Arial" w:cs="Arial"/>
          <w:noProof/>
          <w:sz w:val="24"/>
          <w:szCs w:val="24"/>
        </w:rPr>
        <w:drawing>
          <wp:inline distT="0" distB="0" distL="0" distR="0" wp14:anchorId="284856D0" wp14:editId="4186C005">
            <wp:extent cx="5612130" cy="4202749"/>
            <wp:effectExtent l="0" t="0" r="7620" b="7620"/>
            <wp:docPr id="1127882595" name="Imagen 2" descr="Diagram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27882595" name="Imagen 2" descr="Diagrama&#10;&#10;El contenido generado por IA puede ser incorrect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612130" cy="4202749"/>
                    </a:xfrm>
                    <a:prstGeom prst="rect">
                      <a:avLst/>
                    </a:prstGeom>
                    <a:noFill/>
                    <a:ln>
                      <a:noFill/>
                    </a:ln>
                  </pic:spPr>
                </pic:pic>
              </a:graphicData>
            </a:graphic>
          </wp:inline>
        </w:drawing>
      </w:r>
      <w:r w:rsidR="009460DE" w:rsidRPr="003127DB">
        <w:rPr>
          <w:rFonts w:ascii="Arial" w:hAnsi="Arial" w:cs="Arial"/>
          <w:sz w:val="16"/>
          <w:szCs w:val="16"/>
        </w:rPr>
        <w:t xml:space="preserve"> </w:t>
      </w:r>
      <w:r w:rsidR="009460DE" w:rsidRPr="00743C4A">
        <w:rPr>
          <w:rFonts w:ascii="Arial" w:hAnsi="Arial" w:cs="Arial"/>
          <w:sz w:val="18"/>
          <w:szCs w:val="18"/>
        </w:rPr>
        <w:t>Fuente: Elaboración propia</w:t>
      </w:r>
      <w:r w:rsidR="005438F1">
        <w:rPr>
          <w:rFonts w:ascii="Arial" w:hAnsi="Arial" w:cs="Arial"/>
          <w:sz w:val="18"/>
          <w:szCs w:val="18"/>
        </w:rPr>
        <w:t xml:space="preserve"> con información de la empresa. </w:t>
      </w:r>
    </w:p>
    <w:p w14:paraId="6A089BDA" w14:textId="691535CC" w:rsidR="009460DE" w:rsidRPr="00CC68EA" w:rsidRDefault="009460DE" w:rsidP="00CC68EA">
      <w:pPr>
        <w:spacing w:line="360" w:lineRule="auto"/>
        <w:jc w:val="both"/>
        <w:rPr>
          <w:rFonts w:ascii="Arial" w:hAnsi="Arial" w:cs="Arial"/>
          <w:sz w:val="24"/>
          <w:szCs w:val="24"/>
        </w:rPr>
      </w:pPr>
      <w:r w:rsidRPr="00CC68EA">
        <w:rPr>
          <w:rFonts w:ascii="Arial" w:hAnsi="Arial" w:cs="Arial"/>
          <w:sz w:val="24"/>
          <w:szCs w:val="24"/>
        </w:rPr>
        <w:t>Como se muestra en la figura</w:t>
      </w:r>
      <w:r w:rsidR="005438F1">
        <w:rPr>
          <w:rFonts w:ascii="Arial" w:hAnsi="Arial" w:cs="Arial"/>
          <w:sz w:val="24"/>
          <w:szCs w:val="24"/>
        </w:rPr>
        <w:t xml:space="preserve"> 2</w:t>
      </w:r>
      <w:r w:rsidRPr="00CC68EA">
        <w:rPr>
          <w:rFonts w:ascii="Arial" w:hAnsi="Arial" w:cs="Arial"/>
          <w:sz w:val="24"/>
          <w:szCs w:val="24"/>
        </w:rPr>
        <w:t xml:space="preserve">, de manera general se describe el proceso por el cual pasan todas las partes interesadas en la instalación de un proyecto, o en la implementación de un SASISOPA a un proyecto o regulado ya establecido, se diseñan estrategias en función del </w:t>
      </w:r>
      <w:r w:rsidR="00CE7206" w:rsidRPr="00CC68EA">
        <w:rPr>
          <w:rFonts w:ascii="Arial" w:hAnsi="Arial" w:cs="Arial"/>
          <w:sz w:val="24"/>
          <w:szCs w:val="24"/>
        </w:rPr>
        <w:t>diagnóstico</w:t>
      </w:r>
      <w:r w:rsidRPr="00CC68EA">
        <w:rPr>
          <w:rFonts w:ascii="Arial" w:hAnsi="Arial" w:cs="Arial"/>
          <w:sz w:val="24"/>
          <w:szCs w:val="24"/>
        </w:rPr>
        <w:t xml:space="preserve"> de la o las ES, dependiendo de los resultados, y se realizan las propuestas convenientes para poner en marcha el plan de trabajo una vez instalado el software en el que se adjunta toda la información requerida por el SASISOPA. </w:t>
      </w:r>
    </w:p>
    <w:p w14:paraId="40C1B8F9" w14:textId="58CBEBC3" w:rsidR="00C952FF" w:rsidRPr="00CC68EA" w:rsidRDefault="00416608" w:rsidP="00CC68EA">
      <w:pPr>
        <w:spacing w:line="360" w:lineRule="auto"/>
        <w:jc w:val="both"/>
        <w:rPr>
          <w:rFonts w:ascii="Arial" w:hAnsi="Arial" w:cs="Arial"/>
          <w:sz w:val="24"/>
          <w:szCs w:val="24"/>
        </w:rPr>
      </w:pPr>
      <w:r w:rsidRPr="00CC68EA">
        <w:rPr>
          <w:rFonts w:ascii="Arial" w:hAnsi="Arial" w:cs="Arial"/>
          <w:sz w:val="24"/>
          <w:szCs w:val="24"/>
        </w:rPr>
        <w:lastRenderedPageBreak/>
        <w:t xml:space="preserve">El presente estudio se enfoca en una muestra representativa de cinco estaciones de servicio (ES1 a ES5), seleccionadas estratégicamente para el desarrollo de la evaluación del elemento 10 del SASISOPA. las estaciones fueron elegidas por su historial de seguimiento, grado de cumplimiento y viabilidad operativa para la implementación de estrategias correctivas. </w:t>
      </w:r>
    </w:p>
    <w:p w14:paraId="107E7BCF" w14:textId="77777777" w:rsidR="00C167BB" w:rsidRPr="00CC68EA" w:rsidRDefault="00C167BB" w:rsidP="00CC68EA">
      <w:pPr>
        <w:spacing w:line="360" w:lineRule="auto"/>
        <w:jc w:val="both"/>
        <w:rPr>
          <w:rFonts w:ascii="Arial" w:hAnsi="Arial" w:cs="Arial"/>
          <w:sz w:val="24"/>
          <w:szCs w:val="24"/>
        </w:rPr>
      </w:pPr>
      <w:r w:rsidRPr="00CC68EA">
        <w:rPr>
          <w:rFonts w:ascii="Arial" w:hAnsi="Arial" w:cs="Arial"/>
          <w:sz w:val="24"/>
          <w:szCs w:val="24"/>
        </w:rPr>
        <w:t>Para el desarrollo de la investigación, se han seleccionado cinco estaciones de servicio. Las ES seleccionadas han sido evaluadas desde el año 2022, siendo la fecha de inicio de operaciones para su Sistema de Administración en software.</w:t>
      </w:r>
    </w:p>
    <w:p w14:paraId="53CC99D4" w14:textId="29D44A0E" w:rsidR="00416608" w:rsidRPr="00CC68EA" w:rsidRDefault="00C167BB" w:rsidP="00CC68EA">
      <w:pPr>
        <w:spacing w:line="360" w:lineRule="auto"/>
        <w:jc w:val="both"/>
        <w:rPr>
          <w:rFonts w:ascii="Arial" w:hAnsi="Arial" w:cs="Arial"/>
          <w:sz w:val="24"/>
          <w:szCs w:val="24"/>
        </w:rPr>
      </w:pPr>
      <w:r w:rsidRPr="00CC68EA">
        <w:rPr>
          <w:rFonts w:ascii="Arial" w:hAnsi="Arial" w:cs="Arial"/>
          <w:sz w:val="24"/>
          <w:szCs w:val="24"/>
        </w:rPr>
        <w:t xml:space="preserve">Las ES pertenecen a un campo de la Ciudad de México. </w:t>
      </w:r>
      <w:r w:rsidR="00416608" w:rsidRPr="00CC68EA">
        <w:rPr>
          <w:rFonts w:ascii="Arial" w:hAnsi="Arial" w:cs="Arial"/>
          <w:sz w:val="24"/>
          <w:szCs w:val="24"/>
        </w:rPr>
        <w:t xml:space="preserve">Las cinco estaciones seleccionadas están dedicadas a la venta y distribución de combustibles al </w:t>
      </w:r>
      <w:r w:rsidR="00CC68EA" w:rsidRPr="00CC68EA">
        <w:rPr>
          <w:rFonts w:ascii="Arial" w:hAnsi="Arial" w:cs="Arial"/>
          <w:sz w:val="24"/>
          <w:szCs w:val="24"/>
        </w:rPr>
        <w:t>público</w:t>
      </w:r>
      <w:r w:rsidR="00416608" w:rsidRPr="00CC68EA">
        <w:rPr>
          <w:rFonts w:ascii="Arial" w:hAnsi="Arial" w:cs="Arial"/>
          <w:sz w:val="24"/>
          <w:szCs w:val="24"/>
        </w:rPr>
        <w:t xml:space="preserve"> en general y operan bajo los lineamientos normativos establecidos por la ASEA. Cada una cuenta con un SASISOPA implementado y en operación desde el año 2022. </w:t>
      </w:r>
    </w:p>
    <w:p w14:paraId="35B7518F" w14:textId="3A1EA09C" w:rsidR="00416608" w:rsidRPr="00CC68EA" w:rsidRDefault="00416608" w:rsidP="00CC68EA">
      <w:pPr>
        <w:spacing w:line="360" w:lineRule="auto"/>
        <w:jc w:val="both"/>
        <w:rPr>
          <w:rFonts w:ascii="Arial" w:hAnsi="Arial" w:cs="Arial"/>
          <w:sz w:val="24"/>
          <w:szCs w:val="24"/>
        </w:rPr>
      </w:pPr>
      <w:r w:rsidRPr="00CC68EA">
        <w:rPr>
          <w:rFonts w:ascii="Arial" w:hAnsi="Arial" w:cs="Arial"/>
          <w:sz w:val="24"/>
          <w:szCs w:val="24"/>
        </w:rPr>
        <w:t>La evaluación se centra en el Elemento 10 del SASISOPA</w:t>
      </w:r>
      <w:r w:rsidR="00CC68EA" w:rsidRPr="00CC68EA">
        <w:rPr>
          <w:rFonts w:ascii="Arial" w:hAnsi="Arial" w:cs="Arial"/>
          <w:sz w:val="24"/>
          <w:szCs w:val="24"/>
        </w:rPr>
        <w:t xml:space="preserve">, el cual establece los mecanismos necesarios para el seguimiento, medición, análisis y evaluación del desempeño de actividades operativas y de seguridad. A través de revisiones semanales, mensuales y semestrales, se ha logrado identificar debilidades comunes en el seguimiento de los procedimientos establecidos, particularmente en lo relacionado con: </w:t>
      </w:r>
    </w:p>
    <w:p w14:paraId="76FD7314" w14:textId="77777777" w:rsidR="00CC68EA" w:rsidRPr="00CC68EA" w:rsidRDefault="00CC68EA" w:rsidP="00CC68EA">
      <w:pPr>
        <w:pStyle w:val="Prrafodelista"/>
        <w:numPr>
          <w:ilvl w:val="0"/>
          <w:numId w:val="34"/>
        </w:numPr>
        <w:spacing w:line="360" w:lineRule="auto"/>
        <w:jc w:val="both"/>
        <w:rPr>
          <w:rFonts w:ascii="Arial" w:hAnsi="Arial" w:cs="Arial"/>
          <w:sz w:val="24"/>
          <w:szCs w:val="24"/>
        </w:rPr>
      </w:pPr>
      <w:r w:rsidRPr="00CC68EA">
        <w:rPr>
          <w:rFonts w:ascii="Arial" w:hAnsi="Arial" w:cs="Arial"/>
          <w:sz w:val="24"/>
          <w:szCs w:val="24"/>
        </w:rPr>
        <w:t xml:space="preserve">El uso correcto de bitácoras y formatos </w:t>
      </w:r>
    </w:p>
    <w:p w14:paraId="5ECF75E9" w14:textId="77777777" w:rsidR="00CC68EA" w:rsidRPr="00CC68EA" w:rsidRDefault="00CC68EA" w:rsidP="00CC68EA">
      <w:pPr>
        <w:pStyle w:val="Prrafodelista"/>
        <w:numPr>
          <w:ilvl w:val="0"/>
          <w:numId w:val="34"/>
        </w:numPr>
        <w:spacing w:line="360" w:lineRule="auto"/>
        <w:jc w:val="both"/>
        <w:rPr>
          <w:rFonts w:ascii="Arial" w:hAnsi="Arial" w:cs="Arial"/>
          <w:sz w:val="24"/>
          <w:szCs w:val="24"/>
        </w:rPr>
      </w:pPr>
      <w:r w:rsidRPr="00CC68EA">
        <w:rPr>
          <w:rFonts w:ascii="Arial" w:hAnsi="Arial" w:cs="Arial"/>
          <w:sz w:val="24"/>
          <w:szCs w:val="24"/>
        </w:rPr>
        <w:t>La ejecución de auditorías internas</w:t>
      </w:r>
    </w:p>
    <w:p w14:paraId="197BE5F4" w14:textId="77777777" w:rsidR="00CC68EA" w:rsidRPr="00CC68EA" w:rsidRDefault="00CC68EA" w:rsidP="00CC68EA">
      <w:pPr>
        <w:pStyle w:val="Prrafodelista"/>
        <w:numPr>
          <w:ilvl w:val="0"/>
          <w:numId w:val="34"/>
        </w:numPr>
        <w:spacing w:line="360" w:lineRule="auto"/>
        <w:jc w:val="both"/>
        <w:rPr>
          <w:rFonts w:ascii="Arial" w:hAnsi="Arial" w:cs="Arial"/>
          <w:sz w:val="24"/>
          <w:szCs w:val="24"/>
        </w:rPr>
      </w:pPr>
      <w:r w:rsidRPr="00CC68EA">
        <w:rPr>
          <w:rFonts w:ascii="Arial" w:hAnsi="Arial" w:cs="Arial"/>
          <w:sz w:val="24"/>
          <w:szCs w:val="24"/>
        </w:rPr>
        <w:t xml:space="preserve">La trazabilidad de actividades criticas </w:t>
      </w:r>
    </w:p>
    <w:p w14:paraId="67140D40" w14:textId="77777777" w:rsidR="00CC68EA" w:rsidRPr="00CC68EA" w:rsidRDefault="00CC68EA" w:rsidP="00CC68EA">
      <w:pPr>
        <w:pStyle w:val="Prrafodelista"/>
        <w:numPr>
          <w:ilvl w:val="0"/>
          <w:numId w:val="34"/>
        </w:numPr>
        <w:spacing w:line="360" w:lineRule="auto"/>
        <w:jc w:val="both"/>
        <w:rPr>
          <w:rFonts w:ascii="Arial" w:hAnsi="Arial" w:cs="Arial"/>
          <w:sz w:val="24"/>
          <w:szCs w:val="24"/>
        </w:rPr>
      </w:pPr>
      <w:r w:rsidRPr="00CC68EA">
        <w:rPr>
          <w:rFonts w:ascii="Arial" w:hAnsi="Arial" w:cs="Arial"/>
          <w:sz w:val="24"/>
          <w:szCs w:val="24"/>
        </w:rPr>
        <w:t xml:space="preserve">La formación del personal encargado del sistema </w:t>
      </w:r>
    </w:p>
    <w:p w14:paraId="4BFC44AD" w14:textId="1166339F" w:rsidR="007732DD" w:rsidRPr="003127DB" w:rsidRDefault="00CC68EA" w:rsidP="00CC68EA">
      <w:pPr>
        <w:spacing w:line="360" w:lineRule="auto"/>
        <w:jc w:val="both"/>
        <w:rPr>
          <w:rFonts w:ascii="Arial" w:hAnsi="Arial" w:cs="Arial"/>
          <w:b/>
          <w:bCs/>
          <w:sz w:val="24"/>
          <w:szCs w:val="24"/>
        </w:rPr>
      </w:pPr>
      <w:r w:rsidRPr="00CC68EA">
        <w:rPr>
          <w:rFonts w:ascii="Arial" w:hAnsi="Arial" w:cs="Arial"/>
          <w:sz w:val="24"/>
          <w:szCs w:val="24"/>
        </w:rPr>
        <w:t>Dado lo anterior, las estaciones ES1 a ES5 fueron seleccionadas como casos piloto para implementar un mecanismo de evaluación reforzado basado en auditorías internas, con el objetivo de disminuir riesgos, reforzar el cumplimiento normativo y consolidar una cultura de mejora continua en las cinco estaciones.</w:t>
      </w:r>
      <w:r w:rsidRPr="00CC68EA">
        <w:rPr>
          <w:rFonts w:ascii="Arial" w:hAnsi="Arial" w:cs="Arial"/>
          <w:b/>
          <w:bCs/>
          <w:sz w:val="28"/>
          <w:szCs w:val="28"/>
        </w:rPr>
        <w:t xml:space="preserve"> </w:t>
      </w:r>
      <w:r w:rsidR="007732DD" w:rsidRPr="003127DB">
        <w:rPr>
          <w:rFonts w:ascii="Arial" w:hAnsi="Arial" w:cs="Arial"/>
          <w:b/>
          <w:bCs/>
          <w:sz w:val="24"/>
          <w:szCs w:val="24"/>
        </w:rPr>
        <w:br w:type="page"/>
      </w:r>
    </w:p>
    <w:p w14:paraId="6237B7C0" w14:textId="536DF5D7" w:rsidR="00C167BB" w:rsidRPr="003127DB" w:rsidRDefault="00656ADC" w:rsidP="00656ADC">
      <w:pPr>
        <w:pStyle w:val="Ttulo2"/>
      </w:pPr>
      <w:bookmarkStart w:id="67" w:name="_Toc199353830"/>
      <w:r w:rsidRPr="003127DB">
        <w:lastRenderedPageBreak/>
        <w:t xml:space="preserve">9.3 </w:t>
      </w:r>
      <w:r w:rsidR="00C167BB" w:rsidRPr="003127DB">
        <w:t>Diagnóstico</w:t>
      </w:r>
      <w:bookmarkEnd w:id="67"/>
      <w:r w:rsidR="00C167BB" w:rsidRPr="003127DB">
        <w:t xml:space="preserve"> </w:t>
      </w:r>
    </w:p>
    <w:p w14:paraId="0E9124A2" w14:textId="77777777" w:rsidR="00C167BB" w:rsidRPr="003127DB" w:rsidRDefault="00C167BB" w:rsidP="00C167BB">
      <w:pPr>
        <w:spacing w:line="360" w:lineRule="auto"/>
        <w:jc w:val="both"/>
        <w:rPr>
          <w:rFonts w:ascii="Arial" w:hAnsi="Arial" w:cs="Arial"/>
          <w:sz w:val="24"/>
          <w:szCs w:val="24"/>
        </w:rPr>
      </w:pPr>
      <w:r w:rsidRPr="003127DB">
        <w:rPr>
          <w:rFonts w:ascii="Arial" w:hAnsi="Arial" w:cs="Arial"/>
          <w:sz w:val="24"/>
          <w:szCs w:val="24"/>
        </w:rPr>
        <w:t>La evaluación de las cinco estaciones pertenecientes al campo de Ciudad de México se ha desarrollado de forma semanal, mensual y semestralmente, con base en las bitácoras que personal interno registra conforme a lo establecido en la NOM-005-ASEA-2016 y lo requerido por la Alta dirección. La evaluación ha permitido identificar las debilidades en el seguimiento de los procedimientos que establece el SASISOPA, debido a esto, se tomarán como estaciones muestra en la implementación del mecanismo para la disminución de riesgos en la ES.</w:t>
      </w:r>
    </w:p>
    <w:p w14:paraId="71371332" w14:textId="77777777" w:rsidR="00C167BB" w:rsidRPr="003127DB" w:rsidRDefault="00C167BB" w:rsidP="00C167BB">
      <w:pPr>
        <w:spacing w:line="360" w:lineRule="auto"/>
        <w:jc w:val="both"/>
        <w:rPr>
          <w:rFonts w:ascii="Arial" w:hAnsi="Arial" w:cs="Arial"/>
          <w:sz w:val="24"/>
          <w:szCs w:val="24"/>
        </w:rPr>
      </w:pPr>
      <w:r w:rsidRPr="003127DB">
        <w:rPr>
          <w:rFonts w:ascii="Arial" w:hAnsi="Arial" w:cs="Arial"/>
          <w:sz w:val="24"/>
          <w:szCs w:val="24"/>
        </w:rPr>
        <w:t xml:space="preserve">Las bitácoras se generan en el software, adjuntando evidencias fotográficas o documentales de la ejecución de las actividades, y se evalúa de acuerdo con el grado de cumplimiento. </w:t>
      </w:r>
    </w:p>
    <w:p w14:paraId="68E855C7" w14:textId="77777777" w:rsidR="00C167BB" w:rsidRDefault="00C167BB" w:rsidP="00C167BB">
      <w:pPr>
        <w:spacing w:line="360" w:lineRule="auto"/>
        <w:jc w:val="both"/>
        <w:rPr>
          <w:rFonts w:ascii="Arial" w:hAnsi="Arial" w:cs="Arial"/>
          <w:sz w:val="24"/>
          <w:szCs w:val="24"/>
        </w:rPr>
      </w:pPr>
      <w:r w:rsidRPr="003127DB">
        <w:rPr>
          <w:rFonts w:ascii="Arial" w:hAnsi="Arial" w:cs="Arial"/>
          <w:sz w:val="24"/>
          <w:szCs w:val="24"/>
        </w:rPr>
        <w:t xml:space="preserve">Los reportes se elaboran semanalmente, en ellos, podemos observar actividades denominadas “actividades por demanda”, en las cuales, se evalúan procedimientos denominados dentro del software. </w:t>
      </w:r>
    </w:p>
    <w:p w14:paraId="57F2E3FF" w14:textId="521FF2E3" w:rsidR="00E211D1" w:rsidRPr="003127DB" w:rsidRDefault="00E211D1" w:rsidP="00C167BB">
      <w:pPr>
        <w:spacing w:line="360" w:lineRule="auto"/>
        <w:jc w:val="both"/>
        <w:rPr>
          <w:rFonts w:ascii="Arial" w:hAnsi="Arial" w:cs="Arial"/>
          <w:sz w:val="24"/>
          <w:szCs w:val="24"/>
        </w:rPr>
      </w:pPr>
      <w:r w:rsidRPr="00FC071E">
        <w:rPr>
          <w:rFonts w:ascii="Arial" w:hAnsi="Arial" w:cs="Arial"/>
          <w:sz w:val="24"/>
          <w:szCs w:val="24"/>
        </w:rPr>
        <w:t xml:space="preserve">Derivado de esto, y como parte de la evaluación requerida por la Alta Dirección de </w:t>
      </w:r>
      <w:r>
        <w:rPr>
          <w:rFonts w:ascii="Arial" w:hAnsi="Arial" w:cs="Arial"/>
          <w:sz w:val="24"/>
          <w:szCs w:val="24"/>
        </w:rPr>
        <w:t>la empresa</w:t>
      </w:r>
      <w:r w:rsidRPr="00FC071E">
        <w:rPr>
          <w:rFonts w:ascii="Arial" w:hAnsi="Arial" w:cs="Arial"/>
          <w:sz w:val="24"/>
          <w:szCs w:val="24"/>
        </w:rPr>
        <w:t xml:space="preserve">, y mediante un servicio de consultoría ambiental contratado por esta misma, se realizaron reportes de seguimiento, auditorías internas y evaluación al personal de las ES, lo que permitió identificar debilidades en la ejecución y cumplimiento de los lineamientos establecidos por el SA, principalmente por parte del personal interno de las estaciones de servicio, ya que no se ejecutan las actividades que solicita la ASEA para mantener en buen funcionamiento una ES, como parte de estos requerimientos está la elaboración de bitácoras virtuales, teniendo un respaldo de la ejecución de las actividades diarias a las que están sujetos los encargados de una estación de servicio. </w:t>
      </w:r>
    </w:p>
    <w:p w14:paraId="342FB3CC" w14:textId="77777777" w:rsidR="00C167BB" w:rsidRPr="003127DB" w:rsidRDefault="00C167BB" w:rsidP="00C167BB">
      <w:pPr>
        <w:spacing w:line="360" w:lineRule="auto"/>
        <w:jc w:val="both"/>
        <w:rPr>
          <w:rFonts w:ascii="Arial" w:hAnsi="Arial" w:cs="Arial"/>
          <w:sz w:val="24"/>
          <w:szCs w:val="24"/>
        </w:rPr>
      </w:pPr>
      <w:r w:rsidRPr="003127DB">
        <w:rPr>
          <w:rFonts w:ascii="Arial" w:hAnsi="Arial" w:cs="Arial"/>
          <w:sz w:val="24"/>
          <w:szCs w:val="24"/>
        </w:rPr>
        <w:t xml:space="preserve">Estas actividades son aquellas que se realizan dentro de una ES cada que: se descarga producto o combustible, se despacha producto o combustible, se generan entradas y/o salidas de residuos peligrosos, así como residuos de manejo especial. No tienen fecha programada en la semana, sin embargo, se debe contar al menos con un registro semanal ya que son actividades realizadas de forma constante en </w:t>
      </w:r>
      <w:r w:rsidRPr="003127DB">
        <w:rPr>
          <w:rFonts w:ascii="Arial" w:hAnsi="Arial" w:cs="Arial"/>
          <w:sz w:val="24"/>
          <w:szCs w:val="24"/>
        </w:rPr>
        <w:lastRenderedPageBreak/>
        <w:t xml:space="preserve">una ES, esto, establecido por la Alta dirección del corporativo, como actividades obligatorias por semana. </w:t>
      </w:r>
    </w:p>
    <w:p w14:paraId="621EE36B" w14:textId="2511604B" w:rsidR="00BF4B08" w:rsidRPr="003127DB" w:rsidRDefault="00C167BB" w:rsidP="00C167BB">
      <w:pPr>
        <w:spacing w:line="360" w:lineRule="auto"/>
        <w:jc w:val="both"/>
        <w:rPr>
          <w:rFonts w:ascii="Arial" w:hAnsi="Arial" w:cs="Arial"/>
          <w:sz w:val="24"/>
          <w:szCs w:val="24"/>
        </w:rPr>
      </w:pPr>
      <w:r w:rsidRPr="003127DB">
        <w:rPr>
          <w:rFonts w:ascii="Arial" w:hAnsi="Arial" w:cs="Arial"/>
          <w:sz w:val="24"/>
          <w:szCs w:val="24"/>
        </w:rPr>
        <w:t>Así mismo, se pueden observar actividades denominadas como “actividades programadas”, mismas que evalúan limpiezas, mantenimiento de instalaciones y equipos, acciones correctivas, y consolidación mensual de accidentes. Estas actividades, si bien, no se realizan constantemente (a excepción de la limpieza diaria), si tienen una fecha programada dentro del mismo SA, el cual, puede ser establecido por la Alta dirección, el corporativo, proveedores, o por la ES.</w:t>
      </w:r>
    </w:p>
    <w:p w14:paraId="7A9032C5" w14:textId="695C39CD" w:rsidR="00F935D1" w:rsidRPr="003127DB" w:rsidRDefault="000503DC" w:rsidP="00C167BB">
      <w:pPr>
        <w:spacing w:line="360" w:lineRule="auto"/>
        <w:jc w:val="both"/>
        <w:rPr>
          <w:rFonts w:ascii="Arial" w:hAnsi="Arial" w:cs="Arial"/>
          <w:sz w:val="24"/>
          <w:szCs w:val="24"/>
        </w:rPr>
      </w:pPr>
      <w:r>
        <w:rPr>
          <w:rFonts w:ascii="Arial" w:hAnsi="Arial" w:cs="Arial"/>
          <w:sz w:val="24"/>
          <w:szCs w:val="24"/>
        </w:rPr>
        <w:t xml:space="preserve">Este </w:t>
      </w:r>
      <w:r w:rsidR="003C1B47">
        <w:rPr>
          <w:rFonts w:ascii="Arial" w:hAnsi="Arial" w:cs="Arial"/>
          <w:sz w:val="24"/>
          <w:szCs w:val="24"/>
        </w:rPr>
        <w:t>diagnóstico</w:t>
      </w:r>
      <w:r>
        <w:rPr>
          <w:rFonts w:ascii="Arial" w:hAnsi="Arial" w:cs="Arial"/>
          <w:sz w:val="24"/>
          <w:szCs w:val="24"/>
        </w:rPr>
        <w:t xml:space="preserve"> muestra una falta generalizada de control operativo y seguimiento en la ejecución de actividades clave del elemento diez del SASISOPA para las cinco estaciones de servicio. La implementación inmediata de acciones correctivas, junto con la capacitación del personal y el establecimiento de responsables claros, es esencial para garantizar la seguridad, el cumplimiento legal y la sostenibilidad de las operaciones. </w:t>
      </w:r>
    </w:p>
    <w:p w14:paraId="0E932934" w14:textId="4ADE728B" w:rsidR="00E211D1" w:rsidRDefault="00E211D1" w:rsidP="001230F9">
      <w:pPr>
        <w:jc w:val="center"/>
        <w:rPr>
          <w:rFonts w:ascii="Arial" w:hAnsi="Arial" w:cs="Arial"/>
          <w:b/>
          <w:bCs/>
          <w:sz w:val="24"/>
          <w:szCs w:val="24"/>
        </w:rPr>
      </w:pPr>
    </w:p>
    <w:p w14:paraId="689F970A" w14:textId="2B8BB8EE" w:rsidR="00E211D1" w:rsidRDefault="00E211D1">
      <w:pPr>
        <w:rPr>
          <w:rFonts w:ascii="Arial" w:hAnsi="Arial" w:cs="Arial"/>
          <w:b/>
          <w:bCs/>
          <w:sz w:val="24"/>
          <w:szCs w:val="24"/>
        </w:rPr>
      </w:pPr>
      <w:r>
        <w:rPr>
          <w:rFonts w:ascii="Arial" w:hAnsi="Arial" w:cs="Arial"/>
          <w:b/>
          <w:bCs/>
          <w:sz w:val="24"/>
          <w:szCs w:val="24"/>
        </w:rPr>
        <w:br w:type="page"/>
      </w:r>
    </w:p>
    <w:p w14:paraId="4DFD5B69" w14:textId="77777777" w:rsidR="00E211D1" w:rsidRDefault="00E211D1" w:rsidP="00E211D1">
      <w:pPr>
        <w:jc w:val="center"/>
        <w:rPr>
          <w:rFonts w:ascii="Arial" w:hAnsi="Arial" w:cs="Arial"/>
          <w:b/>
          <w:bCs/>
          <w:sz w:val="24"/>
          <w:szCs w:val="24"/>
        </w:rPr>
      </w:pPr>
      <w:r>
        <w:rPr>
          <w:rFonts w:ascii="Arial" w:hAnsi="Arial" w:cs="Arial"/>
          <w:b/>
          <w:bCs/>
          <w:sz w:val="24"/>
          <w:szCs w:val="24"/>
        </w:rPr>
        <w:lastRenderedPageBreak/>
        <w:t>Reporte semanal ES1</w:t>
      </w:r>
    </w:p>
    <w:p w14:paraId="0BA8A955" w14:textId="77777777" w:rsidR="00E211D1" w:rsidRDefault="00E211D1" w:rsidP="00E211D1">
      <w:pPr>
        <w:spacing w:line="360" w:lineRule="auto"/>
        <w:jc w:val="center"/>
        <w:rPr>
          <w:rFonts w:ascii="Arial" w:hAnsi="Arial" w:cs="Arial"/>
          <w:sz w:val="18"/>
          <w:szCs w:val="18"/>
        </w:rPr>
      </w:pPr>
      <w:r>
        <w:rPr>
          <w:rFonts w:ascii="Arial" w:hAnsi="Arial" w:cs="Arial"/>
          <w:noProof/>
          <w:sz w:val="24"/>
          <w:szCs w:val="24"/>
        </w:rPr>
        <mc:AlternateContent>
          <mc:Choice Requires="wps">
            <w:drawing>
              <wp:anchor distT="0" distB="0" distL="114300" distR="114300" simplePos="0" relativeHeight="251685888" behindDoc="0" locked="0" layoutInCell="1" allowOverlap="1" wp14:anchorId="3A21B6EF" wp14:editId="3A73D1CE">
                <wp:simplePos x="0" y="0"/>
                <wp:positionH relativeFrom="column">
                  <wp:posOffset>2733040</wp:posOffset>
                </wp:positionH>
                <wp:positionV relativeFrom="paragraph">
                  <wp:posOffset>534035</wp:posOffset>
                </wp:positionV>
                <wp:extent cx="2195830" cy="172720"/>
                <wp:effectExtent l="0" t="0" r="13970" b="17780"/>
                <wp:wrapNone/>
                <wp:docPr id="1934754066" name="Rectángulo 3"/>
                <wp:cNvGraphicFramePr/>
                <a:graphic xmlns:a="http://schemas.openxmlformats.org/drawingml/2006/main">
                  <a:graphicData uri="http://schemas.microsoft.com/office/word/2010/wordprocessingShape">
                    <wps:wsp>
                      <wps:cNvSpPr/>
                      <wps:spPr>
                        <a:xfrm>
                          <a:off x="0" y="0"/>
                          <a:ext cx="2195830" cy="172720"/>
                        </a:xfrm>
                        <a:prstGeom prst="rect">
                          <a:avLst/>
                        </a:prstGeom>
                        <a:solidFill>
                          <a:srgbClr val="FFFF00"/>
                        </a:solidFill>
                        <a:ln>
                          <a:solidFill>
                            <a:srgbClr val="FFFF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6862C362" id="Rectángulo 3" o:spid="_x0000_s1026" style="position:absolute;margin-left:215.2pt;margin-top:42.05pt;width:172.9pt;height:13.6pt;z-index:2516858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" fillcolor="yellow" strokecolor="yellow" strokeweight="1pt"/>
            </w:pict>
          </mc:Fallback>
        </mc:AlternateContent>
      </w:r>
      <w:r>
        <w:rPr>
          <w:rFonts w:ascii="Arial" w:hAnsi="Arial" w:cs="Arial"/>
          <w:noProof/>
          <w:sz w:val="24"/>
          <w:szCs w:val="24"/>
        </w:rPr>
        <mc:AlternateContent>
          <mc:Choice Requires="wps">
            <w:drawing>
              <wp:anchor distT="0" distB="0" distL="114300" distR="114300" simplePos="0" relativeHeight="251684864" behindDoc="0" locked="0" layoutInCell="1" allowOverlap="1" wp14:anchorId="0844A3A8" wp14:editId="4C471303">
                <wp:simplePos x="0" y="0"/>
                <wp:positionH relativeFrom="column">
                  <wp:posOffset>2997200</wp:posOffset>
                </wp:positionH>
                <wp:positionV relativeFrom="paragraph">
                  <wp:posOffset>427355</wp:posOffset>
                </wp:positionV>
                <wp:extent cx="1724660" cy="179705"/>
                <wp:effectExtent l="0" t="0" r="27940" b="10795"/>
                <wp:wrapNone/>
                <wp:docPr id="1641626724" name="Rectángulo 2"/>
                <wp:cNvGraphicFramePr/>
                <a:graphic xmlns:a="http://schemas.openxmlformats.org/drawingml/2006/main">
                  <a:graphicData uri="http://schemas.microsoft.com/office/word/2010/wordprocessingShape">
                    <wps:wsp>
                      <wps:cNvSpPr/>
                      <wps:spPr>
                        <a:xfrm>
                          <a:off x="0" y="0"/>
                          <a:ext cx="1724660" cy="179705"/>
                        </a:xfrm>
                        <a:prstGeom prst="rect">
                          <a:avLst/>
                        </a:prstGeom>
                        <a:solidFill>
                          <a:srgbClr val="FFFF00"/>
                        </a:solidFill>
                        <a:ln>
                          <a:solidFill>
                            <a:srgbClr val="FFFF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209D8FBD" id="Rectángulo 2" o:spid="_x0000_s1026" style="position:absolute;margin-left:236pt;margin-top:33.65pt;width:135.8pt;height:14.15pt;z-index:2516848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" fillcolor="yellow" strokecolor="yellow" strokeweight="1pt"/>
            </w:pict>
          </mc:Fallback>
        </mc:AlternateContent>
      </w:r>
      <w:r w:rsidRPr="00054C58">
        <w:rPr>
          <w:rFonts w:ascii="Arial" w:hAnsi="Arial" w:cs="Arial"/>
          <w:noProof/>
          <w:sz w:val="24"/>
          <w:szCs w:val="24"/>
        </w:rPr>
        <w:drawing>
          <wp:inline distT="0" distB="0" distL="0" distR="0" wp14:anchorId="5DB12FA8" wp14:editId="4DB86FBD">
            <wp:extent cx="4335567" cy="5575300"/>
            <wp:effectExtent l="0" t="0" r="8255" b="6350"/>
            <wp:docPr id="1344308356" name="Imagen 1" descr="Interfaz de usuario gráfica,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4308356" name="Imagen 1" descr="Interfaz de usuario gráfica, Tabla&#10;&#10;Descripción generada automáticamente"/>
                    <pic:cNvPicPr/>
                  </pic:nvPicPr>
                  <pic:blipFill>
                    <a:blip r:embed="rId12"/>
                    <a:stretch>
                      <a:fillRect/>
                    </a:stretch>
                  </pic:blipFill>
                  <pic:spPr>
                    <a:xfrm>
                      <a:off x="0" y="0"/>
                      <a:ext cx="4335567" cy="5575300"/>
                    </a:xfrm>
                    <a:prstGeom prst="rect">
                      <a:avLst/>
                    </a:prstGeom>
                  </pic:spPr>
                </pic:pic>
              </a:graphicData>
            </a:graphic>
          </wp:inline>
        </w:drawing>
      </w:r>
      <w:r>
        <w:rPr>
          <w:rFonts w:ascii="Arial" w:hAnsi="Arial" w:cs="Arial"/>
          <w:sz w:val="24"/>
          <w:szCs w:val="24"/>
        </w:rPr>
        <w:t xml:space="preserve">                            </w:t>
      </w:r>
      <w:r w:rsidRPr="000616DB">
        <w:rPr>
          <w:rFonts w:ascii="Arial" w:hAnsi="Arial" w:cs="Arial"/>
          <w:sz w:val="18"/>
          <w:szCs w:val="18"/>
        </w:rPr>
        <w:t>Reporte semanal del mes de agosto 2023</w:t>
      </w:r>
      <w:r>
        <w:rPr>
          <w:rFonts w:ascii="Arial" w:hAnsi="Arial" w:cs="Arial"/>
          <w:sz w:val="18"/>
          <w:szCs w:val="18"/>
        </w:rPr>
        <w:t xml:space="preserve"> correspondiente a la ES1.</w:t>
      </w:r>
      <w:r w:rsidRPr="000616DB">
        <w:rPr>
          <w:rFonts w:ascii="Arial" w:hAnsi="Arial" w:cs="Arial"/>
          <w:sz w:val="18"/>
          <w:szCs w:val="18"/>
        </w:rPr>
        <w:t xml:space="preserve"> Información de la empresa.</w:t>
      </w:r>
    </w:p>
    <w:p w14:paraId="2DA5A3F6" w14:textId="783420F4" w:rsidR="009E533B" w:rsidRDefault="009E533B" w:rsidP="00E211D1">
      <w:pPr>
        <w:spacing w:line="360" w:lineRule="auto"/>
        <w:jc w:val="center"/>
        <w:rPr>
          <w:rFonts w:ascii="Arial" w:hAnsi="Arial" w:cs="Arial"/>
          <w:sz w:val="18"/>
          <w:szCs w:val="18"/>
        </w:rPr>
      </w:pPr>
      <w:r w:rsidRPr="009E533B">
        <w:rPr>
          <w:rFonts w:ascii="Arial" w:hAnsi="Arial" w:cs="Arial"/>
          <w:noProof/>
          <w:sz w:val="18"/>
          <w:szCs w:val="18"/>
        </w:rPr>
        <w:drawing>
          <wp:inline distT="0" distB="0" distL="0" distR="0" wp14:anchorId="02E12515" wp14:editId="5FC97EA2">
            <wp:extent cx="3784821" cy="1898405"/>
            <wp:effectExtent l="0" t="0" r="6350" b="6985"/>
            <wp:docPr id="201177858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1778583" name=""/>
                    <pic:cNvPicPr/>
                  </pic:nvPicPr>
                  <pic:blipFill>
                    <a:blip r:embed="rId13"/>
                    <a:stretch>
                      <a:fillRect/>
                    </a:stretch>
                  </pic:blipFill>
                  <pic:spPr>
                    <a:xfrm>
                      <a:off x="0" y="0"/>
                      <a:ext cx="3790191" cy="1901099"/>
                    </a:xfrm>
                    <a:prstGeom prst="rect">
                      <a:avLst/>
                    </a:prstGeom>
                  </pic:spPr>
                </pic:pic>
              </a:graphicData>
            </a:graphic>
          </wp:inline>
        </w:drawing>
      </w:r>
    </w:p>
    <w:p w14:paraId="62FBCC05" w14:textId="05589966" w:rsidR="009E533B" w:rsidRDefault="009E533B" w:rsidP="00E211D1">
      <w:pPr>
        <w:spacing w:line="360" w:lineRule="auto"/>
        <w:jc w:val="center"/>
        <w:rPr>
          <w:rFonts w:ascii="Arial" w:hAnsi="Arial" w:cs="Arial"/>
          <w:sz w:val="24"/>
          <w:szCs w:val="24"/>
        </w:rPr>
      </w:pPr>
      <w:r w:rsidRPr="009E533B">
        <w:rPr>
          <w:rFonts w:ascii="Arial" w:hAnsi="Arial" w:cs="Arial"/>
          <w:noProof/>
          <w:sz w:val="24"/>
          <w:szCs w:val="24"/>
        </w:rPr>
        <w:lastRenderedPageBreak/>
        <w:drawing>
          <wp:inline distT="0" distB="0" distL="0" distR="0" wp14:anchorId="330182B2" wp14:editId="594A4F29">
            <wp:extent cx="4177589" cy="3832529"/>
            <wp:effectExtent l="0" t="0" r="0" b="0"/>
            <wp:docPr id="22736507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7365073" name=""/>
                    <pic:cNvPicPr/>
                  </pic:nvPicPr>
                  <pic:blipFill>
                    <a:blip r:embed="rId14"/>
                    <a:stretch>
                      <a:fillRect/>
                    </a:stretch>
                  </pic:blipFill>
                  <pic:spPr>
                    <a:xfrm>
                      <a:off x="0" y="0"/>
                      <a:ext cx="4207845" cy="3860286"/>
                    </a:xfrm>
                    <a:prstGeom prst="rect">
                      <a:avLst/>
                    </a:prstGeom>
                  </pic:spPr>
                </pic:pic>
              </a:graphicData>
            </a:graphic>
          </wp:inline>
        </w:drawing>
      </w:r>
    </w:p>
    <w:p w14:paraId="0978B6F0" w14:textId="5B92537B" w:rsidR="009E533B" w:rsidRPr="000616DB" w:rsidRDefault="009E533B" w:rsidP="00E211D1">
      <w:pPr>
        <w:spacing w:line="360" w:lineRule="auto"/>
        <w:jc w:val="center"/>
        <w:rPr>
          <w:rFonts w:ascii="Arial" w:hAnsi="Arial" w:cs="Arial"/>
          <w:sz w:val="24"/>
          <w:szCs w:val="24"/>
        </w:rPr>
      </w:pPr>
      <w:r w:rsidRPr="009E533B">
        <w:rPr>
          <w:rFonts w:ascii="Arial" w:hAnsi="Arial" w:cs="Arial"/>
          <w:noProof/>
          <w:sz w:val="24"/>
          <w:szCs w:val="24"/>
        </w:rPr>
        <w:drawing>
          <wp:inline distT="0" distB="0" distL="0" distR="0" wp14:anchorId="17997FC9" wp14:editId="46C53C6B">
            <wp:extent cx="4187267" cy="3768919"/>
            <wp:effectExtent l="0" t="0" r="3810" b="3175"/>
            <wp:docPr id="176646191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6461916" name=""/>
                    <pic:cNvPicPr/>
                  </pic:nvPicPr>
                  <pic:blipFill>
                    <a:blip r:embed="rId15"/>
                    <a:stretch>
                      <a:fillRect/>
                    </a:stretch>
                  </pic:blipFill>
                  <pic:spPr>
                    <a:xfrm>
                      <a:off x="0" y="0"/>
                      <a:ext cx="4197393" cy="3778033"/>
                    </a:xfrm>
                    <a:prstGeom prst="rect">
                      <a:avLst/>
                    </a:prstGeom>
                  </pic:spPr>
                </pic:pic>
              </a:graphicData>
            </a:graphic>
          </wp:inline>
        </w:drawing>
      </w:r>
    </w:p>
    <w:p w14:paraId="6074E1B7" w14:textId="77777777" w:rsidR="00E211D1" w:rsidRDefault="00E211D1" w:rsidP="00E211D1">
      <w:pPr>
        <w:spacing w:line="360" w:lineRule="auto"/>
        <w:jc w:val="both"/>
        <w:rPr>
          <w:rFonts w:ascii="Arial" w:hAnsi="Arial" w:cs="Arial"/>
          <w:sz w:val="24"/>
          <w:szCs w:val="24"/>
        </w:rPr>
      </w:pPr>
      <w:r>
        <w:rPr>
          <w:rFonts w:ascii="Arial" w:hAnsi="Arial" w:cs="Arial"/>
          <w:sz w:val="24"/>
          <w:szCs w:val="24"/>
        </w:rPr>
        <w:lastRenderedPageBreak/>
        <w:t xml:space="preserve">Como se puede observar, la ES1, mostró un bajo rendimiento el mes de agosto 2023, obteniendo porcentaje de cumplimiento de menos del setenta por ciento, lo que nos indica un rendimiento muy por debajo de lo requerido por la Alta Dirección. Tanto actividades por demanda como programadas no se ejecutan de forma correcta o no se ejecutan en su totalidad, siendo una de las ES con menor porcentaje de rendimiento. </w:t>
      </w:r>
    </w:p>
    <w:p w14:paraId="7F042063" w14:textId="77777777" w:rsidR="00E211D1" w:rsidRPr="000616DB" w:rsidRDefault="00E211D1" w:rsidP="00E211D1">
      <w:pPr>
        <w:rPr>
          <w:rFonts w:ascii="Arial" w:hAnsi="Arial" w:cs="Arial"/>
          <w:sz w:val="24"/>
          <w:szCs w:val="24"/>
        </w:rPr>
      </w:pPr>
      <w:r>
        <w:rPr>
          <w:rFonts w:ascii="Arial" w:hAnsi="Arial" w:cs="Arial"/>
          <w:sz w:val="24"/>
          <w:szCs w:val="24"/>
        </w:rPr>
        <w:br w:type="page"/>
      </w:r>
    </w:p>
    <w:p w14:paraId="5C5B8048" w14:textId="77777777" w:rsidR="00E211D1" w:rsidRPr="00246E28" w:rsidRDefault="00E211D1" w:rsidP="00E211D1">
      <w:pPr>
        <w:spacing w:line="360" w:lineRule="auto"/>
        <w:jc w:val="center"/>
        <w:rPr>
          <w:rFonts w:ascii="Arial" w:hAnsi="Arial" w:cs="Arial"/>
          <w:b/>
          <w:bCs/>
          <w:sz w:val="24"/>
          <w:szCs w:val="24"/>
        </w:rPr>
      </w:pPr>
      <w:r w:rsidRPr="00246E28">
        <w:rPr>
          <w:rFonts w:ascii="Arial" w:hAnsi="Arial" w:cs="Arial"/>
          <w:b/>
          <w:bCs/>
          <w:sz w:val="24"/>
          <w:szCs w:val="24"/>
        </w:rPr>
        <w:lastRenderedPageBreak/>
        <w:t>Reporte semanal ES2</w:t>
      </w:r>
    </w:p>
    <w:p w14:paraId="3D552FFC" w14:textId="77777777" w:rsidR="00E211D1" w:rsidRDefault="00E211D1" w:rsidP="00E211D1">
      <w:pPr>
        <w:spacing w:line="360" w:lineRule="auto"/>
        <w:jc w:val="cente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6912" behindDoc="0" locked="0" layoutInCell="1" allowOverlap="1" wp14:anchorId="103174FA" wp14:editId="546153B1">
                <wp:simplePos x="0" y="0"/>
                <wp:positionH relativeFrom="column">
                  <wp:posOffset>2971165</wp:posOffset>
                </wp:positionH>
                <wp:positionV relativeFrom="paragraph">
                  <wp:posOffset>423545</wp:posOffset>
                </wp:positionV>
                <wp:extent cx="1724660" cy="179705"/>
                <wp:effectExtent l="0" t="0" r="27940" b="10795"/>
                <wp:wrapNone/>
                <wp:docPr id="592010064" name="Rectángulo 2"/>
                <wp:cNvGraphicFramePr/>
                <a:graphic xmlns:a="http://schemas.openxmlformats.org/drawingml/2006/main">
                  <a:graphicData uri="http://schemas.microsoft.com/office/word/2010/wordprocessingShape">
                    <wps:wsp>
                      <wps:cNvSpPr/>
                      <wps:spPr>
                        <a:xfrm>
                          <a:off x="0" y="0"/>
                          <a:ext cx="1724660" cy="179705"/>
                        </a:xfrm>
                        <a:prstGeom prst="rect">
                          <a:avLst/>
                        </a:prstGeom>
                        <a:solidFill>
                          <a:srgbClr val="FFFF00"/>
                        </a:solidFill>
                        <a:ln>
                          <a:solidFill>
                            <a:srgbClr val="FFFF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364F4C1E" id="Rectángulo 2" o:spid="_x0000_s1026" style="position:absolute;margin-left:233.95pt;margin-top:33.35pt;width:135.8pt;height:14.15pt;z-index:2516869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" fillcolor="yellow" strokecolor="yellow" strokeweight="1pt"/>
            </w:pict>
          </mc:Fallback>
        </mc:AlternateContent>
      </w:r>
      <w:r>
        <w:rPr>
          <w:rFonts w:ascii="Arial" w:hAnsi="Arial" w:cs="Arial"/>
          <w:noProof/>
          <w:sz w:val="24"/>
          <w:szCs w:val="24"/>
        </w:rPr>
        <mc:AlternateContent>
          <mc:Choice Requires="wps">
            <w:drawing>
              <wp:anchor distT="0" distB="0" distL="114300" distR="114300" simplePos="0" relativeHeight="251687936" behindDoc="0" locked="0" layoutInCell="1" allowOverlap="1" wp14:anchorId="34D481F9" wp14:editId="578AEAAC">
                <wp:simplePos x="0" y="0"/>
                <wp:positionH relativeFrom="column">
                  <wp:posOffset>2615565</wp:posOffset>
                </wp:positionH>
                <wp:positionV relativeFrom="paragraph">
                  <wp:posOffset>550545</wp:posOffset>
                </wp:positionV>
                <wp:extent cx="2195830" cy="172720"/>
                <wp:effectExtent l="0" t="0" r="13970" b="17780"/>
                <wp:wrapNone/>
                <wp:docPr id="1525838172" name="Rectángulo 3"/>
                <wp:cNvGraphicFramePr/>
                <a:graphic xmlns:a="http://schemas.openxmlformats.org/drawingml/2006/main">
                  <a:graphicData uri="http://schemas.microsoft.com/office/word/2010/wordprocessingShape">
                    <wps:wsp>
                      <wps:cNvSpPr/>
                      <wps:spPr>
                        <a:xfrm>
                          <a:off x="0" y="0"/>
                          <a:ext cx="2195830" cy="172720"/>
                        </a:xfrm>
                        <a:prstGeom prst="rect">
                          <a:avLst/>
                        </a:prstGeom>
                        <a:solidFill>
                          <a:srgbClr val="FFFF00"/>
                        </a:solidFill>
                        <a:ln>
                          <a:solidFill>
                            <a:srgbClr val="FFFF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75A9CA10" id="Rectángulo 3" o:spid="_x0000_s1026" style="position:absolute;margin-left:205.95pt;margin-top:43.35pt;width:172.9pt;height:13.6pt;z-index:2516879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" fillcolor="yellow" strokecolor="yellow" strokeweight="1pt"/>
            </w:pict>
          </mc:Fallback>
        </mc:AlternateContent>
      </w:r>
      <w:r w:rsidRPr="00246E28">
        <w:rPr>
          <w:rFonts w:ascii="Arial" w:hAnsi="Arial" w:cs="Arial"/>
          <w:noProof/>
          <w:sz w:val="24"/>
          <w:szCs w:val="24"/>
        </w:rPr>
        <w:drawing>
          <wp:inline distT="0" distB="0" distL="0" distR="0" wp14:anchorId="0759B1B0" wp14:editId="17026151">
            <wp:extent cx="4359728" cy="5651500"/>
            <wp:effectExtent l="0" t="0" r="3175" b="6350"/>
            <wp:docPr id="1779215090" name="Imagen 1" descr="Interfaz de usuario gráfica,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9215090" name="Imagen 1" descr="Interfaz de usuario gráfica, Tabla&#10;&#10;Descripción generada automáticamente"/>
                    <pic:cNvPicPr/>
                  </pic:nvPicPr>
                  <pic:blipFill>
                    <a:blip r:embed="rId16"/>
                    <a:stretch>
                      <a:fillRect/>
                    </a:stretch>
                  </pic:blipFill>
                  <pic:spPr>
                    <a:xfrm>
                      <a:off x="0" y="0"/>
                      <a:ext cx="4362885" cy="5655593"/>
                    </a:xfrm>
                    <a:prstGeom prst="rect">
                      <a:avLst/>
                    </a:prstGeom>
                  </pic:spPr>
                </pic:pic>
              </a:graphicData>
            </a:graphic>
          </wp:inline>
        </w:drawing>
      </w:r>
      <w:r w:rsidRPr="000616DB">
        <w:rPr>
          <w:rFonts w:ascii="Arial" w:hAnsi="Arial" w:cs="Arial"/>
          <w:sz w:val="18"/>
          <w:szCs w:val="18"/>
        </w:rPr>
        <w:t xml:space="preserve"> </w:t>
      </w:r>
      <w:r>
        <w:rPr>
          <w:rFonts w:ascii="Arial" w:hAnsi="Arial" w:cs="Arial"/>
          <w:sz w:val="18"/>
          <w:szCs w:val="18"/>
        </w:rPr>
        <w:t xml:space="preserve">                                   </w:t>
      </w:r>
      <w:r w:rsidRPr="000616DB">
        <w:rPr>
          <w:rFonts w:ascii="Arial" w:hAnsi="Arial" w:cs="Arial"/>
          <w:sz w:val="18"/>
          <w:szCs w:val="18"/>
        </w:rPr>
        <w:t>Reporte semanal del mes de agosto 2023</w:t>
      </w:r>
      <w:r>
        <w:rPr>
          <w:rFonts w:ascii="Arial" w:hAnsi="Arial" w:cs="Arial"/>
          <w:sz w:val="18"/>
          <w:szCs w:val="18"/>
        </w:rPr>
        <w:t xml:space="preserve"> correspondiente a la ES2. I</w:t>
      </w:r>
      <w:r w:rsidRPr="000616DB">
        <w:rPr>
          <w:rFonts w:ascii="Arial" w:hAnsi="Arial" w:cs="Arial"/>
          <w:sz w:val="18"/>
          <w:szCs w:val="18"/>
        </w:rPr>
        <w:t>nformación de la empresa</w:t>
      </w:r>
    </w:p>
    <w:p w14:paraId="1B844199" w14:textId="084A35EC" w:rsidR="00E211D1" w:rsidRPr="000616DB" w:rsidRDefault="00E211D1" w:rsidP="00E211D1">
      <w:pPr>
        <w:spacing w:line="360" w:lineRule="auto"/>
        <w:jc w:val="both"/>
        <w:rPr>
          <w:rFonts w:ascii="Arial" w:hAnsi="Arial" w:cs="Arial"/>
          <w:sz w:val="24"/>
          <w:szCs w:val="24"/>
        </w:rPr>
      </w:pPr>
      <w:r>
        <w:rPr>
          <w:rFonts w:ascii="Arial" w:hAnsi="Arial" w:cs="Arial"/>
          <w:sz w:val="24"/>
          <w:szCs w:val="24"/>
        </w:rPr>
        <w:t>La ES2, no ejecuta actividades por demanda, principalmente las actividades de evaluación: de descarga de producto y evaluación de despacho, estas actividades, son importantes debido a que en ellas se identifican las debilidades entre el personal interno al realizar actividades cotidianas como el despacho de combustible, teniendo bajo rendimiento sin alcanzar un setenta por ciento, lo que nos indica que, el SA de la ES no tiene una gestión adecuada.</w:t>
      </w:r>
    </w:p>
    <w:p w14:paraId="3BD54806" w14:textId="77777777" w:rsidR="00E211D1" w:rsidRPr="00CE1E6A" w:rsidRDefault="00E211D1" w:rsidP="00E211D1">
      <w:pPr>
        <w:jc w:val="center"/>
        <w:rPr>
          <w:rFonts w:ascii="Arial" w:hAnsi="Arial" w:cs="Arial"/>
          <w:b/>
          <w:bCs/>
          <w:sz w:val="24"/>
          <w:szCs w:val="24"/>
        </w:rPr>
      </w:pPr>
      <w:r w:rsidRPr="00CE1E6A">
        <w:rPr>
          <w:rFonts w:ascii="Arial" w:hAnsi="Arial" w:cs="Arial"/>
          <w:b/>
          <w:bCs/>
          <w:sz w:val="24"/>
          <w:szCs w:val="24"/>
        </w:rPr>
        <w:lastRenderedPageBreak/>
        <w:t>Reporte semanal ES3</w:t>
      </w:r>
    </w:p>
    <w:p w14:paraId="0038E5ED" w14:textId="77777777" w:rsidR="00E211D1" w:rsidRDefault="00E211D1" w:rsidP="00E211D1">
      <w:pPr>
        <w:jc w:val="cente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89984" behindDoc="0" locked="0" layoutInCell="1" allowOverlap="1" wp14:anchorId="515C12A1" wp14:editId="544378CA">
                <wp:simplePos x="0" y="0"/>
                <wp:positionH relativeFrom="column">
                  <wp:posOffset>2742565</wp:posOffset>
                </wp:positionH>
                <wp:positionV relativeFrom="paragraph">
                  <wp:posOffset>574675</wp:posOffset>
                </wp:positionV>
                <wp:extent cx="2195830" cy="172720"/>
                <wp:effectExtent l="0" t="0" r="13970" b="17780"/>
                <wp:wrapNone/>
                <wp:docPr id="1496843772" name="Rectángulo 3"/>
                <wp:cNvGraphicFramePr/>
                <a:graphic xmlns:a="http://schemas.openxmlformats.org/drawingml/2006/main">
                  <a:graphicData uri="http://schemas.microsoft.com/office/word/2010/wordprocessingShape">
                    <wps:wsp>
                      <wps:cNvSpPr/>
                      <wps:spPr>
                        <a:xfrm>
                          <a:off x="0" y="0"/>
                          <a:ext cx="2195830" cy="172720"/>
                        </a:xfrm>
                        <a:prstGeom prst="rect">
                          <a:avLst/>
                        </a:prstGeom>
                        <a:solidFill>
                          <a:srgbClr val="FFFF00"/>
                        </a:solidFill>
                        <a:ln>
                          <a:solidFill>
                            <a:srgbClr val="FFFF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789B8E7E" id="Rectángulo 3" o:spid="_x0000_s1026" style="position:absolute;margin-left:215.95pt;margin-top:45.25pt;width:172.9pt;height:13.6pt;z-index:2516899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" fillcolor="yellow" strokecolor="yellow" strokeweight="1pt"/>
            </w:pict>
          </mc:Fallback>
        </mc:AlternateContent>
      </w:r>
      <w:r>
        <w:rPr>
          <w:rFonts w:ascii="Arial" w:hAnsi="Arial" w:cs="Arial"/>
          <w:noProof/>
          <w:sz w:val="24"/>
          <w:szCs w:val="24"/>
        </w:rPr>
        <mc:AlternateContent>
          <mc:Choice Requires="wps">
            <w:drawing>
              <wp:anchor distT="0" distB="0" distL="114300" distR="114300" simplePos="0" relativeHeight="251688960" behindDoc="0" locked="0" layoutInCell="1" allowOverlap="1" wp14:anchorId="3B7DB01B" wp14:editId="5FD9C3AA">
                <wp:simplePos x="0" y="0"/>
                <wp:positionH relativeFrom="column">
                  <wp:posOffset>3047365</wp:posOffset>
                </wp:positionH>
                <wp:positionV relativeFrom="paragraph">
                  <wp:posOffset>447675</wp:posOffset>
                </wp:positionV>
                <wp:extent cx="1724660" cy="179705"/>
                <wp:effectExtent l="0" t="0" r="27940" b="10795"/>
                <wp:wrapNone/>
                <wp:docPr id="727068668" name="Rectángulo 2"/>
                <wp:cNvGraphicFramePr/>
                <a:graphic xmlns:a="http://schemas.openxmlformats.org/drawingml/2006/main">
                  <a:graphicData uri="http://schemas.microsoft.com/office/word/2010/wordprocessingShape">
                    <wps:wsp>
                      <wps:cNvSpPr/>
                      <wps:spPr>
                        <a:xfrm>
                          <a:off x="0" y="0"/>
                          <a:ext cx="1724660" cy="179705"/>
                        </a:xfrm>
                        <a:prstGeom prst="rect">
                          <a:avLst/>
                        </a:prstGeom>
                        <a:solidFill>
                          <a:srgbClr val="FFFF00"/>
                        </a:solidFill>
                        <a:ln>
                          <a:solidFill>
                            <a:srgbClr val="FFFF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30B62A6C" id="Rectángulo 2" o:spid="_x0000_s1026" style="position:absolute;margin-left:239.95pt;margin-top:35.25pt;width:135.8pt;height:14.15pt;z-index:2516889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" fillcolor="yellow" strokecolor="yellow" strokeweight="1pt"/>
            </w:pict>
          </mc:Fallback>
        </mc:AlternateContent>
      </w:r>
      <w:r w:rsidRPr="007B619B">
        <w:rPr>
          <w:rFonts w:ascii="Arial" w:hAnsi="Arial" w:cs="Arial"/>
          <w:noProof/>
          <w:sz w:val="24"/>
          <w:szCs w:val="24"/>
        </w:rPr>
        <w:drawing>
          <wp:inline distT="0" distB="0" distL="0" distR="0" wp14:anchorId="40343204" wp14:editId="2D6F9474">
            <wp:extent cx="4439858" cy="5727700"/>
            <wp:effectExtent l="0" t="0" r="0" b="6350"/>
            <wp:docPr id="1545715456" name="Imagen 1" descr="Interfaz de usuario gráfica, 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45715456" name="Imagen 1" descr="Interfaz de usuario gráfica, Tabla&#10;&#10;Descripción generada automáticamente"/>
                    <pic:cNvPicPr/>
                  </pic:nvPicPr>
                  <pic:blipFill>
                    <a:blip r:embed="rId17"/>
                    <a:stretch>
                      <a:fillRect/>
                    </a:stretch>
                  </pic:blipFill>
                  <pic:spPr>
                    <a:xfrm>
                      <a:off x="0" y="0"/>
                      <a:ext cx="4454262" cy="5746282"/>
                    </a:xfrm>
                    <a:prstGeom prst="rect">
                      <a:avLst/>
                    </a:prstGeom>
                  </pic:spPr>
                </pic:pic>
              </a:graphicData>
            </a:graphic>
          </wp:inline>
        </w:drawing>
      </w:r>
      <w:r>
        <w:rPr>
          <w:rFonts w:ascii="Arial" w:hAnsi="Arial" w:cs="Arial"/>
          <w:sz w:val="18"/>
          <w:szCs w:val="18"/>
        </w:rPr>
        <w:t xml:space="preserve">                                 </w:t>
      </w:r>
      <w:r w:rsidRPr="00F91911">
        <w:rPr>
          <w:rFonts w:ascii="Arial" w:hAnsi="Arial" w:cs="Arial"/>
          <w:sz w:val="18"/>
          <w:szCs w:val="18"/>
        </w:rPr>
        <w:t xml:space="preserve">Reporte semanal del mes de agosto 2023 correspondiente a la ES3. Información de la empresa. </w:t>
      </w:r>
    </w:p>
    <w:p w14:paraId="21D95D1D" w14:textId="22036565" w:rsidR="00E211D1" w:rsidRDefault="00E211D1" w:rsidP="00E211D1">
      <w:pPr>
        <w:spacing w:line="360" w:lineRule="auto"/>
        <w:jc w:val="both"/>
        <w:rPr>
          <w:rFonts w:ascii="Arial" w:hAnsi="Arial" w:cs="Arial"/>
          <w:sz w:val="24"/>
          <w:szCs w:val="24"/>
        </w:rPr>
      </w:pPr>
      <w:r>
        <w:rPr>
          <w:rFonts w:ascii="Arial" w:hAnsi="Arial" w:cs="Arial"/>
          <w:sz w:val="24"/>
          <w:szCs w:val="24"/>
        </w:rPr>
        <w:t xml:space="preserve">La ES3, presentó dificultades para la ejecución y registro de las entradas de RP, esta situación se repite en varias ES, sin embargo, no es preciso indicar que no cuentan con entradas de RP pues los envases vacíos de aceite, estopas, entre otros materiales que encontramos de uso del personal interno de una ES, la descarga de producto no se registra, sin embargo, podemos observar que el cumplimiento de los proveedores es impecable. Lo que nos indica que en la gestión del SA falla el registro de la información en el software. </w:t>
      </w:r>
    </w:p>
    <w:p w14:paraId="2AD5D4DD" w14:textId="77777777" w:rsidR="00E211D1" w:rsidRDefault="00E211D1" w:rsidP="00E211D1">
      <w:pPr>
        <w:spacing w:line="360" w:lineRule="auto"/>
        <w:jc w:val="center"/>
        <w:rPr>
          <w:rFonts w:ascii="Arial" w:hAnsi="Arial" w:cs="Arial"/>
          <w:b/>
          <w:bCs/>
          <w:sz w:val="24"/>
          <w:szCs w:val="24"/>
        </w:rPr>
      </w:pPr>
      <w:r w:rsidRPr="005F731F">
        <w:rPr>
          <w:rFonts w:ascii="Arial" w:hAnsi="Arial" w:cs="Arial"/>
          <w:b/>
          <w:bCs/>
          <w:sz w:val="24"/>
          <w:szCs w:val="24"/>
        </w:rPr>
        <w:lastRenderedPageBreak/>
        <w:t>Reporte semanal ES4</w:t>
      </w:r>
    </w:p>
    <w:p w14:paraId="6853F468" w14:textId="77777777" w:rsidR="00E211D1" w:rsidRDefault="00E211D1" w:rsidP="00E211D1">
      <w:pPr>
        <w:spacing w:line="360" w:lineRule="auto"/>
        <w:jc w:val="center"/>
        <w:rPr>
          <w:rFonts w:ascii="Arial" w:hAnsi="Arial" w:cs="Arial"/>
          <w:b/>
          <w:bCs/>
          <w:sz w:val="24"/>
          <w:szCs w:val="24"/>
        </w:rPr>
      </w:pPr>
      <w:r>
        <w:rPr>
          <w:rFonts w:ascii="Arial" w:hAnsi="Arial" w:cs="Arial"/>
          <w:noProof/>
          <w:sz w:val="24"/>
          <w:szCs w:val="24"/>
        </w:rPr>
        <mc:AlternateContent>
          <mc:Choice Requires="wps">
            <w:drawing>
              <wp:anchor distT="0" distB="0" distL="114300" distR="114300" simplePos="0" relativeHeight="251692032" behindDoc="0" locked="0" layoutInCell="1" allowOverlap="1" wp14:anchorId="2C9EE72E" wp14:editId="67179CA9">
                <wp:simplePos x="0" y="0"/>
                <wp:positionH relativeFrom="column">
                  <wp:posOffset>2983136</wp:posOffset>
                </wp:positionH>
                <wp:positionV relativeFrom="paragraph">
                  <wp:posOffset>472440</wp:posOffset>
                </wp:positionV>
                <wp:extent cx="1724660" cy="179705"/>
                <wp:effectExtent l="0" t="0" r="27940" b="10795"/>
                <wp:wrapNone/>
                <wp:docPr id="617936256" name="Rectángulo 2"/>
                <wp:cNvGraphicFramePr/>
                <a:graphic xmlns:a="http://schemas.openxmlformats.org/drawingml/2006/main">
                  <a:graphicData uri="http://schemas.microsoft.com/office/word/2010/wordprocessingShape">
                    <wps:wsp>
                      <wps:cNvSpPr/>
                      <wps:spPr>
                        <a:xfrm>
                          <a:off x="0" y="0"/>
                          <a:ext cx="1724660" cy="179705"/>
                        </a:xfrm>
                        <a:prstGeom prst="rect">
                          <a:avLst/>
                        </a:prstGeom>
                        <a:solidFill>
                          <a:srgbClr val="FFFF00"/>
                        </a:solidFill>
                        <a:ln>
                          <a:solidFill>
                            <a:srgbClr val="FFFF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257D8034" id="Rectángulo 2" o:spid="_x0000_s1026" style="position:absolute;margin-left:234.9pt;margin-top:37.2pt;width:135.8pt;height:14.15pt;z-index:25169203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" fillcolor="yellow" strokecolor="yellow" strokeweight="1pt"/>
            </w:pict>
          </mc:Fallback>
        </mc:AlternateContent>
      </w:r>
      <w:r>
        <w:rPr>
          <w:rFonts w:ascii="Arial" w:hAnsi="Arial" w:cs="Arial"/>
          <w:noProof/>
          <w:sz w:val="24"/>
          <w:szCs w:val="24"/>
        </w:rPr>
        <mc:AlternateContent>
          <mc:Choice Requires="wps">
            <w:drawing>
              <wp:anchor distT="0" distB="0" distL="114300" distR="114300" simplePos="0" relativeHeight="251691008" behindDoc="0" locked="0" layoutInCell="1" allowOverlap="1" wp14:anchorId="0FE1EE24" wp14:editId="6979A062">
                <wp:simplePos x="0" y="0"/>
                <wp:positionH relativeFrom="column">
                  <wp:posOffset>3010277</wp:posOffset>
                </wp:positionH>
                <wp:positionV relativeFrom="paragraph">
                  <wp:posOffset>319550</wp:posOffset>
                </wp:positionV>
                <wp:extent cx="1724660" cy="179705"/>
                <wp:effectExtent l="0" t="0" r="27940" b="10795"/>
                <wp:wrapNone/>
                <wp:docPr id="2119413672" name="Rectángulo 2"/>
                <wp:cNvGraphicFramePr/>
                <a:graphic xmlns:a="http://schemas.openxmlformats.org/drawingml/2006/main">
                  <a:graphicData uri="http://schemas.microsoft.com/office/word/2010/wordprocessingShape">
                    <wps:wsp>
                      <wps:cNvSpPr/>
                      <wps:spPr>
                        <a:xfrm>
                          <a:off x="0" y="0"/>
                          <a:ext cx="1724660" cy="179705"/>
                        </a:xfrm>
                        <a:prstGeom prst="rect">
                          <a:avLst/>
                        </a:prstGeom>
                        <a:solidFill>
                          <a:srgbClr val="FFFF00"/>
                        </a:solidFill>
                        <a:ln>
                          <a:solidFill>
                            <a:srgbClr val="FFFF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0A0B9D22" id="Rectángulo 2" o:spid="_x0000_s1026" style="position:absolute;margin-left:237.05pt;margin-top:25.15pt;width:135.8pt;height:14.15pt;z-index:2516910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" fillcolor="yellow" strokecolor="yellow" strokeweight="1pt"/>
            </w:pict>
          </mc:Fallback>
        </mc:AlternateContent>
      </w:r>
      <w:r w:rsidRPr="00F3629B">
        <w:rPr>
          <w:rFonts w:ascii="Arial" w:hAnsi="Arial" w:cs="Arial"/>
          <w:b/>
          <w:bCs/>
          <w:noProof/>
          <w:sz w:val="24"/>
          <w:szCs w:val="24"/>
        </w:rPr>
        <w:drawing>
          <wp:inline distT="0" distB="0" distL="0" distR="0" wp14:anchorId="7A0AD07A" wp14:editId="0BECC259">
            <wp:extent cx="4206590" cy="5513561"/>
            <wp:effectExtent l="0" t="0" r="3810" b="0"/>
            <wp:docPr id="1268201040" name="Imagen 1" descr="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68201040" name="Imagen 1" descr="Interfaz de usuario gráfica&#10;&#10;Descripción generada automáticamente"/>
                    <pic:cNvPicPr/>
                  </pic:nvPicPr>
                  <pic:blipFill>
                    <a:blip r:embed="rId18"/>
                    <a:stretch>
                      <a:fillRect/>
                    </a:stretch>
                  </pic:blipFill>
                  <pic:spPr>
                    <a:xfrm>
                      <a:off x="0" y="0"/>
                      <a:ext cx="4225501" cy="5538348"/>
                    </a:xfrm>
                    <a:prstGeom prst="rect">
                      <a:avLst/>
                    </a:prstGeom>
                  </pic:spPr>
                </pic:pic>
              </a:graphicData>
            </a:graphic>
          </wp:inline>
        </w:drawing>
      </w:r>
      <w:r w:rsidRPr="00F3629B">
        <w:rPr>
          <w:rFonts w:ascii="Arial" w:hAnsi="Arial" w:cs="Arial"/>
          <w:sz w:val="18"/>
          <w:szCs w:val="18"/>
        </w:rPr>
        <w:t xml:space="preserve"> </w:t>
      </w:r>
      <w:r>
        <w:rPr>
          <w:rFonts w:ascii="Arial" w:hAnsi="Arial" w:cs="Arial"/>
          <w:sz w:val="18"/>
          <w:szCs w:val="18"/>
        </w:rPr>
        <w:t xml:space="preserve">                                                         </w:t>
      </w:r>
      <w:r w:rsidRPr="00F91911">
        <w:rPr>
          <w:rFonts w:ascii="Arial" w:hAnsi="Arial" w:cs="Arial"/>
          <w:sz w:val="18"/>
          <w:szCs w:val="18"/>
        </w:rPr>
        <w:t>Reporte semanal del mes de agosto 2023 correspondiente a la ES</w:t>
      </w:r>
      <w:r>
        <w:rPr>
          <w:rFonts w:ascii="Arial" w:hAnsi="Arial" w:cs="Arial"/>
          <w:sz w:val="18"/>
          <w:szCs w:val="18"/>
        </w:rPr>
        <w:t>4</w:t>
      </w:r>
      <w:r w:rsidRPr="00F91911">
        <w:rPr>
          <w:rFonts w:ascii="Arial" w:hAnsi="Arial" w:cs="Arial"/>
          <w:sz w:val="18"/>
          <w:szCs w:val="18"/>
        </w:rPr>
        <w:t>. Información de la empresa.</w:t>
      </w:r>
    </w:p>
    <w:p w14:paraId="77D4169D" w14:textId="77777777" w:rsidR="00E211D1" w:rsidRDefault="00E211D1" w:rsidP="00E211D1">
      <w:pPr>
        <w:spacing w:line="360" w:lineRule="auto"/>
        <w:jc w:val="both"/>
        <w:rPr>
          <w:rFonts w:ascii="Arial" w:hAnsi="Arial" w:cs="Arial"/>
          <w:sz w:val="24"/>
          <w:szCs w:val="24"/>
        </w:rPr>
      </w:pPr>
      <w:r w:rsidRPr="008B1144">
        <w:rPr>
          <w:rFonts w:ascii="Arial" w:hAnsi="Arial" w:cs="Arial"/>
          <w:sz w:val="24"/>
          <w:szCs w:val="24"/>
        </w:rPr>
        <w:t xml:space="preserve">Para el caso de la ES4, se refleja una problemática inconstante, en la que, como podemos observar, para las actividades por demanda, se ejecutan correctamente una semana y a la siguiente no se ejecutan o se muestran incompletas. Para las actividades programadas se refleja el incumplimiento en cuanto a la ejecución de la actividad y a la evidencia solicitada por la Alta dirección. </w:t>
      </w:r>
      <w:r>
        <w:rPr>
          <w:rFonts w:ascii="Arial" w:hAnsi="Arial" w:cs="Arial"/>
          <w:sz w:val="24"/>
          <w:szCs w:val="24"/>
        </w:rPr>
        <w:t xml:space="preserve">Por otra parte, el cumplimiento de los proveedores se muestra constante. </w:t>
      </w:r>
    </w:p>
    <w:p w14:paraId="7775E37D" w14:textId="77777777" w:rsidR="00E211D1" w:rsidRDefault="00E211D1" w:rsidP="00E211D1">
      <w:pPr>
        <w:rPr>
          <w:rFonts w:ascii="Arial" w:hAnsi="Arial" w:cs="Arial"/>
          <w:b/>
          <w:bCs/>
          <w:sz w:val="24"/>
          <w:szCs w:val="24"/>
        </w:rPr>
      </w:pPr>
    </w:p>
    <w:p w14:paraId="00A51D90" w14:textId="77777777" w:rsidR="00E211D1" w:rsidRDefault="00E211D1" w:rsidP="00E211D1">
      <w:pPr>
        <w:spacing w:line="360" w:lineRule="auto"/>
        <w:jc w:val="center"/>
        <w:rPr>
          <w:rFonts w:ascii="Arial" w:hAnsi="Arial" w:cs="Arial"/>
          <w:b/>
          <w:bCs/>
          <w:sz w:val="24"/>
          <w:szCs w:val="24"/>
        </w:rPr>
      </w:pPr>
      <w:r>
        <w:rPr>
          <w:rFonts w:ascii="Arial" w:hAnsi="Arial" w:cs="Arial"/>
          <w:b/>
          <w:bCs/>
          <w:sz w:val="24"/>
          <w:szCs w:val="24"/>
        </w:rPr>
        <w:lastRenderedPageBreak/>
        <w:t>Reporte semanal ES5</w:t>
      </w:r>
    </w:p>
    <w:p w14:paraId="596BC732" w14:textId="77777777" w:rsidR="00E211D1" w:rsidRDefault="00E211D1" w:rsidP="00E211D1">
      <w:pPr>
        <w:spacing w:line="360" w:lineRule="auto"/>
        <w:jc w:val="center"/>
        <w:rPr>
          <w:rFonts w:ascii="Arial" w:hAnsi="Arial" w:cs="Arial"/>
          <w:sz w:val="24"/>
          <w:szCs w:val="24"/>
        </w:rPr>
      </w:pPr>
      <w:r>
        <w:rPr>
          <w:rFonts w:ascii="Arial" w:hAnsi="Arial" w:cs="Arial"/>
          <w:noProof/>
          <w:sz w:val="24"/>
          <w:szCs w:val="24"/>
        </w:rPr>
        <mc:AlternateContent>
          <mc:Choice Requires="wps">
            <w:drawing>
              <wp:anchor distT="0" distB="0" distL="114300" distR="114300" simplePos="0" relativeHeight="251694080" behindDoc="0" locked="0" layoutInCell="1" allowOverlap="1" wp14:anchorId="14E884B6" wp14:editId="3737EC52">
                <wp:simplePos x="0" y="0"/>
                <wp:positionH relativeFrom="column">
                  <wp:posOffset>2938095</wp:posOffset>
                </wp:positionH>
                <wp:positionV relativeFrom="paragraph">
                  <wp:posOffset>427204</wp:posOffset>
                </wp:positionV>
                <wp:extent cx="1724660" cy="179705"/>
                <wp:effectExtent l="0" t="0" r="27940" b="10795"/>
                <wp:wrapNone/>
                <wp:docPr id="1762309578" name="Rectángulo 2"/>
                <wp:cNvGraphicFramePr/>
                <a:graphic xmlns:a="http://schemas.openxmlformats.org/drawingml/2006/main">
                  <a:graphicData uri="http://schemas.microsoft.com/office/word/2010/wordprocessingShape">
                    <wps:wsp>
                      <wps:cNvSpPr/>
                      <wps:spPr>
                        <a:xfrm>
                          <a:off x="0" y="0"/>
                          <a:ext cx="1724660" cy="179705"/>
                        </a:xfrm>
                        <a:prstGeom prst="rect">
                          <a:avLst/>
                        </a:prstGeom>
                        <a:solidFill>
                          <a:srgbClr val="FFFF00"/>
                        </a:solidFill>
                        <a:ln>
                          <a:solidFill>
                            <a:srgbClr val="FFFF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2A0A4230" id="Rectángulo 2" o:spid="_x0000_s1026" style="position:absolute;margin-left:231.35pt;margin-top:33.65pt;width:135.8pt;height:14.15pt;z-index:25169408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" fillcolor="yellow" strokecolor="yellow" strokeweight="1pt"/>
            </w:pict>
          </mc:Fallback>
        </mc:AlternateContent>
      </w:r>
      <w:r>
        <w:rPr>
          <w:rFonts w:ascii="Arial" w:hAnsi="Arial" w:cs="Arial"/>
          <w:noProof/>
          <w:sz w:val="24"/>
          <w:szCs w:val="24"/>
        </w:rPr>
        <mc:AlternateContent>
          <mc:Choice Requires="wps">
            <w:drawing>
              <wp:anchor distT="0" distB="0" distL="114300" distR="114300" simplePos="0" relativeHeight="251693056" behindDoc="0" locked="0" layoutInCell="1" allowOverlap="1" wp14:anchorId="7771D416" wp14:editId="64E24913">
                <wp:simplePos x="0" y="0"/>
                <wp:positionH relativeFrom="column">
                  <wp:posOffset>2783658</wp:posOffset>
                </wp:positionH>
                <wp:positionV relativeFrom="paragraph">
                  <wp:posOffset>272535</wp:posOffset>
                </wp:positionV>
                <wp:extent cx="1724660" cy="179705"/>
                <wp:effectExtent l="0" t="0" r="27940" b="10795"/>
                <wp:wrapNone/>
                <wp:docPr id="960384939" name="Rectángulo 2"/>
                <wp:cNvGraphicFramePr/>
                <a:graphic xmlns:a="http://schemas.openxmlformats.org/drawingml/2006/main">
                  <a:graphicData uri="http://schemas.microsoft.com/office/word/2010/wordprocessingShape">
                    <wps:wsp>
                      <wps:cNvSpPr/>
                      <wps:spPr>
                        <a:xfrm>
                          <a:off x="0" y="0"/>
                          <a:ext cx="1724660" cy="179705"/>
                        </a:xfrm>
                        <a:prstGeom prst="rect">
                          <a:avLst/>
                        </a:prstGeom>
                        <a:solidFill>
                          <a:srgbClr val="FFFF00"/>
                        </a:solidFill>
                        <a:ln>
                          <a:solidFill>
                            <a:srgbClr val="FFFF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3928A811" id="Rectángulo 2" o:spid="_x0000_s1026" style="position:absolute;margin-left:219.2pt;margin-top:21.45pt;width:135.8pt;height:14.15pt;z-index:2516930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" fillcolor="yellow" strokecolor="yellow" strokeweight="1pt"/>
            </w:pict>
          </mc:Fallback>
        </mc:AlternateContent>
      </w:r>
      <w:r w:rsidRPr="00FA670B">
        <w:rPr>
          <w:rFonts w:ascii="Arial" w:hAnsi="Arial" w:cs="Arial"/>
          <w:noProof/>
          <w:sz w:val="24"/>
          <w:szCs w:val="24"/>
        </w:rPr>
        <w:drawing>
          <wp:inline distT="0" distB="0" distL="0" distR="0" wp14:anchorId="581A4C1F" wp14:editId="03E72286">
            <wp:extent cx="4018337" cy="5296277"/>
            <wp:effectExtent l="0" t="0" r="1270" b="0"/>
            <wp:docPr id="1186567367" name="Imagen 1" descr="Una captura de pantalla de un celular con letras&#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6567367" name="Imagen 1" descr="Una captura de pantalla de un celular con letras&#10;&#10;Descripción generada automáticamente con confianza media"/>
                    <pic:cNvPicPr/>
                  </pic:nvPicPr>
                  <pic:blipFill>
                    <a:blip r:embed="rId19"/>
                    <a:stretch>
                      <a:fillRect/>
                    </a:stretch>
                  </pic:blipFill>
                  <pic:spPr>
                    <a:xfrm>
                      <a:off x="0" y="0"/>
                      <a:ext cx="4031718" cy="5313913"/>
                    </a:xfrm>
                    <a:prstGeom prst="rect">
                      <a:avLst/>
                    </a:prstGeom>
                  </pic:spPr>
                </pic:pic>
              </a:graphicData>
            </a:graphic>
          </wp:inline>
        </w:drawing>
      </w:r>
      <w:r>
        <w:rPr>
          <w:rFonts w:ascii="Arial" w:hAnsi="Arial" w:cs="Arial"/>
          <w:sz w:val="18"/>
          <w:szCs w:val="18"/>
        </w:rPr>
        <w:t xml:space="preserve">                                                       </w:t>
      </w:r>
      <w:r w:rsidRPr="000616DB">
        <w:rPr>
          <w:rFonts w:ascii="Arial" w:hAnsi="Arial" w:cs="Arial"/>
          <w:sz w:val="18"/>
          <w:szCs w:val="18"/>
        </w:rPr>
        <w:t>Reporte semanal del mes de agosto 2023</w:t>
      </w:r>
      <w:r>
        <w:rPr>
          <w:rFonts w:ascii="Arial" w:hAnsi="Arial" w:cs="Arial"/>
          <w:sz w:val="18"/>
          <w:szCs w:val="18"/>
        </w:rPr>
        <w:t xml:space="preserve"> correspondiente a la ES5. I</w:t>
      </w:r>
      <w:r w:rsidRPr="000616DB">
        <w:rPr>
          <w:rFonts w:ascii="Arial" w:hAnsi="Arial" w:cs="Arial"/>
          <w:sz w:val="18"/>
          <w:szCs w:val="18"/>
        </w:rPr>
        <w:t>nformación de la empresa</w:t>
      </w:r>
    </w:p>
    <w:p w14:paraId="16C5B79D" w14:textId="77777777" w:rsidR="00E211D1" w:rsidRDefault="00E211D1" w:rsidP="00E211D1">
      <w:pPr>
        <w:spacing w:line="360" w:lineRule="auto"/>
        <w:jc w:val="both"/>
        <w:rPr>
          <w:rFonts w:ascii="Arial" w:hAnsi="Arial" w:cs="Arial"/>
          <w:sz w:val="24"/>
          <w:szCs w:val="24"/>
        </w:rPr>
      </w:pPr>
      <w:r>
        <w:rPr>
          <w:rFonts w:ascii="Arial" w:hAnsi="Arial" w:cs="Arial"/>
          <w:sz w:val="24"/>
          <w:szCs w:val="24"/>
        </w:rPr>
        <w:t xml:space="preserve">La ES5, presenta dificultades para la ejecución de actividades por demanda y programadas, principalmente las actividades de evaluación: de descarga de producto y evaluaciones, los registros de salida de RME no cuentan con evidencia, o bien, la evidencia no coincide con lo que se registra en el sistema, debido a eso, se muestran en color amarillo. </w:t>
      </w:r>
    </w:p>
    <w:p w14:paraId="76B2A7B4" w14:textId="07B536A0" w:rsidR="00375309" w:rsidRPr="003127DB" w:rsidRDefault="00DE45FA" w:rsidP="00DE45FA">
      <w:pPr>
        <w:spacing w:line="360" w:lineRule="auto"/>
        <w:jc w:val="both"/>
        <w:rPr>
          <w:rFonts w:ascii="Arial" w:hAnsi="Arial" w:cs="Arial"/>
          <w:sz w:val="24"/>
          <w:szCs w:val="24"/>
        </w:rPr>
      </w:pPr>
      <w:r>
        <w:rPr>
          <w:rFonts w:ascii="Arial" w:hAnsi="Arial" w:cs="Arial"/>
          <w:sz w:val="24"/>
          <w:szCs w:val="24"/>
        </w:rPr>
        <w:t xml:space="preserve"> </w:t>
      </w:r>
      <w:r w:rsidR="00375309" w:rsidRPr="003127DB">
        <w:rPr>
          <w:rFonts w:ascii="Arial" w:hAnsi="Arial" w:cs="Arial"/>
          <w:sz w:val="24"/>
          <w:szCs w:val="24"/>
        </w:rPr>
        <w:br w:type="page"/>
      </w:r>
    </w:p>
    <w:p w14:paraId="6058B88E" w14:textId="0F6A6F63" w:rsidR="003071B0" w:rsidRPr="003127DB" w:rsidRDefault="003071B0" w:rsidP="00370F78">
      <w:pPr>
        <w:spacing w:line="360" w:lineRule="auto"/>
        <w:jc w:val="both"/>
        <w:rPr>
          <w:rFonts w:ascii="Arial" w:hAnsi="Arial" w:cs="Arial"/>
          <w:sz w:val="24"/>
          <w:szCs w:val="24"/>
        </w:rPr>
      </w:pPr>
    </w:p>
    <w:p w14:paraId="454470B4" w14:textId="77777777" w:rsidR="003071B0" w:rsidRDefault="003071B0" w:rsidP="003071B0">
      <w:pPr>
        <w:spacing w:line="360" w:lineRule="auto"/>
        <w:jc w:val="both"/>
        <w:rPr>
          <w:rFonts w:ascii="Arial" w:hAnsi="Arial" w:cs="Arial"/>
          <w:sz w:val="24"/>
          <w:szCs w:val="24"/>
        </w:rPr>
      </w:pPr>
      <w:r w:rsidRPr="003127DB">
        <w:rPr>
          <w:rFonts w:ascii="Arial" w:hAnsi="Arial" w:cs="Arial"/>
          <w:sz w:val="24"/>
          <w:szCs w:val="24"/>
        </w:rPr>
        <w:t xml:space="preserve">Promedio de la Evaluación Mensual de agosto 2023 de las Estaciones de Servicio con bajo rendimiento. </w:t>
      </w:r>
    </w:p>
    <w:p w14:paraId="5A260D4C" w14:textId="50B61D7B" w:rsidR="003071B0" w:rsidRPr="003127DB" w:rsidRDefault="00743C4A" w:rsidP="00743C4A">
      <w:pPr>
        <w:spacing w:line="360" w:lineRule="auto"/>
        <w:rPr>
          <w:rFonts w:ascii="Arial" w:hAnsi="Arial" w:cs="Arial"/>
          <w:b/>
          <w:bCs/>
          <w:sz w:val="24"/>
          <w:szCs w:val="24"/>
        </w:rPr>
      </w:pPr>
      <w:r w:rsidRPr="00743C4A">
        <w:rPr>
          <w:rFonts w:ascii="Arial" w:hAnsi="Arial" w:cs="Arial"/>
          <w:sz w:val="18"/>
          <w:szCs w:val="18"/>
        </w:rPr>
        <w:t xml:space="preserve">Gráfica 1. </w:t>
      </w:r>
      <w:r w:rsidR="00E407A5">
        <w:rPr>
          <w:rFonts w:ascii="Arial" w:hAnsi="Arial" w:cs="Arial"/>
          <w:noProof/>
          <w:sz w:val="18"/>
          <w:szCs w:val="18"/>
        </w:rPr>
        <w:drawing>
          <wp:inline distT="0" distB="0" distL="0" distR="0" wp14:anchorId="04B33975" wp14:editId="3C4B9011">
            <wp:extent cx="5486400" cy="3200400"/>
            <wp:effectExtent l="0" t="0" r="0" b="0"/>
            <wp:docPr id="822753120"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003071B0" w:rsidRPr="003127DB">
        <w:rPr>
          <w:rFonts w:ascii="Arial" w:hAnsi="Arial" w:cs="Arial"/>
          <w:sz w:val="18"/>
          <w:szCs w:val="18"/>
        </w:rPr>
        <w:t xml:space="preserve">Elaboración propia con información de la Consultoría.  </w:t>
      </w:r>
    </w:p>
    <w:p w14:paraId="3D2525B8" w14:textId="1B5CE26B" w:rsidR="009B7C66" w:rsidRPr="003127DB" w:rsidRDefault="003071B0" w:rsidP="003071B0">
      <w:pPr>
        <w:spacing w:line="360" w:lineRule="auto"/>
        <w:jc w:val="both"/>
        <w:rPr>
          <w:rFonts w:ascii="Arial" w:hAnsi="Arial" w:cs="Arial"/>
          <w:sz w:val="24"/>
          <w:szCs w:val="24"/>
        </w:rPr>
      </w:pPr>
      <w:r w:rsidRPr="003127DB">
        <w:rPr>
          <w:rFonts w:ascii="Arial" w:hAnsi="Arial" w:cs="Arial"/>
          <w:sz w:val="24"/>
          <w:szCs w:val="24"/>
        </w:rPr>
        <w:t xml:space="preserve">Como se puede observar en la gráfica, </w:t>
      </w:r>
      <w:r w:rsidR="009B7C66" w:rsidRPr="003127DB">
        <w:rPr>
          <w:rFonts w:ascii="Arial" w:hAnsi="Arial" w:cs="Arial"/>
          <w:sz w:val="24"/>
          <w:szCs w:val="24"/>
        </w:rPr>
        <w:t xml:space="preserve">se obtuvo el promedio a través de los reportes semanales del mes de agosto 2023, mostrados previamente. La Alta Dirección solicita a los GC obtener un mínimo de porcentaje de cumplimiento del ochenta por ciento, sin embargo, en la gráfica podemos observar que ninguna ES seleccionada para la investigación cumplió con el promedio o porcentaje mínimo del SA. </w:t>
      </w:r>
    </w:p>
    <w:p w14:paraId="1337F0A3" w14:textId="2F81541E" w:rsidR="006F0EA1" w:rsidRDefault="009B7C66" w:rsidP="00370F78">
      <w:pPr>
        <w:spacing w:line="360" w:lineRule="auto"/>
        <w:jc w:val="both"/>
        <w:rPr>
          <w:rFonts w:ascii="Arial" w:hAnsi="Arial" w:cs="Arial"/>
          <w:sz w:val="24"/>
          <w:szCs w:val="24"/>
        </w:rPr>
      </w:pPr>
      <w:r w:rsidRPr="003127DB">
        <w:rPr>
          <w:rFonts w:ascii="Arial" w:hAnsi="Arial" w:cs="Arial"/>
          <w:sz w:val="24"/>
          <w:szCs w:val="24"/>
        </w:rPr>
        <w:t xml:space="preserve">El incumplimiento de las actividades puede ser acreedor de una sanción por parte de las autoridades correspondientes en materia de hidrocarburos, medio ambiente, protección civil, entre otras, ya que el SASISOPA, como se ha mencionado previamente, es un sistema integral que ofrece las herramientas para el cumplimiento legal, de operación, y en materia de protección al ambiente para poder llevar a cabo actividades como las que realiza una ES, que por su naturaleza </w:t>
      </w:r>
      <w:r w:rsidRPr="003127DB">
        <w:rPr>
          <w:rFonts w:ascii="Arial" w:hAnsi="Arial" w:cs="Arial"/>
          <w:sz w:val="24"/>
          <w:szCs w:val="24"/>
        </w:rPr>
        <w:lastRenderedPageBreak/>
        <w:t>representan riesgos a la población, a los trabajadores: personal interno y externo, y al medio ambiente.</w:t>
      </w:r>
    </w:p>
    <w:p w14:paraId="774A3DF0" w14:textId="7ED9AC17" w:rsidR="006F0EA1" w:rsidRDefault="006F0EA1" w:rsidP="006F0EA1">
      <w:pPr>
        <w:jc w:val="both"/>
        <w:rPr>
          <w:rFonts w:ascii="Arial" w:hAnsi="Arial" w:cs="Arial"/>
          <w:sz w:val="24"/>
          <w:szCs w:val="24"/>
        </w:rPr>
      </w:pPr>
      <w:r w:rsidRPr="006F0EA1">
        <w:rPr>
          <w:rFonts w:ascii="Arial" w:hAnsi="Arial" w:cs="Arial"/>
          <w:sz w:val="24"/>
          <w:szCs w:val="24"/>
        </w:rPr>
        <w:t>Promedio del desempeño por trimestre en el año 2023 para las cinco ES.</w:t>
      </w:r>
      <w:r>
        <w:rPr>
          <w:rFonts w:ascii="Arial" w:hAnsi="Arial" w:cs="Arial"/>
          <w:sz w:val="24"/>
          <w:szCs w:val="24"/>
        </w:rPr>
        <w:t xml:space="preserve"> </w:t>
      </w:r>
    </w:p>
    <w:p w14:paraId="73E8540A" w14:textId="77777777" w:rsidR="00743C4A" w:rsidRDefault="00743C4A" w:rsidP="00743C4A">
      <w:pPr>
        <w:rPr>
          <w:rFonts w:ascii="Arial" w:hAnsi="Arial" w:cs="Arial"/>
          <w:sz w:val="18"/>
          <w:szCs w:val="18"/>
        </w:rPr>
      </w:pPr>
    </w:p>
    <w:p w14:paraId="7DC87E0C" w14:textId="77777777" w:rsidR="00743C4A" w:rsidRDefault="00743C4A" w:rsidP="00743C4A">
      <w:pPr>
        <w:rPr>
          <w:rFonts w:ascii="Arial" w:hAnsi="Arial" w:cs="Arial"/>
          <w:sz w:val="18"/>
          <w:szCs w:val="18"/>
        </w:rPr>
      </w:pPr>
      <w:r w:rsidRPr="00743C4A">
        <w:rPr>
          <w:rFonts w:ascii="Arial" w:hAnsi="Arial" w:cs="Arial"/>
          <w:sz w:val="18"/>
          <w:szCs w:val="18"/>
        </w:rPr>
        <w:t xml:space="preserve">Gráfica 2. </w:t>
      </w:r>
    </w:p>
    <w:p w14:paraId="76370D3E" w14:textId="4A1AB617" w:rsidR="006F0EA1" w:rsidRPr="006F0EA1" w:rsidRDefault="006F0EA1" w:rsidP="00743C4A">
      <w:pPr>
        <w:rPr>
          <w:rFonts w:ascii="Arial" w:hAnsi="Arial" w:cs="Arial"/>
        </w:rPr>
      </w:pPr>
      <w:r w:rsidRPr="006F0EA1">
        <w:rPr>
          <w:rFonts w:ascii="Arial" w:hAnsi="Arial" w:cs="Arial"/>
          <w:noProof/>
          <w:sz w:val="18"/>
          <w:szCs w:val="18"/>
        </w:rPr>
        <w:drawing>
          <wp:anchor distT="0" distB="0" distL="114300" distR="114300" simplePos="0" relativeHeight="251682816" behindDoc="0" locked="0" layoutInCell="1" allowOverlap="1" wp14:anchorId="45770690" wp14:editId="02439B8E">
            <wp:simplePos x="1083212" y="900332"/>
            <wp:positionH relativeFrom="column">
              <wp:align>left</wp:align>
            </wp:positionH>
            <wp:positionV relativeFrom="paragraph">
              <wp:align>top</wp:align>
            </wp:positionV>
            <wp:extent cx="5486400" cy="3200400"/>
            <wp:effectExtent l="0" t="0" r="0" b="0"/>
            <wp:wrapSquare wrapText="bothSides"/>
            <wp:docPr id="1624568620" name="Gráfico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r w:rsidRPr="006F0EA1">
        <w:rPr>
          <w:rFonts w:ascii="Arial" w:hAnsi="Arial" w:cs="Arial"/>
          <w:sz w:val="18"/>
          <w:szCs w:val="18"/>
        </w:rPr>
        <w:t xml:space="preserve">Elaboración propia con información de la Consultoría. </w:t>
      </w:r>
      <w:r w:rsidRPr="006F0EA1">
        <w:rPr>
          <w:rFonts w:ascii="Arial" w:hAnsi="Arial" w:cs="Arial"/>
        </w:rPr>
        <w:br w:type="textWrapping" w:clear="all"/>
      </w:r>
    </w:p>
    <w:p w14:paraId="3903FF15" w14:textId="24FD740F" w:rsidR="006F0EA1" w:rsidRDefault="006F0EA1" w:rsidP="00C255E8">
      <w:pPr>
        <w:spacing w:line="360" w:lineRule="auto"/>
        <w:jc w:val="both"/>
        <w:rPr>
          <w:rFonts w:ascii="Arial" w:hAnsi="Arial" w:cs="Arial"/>
          <w:sz w:val="24"/>
          <w:szCs w:val="24"/>
        </w:rPr>
      </w:pPr>
      <w:r w:rsidRPr="00ED3F98">
        <w:rPr>
          <w:rFonts w:ascii="Arial" w:hAnsi="Arial" w:cs="Arial"/>
          <w:sz w:val="24"/>
          <w:szCs w:val="24"/>
        </w:rPr>
        <w:t xml:space="preserve">Como se muestra en la gráfica, el desempeño del año 2023 se encuentra por debajo del ochenta por ciento para las cinco ES, lo que está por debajo de lo requerido por la Alta Dirección. Es importante recalcar que se mantiene en ese porcentaje durante todo el año, sin embargo, en el último trimestre suele incrementar el grado de cumplimiento debido al cierre de año, ya que durante esta temporada se elaboran los reportes semestrales que son entregado a ASEA. </w:t>
      </w:r>
    </w:p>
    <w:p w14:paraId="695D9055" w14:textId="77777777" w:rsidR="006F0EA1" w:rsidRDefault="006F0EA1" w:rsidP="00C255E8">
      <w:pPr>
        <w:spacing w:line="360" w:lineRule="auto"/>
        <w:jc w:val="both"/>
        <w:rPr>
          <w:rFonts w:ascii="Arial" w:hAnsi="Arial" w:cs="Arial"/>
          <w:sz w:val="24"/>
          <w:szCs w:val="24"/>
        </w:rPr>
      </w:pPr>
      <w:r>
        <w:rPr>
          <w:rFonts w:ascii="Arial" w:hAnsi="Arial" w:cs="Arial"/>
          <w:sz w:val="24"/>
          <w:szCs w:val="24"/>
        </w:rPr>
        <w:t xml:space="preserve">Sin embargo, de acuerdo con lo requerido por la Alta Dirección, es fundamental que el desempeño mínimo de una ES sea por arriba del ochenta por ciento, ya que representa un equilibro entre cada una de las actividades ejecutadas mediante los controles operacionales. </w:t>
      </w:r>
    </w:p>
    <w:p w14:paraId="77AF76F0" w14:textId="3168C09C" w:rsidR="00743C4A" w:rsidRDefault="00F84BC1" w:rsidP="00743C4A">
      <w:pPr>
        <w:spacing w:line="360" w:lineRule="auto"/>
        <w:jc w:val="both"/>
        <w:rPr>
          <w:rFonts w:ascii="Arial" w:hAnsi="Arial" w:cs="Arial"/>
          <w:sz w:val="24"/>
          <w:szCs w:val="24"/>
        </w:rPr>
      </w:pPr>
      <w:r>
        <w:rPr>
          <w:rFonts w:ascii="Arial" w:hAnsi="Arial" w:cs="Arial"/>
          <w:sz w:val="24"/>
          <w:szCs w:val="24"/>
        </w:rPr>
        <w:lastRenderedPageBreak/>
        <w:t>Por lo tanto, los hallazgos generales</w:t>
      </w:r>
      <w:r w:rsidR="003F0991">
        <w:rPr>
          <w:rFonts w:ascii="Arial" w:hAnsi="Arial" w:cs="Arial"/>
          <w:sz w:val="24"/>
          <w:szCs w:val="24"/>
        </w:rPr>
        <w:t xml:space="preserve"> que pueden ser</w:t>
      </w:r>
      <w:r>
        <w:rPr>
          <w:rFonts w:ascii="Arial" w:hAnsi="Arial" w:cs="Arial"/>
          <w:sz w:val="24"/>
          <w:szCs w:val="24"/>
        </w:rPr>
        <w:t xml:space="preserve"> identificados en la evaluación solicitada por la alta dirección</w:t>
      </w:r>
      <w:r w:rsidR="003F0991">
        <w:rPr>
          <w:rFonts w:ascii="Arial" w:hAnsi="Arial" w:cs="Arial"/>
          <w:sz w:val="24"/>
          <w:szCs w:val="24"/>
        </w:rPr>
        <w:t>, o en auditorías externas</w:t>
      </w:r>
      <w:r w:rsidR="00C255E8">
        <w:rPr>
          <w:rFonts w:ascii="Arial" w:hAnsi="Arial" w:cs="Arial"/>
          <w:sz w:val="24"/>
          <w:szCs w:val="24"/>
        </w:rPr>
        <w:t xml:space="preserve">, y </w:t>
      </w:r>
      <w:r w:rsidR="003F0991">
        <w:rPr>
          <w:rFonts w:ascii="Arial" w:hAnsi="Arial" w:cs="Arial"/>
          <w:sz w:val="24"/>
          <w:szCs w:val="24"/>
        </w:rPr>
        <w:t>las</w:t>
      </w:r>
      <w:r w:rsidR="00C255E8">
        <w:rPr>
          <w:rFonts w:ascii="Arial" w:hAnsi="Arial" w:cs="Arial"/>
          <w:sz w:val="24"/>
          <w:szCs w:val="24"/>
        </w:rPr>
        <w:t xml:space="preserve"> posibles consecuencias son: </w:t>
      </w:r>
    </w:p>
    <w:p w14:paraId="4E3A6606" w14:textId="77777777" w:rsidR="00743C4A" w:rsidRDefault="00743C4A">
      <w:pPr>
        <w:rPr>
          <w:rFonts w:ascii="Arial" w:hAnsi="Arial" w:cs="Arial"/>
          <w:sz w:val="24"/>
          <w:szCs w:val="24"/>
        </w:rPr>
      </w:pPr>
    </w:p>
    <w:p w14:paraId="4278EB4A" w14:textId="6A10BBCF" w:rsidR="00DE5A5D" w:rsidRDefault="00743C4A" w:rsidP="00743C4A">
      <w:pPr>
        <w:spacing w:line="360" w:lineRule="auto"/>
        <w:rPr>
          <w:rFonts w:ascii="Arial" w:hAnsi="Arial" w:cs="Arial"/>
          <w:sz w:val="18"/>
          <w:szCs w:val="18"/>
        </w:rPr>
      </w:pPr>
      <w:r>
        <w:rPr>
          <w:rFonts w:ascii="Arial" w:hAnsi="Arial" w:cs="Arial"/>
          <w:sz w:val="18"/>
          <w:szCs w:val="18"/>
        </w:rPr>
        <w:t>Figura 3.</w:t>
      </w:r>
      <w:r w:rsidR="00DE5A5D" w:rsidRPr="00C22C5D">
        <w:rPr>
          <w:noProof/>
        </w:rPr>
        <w:drawing>
          <wp:inline distT="0" distB="0" distL="0" distR="0" wp14:anchorId="002A49BC" wp14:editId="3C837F39">
            <wp:extent cx="5612130" cy="3741420"/>
            <wp:effectExtent l="0" t="38100" r="0" b="49530"/>
            <wp:docPr id="704108285" name="Diagrama 1">
              <a:extLst xmlns:a="http://schemas.openxmlformats.org/drawingml/2006/main">
                <a:ext uri="{FF2B5EF4-FFF2-40B4-BE49-F238E27FC236}">
                  <a16:creationId xmlns:a16="http://schemas.microsoft.com/office/drawing/2014/main" id="{E3746A31-AB64-52C1-B841-481BE6E24FD9}"/>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2" r:lo="rId23" r:qs="rId24" r:cs="rId25"/>
              </a:graphicData>
            </a:graphic>
          </wp:inline>
        </w:drawing>
      </w:r>
      <w:r w:rsidR="00DE5A5D" w:rsidRPr="00C22C5D">
        <w:rPr>
          <w:rFonts w:ascii="Arial" w:hAnsi="Arial" w:cs="Arial"/>
          <w:sz w:val="18"/>
          <w:szCs w:val="18"/>
        </w:rPr>
        <w:t xml:space="preserve">Fuente: Elaboración propia. </w:t>
      </w:r>
    </w:p>
    <w:p w14:paraId="52475909" w14:textId="058E6302" w:rsidR="00F84BC1" w:rsidRPr="00F84BC1" w:rsidRDefault="00F84BC1" w:rsidP="00F84BC1">
      <w:pPr>
        <w:spacing w:line="360" w:lineRule="auto"/>
        <w:jc w:val="both"/>
        <w:rPr>
          <w:rFonts w:ascii="Arial" w:hAnsi="Arial" w:cs="Arial"/>
          <w:b/>
          <w:bCs/>
          <w:sz w:val="24"/>
          <w:szCs w:val="24"/>
        </w:rPr>
      </w:pPr>
      <w:r w:rsidRPr="00F84BC1">
        <w:rPr>
          <w:rFonts w:ascii="Arial" w:hAnsi="Arial" w:cs="Arial"/>
          <w:b/>
          <w:bCs/>
          <w:sz w:val="24"/>
          <w:szCs w:val="24"/>
        </w:rPr>
        <w:t xml:space="preserve">Falta de bitácoras actualizadas: </w:t>
      </w:r>
    </w:p>
    <w:p w14:paraId="0F3C7878" w14:textId="77777777" w:rsidR="00F84BC1" w:rsidRPr="00F84BC1" w:rsidRDefault="00F84BC1" w:rsidP="0040429C">
      <w:pPr>
        <w:pStyle w:val="Prrafodelista"/>
        <w:numPr>
          <w:ilvl w:val="0"/>
          <w:numId w:val="26"/>
        </w:numPr>
        <w:spacing w:line="360" w:lineRule="auto"/>
        <w:jc w:val="both"/>
        <w:rPr>
          <w:rFonts w:ascii="Arial" w:hAnsi="Arial" w:cs="Arial"/>
          <w:sz w:val="24"/>
          <w:szCs w:val="24"/>
        </w:rPr>
      </w:pPr>
      <w:r w:rsidRPr="00F84BC1">
        <w:rPr>
          <w:rFonts w:ascii="Arial" w:hAnsi="Arial" w:cs="Arial"/>
          <w:sz w:val="24"/>
          <w:szCs w:val="24"/>
        </w:rPr>
        <w:t xml:space="preserve">Ausencia de registros diarios de actividades como: </w:t>
      </w:r>
    </w:p>
    <w:p w14:paraId="4D564E87" w14:textId="77777777" w:rsidR="00F84BC1" w:rsidRPr="00F84BC1" w:rsidRDefault="00F84BC1" w:rsidP="0040429C">
      <w:pPr>
        <w:pStyle w:val="Prrafodelista"/>
        <w:numPr>
          <w:ilvl w:val="0"/>
          <w:numId w:val="26"/>
        </w:numPr>
        <w:spacing w:line="360" w:lineRule="auto"/>
        <w:jc w:val="both"/>
        <w:rPr>
          <w:rFonts w:ascii="Arial" w:hAnsi="Arial" w:cs="Arial"/>
          <w:sz w:val="24"/>
          <w:szCs w:val="24"/>
        </w:rPr>
      </w:pPr>
      <w:r w:rsidRPr="00F84BC1">
        <w:rPr>
          <w:rFonts w:ascii="Arial" w:hAnsi="Arial" w:cs="Arial"/>
          <w:sz w:val="24"/>
          <w:szCs w:val="24"/>
        </w:rPr>
        <w:t xml:space="preserve">Limpieza en áreas de despacho, sanitarios, áreas comunes. </w:t>
      </w:r>
    </w:p>
    <w:p w14:paraId="6BEAE718" w14:textId="77777777" w:rsidR="00F84BC1" w:rsidRPr="00F84BC1" w:rsidRDefault="00F84BC1" w:rsidP="0040429C">
      <w:pPr>
        <w:pStyle w:val="Prrafodelista"/>
        <w:numPr>
          <w:ilvl w:val="0"/>
          <w:numId w:val="26"/>
        </w:numPr>
        <w:spacing w:line="360" w:lineRule="auto"/>
        <w:jc w:val="both"/>
        <w:rPr>
          <w:rFonts w:ascii="Arial" w:hAnsi="Arial" w:cs="Arial"/>
          <w:sz w:val="24"/>
          <w:szCs w:val="24"/>
        </w:rPr>
      </w:pPr>
      <w:r w:rsidRPr="00F84BC1">
        <w:rPr>
          <w:rFonts w:ascii="Arial" w:hAnsi="Arial" w:cs="Arial"/>
          <w:sz w:val="24"/>
          <w:szCs w:val="24"/>
        </w:rPr>
        <w:t xml:space="preserve">Control y gestión de residuos RP y RME. </w:t>
      </w:r>
    </w:p>
    <w:p w14:paraId="0B093686" w14:textId="77777777" w:rsidR="00F84BC1" w:rsidRPr="00F84BC1" w:rsidRDefault="00F84BC1" w:rsidP="0040429C">
      <w:pPr>
        <w:pStyle w:val="Prrafodelista"/>
        <w:numPr>
          <w:ilvl w:val="0"/>
          <w:numId w:val="26"/>
        </w:numPr>
        <w:spacing w:line="360" w:lineRule="auto"/>
        <w:jc w:val="both"/>
        <w:rPr>
          <w:rFonts w:ascii="Arial" w:hAnsi="Arial" w:cs="Arial"/>
          <w:sz w:val="24"/>
          <w:szCs w:val="24"/>
        </w:rPr>
      </w:pPr>
      <w:r w:rsidRPr="00F84BC1">
        <w:rPr>
          <w:rFonts w:ascii="Arial" w:hAnsi="Arial" w:cs="Arial"/>
          <w:sz w:val="24"/>
          <w:szCs w:val="24"/>
        </w:rPr>
        <w:t xml:space="preserve">Seguimiento a condiciones de seguridad en la descarga de combustible. </w:t>
      </w:r>
    </w:p>
    <w:p w14:paraId="61BF5403" w14:textId="77777777" w:rsidR="00DF5989" w:rsidRDefault="00F84BC1" w:rsidP="0040429C">
      <w:pPr>
        <w:pStyle w:val="Prrafodelista"/>
        <w:numPr>
          <w:ilvl w:val="0"/>
          <w:numId w:val="26"/>
        </w:numPr>
        <w:spacing w:line="360" w:lineRule="auto"/>
        <w:jc w:val="both"/>
        <w:rPr>
          <w:rFonts w:ascii="Arial" w:hAnsi="Arial" w:cs="Arial"/>
          <w:sz w:val="24"/>
          <w:szCs w:val="24"/>
        </w:rPr>
      </w:pPr>
      <w:r w:rsidRPr="00F84BC1">
        <w:rPr>
          <w:rFonts w:ascii="Arial" w:hAnsi="Arial" w:cs="Arial"/>
          <w:sz w:val="24"/>
          <w:szCs w:val="24"/>
        </w:rPr>
        <w:t xml:space="preserve">Bitácoras incompletas, sin firma o sin respaldo o evidencia documental. </w:t>
      </w:r>
    </w:p>
    <w:p w14:paraId="1FDB662C" w14:textId="368241B1" w:rsidR="00DF5989" w:rsidRPr="00DF5989" w:rsidRDefault="00DF5989" w:rsidP="00DF5989">
      <w:pPr>
        <w:spacing w:line="360" w:lineRule="auto"/>
        <w:jc w:val="both"/>
        <w:rPr>
          <w:rFonts w:ascii="Arial" w:hAnsi="Arial" w:cs="Arial"/>
          <w:b/>
          <w:bCs/>
          <w:sz w:val="24"/>
          <w:szCs w:val="24"/>
        </w:rPr>
      </w:pPr>
      <w:r w:rsidRPr="00DF5989">
        <w:rPr>
          <w:rFonts w:ascii="Arial" w:hAnsi="Arial" w:cs="Arial"/>
          <w:b/>
          <w:bCs/>
          <w:sz w:val="24"/>
          <w:szCs w:val="24"/>
        </w:rPr>
        <w:t xml:space="preserve">Deficiente limpieza y mantenimiento: </w:t>
      </w:r>
    </w:p>
    <w:p w14:paraId="5094EC20" w14:textId="15AD8F0E" w:rsidR="00DF5989" w:rsidRPr="00DF5989" w:rsidRDefault="00DF5989" w:rsidP="0040429C">
      <w:pPr>
        <w:pStyle w:val="Prrafodelista"/>
        <w:numPr>
          <w:ilvl w:val="0"/>
          <w:numId w:val="27"/>
        </w:numPr>
        <w:spacing w:line="360" w:lineRule="auto"/>
        <w:jc w:val="both"/>
        <w:rPr>
          <w:rFonts w:ascii="Arial" w:hAnsi="Arial" w:cs="Arial"/>
          <w:sz w:val="24"/>
          <w:szCs w:val="24"/>
        </w:rPr>
      </w:pPr>
      <w:r w:rsidRPr="00DF5989">
        <w:rPr>
          <w:rFonts w:ascii="Arial" w:hAnsi="Arial" w:cs="Arial"/>
          <w:sz w:val="24"/>
          <w:szCs w:val="24"/>
        </w:rPr>
        <w:t xml:space="preserve">Acumulación de residuos en zonas operativas y áreas comunes. </w:t>
      </w:r>
    </w:p>
    <w:p w14:paraId="7E126168" w14:textId="64523128" w:rsidR="00DF5989" w:rsidRPr="00DF5989" w:rsidRDefault="00DF5989" w:rsidP="0040429C">
      <w:pPr>
        <w:pStyle w:val="Prrafodelista"/>
        <w:numPr>
          <w:ilvl w:val="0"/>
          <w:numId w:val="27"/>
        </w:numPr>
        <w:spacing w:line="360" w:lineRule="auto"/>
        <w:jc w:val="both"/>
        <w:rPr>
          <w:rFonts w:ascii="Arial" w:hAnsi="Arial" w:cs="Arial"/>
          <w:sz w:val="24"/>
          <w:szCs w:val="24"/>
        </w:rPr>
      </w:pPr>
      <w:r w:rsidRPr="00DF5989">
        <w:rPr>
          <w:rFonts w:ascii="Arial" w:hAnsi="Arial" w:cs="Arial"/>
          <w:sz w:val="24"/>
          <w:szCs w:val="24"/>
        </w:rPr>
        <w:t xml:space="preserve">Falta de seguimiento al cronograma de limpieza y responsable asignado. </w:t>
      </w:r>
    </w:p>
    <w:p w14:paraId="42849379" w14:textId="0802EF62" w:rsidR="00DF5989" w:rsidRPr="00DF5989" w:rsidRDefault="00DF5989" w:rsidP="0040429C">
      <w:pPr>
        <w:pStyle w:val="Prrafodelista"/>
        <w:numPr>
          <w:ilvl w:val="0"/>
          <w:numId w:val="27"/>
        </w:numPr>
        <w:spacing w:line="360" w:lineRule="auto"/>
        <w:jc w:val="both"/>
        <w:rPr>
          <w:rFonts w:ascii="Arial" w:hAnsi="Arial" w:cs="Arial"/>
          <w:sz w:val="24"/>
          <w:szCs w:val="24"/>
        </w:rPr>
      </w:pPr>
      <w:r w:rsidRPr="00DF5989">
        <w:rPr>
          <w:rFonts w:ascii="Arial" w:hAnsi="Arial" w:cs="Arial"/>
          <w:sz w:val="24"/>
          <w:szCs w:val="24"/>
        </w:rPr>
        <w:lastRenderedPageBreak/>
        <w:t xml:space="preserve">Contenedores de residuos peligrosos sin etiquetas. </w:t>
      </w:r>
    </w:p>
    <w:p w14:paraId="162F2740" w14:textId="77777777" w:rsidR="00DF5989" w:rsidRPr="00C255E8" w:rsidRDefault="00DF5989" w:rsidP="00C255E8">
      <w:pPr>
        <w:spacing w:line="360" w:lineRule="auto"/>
        <w:jc w:val="both"/>
        <w:rPr>
          <w:rFonts w:ascii="Arial" w:hAnsi="Arial" w:cs="Arial"/>
          <w:b/>
          <w:bCs/>
          <w:sz w:val="24"/>
          <w:szCs w:val="24"/>
        </w:rPr>
      </w:pPr>
      <w:r w:rsidRPr="00C255E8">
        <w:rPr>
          <w:rFonts w:ascii="Arial" w:hAnsi="Arial" w:cs="Arial"/>
          <w:b/>
          <w:bCs/>
          <w:sz w:val="24"/>
          <w:szCs w:val="24"/>
        </w:rPr>
        <w:t xml:space="preserve">Ausencia de seguimiento a descargas de producto: </w:t>
      </w:r>
    </w:p>
    <w:p w14:paraId="6646ED8C" w14:textId="77777777" w:rsidR="00C255E8" w:rsidRPr="00C255E8" w:rsidRDefault="00DF5989" w:rsidP="0040429C">
      <w:pPr>
        <w:pStyle w:val="Prrafodelista"/>
        <w:numPr>
          <w:ilvl w:val="0"/>
          <w:numId w:val="28"/>
        </w:numPr>
        <w:spacing w:line="360" w:lineRule="auto"/>
        <w:jc w:val="both"/>
        <w:rPr>
          <w:rFonts w:ascii="Arial" w:hAnsi="Arial" w:cs="Arial"/>
          <w:sz w:val="24"/>
          <w:szCs w:val="24"/>
        </w:rPr>
      </w:pPr>
      <w:r w:rsidRPr="00C255E8">
        <w:rPr>
          <w:rFonts w:ascii="Arial" w:hAnsi="Arial" w:cs="Arial"/>
          <w:sz w:val="24"/>
          <w:szCs w:val="24"/>
        </w:rPr>
        <w:t xml:space="preserve">No se realizan verificaciones entre personal interno </w:t>
      </w:r>
      <w:r w:rsidR="00C255E8" w:rsidRPr="00C255E8">
        <w:rPr>
          <w:rFonts w:ascii="Arial" w:hAnsi="Arial" w:cs="Arial"/>
          <w:sz w:val="24"/>
          <w:szCs w:val="24"/>
        </w:rPr>
        <w:t xml:space="preserve">de seguridad durante las descargas de pipa. </w:t>
      </w:r>
    </w:p>
    <w:p w14:paraId="07683470" w14:textId="77777777" w:rsidR="00C255E8" w:rsidRPr="00C255E8" w:rsidRDefault="00C255E8" w:rsidP="0040429C">
      <w:pPr>
        <w:pStyle w:val="Prrafodelista"/>
        <w:numPr>
          <w:ilvl w:val="0"/>
          <w:numId w:val="28"/>
        </w:numPr>
        <w:spacing w:line="360" w:lineRule="auto"/>
        <w:jc w:val="both"/>
        <w:rPr>
          <w:rFonts w:ascii="Arial" w:hAnsi="Arial" w:cs="Arial"/>
          <w:sz w:val="24"/>
          <w:szCs w:val="24"/>
        </w:rPr>
      </w:pPr>
      <w:r w:rsidRPr="00C255E8">
        <w:rPr>
          <w:rFonts w:ascii="Arial" w:hAnsi="Arial" w:cs="Arial"/>
          <w:sz w:val="24"/>
          <w:szCs w:val="24"/>
        </w:rPr>
        <w:t xml:space="preserve">Falta de registros en bitácoras del volumen recibido o revisión de conexiones. </w:t>
      </w:r>
    </w:p>
    <w:p w14:paraId="2CB9C2B1" w14:textId="77777777" w:rsidR="003F0991" w:rsidRDefault="00C255E8" w:rsidP="0040429C">
      <w:pPr>
        <w:pStyle w:val="Prrafodelista"/>
        <w:numPr>
          <w:ilvl w:val="0"/>
          <w:numId w:val="28"/>
        </w:numPr>
        <w:spacing w:line="360" w:lineRule="auto"/>
        <w:jc w:val="both"/>
        <w:rPr>
          <w:rFonts w:ascii="Arial" w:hAnsi="Arial" w:cs="Arial"/>
          <w:sz w:val="24"/>
          <w:szCs w:val="24"/>
        </w:rPr>
      </w:pPr>
      <w:r w:rsidRPr="00C255E8">
        <w:rPr>
          <w:rFonts w:ascii="Arial" w:hAnsi="Arial" w:cs="Arial"/>
          <w:sz w:val="24"/>
          <w:szCs w:val="24"/>
        </w:rPr>
        <w:t xml:space="preserve">Personal no capacitado para actuar en caso de derrame o contingencia. </w:t>
      </w:r>
    </w:p>
    <w:p w14:paraId="40E41901" w14:textId="77777777" w:rsidR="003F0991" w:rsidRPr="003F0991" w:rsidRDefault="003F0991" w:rsidP="003F0991">
      <w:pPr>
        <w:spacing w:line="360" w:lineRule="auto"/>
        <w:jc w:val="both"/>
        <w:rPr>
          <w:rFonts w:ascii="Arial" w:hAnsi="Arial" w:cs="Arial"/>
          <w:b/>
          <w:bCs/>
          <w:sz w:val="24"/>
          <w:szCs w:val="24"/>
        </w:rPr>
      </w:pPr>
      <w:r w:rsidRPr="003F0991">
        <w:rPr>
          <w:rFonts w:ascii="Arial" w:hAnsi="Arial" w:cs="Arial"/>
          <w:b/>
          <w:bCs/>
          <w:sz w:val="24"/>
          <w:szCs w:val="24"/>
        </w:rPr>
        <w:t xml:space="preserve">Falta de evaluaciones y seguimiento al desempeño del personal: </w:t>
      </w:r>
    </w:p>
    <w:p w14:paraId="7C4DBCAB" w14:textId="77777777" w:rsidR="003F0991" w:rsidRPr="003F0991" w:rsidRDefault="003F0991" w:rsidP="0040429C">
      <w:pPr>
        <w:pStyle w:val="Prrafodelista"/>
        <w:numPr>
          <w:ilvl w:val="0"/>
          <w:numId w:val="29"/>
        </w:numPr>
        <w:spacing w:line="360" w:lineRule="auto"/>
        <w:jc w:val="both"/>
        <w:rPr>
          <w:rFonts w:ascii="Arial" w:hAnsi="Arial" w:cs="Arial"/>
          <w:sz w:val="24"/>
          <w:szCs w:val="24"/>
        </w:rPr>
      </w:pPr>
      <w:r w:rsidRPr="003F0991">
        <w:rPr>
          <w:rFonts w:ascii="Arial" w:hAnsi="Arial" w:cs="Arial"/>
          <w:sz w:val="24"/>
          <w:szCs w:val="24"/>
        </w:rPr>
        <w:t>No se aplican evaluaciones de conocimiento sobre funciones y medidas de seguridad.</w:t>
      </w:r>
    </w:p>
    <w:p w14:paraId="606AB2F2" w14:textId="77777777" w:rsidR="003F0991" w:rsidRPr="003F0991" w:rsidRDefault="003F0991" w:rsidP="0040429C">
      <w:pPr>
        <w:pStyle w:val="Prrafodelista"/>
        <w:numPr>
          <w:ilvl w:val="0"/>
          <w:numId w:val="29"/>
        </w:numPr>
        <w:spacing w:line="360" w:lineRule="auto"/>
        <w:jc w:val="both"/>
        <w:rPr>
          <w:rFonts w:ascii="Arial" w:hAnsi="Arial" w:cs="Arial"/>
          <w:sz w:val="24"/>
          <w:szCs w:val="24"/>
        </w:rPr>
      </w:pPr>
      <w:r w:rsidRPr="003F0991">
        <w:rPr>
          <w:rFonts w:ascii="Arial" w:hAnsi="Arial" w:cs="Arial"/>
          <w:sz w:val="24"/>
          <w:szCs w:val="24"/>
        </w:rPr>
        <w:t xml:space="preserve">Personal no cuenta con constancias actualizadas de capacitación. </w:t>
      </w:r>
    </w:p>
    <w:p w14:paraId="6E404AA1" w14:textId="77777777" w:rsidR="008A352B" w:rsidRDefault="003F0991" w:rsidP="0040429C">
      <w:pPr>
        <w:pStyle w:val="Prrafodelista"/>
        <w:numPr>
          <w:ilvl w:val="0"/>
          <w:numId w:val="29"/>
        </w:numPr>
        <w:spacing w:line="360" w:lineRule="auto"/>
        <w:jc w:val="both"/>
        <w:rPr>
          <w:rFonts w:ascii="Arial" w:hAnsi="Arial" w:cs="Arial"/>
          <w:sz w:val="24"/>
          <w:szCs w:val="24"/>
        </w:rPr>
      </w:pPr>
      <w:r w:rsidRPr="003F0991">
        <w:rPr>
          <w:rFonts w:ascii="Arial" w:hAnsi="Arial" w:cs="Arial"/>
          <w:sz w:val="24"/>
          <w:szCs w:val="24"/>
        </w:rPr>
        <w:t xml:space="preserve">Ausencia de retroalimentación o medidas de mejora individual o por turno.  </w:t>
      </w:r>
    </w:p>
    <w:p w14:paraId="613308A5" w14:textId="77777777" w:rsidR="008A352B" w:rsidRPr="008A352B" w:rsidRDefault="008A352B" w:rsidP="008A352B">
      <w:pPr>
        <w:spacing w:line="360" w:lineRule="auto"/>
        <w:jc w:val="both"/>
        <w:rPr>
          <w:rFonts w:ascii="Arial" w:hAnsi="Arial" w:cs="Arial"/>
          <w:b/>
          <w:bCs/>
          <w:sz w:val="24"/>
          <w:szCs w:val="24"/>
        </w:rPr>
      </w:pPr>
      <w:r w:rsidRPr="008A352B">
        <w:rPr>
          <w:rFonts w:ascii="Arial" w:hAnsi="Arial" w:cs="Arial"/>
          <w:b/>
          <w:bCs/>
          <w:sz w:val="24"/>
          <w:szCs w:val="24"/>
        </w:rPr>
        <w:t xml:space="preserve">Impacto del mal desempeño: </w:t>
      </w:r>
    </w:p>
    <w:p w14:paraId="27DAD5A6" w14:textId="77777777" w:rsidR="008A352B" w:rsidRPr="008A352B" w:rsidRDefault="008A352B" w:rsidP="0040429C">
      <w:pPr>
        <w:pStyle w:val="Prrafodelista"/>
        <w:numPr>
          <w:ilvl w:val="0"/>
          <w:numId w:val="30"/>
        </w:numPr>
        <w:spacing w:line="360" w:lineRule="auto"/>
        <w:jc w:val="both"/>
        <w:rPr>
          <w:rFonts w:ascii="Arial" w:hAnsi="Arial" w:cs="Arial"/>
          <w:sz w:val="24"/>
          <w:szCs w:val="24"/>
        </w:rPr>
      </w:pPr>
      <w:r w:rsidRPr="008A352B">
        <w:rPr>
          <w:rFonts w:ascii="Arial" w:hAnsi="Arial" w:cs="Arial"/>
          <w:sz w:val="24"/>
          <w:szCs w:val="24"/>
        </w:rPr>
        <w:t>Incremento de incidentes operativos o ambientales</w:t>
      </w:r>
    </w:p>
    <w:p w14:paraId="43D40560" w14:textId="77777777" w:rsidR="008A352B" w:rsidRPr="008A352B" w:rsidRDefault="008A352B" w:rsidP="0040429C">
      <w:pPr>
        <w:pStyle w:val="Prrafodelista"/>
        <w:numPr>
          <w:ilvl w:val="0"/>
          <w:numId w:val="30"/>
        </w:numPr>
        <w:spacing w:line="360" w:lineRule="auto"/>
        <w:jc w:val="both"/>
        <w:rPr>
          <w:rFonts w:ascii="Arial" w:hAnsi="Arial" w:cs="Arial"/>
          <w:sz w:val="24"/>
          <w:szCs w:val="24"/>
        </w:rPr>
      </w:pPr>
      <w:r w:rsidRPr="008A352B">
        <w:rPr>
          <w:rFonts w:ascii="Arial" w:hAnsi="Arial" w:cs="Arial"/>
          <w:sz w:val="24"/>
          <w:szCs w:val="24"/>
        </w:rPr>
        <w:t>Incumplimiento normativo ante la ASEA y posibles sanciones</w:t>
      </w:r>
    </w:p>
    <w:p w14:paraId="1B07733F" w14:textId="77777777" w:rsidR="008A352B" w:rsidRPr="008A352B" w:rsidRDefault="008A352B" w:rsidP="0040429C">
      <w:pPr>
        <w:pStyle w:val="Prrafodelista"/>
        <w:numPr>
          <w:ilvl w:val="0"/>
          <w:numId w:val="30"/>
        </w:numPr>
        <w:spacing w:line="360" w:lineRule="auto"/>
        <w:jc w:val="both"/>
        <w:rPr>
          <w:rFonts w:ascii="Arial" w:hAnsi="Arial" w:cs="Arial"/>
          <w:sz w:val="24"/>
          <w:szCs w:val="24"/>
        </w:rPr>
      </w:pPr>
      <w:r w:rsidRPr="008A352B">
        <w:rPr>
          <w:rFonts w:ascii="Arial" w:hAnsi="Arial" w:cs="Arial"/>
          <w:sz w:val="24"/>
          <w:szCs w:val="24"/>
        </w:rPr>
        <w:t>Riesgo de suspensión de operaciones</w:t>
      </w:r>
    </w:p>
    <w:p w14:paraId="37F8CD99" w14:textId="48B4B29F" w:rsidR="00C22C5D" w:rsidRDefault="003C1B47" w:rsidP="0040429C">
      <w:pPr>
        <w:pStyle w:val="Prrafodelista"/>
        <w:numPr>
          <w:ilvl w:val="0"/>
          <w:numId w:val="30"/>
        </w:numPr>
        <w:spacing w:line="360" w:lineRule="auto"/>
        <w:jc w:val="both"/>
        <w:rPr>
          <w:rFonts w:ascii="Arial" w:hAnsi="Arial" w:cs="Arial"/>
          <w:sz w:val="24"/>
          <w:szCs w:val="24"/>
        </w:rPr>
      </w:pPr>
      <w:r w:rsidRPr="008A352B">
        <w:rPr>
          <w:rFonts w:ascii="Arial" w:hAnsi="Arial" w:cs="Arial"/>
          <w:sz w:val="24"/>
          <w:szCs w:val="24"/>
        </w:rPr>
        <w:t>Pérdida</w:t>
      </w:r>
      <w:r w:rsidR="008A352B" w:rsidRPr="008A352B">
        <w:rPr>
          <w:rFonts w:ascii="Arial" w:hAnsi="Arial" w:cs="Arial"/>
          <w:sz w:val="24"/>
          <w:szCs w:val="24"/>
        </w:rPr>
        <w:t xml:space="preserve"> de confianza del cliente y daño a la reputación </w:t>
      </w:r>
    </w:p>
    <w:p w14:paraId="5C41166E" w14:textId="77777777" w:rsidR="00C22C5D" w:rsidRDefault="00C22C5D">
      <w:pPr>
        <w:rPr>
          <w:rFonts w:ascii="Arial" w:hAnsi="Arial" w:cs="Arial"/>
          <w:sz w:val="24"/>
          <w:szCs w:val="24"/>
        </w:rPr>
      </w:pPr>
      <w:r>
        <w:rPr>
          <w:rFonts w:ascii="Arial" w:hAnsi="Arial" w:cs="Arial"/>
          <w:sz w:val="24"/>
          <w:szCs w:val="24"/>
        </w:rPr>
        <w:br w:type="page"/>
      </w:r>
    </w:p>
    <w:p w14:paraId="73E10316" w14:textId="33E74C20" w:rsidR="00BF4B08" w:rsidRPr="003127DB" w:rsidRDefault="00BF4B08" w:rsidP="0040429C">
      <w:pPr>
        <w:pStyle w:val="Ttulo1"/>
        <w:numPr>
          <w:ilvl w:val="0"/>
          <w:numId w:val="15"/>
        </w:numPr>
        <w:jc w:val="both"/>
      </w:pPr>
      <w:bookmarkStart w:id="68" w:name="_Toc199353831"/>
      <w:r w:rsidRPr="003127DB">
        <w:lastRenderedPageBreak/>
        <w:t>Actividades evaluadas del SASISOPA, correspondientes al elemento 10: Control de actividades y procesos</w:t>
      </w:r>
      <w:bookmarkEnd w:id="68"/>
    </w:p>
    <w:p w14:paraId="16C10C0A"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 xml:space="preserve">Las ES han sido evaluadas mediante reportes de seguimiento a través de bitácoras de verificación, dando cumplimiento al numeral 7.1 de la NOM-005-ASEA-2016, el cual, establece que el Regulado debe contar con bitácoras foliadas para el registro de las incidencias y actividades de operación: recepción y descarga de productos, limpiezas programadas o no programadas, desviaciones en el balance de producto, incidentes e inspecciones de operación. </w:t>
      </w:r>
    </w:p>
    <w:p w14:paraId="06F789B8" w14:textId="389BFC00" w:rsidR="00BF4B08" w:rsidRPr="003127DB" w:rsidRDefault="00656ADC" w:rsidP="00656ADC">
      <w:pPr>
        <w:pStyle w:val="Ttulo2"/>
      </w:pPr>
      <w:bookmarkStart w:id="69" w:name="_Toc173157005"/>
      <w:bookmarkStart w:id="70" w:name="_Toc199353832"/>
      <w:r w:rsidRPr="003127DB">
        <w:t>10.1</w:t>
      </w:r>
      <w:r w:rsidR="00BF4B08" w:rsidRPr="003127DB">
        <w:t>Descarga de producto</w:t>
      </w:r>
      <w:bookmarkEnd w:id="69"/>
      <w:bookmarkEnd w:id="70"/>
      <w:r w:rsidR="00BF4B08" w:rsidRPr="003127DB">
        <w:t xml:space="preserve"> </w:t>
      </w:r>
    </w:p>
    <w:p w14:paraId="616B0027"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 xml:space="preserve">De acuerdo con el procedimiento establecido por la Alta dirección para la descarga de producto, cada vez que la ES reciba un autotanque e inicie una descarga se deberá registrar en el formato E10-P01-F01 Cédula para identificar el producto que será descargado, con la finalidad de generar una bitácora de registro de cada descarga realizada en la ES con los siguientes datos: </w:t>
      </w:r>
    </w:p>
    <w:p w14:paraId="60F1CDBB" w14:textId="77777777" w:rsidR="00BF4B08" w:rsidRPr="003127DB" w:rsidRDefault="00BF4B08" w:rsidP="0040429C">
      <w:pPr>
        <w:pStyle w:val="Prrafodelista"/>
        <w:numPr>
          <w:ilvl w:val="0"/>
          <w:numId w:val="2"/>
        </w:numPr>
        <w:spacing w:line="360" w:lineRule="auto"/>
        <w:jc w:val="both"/>
        <w:rPr>
          <w:rFonts w:ascii="Arial" w:hAnsi="Arial" w:cs="Arial"/>
          <w:sz w:val="24"/>
          <w:szCs w:val="24"/>
        </w:rPr>
      </w:pPr>
      <w:r w:rsidRPr="003127DB">
        <w:rPr>
          <w:rFonts w:ascii="Arial" w:hAnsi="Arial" w:cs="Arial"/>
          <w:sz w:val="24"/>
          <w:szCs w:val="24"/>
        </w:rPr>
        <w:t xml:space="preserve">Datos del tanque y autotanque: </w:t>
      </w:r>
    </w:p>
    <w:p w14:paraId="376E588C" w14:textId="77777777" w:rsidR="00BF4B08" w:rsidRPr="003127DB" w:rsidRDefault="00BF4B08" w:rsidP="0040429C">
      <w:pPr>
        <w:pStyle w:val="Prrafodelista"/>
        <w:numPr>
          <w:ilvl w:val="0"/>
          <w:numId w:val="2"/>
        </w:numPr>
        <w:spacing w:line="360" w:lineRule="auto"/>
        <w:jc w:val="both"/>
        <w:rPr>
          <w:rFonts w:ascii="Arial" w:hAnsi="Arial" w:cs="Arial"/>
          <w:sz w:val="24"/>
          <w:szCs w:val="24"/>
        </w:rPr>
      </w:pPr>
      <w:r w:rsidRPr="003127DB">
        <w:rPr>
          <w:rFonts w:ascii="Arial" w:hAnsi="Arial" w:cs="Arial"/>
          <w:sz w:val="24"/>
          <w:szCs w:val="24"/>
        </w:rPr>
        <w:t>Tanque al que se descarga</w:t>
      </w:r>
    </w:p>
    <w:p w14:paraId="1F47D5FE" w14:textId="77777777" w:rsidR="00BF4B08" w:rsidRPr="003127DB" w:rsidRDefault="00BF4B08" w:rsidP="0040429C">
      <w:pPr>
        <w:pStyle w:val="Prrafodelista"/>
        <w:numPr>
          <w:ilvl w:val="0"/>
          <w:numId w:val="2"/>
        </w:numPr>
        <w:spacing w:line="360" w:lineRule="auto"/>
        <w:jc w:val="both"/>
        <w:rPr>
          <w:rFonts w:ascii="Arial" w:hAnsi="Arial" w:cs="Arial"/>
          <w:sz w:val="24"/>
          <w:szCs w:val="24"/>
        </w:rPr>
      </w:pPr>
      <w:r w:rsidRPr="003127DB">
        <w:rPr>
          <w:rFonts w:ascii="Arial" w:hAnsi="Arial" w:cs="Arial"/>
          <w:sz w:val="24"/>
          <w:szCs w:val="24"/>
        </w:rPr>
        <w:t>Fecha de recibido</w:t>
      </w:r>
    </w:p>
    <w:p w14:paraId="21E930AA" w14:textId="77777777" w:rsidR="00BF4B08" w:rsidRPr="003127DB" w:rsidRDefault="00BF4B08" w:rsidP="0040429C">
      <w:pPr>
        <w:pStyle w:val="Prrafodelista"/>
        <w:numPr>
          <w:ilvl w:val="0"/>
          <w:numId w:val="2"/>
        </w:numPr>
        <w:spacing w:line="360" w:lineRule="auto"/>
        <w:jc w:val="both"/>
        <w:rPr>
          <w:rFonts w:ascii="Arial" w:hAnsi="Arial" w:cs="Arial"/>
          <w:sz w:val="24"/>
          <w:szCs w:val="24"/>
        </w:rPr>
      </w:pPr>
      <w:r w:rsidRPr="003127DB">
        <w:rPr>
          <w:rFonts w:ascii="Arial" w:hAnsi="Arial" w:cs="Arial"/>
          <w:sz w:val="24"/>
          <w:szCs w:val="24"/>
        </w:rPr>
        <w:t>Hora de descarga</w:t>
      </w:r>
    </w:p>
    <w:p w14:paraId="09FCB6DD" w14:textId="77777777" w:rsidR="00BF4B08" w:rsidRPr="003127DB" w:rsidRDefault="00BF4B08" w:rsidP="0040429C">
      <w:pPr>
        <w:pStyle w:val="Prrafodelista"/>
        <w:numPr>
          <w:ilvl w:val="0"/>
          <w:numId w:val="2"/>
        </w:numPr>
        <w:spacing w:line="360" w:lineRule="auto"/>
        <w:jc w:val="both"/>
        <w:rPr>
          <w:rFonts w:ascii="Arial" w:hAnsi="Arial" w:cs="Arial"/>
          <w:sz w:val="24"/>
          <w:szCs w:val="24"/>
        </w:rPr>
      </w:pPr>
      <w:r w:rsidRPr="003127DB">
        <w:rPr>
          <w:rFonts w:ascii="Arial" w:hAnsi="Arial" w:cs="Arial"/>
          <w:sz w:val="24"/>
          <w:szCs w:val="24"/>
        </w:rPr>
        <w:t>Hora de salida</w:t>
      </w:r>
    </w:p>
    <w:p w14:paraId="3EFFEC3D" w14:textId="77777777" w:rsidR="00BF4B08" w:rsidRPr="003127DB" w:rsidRDefault="00BF4B08" w:rsidP="0040429C">
      <w:pPr>
        <w:pStyle w:val="Prrafodelista"/>
        <w:numPr>
          <w:ilvl w:val="0"/>
          <w:numId w:val="2"/>
        </w:numPr>
        <w:spacing w:line="360" w:lineRule="auto"/>
        <w:jc w:val="both"/>
        <w:rPr>
          <w:rFonts w:ascii="Arial" w:hAnsi="Arial" w:cs="Arial"/>
          <w:sz w:val="24"/>
          <w:szCs w:val="24"/>
        </w:rPr>
      </w:pPr>
      <w:r w:rsidRPr="003127DB">
        <w:rPr>
          <w:rFonts w:ascii="Arial" w:hAnsi="Arial" w:cs="Arial"/>
          <w:sz w:val="24"/>
          <w:szCs w:val="24"/>
        </w:rPr>
        <w:t>Nombre del operador del autotanque</w:t>
      </w:r>
    </w:p>
    <w:p w14:paraId="7B16C396" w14:textId="77777777" w:rsidR="00BF4B08" w:rsidRPr="003127DB" w:rsidRDefault="00BF4B08" w:rsidP="0040429C">
      <w:pPr>
        <w:pStyle w:val="Prrafodelista"/>
        <w:numPr>
          <w:ilvl w:val="0"/>
          <w:numId w:val="2"/>
        </w:numPr>
        <w:spacing w:line="360" w:lineRule="auto"/>
        <w:jc w:val="both"/>
        <w:rPr>
          <w:rFonts w:ascii="Arial" w:hAnsi="Arial" w:cs="Arial"/>
          <w:sz w:val="24"/>
          <w:szCs w:val="24"/>
        </w:rPr>
      </w:pPr>
      <w:r w:rsidRPr="003127DB">
        <w:rPr>
          <w:rFonts w:ascii="Arial" w:hAnsi="Arial" w:cs="Arial"/>
          <w:sz w:val="24"/>
          <w:szCs w:val="24"/>
        </w:rPr>
        <w:t>No de identificador del autotanque</w:t>
      </w:r>
    </w:p>
    <w:p w14:paraId="335A531F" w14:textId="77777777" w:rsidR="00BF4B08" w:rsidRPr="003127DB" w:rsidRDefault="00BF4B08" w:rsidP="0040429C">
      <w:pPr>
        <w:pStyle w:val="Prrafodelista"/>
        <w:numPr>
          <w:ilvl w:val="0"/>
          <w:numId w:val="2"/>
        </w:numPr>
        <w:spacing w:line="360" w:lineRule="auto"/>
        <w:jc w:val="both"/>
        <w:rPr>
          <w:rFonts w:ascii="Arial" w:hAnsi="Arial" w:cs="Arial"/>
          <w:sz w:val="24"/>
          <w:szCs w:val="24"/>
        </w:rPr>
      </w:pPr>
      <w:r w:rsidRPr="003127DB">
        <w:rPr>
          <w:rFonts w:ascii="Arial" w:hAnsi="Arial" w:cs="Arial"/>
          <w:sz w:val="24"/>
          <w:szCs w:val="24"/>
        </w:rPr>
        <w:t>Producto que contiene el autotanque</w:t>
      </w:r>
    </w:p>
    <w:p w14:paraId="2B338908" w14:textId="77777777" w:rsidR="00BF4B08" w:rsidRPr="003127DB" w:rsidRDefault="00BF4B08" w:rsidP="0040429C">
      <w:pPr>
        <w:pStyle w:val="Prrafodelista"/>
        <w:numPr>
          <w:ilvl w:val="0"/>
          <w:numId w:val="2"/>
        </w:numPr>
        <w:spacing w:line="360" w:lineRule="auto"/>
        <w:jc w:val="both"/>
        <w:rPr>
          <w:rFonts w:ascii="Arial" w:hAnsi="Arial" w:cs="Arial"/>
          <w:sz w:val="24"/>
          <w:szCs w:val="24"/>
        </w:rPr>
      </w:pPr>
      <w:r w:rsidRPr="003127DB">
        <w:rPr>
          <w:rFonts w:ascii="Arial" w:hAnsi="Arial" w:cs="Arial"/>
          <w:sz w:val="24"/>
          <w:szCs w:val="24"/>
        </w:rPr>
        <w:t>Temperatura del producto en autotanque</w:t>
      </w:r>
    </w:p>
    <w:p w14:paraId="731CB74B" w14:textId="77777777" w:rsidR="00BF4B08" w:rsidRPr="003127DB" w:rsidRDefault="00BF4B08" w:rsidP="0040429C">
      <w:pPr>
        <w:pStyle w:val="Prrafodelista"/>
        <w:numPr>
          <w:ilvl w:val="0"/>
          <w:numId w:val="2"/>
        </w:numPr>
        <w:spacing w:line="360" w:lineRule="auto"/>
        <w:jc w:val="both"/>
        <w:rPr>
          <w:rFonts w:ascii="Arial" w:hAnsi="Arial" w:cs="Arial"/>
          <w:sz w:val="24"/>
          <w:szCs w:val="24"/>
        </w:rPr>
      </w:pPr>
      <w:r w:rsidRPr="003127DB">
        <w:rPr>
          <w:rFonts w:ascii="Arial" w:hAnsi="Arial" w:cs="Arial"/>
          <w:sz w:val="24"/>
          <w:szCs w:val="24"/>
        </w:rPr>
        <w:t>No de nota de remisión o factura</w:t>
      </w:r>
    </w:p>
    <w:p w14:paraId="2FB0ABB6" w14:textId="77777777" w:rsidR="00BF4B08" w:rsidRPr="003127DB" w:rsidRDefault="00BF4B08" w:rsidP="0040429C">
      <w:pPr>
        <w:pStyle w:val="Prrafodelista"/>
        <w:numPr>
          <w:ilvl w:val="0"/>
          <w:numId w:val="2"/>
        </w:numPr>
        <w:spacing w:line="360" w:lineRule="auto"/>
        <w:jc w:val="both"/>
        <w:rPr>
          <w:rFonts w:ascii="Arial" w:hAnsi="Arial" w:cs="Arial"/>
          <w:sz w:val="24"/>
          <w:szCs w:val="24"/>
        </w:rPr>
      </w:pPr>
      <w:r w:rsidRPr="003127DB">
        <w:rPr>
          <w:rFonts w:ascii="Arial" w:hAnsi="Arial" w:cs="Arial"/>
          <w:sz w:val="24"/>
          <w:szCs w:val="24"/>
        </w:rPr>
        <w:t>Cantidad de producto de acuerdo con la nota y factura para mayor trazabilidad</w:t>
      </w:r>
    </w:p>
    <w:p w14:paraId="27B83B83" w14:textId="77777777" w:rsidR="00BF4B08" w:rsidRPr="003127DB" w:rsidRDefault="00BF4B08" w:rsidP="0040429C">
      <w:pPr>
        <w:pStyle w:val="Prrafodelista"/>
        <w:numPr>
          <w:ilvl w:val="0"/>
          <w:numId w:val="2"/>
        </w:numPr>
        <w:spacing w:line="360" w:lineRule="auto"/>
        <w:jc w:val="both"/>
        <w:rPr>
          <w:rFonts w:ascii="Arial" w:hAnsi="Arial" w:cs="Arial"/>
          <w:sz w:val="24"/>
          <w:szCs w:val="24"/>
        </w:rPr>
      </w:pPr>
      <w:r w:rsidRPr="003127DB">
        <w:rPr>
          <w:rFonts w:ascii="Arial" w:hAnsi="Arial" w:cs="Arial"/>
          <w:sz w:val="24"/>
          <w:szCs w:val="24"/>
        </w:rPr>
        <w:t xml:space="preserve">Datos del control volumétrico </w:t>
      </w:r>
    </w:p>
    <w:p w14:paraId="61CFD49F" w14:textId="77777777" w:rsidR="00BF4B08" w:rsidRPr="003127DB" w:rsidRDefault="00BF4B08" w:rsidP="0040429C">
      <w:pPr>
        <w:pStyle w:val="Prrafodelista"/>
        <w:numPr>
          <w:ilvl w:val="0"/>
          <w:numId w:val="2"/>
        </w:numPr>
        <w:spacing w:line="360" w:lineRule="auto"/>
        <w:jc w:val="both"/>
        <w:rPr>
          <w:rFonts w:ascii="Arial" w:hAnsi="Arial" w:cs="Arial"/>
          <w:sz w:val="24"/>
          <w:szCs w:val="24"/>
        </w:rPr>
      </w:pPr>
      <w:r w:rsidRPr="003127DB">
        <w:rPr>
          <w:rFonts w:ascii="Arial" w:hAnsi="Arial" w:cs="Arial"/>
          <w:sz w:val="24"/>
          <w:szCs w:val="24"/>
        </w:rPr>
        <w:t xml:space="preserve">Producto que indica la tirilla o comprobante del sistema de medición </w:t>
      </w:r>
    </w:p>
    <w:p w14:paraId="7D1CD543" w14:textId="77777777" w:rsidR="00BF4B08" w:rsidRPr="003127DB" w:rsidRDefault="00BF4B08" w:rsidP="0040429C">
      <w:pPr>
        <w:pStyle w:val="Prrafodelista"/>
        <w:numPr>
          <w:ilvl w:val="0"/>
          <w:numId w:val="2"/>
        </w:numPr>
        <w:spacing w:line="360" w:lineRule="auto"/>
        <w:jc w:val="both"/>
        <w:rPr>
          <w:rFonts w:ascii="Arial" w:hAnsi="Arial" w:cs="Arial"/>
          <w:sz w:val="24"/>
          <w:szCs w:val="24"/>
        </w:rPr>
      </w:pPr>
      <w:r w:rsidRPr="003127DB">
        <w:rPr>
          <w:rFonts w:ascii="Arial" w:hAnsi="Arial" w:cs="Arial"/>
          <w:sz w:val="24"/>
          <w:szCs w:val="24"/>
        </w:rPr>
        <w:lastRenderedPageBreak/>
        <w:t>Existencia de acuerdo con lo que indica la tirilla o comprobante del sistema de medición antes de la descarga</w:t>
      </w:r>
    </w:p>
    <w:p w14:paraId="562E750F" w14:textId="77777777" w:rsidR="00BF4B08" w:rsidRPr="003127DB" w:rsidRDefault="00BF4B08" w:rsidP="0040429C">
      <w:pPr>
        <w:pStyle w:val="Prrafodelista"/>
        <w:numPr>
          <w:ilvl w:val="0"/>
          <w:numId w:val="2"/>
        </w:numPr>
        <w:spacing w:line="360" w:lineRule="auto"/>
        <w:jc w:val="both"/>
        <w:rPr>
          <w:rFonts w:ascii="Arial" w:hAnsi="Arial" w:cs="Arial"/>
          <w:sz w:val="24"/>
          <w:szCs w:val="24"/>
        </w:rPr>
      </w:pPr>
      <w:r w:rsidRPr="003127DB">
        <w:rPr>
          <w:rFonts w:ascii="Arial" w:hAnsi="Arial" w:cs="Arial"/>
          <w:sz w:val="24"/>
          <w:szCs w:val="24"/>
        </w:rPr>
        <w:t>Existencia de acuerdo con lo que indica la tirilla o comprobante del sistema de medición después de la descarga</w:t>
      </w:r>
    </w:p>
    <w:p w14:paraId="4F4D94E5" w14:textId="77777777" w:rsidR="00BF4B08" w:rsidRPr="003127DB" w:rsidRDefault="00BF4B08" w:rsidP="0040429C">
      <w:pPr>
        <w:pStyle w:val="Prrafodelista"/>
        <w:numPr>
          <w:ilvl w:val="0"/>
          <w:numId w:val="2"/>
        </w:numPr>
        <w:spacing w:line="360" w:lineRule="auto"/>
        <w:jc w:val="both"/>
        <w:rPr>
          <w:rFonts w:ascii="Arial" w:hAnsi="Arial" w:cs="Arial"/>
          <w:sz w:val="24"/>
          <w:szCs w:val="24"/>
        </w:rPr>
      </w:pPr>
      <w:r w:rsidRPr="003127DB">
        <w:rPr>
          <w:rFonts w:ascii="Arial" w:hAnsi="Arial" w:cs="Arial"/>
          <w:sz w:val="24"/>
          <w:szCs w:val="24"/>
        </w:rPr>
        <w:t>Temperatura del producto en tanque (°C)</w:t>
      </w:r>
    </w:p>
    <w:p w14:paraId="6E55E3DD" w14:textId="77777777" w:rsidR="00BF4B08" w:rsidRPr="003127DB" w:rsidRDefault="00BF4B08" w:rsidP="0040429C">
      <w:pPr>
        <w:pStyle w:val="Prrafodelista"/>
        <w:numPr>
          <w:ilvl w:val="0"/>
          <w:numId w:val="2"/>
        </w:numPr>
        <w:spacing w:line="360" w:lineRule="auto"/>
        <w:jc w:val="both"/>
        <w:rPr>
          <w:rFonts w:ascii="Arial" w:hAnsi="Arial" w:cs="Arial"/>
          <w:sz w:val="24"/>
          <w:szCs w:val="24"/>
        </w:rPr>
      </w:pPr>
      <w:r w:rsidRPr="003127DB">
        <w:rPr>
          <w:rFonts w:ascii="Arial" w:hAnsi="Arial" w:cs="Arial"/>
          <w:sz w:val="24"/>
          <w:szCs w:val="24"/>
        </w:rPr>
        <w:t xml:space="preserve">Carga de soporte documental: tirilla de producto del antes y después de la descarga para mayor trazabilidad de la actividad </w:t>
      </w:r>
    </w:p>
    <w:p w14:paraId="38654592" w14:textId="7D1B210F" w:rsidR="00435AB4" w:rsidRDefault="00BF4B08" w:rsidP="00D4047E">
      <w:pPr>
        <w:spacing w:line="360" w:lineRule="auto"/>
        <w:jc w:val="both"/>
        <w:rPr>
          <w:rFonts w:ascii="Arial" w:hAnsi="Arial" w:cs="Arial"/>
          <w:sz w:val="24"/>
          <w:szCs w:val="24"/>
        </w:rPr>
      </w:pPr>
      <w:r w:rsidRPr="003127DB">
        <w:rPr>
          <w:rFonts w:ascii="Arial" w:hAnsi="Arial" w:cs="Arial"/>
          <w:sz w:val="24"/>
          <w:szCs w:val="24"/>
        </w:rPr>
        <w:t xml:space="preserve">La evaluación del procedimiento de descarga de autotanque consiste en un formato mediante el cual, el personal de la ES evaluará y será evaluado durante la recepción del autotanque, considerando el Equipo de Protección Personal, elementos de seguridad, delimitadores, así como la señalización adecuada, esta evaluación deberá registrarse en la plataforma cada vez que se reciba autotanque en la ES. </w:t>
      </w:r>
      <w:bookmarkStart w:id="71" w:name="_Toc173157006"/>
    </w:p>
    <w:p w14:paraId="14288039" w14:textId="77777777" w:rsidR="003379A2" w:rsidRDefault="003379A2" w:rsidP="00D4047E">
      <w:pPr>
        <w:spacing w:line="360" w:lineRule="auto"/>
        <w:jc w:val="both"/>
      </w:pPr>
    </w:p>
    <w:p w14:paraId="34B6F55F" w14:textId="60482700" w:rsidR="00743C4A" w:rsidRPr="0097493E" w:rsidRDefault="00743C4A" w:rsidP="00D4047E">
      <w:pPr>
        <w:spacing w:line="360" w:lineRule="auto"/>
        <w:jc w:val="both"/>
        <w:rPr>
          <w:rFonts w:ascii="Arial" w:hAnsi="Arial" w:cs="Arial"/>
          <w:sz w:val="18"/>
          <w:szCs w:val="18"/>
        </w:rPr>
      </w:pPr>
      <w:r w:rsidRPr="0097493E">
        <w:rPr>
          <w:rFonts w:ascii="Arial" w:hAnsi="Arial" w:cs="Arial"/>
          <w:sz w:val="18"/>
          <w:szCs w:val="18"/>
        </w:rPr>
        <w:t xml:space="preserve">Figura 4. </w:t>
      </w:r>
    </w:p>
    <w:p w14:paraId="4372A292" w14:textId="77777777" w:rsidR="003379A2" w:rsidRDefault="003379A2" w:rsidP="003379A2">
      <w:pPr>
        <w:rPr>
          <w:rFonts w:ascii="Arial" w:hAnsi="Arial" w:cs="Arial"/>
          <w:sz w:val="18"/>
          <w:szCs w:val="18"/>
        </w:rPr>
      </w:pPr>
      <w:r>
        <w:rPr>
          <w:noProof/>
        </w:rPr>
        <w:drawing>
          <wp:inline distT="0" distB="0" distL="0" distR="0" wp14:anchorId="0CF39FC6" wp14:editId="70CBBF61">
            <wp:extent cx="5870602" cy="3195021"/>
            <wp:effectExtent l="0" t="0" r="0" b="5715"/>
            <wp:docPr id="1971776252"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1776252" name="Imagen 1971776252"/>
                    <pic:cNvPicPr/>
                  </pic:nvPicPr>
                  <pic:blipFill>
                    <a:blip r:embed="rId27" cstate="print">
                      <a:extLst>
                        <a:ext uri="{28A0092B-C50C-407E-A947-70E740481C1C}">
                          <a14:useLocalDpi xmlns:a14="http://schemas.microsoft.com/office/drawing/2010/main" val="0"/>
                        </a:ext>
                      </a:extLst>
                    </a:blip>
                    <a:stretch>
                      <a:fillRect/>
                    </a:stretch>
                  </pic:blipFill>
                  <pic:spPr>
                    <a:xfrm>
                      <a:off x="0" y="0"/>
                      <a:ext cx="5882745" cy="3201630"/>
                    </a:xfrm>
                    <a:prstGeom prst="rect">
                      <a:avLst/>
                    </a:prstGeom>
                  </pic:spPr>
                </pic:pic>
              </a:graphicData>
            </a:graphic>
          </wp:inline>
        </w:drawing>
      </w:r>
    </w:p>
    <w:p w14:paraId="0FB8A3BC" w14:textId="109F1EF0" w:rsidR="00D4047E" w:rsidRPr="003127DB" w:rsidRDefault="003379A2" w:rsidP="003379A2">
      <w:pPr>
        <w:rPr>
          <w:rFonts w:asciiTheme="majorHAnsi" w:eastAsiaTheme="majorEastAsia" w:hAnsiTheme="majorHAnsi" w:cstheme="majorBidi"/>
          <w:color w:val="0F4761" w:themeColor="accent1" w:themeShade="BF"/>
          <w:sz w:val="32"/>
          <w:szCs w:val="32"/>
        </w:rPr>
      </w:pPr>
      <w:r w:rsidRPr="003379A2">
        <w:rPr>
          <w:rFonts w:ascii="Arial" w:hAnsi="Arial" w:cs="Arial"/>
          <w:sz w:val="18"/>
          <w:szCs w:val="18"/>
        </w:rPr>
        <w:t>Fuente: Elaboración propia.</w:t>
      </w:r>
      <w:r w:rsidR="00D4047E" w:rsidRPr="003127DB">
        <w:br w:type="page"/>
      </w:r>
    </w:p>
    <w:p w14:paraId="38C28086" w14:textId="26C38D9D" w:rsidR="00BF4B08" w:rsidRPr="003127DB" w:rsidRDefault="00656ADC" w:rsidP="002751A9">
      <w:pPr>
        <w:pStyle w:val="Ttulo2"/>
      </w:pPr>
      <w:bookmarkStart w:id="72" w:name="_Toc199353833"/>
      <w:r w:rsidRPr="003127DB">
        <w:lastRenderedPageBreak/>
        <w:t xml:space="preserve">10.2 </w:t>
      </w:r>
      <w:r w:rsidR="00BF4B08" w:rsidRPr="003127DB">
        <w:t>Despacho de combustible</w:t>
      </w:r>
      <w:bookmarkEnd w:id="71"/>
      <w:bookmarkEnd w:id="72"/>
      <w:r w:rsidR="00BF4B08" w:rsidRPr="003127DB">
        <w:t xml:space="preserve"> </w:t>
      </w:r>
    </w:p>
    <w:p w14:paraId="18C9587E"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 xml:space="preserve">El despacho de producto es la actividad más rutinaria dentro de una ES, por lo que se han determinado ciertas medidas de seguridad y de protección al medio ambiente con la finalidad de proteger la integridad del personal, el medio ambiente y las instalaciones de servicio. </w:t>
      </w:r>
    </w:p>
    <w:p w14:paraId="7F549C02"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 xml:space="preserve">De acuerdo con el procedimiento establecido por la Alta dirección, el personal que participe durante el despacho de producto debe contar como mínimo con el siguiente equipo de protección personal: </w:t>
      </w:r>
    </w:p>
    <w:p w14:paraId="6BF1E871" w14:textId="77777777" w:rsidR="00BF4B08" w:rsidRPr="003127DB" w:rsidRDefault="00BF4B08" w:rsidP="0040429C">
      <w:pPr>
        <w:pStyle w:val="Prrafodelista"/>
        <w:numPr>
          <w:ilvl w:val="0"/>
          <w:numId w:val="3"/>
        </w:numPr>
        <w:spacing w:line="360" w:lineRule="auto"/>
        <w:jc w:val="both"/>
        <w:rPr>
          <w:rFonts w:ascii="Arial" w:hAnsi="Arial" w:cs="Arial"/>
          <w:sz w:val="24"/>
          <w:szCs w:val="24"/>
        </w:rPr>
      </w:pPr>
      <w:r w:rsidRPr="003127DB">
        <w:rPr>
          <w:rFonts w:ascii="Arial" w:hAnsi="Arial" w:cs="Arial"/>
          <w:sz w:val="24"/>
          <w:szCs w:val="24"/>
        </w:rPr>
        <w:t>Ropa de algodón en cuello, puños y cintura</w:t>
      </w:r>
    </w:p>
    <w:p w14:paraId="3A6F30A9" w14:textId="77777777" w:rsidR="00BF4B08" w:rsidRPr="003127DB" w:rsidRDefault="00BF4B08" w:rsidP="0040429C">
      <w:pPr>
        <w:pStyle w:val="Prrafodelista"/>
        <w:numPr>
          <w:ilvl w:val="0"/>
          <w:numId w:val="3"/>
        </w:numPr>
        <w:spacing w:line="360" w:lineRule="auto"/>
        <w:jc w:val="both"/>
        <w:rPr>
          <w:rFonts w:ascii="Arial" w:hAnsi="Arial" w:cs="Arial"/>
          <w:sz w:val="24"/>
          <w:szCs w:val="24"/>
        </w:rPr>
      </w:pPr>
      <w:r w:rsidRPr="003127DB">
        <w:rPr>
          <w:rFonts w:ascii="Arial" w:hAnsi="Arial" w:cs="Arial"/>
          <w:sz w:val="24"/>
          <w:szCs w:val="24"/>
        </w:rPr>
        <w:t xml:space="preserve">Calzado industrial </w:t>
      </w:r>
    </w:p>
    <w:p w14:paraId="56AA95BD" w14:textId="77777777" w:rsidR="00BF4B08" w:rsidRDefault="00BF4B08" w:rsidP="00BF4B08">
      <w:pPr>
        <w:spacing w:line="360" w:lineRule="auto"/>
        <w:jc w:val="both"/>
        <w:rPr>
          <w:rFonts w:ascii="Arial" w:hAnsi="Arial" w:cs="Arial"/>
          <w:sz w:val="24"/>
          <w:szCs w:val="24"/>
        </w:rPr>
      </w:pPr>
      <w:r w:rsidRPr="003127DB">
        <w:rPr>
          <w:rFonts w:ascii="Arial" w:hAnsi="Arial" w:cs="Arial"/>
          <w:sz w:val="24"/>
          <w:szCs w:val="24"/>
        </w:rPr>
        <w:t xml:space="preserve">Así mismo, establece medidas de seguridad aplicables para los despachadores de la estación de servicio, así como medidas de seguridad que el empresario gasolinero debe comunicar a los clientes mediante ayuda visual. Todo este procedimiento se desarrolla a base de preguntas en un formato para dar cumplimiento al código correspondiente E10-P02-F01. </w:t>
      </w:r>
    </w:p>
    <w:p w14:paraId="618F143B" w14:textId="320D8A9B" w:rsidR="007D2383" w:rsidRDefault="007D2383" w:rsidP="00BF4B08">
      <w:pPr>
        <w:spacing w:line="360" w:lineRule="auto"/>
        <w:jc w:val="both"/>
        <w:rPr>
          <w:rFonts w:ascii="Arial" w:hAnsi="Arial" w:cs="Arial"/>
          <w:sz w:val="24"/>
          <w:szCs w:val="24"/>
        </w:rPr>
      </w:pPr>
      <w:r>
        <w:rPr>
          <w:rFonts w:ascii="Arial" w:hAnsi="Arial" w:cs="Arial"/>
          <w:sz w:val="24"/>
          <w:szCs w:val="24"/>
        </w:rPr>
        <w:t xml:space="preserve">La seguridad en el despacho de combustible es fundamental debido a los riesgos inherentes al manejo de sustancias inflamables. La importancia de los procedimientos ante esta actividad, que, aunque sea rutinaria, conlleva riesgos, radica principalmente en la prevención de incendios y explosiones, protección del personal y de los clientes, cuidado del medio ambiente, evitando el derrame de producto, correcto funcionamiento de los equipos, cumplimiento de normativas legales. La seguridad no solo es una obligación normativa, sino una prioridad estratégica que protege el entorno de la ES. </w:t>
      </w:r>
    </w:p>
    <w:p w14:paraId="10E6014B" w14:textId="61403257" w:rsidR="007D2383" w:rsidRPr="003127DB" w:rsidRDefault="007D2383" w:rsidP="00BF4B08">
      <w:pPr>
        <w:spacing w:line="360" w:lineRule="auto"/>
        <w:jc w:val="both"/>
        <w:rPr>
          <w:rFonts w:ascii="Arial" w:hAnsi="Arial" w:cs="Arial"/>
          <w:sz w:val="24"/>
          <w:szCs w:val="24"/>
        </w:rPr>
      </w:pPr>
      <w:r>
        <w:rPr>
          <w:rFonts w:ascii="Arial" w:hAnsi="Arial" w:cs="Arial"/>
          <w:sz w:val="24"/>
          <w:szCs w:val="24"/>
        </w:rPr>
        <w:t xml:space="preserve">A </w:t>
      </w:r>
      <w:r w:rsidR="001377E7">
        <w:rPr>
          <w:rFonts w:ascii="Arial" w:hAnsi="Arial" w:cs="Arial"/>
          <w:sz w:val="24"/>
          <w:szCs w:val="24"/>
        </w:rPr>
        <w:t>continuación,</w:t>
      </w:r>
      <w:r>
        <w:rPr>
          <w:rFonts w:ascii="Arial" w:hAnsi="Arial" w:cs="Arial"/>
          <w:sz w:val="24"/>
          <w:szCs w:val="24"/>
        </w:rPr>
        <w:t xml:space="preserve"> se muestra un diagrama de los pasos generales del proceso para el despacho de combustible. </w:t>
      </w:r>
    </w:p>
    <w:p w14:paraId="1AC22043" w14:textId="77777777" w:rsidR="003A4E8C" w:rsidRPr="003127DB" w:rsidRDefault="003A4E8C" w:rsidP="00BF4B08">
      <w:pPr>
        <w:spacing w:line="360" w:lineRule="auto"/>
        <w:jc w:val="both"/>
        <w:rPr>
          <w:rFonts w:ascii="Arial" w:hAnsi="Arial" w:cs="Arial"/>
          <w:sz w:val="24"/>
          <w:szCs w:val="24"/>
        </w:rPr>
      </w:pPr>
    </w:p>
    <w:p w14:paraId="1562D105" w14:textId="5352D342" w:rsidR="00D4047E" w:rsidRPr="003127DB" w:rsidRDefault="0097493E" w:rsidP="0097493E">
      <w:pPr>
        <w:spacing w:line="360" w:lineRule="auto"/>
        <w:rPr>
          <w:rFonts w:ascii="Arial" w:hAnsi="Arial" w:cs="Arial"/>
          <w:sz w:val="24"/>
          <w:szCs w:val="24"/>
        </w:rPr>
      </w:pPr>
      <w:r>
        <w:rPr>
          <w:rFonts w:ascii="Arial" w:hAnsi="Arial" w:cs="Arial"/>
          <w:sz w:val="18"/>
          <w:szCs w:val="18"/>
        </w:rPr>
        <w:lastRenderedPageBreak/>
        <w:t xml:space="preserve">Figura 5. </w:t>
      </w:r>
      <w:r w:rsidR="00D4047E" w:rsidRPr="003127DB">
        <w:rPr>
          <w:rFonts w:ascii="Arial" w:hAnsi="Arial" w:cs="Arial"/>
          <w:noProof/>
          <w:sz w:val="24"/>
          <w:szCs w:val="24"/>
        </w:rPr>
        <w:drawing>
          <wp:inline distT="0" distB="0" distL="0" distR="0" wp14:anchorId="5CA78597" wp14:editId="72159B7A">
            <wp:extent cx="5612130" cy="3149600"/>
            <wp:effectExtent l="0" t="0" r="7620" b="0"/>
            <wp:docPr id="58412725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4127250" name="Imagen 584127250"/>
                    <pic:cNvPicPr/>
                  </pic:nvPicPr>
                  <pic:blipFill>
                    <a:blip r:embed="rId28" cstate="print">
                      <a:extLst>
                        <a:ext uri="{28A0092B-C50C-407E-A947-70E740481C1C}">
                          <a14:useLocalDpi xmlns:a14="http://schemas.microsoft.com/office/drawing/2010/main" val="0"/>
                        </a:ext>
                      </a:extLst>
                    </a:blip>
                    <a:stretch>
                      <a:fillRect/>
                    </a:stretch>
                  </pic:blipFill>
                  <pic:spPr>
                    <a:xfrm>
                      <a:off x="0" y="0"/>
                      <a:ext cx="5612130" cy="3149600"/>
                    </a:xfrm>
                    <a:prstGeom prst="rect">
                      <a:avLst/>
                    </a:prstGeom>
                  </pic:spPr>
                </pic:pic>
              </a:graphicData>
            </a:graphic>
          </wp:inline>
        </w:drawing>
      </w:r>
      <w:r w:rsidR="00091CDE" w:rsidRPr="003127DB">
        <w:rPr>
          <w:rFonts w:ascii="Arial" w:hAnsi="Arial" w:cs="Arial"/>
          <w:sz w:val="18"/>
          <w:szCs w:val="18"/>
        </w:rPr>
        <w:t>Fuente: Elaboración propia</w:t>
      </w:r>
    </w:p>
    <w:p w14:paraId="693F6566" w14:textId="758A87F8" w:rsidR="00BF4B08" w:rsidRPr="003127DB" w:rsidRDefault="00656ADC" w:rsidP="002751A9">
      <w:pPr>
        <w:pStyle w:val="Ttulo2"/>
      </w:pPr>
      <w:bookmarkStart w:id="73" w:name="_Toc173157007"/>
      <w:bookmarkStart w:id="74" w:name="_Toc199353834"/>
      <w:r w:rsidRPr="003127DB">
        <w:t xml:space="preserve">10.3 </w:t>
      </w:r>
      <w:r w:rsidR="00BF4B08" w:rsidRPr="003127DB">
        <w:t>Residuos Peligrosos</w:t>
      </w:r>
      <w:bookmarkEnd w:id="73"/>
      <w:bookmarkEnd w:id="74"/>
      <w:r w:rsidR="00BF4B08" w:rsidRPr="003127DB">
        <w:t xml:space="preserve"> </w:t>
      </w:r>
    </w:p>
    <w:p w14:paraId="4021EFEB"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 xml:space="preserve">Los residuos peligrosos son aquellos residuos que en base a sus características fisicoquímicas entran en las siguientes clasificaciones: </w:t>
      </w:r>
    </w:p>
    <w:p w14:paraId="70FDD97E" w14:textId="77777777" w:rsidR="00BF4B08" w:rsidRPr="003127DB" w:rsidRDefault="00BF4B08" w:rsidP="0040429C">
      <w:pPr>
        <w:pStyle w:val="Prrafodelista"/>
        <w:numPr>
          <w:ilvl w:val="0"/>
          <w:numId w:val="4"/>
        </w:numPr>
        <w:spacing w:line="360" w:lineRule="auto"/>
        <w:jc w:val="both"/>
        <w:rPr>
          <w:rFonts w:ascii="Arial" w:hAnsi="Arial" w:cs="Arial"/>
          <w:sz w:val="24"/>
          <w:szCs w:val="24"/>
        </w:rPr>
      </w:pPr>
      <w:r w:rsidRPr="003127DB">
        <w:rPr>
          <w:rFonts w:ascii="Arial" w:hAnsi="Arial" w:cs="Arial"/>
          <w:sz w:val="24"/>
          <w:szCs w:val="24"/>
        </w:rPr>
        <w:t>Corrosivo C</w:t>
      </w:r>
    </w:p>
    <w:p w14:paraId="558DAFC8" w14:textId="77777777" w:rsidR="00BF4B08" w:rsidRPr="003127DB" w:rsidRDefault="00BF4B08" w:rsidP="0040429C">
      <w:pPr>
        <w:pStyle w:val="Prrafodelista"/>
        <w:numPr>
          <w:ilvl w:val="0"/>
          <w:numId w:val="4"/>
        </w:numPr>
        <w:spacing w:line="360" w:lineRule="auto"/>
        <w:jc w:val="both"/>
        <w:rPr>
          <w:rFonts w:ascii="Arial" w:hAnsi="Arial" w:cs="Arial"/>
          <w:sz w:val="24"/>
          <w:szCs w:val="24"/>
        </w:rPr>
      </w:pPr>
      <w:r w:rsidRPr="003127DB">
        <w:rPr>
          <w:rFonts w:ascii="Arial" w:hAnsi="Arial" w:cs="Arial"/>
          <w:sz w:val="24"/>
          <w:szCs w:val="24"/>
        </w:rPr>
        <w:t>Reactivo R</w:t>
      </w:r>
    </w:p>
    <w:p w14:paraId="379D72FC" w14:textId="77777777" w:rsidR="00BF4B08" w:rsidRPr="003127DB" w:rsidRDefault="00BF4B08" w:rsidP="0040429C">
      <w:pPr>
        <w:pStyle w:val="Prrafodelista"/>
        <w:numPr>
          <w:ilvl w:val="0"/>
          <w:numId w:val="4"/>
        </w:numPr>
        <w:spacing w:line="360" w:lineRule="auto"/>
        <w:jc w:val="both"/>
        <w:rPr>
          <w:rFonts w:ascii="Arial" w:hAnsi="Arial" w:cs="Arial"/>
          <w:sz w:val="24"/>
          <w:szCs w:val="24"/>
        </w:rPr>
      </w:pPr>
      <w:r w:rsidRPr="003127DB">
        <w:rPr>
          <w:rFonts w:ascii="Arial" w:hAnsi="Arial" w:cs="Arial"/>
          <w:sz w:val="24"/>
          <w:szCs w:val="24"/>
        </w:rPr>
        <w:t xml:space="preserve">Explosivo E </w:t>
      </w:r>
    </w:p>
    <w:p w14:paraId="2E50F388" w14:textId="77777777" w:rsidR="00BF4B08" w:rsidRPr="003127DB" w:rsidRDefault="00BF4B08" w:rsidP="0040429C">
      <w:pPr>
        <w:pStyle w:val="Prrafodelista"/>
        <w:numPr>
          <w:ilvl w:val="0"/>
          <w:numId w:val="4"/>
        </w:numPr>
        <w:spacing w:line="360" w:lineRule="auto"/>
        <w:jc w:val="both"/>
        <w:rPr>
          <w:rFonts w:ascii="Arial" w:hAnsi="Arial" w:cs="Arial"/>
          <w:sz w:val="24"/>
          <w:szCs w:val="24"/>
        </w:rPr>
      </w:pPr>
      <w:r w:rsidRPr="003127DB">
        <w:rPr>
          <w:rFonts w:ascii="Arial" w:hAnsi="Arial" w:cs="Arial"/>
          <w:sz w:val="24"/>
          <w:szCs w:val="24"/>
        </w:rPr>
        <w:t>Tóxico ambiental T</w:t>
      </w:r>
    </w:p>
    <w:p w14:paraId="729B74E8" w14:textId="77777777" w:rsidR="00BF4B08" w:rsidRPr="003127DB" w:rsidRDefault="00BF4B08" w:rsidP="0040429C">
      <w:pPr>
        <w:pStyle w:val="Prrafodelista"/>
        <w:numPr>
          <w:ilvl w:val="0"/>
          <w:numId w:val="4"/>
        </w:numPr>
        <w:spacing w:line="360" w:lineRule="auto"/>
        <w:jc w:val="both"/>
        <w:rPr>
          <w:rFonts w:ascii="Arial" w:hAnsi="Arial" w:cs="Arial"/>
          <w:sz w:val="24"/>
          <w:szCs w:val="24"/>
        </w:rPr>
      </w:pPr>
      <w:r w:rsidRPr="003127DB">
        <w:rPr>
          <w:rFonts w:ascii="Arial" w:hAnsi="Arial" w:cs="Arial"/>
          <w:sz w:val="24"/>
          <w:szCs w:val="24"/>
        </w:rPr>
        <w:t xml:space="preserve">Inflamable I </w:t>
      </w:r>
    </w:p>
    <w:p w14:paraId="50E0D394" w14:textId="77777777" w:rsidR="00BF4B08" w:rsidRPr="003127DB" w:rsidRDefault="00BF4B08" w:rsidP="0040429C">
      <w:pPr>
        <w:pStyle w:val="Prrafodelista"/>
        <w:numPr>
          <w:ilvl w:val="0"/>
          <w:numId w:val="4"/>
        </w:numPr>
        <w:spacing w:line="360" w:lineRule="auto"/>
        <w:jc w:val="both"/>
        <w:rPr>
          <w:rFonts w:ascii="Arial" w:hAnsi="Arial" w:cs="Arial"/>
          <w:sz w:val="24"/>
          <w:szCs w:val="24"/>
        </w:rPr>
      </w:pPr>
      <w:r w:rsidRPr="003127DB">
        <w:rPr>
          <w:rFonts w:ascii="Arial" w:hAnsi="Arial" w:cs="Arial"/>
          <w:sz w:val="24"/>
          <w:szCs w:val="24"/>
        </w:rPr>
        <w:t>Biológico Infeccioso B</w:t>
      </w:r>
    </w:p>
    <w:p w14:paraId="5C21B2CD"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Los residuos generados dentro de la estación de servicios son:</w:t>
      </w:r>
    </w:p>
    <w:p w14:paraId="13D53ABE" w14:textId="77777777" w:rsidR="00BF4B08" w:rsidRPr="003127DB" w:rsidRDefault="00BF4B08" w:rsidP="0040429C">
      <w:pPr>
        <w:pStyle w:val="Prrafodelista"/>
        <w:numPr>
          <w:ilvl w:val="0"/>
          <w:numId w:val="5"/>
        </w:numPr>
        <w:spacing w:line="360" w:lineRule="auto"/>
        <w:jc w:val="both"/>
        <w:rPr>
          <w:rFonts w:ascii="Arial" w:hAnsi="Arial" w:cs="Arial"/>
          <w:sz w:val="24"/>
          <w:szCs w:val="24"/>
        </w:rPr>
      </w:pPr>
      <w:r w:rsidRPr="003127DB">
        <w:rPr>
          <w:rFonts w:ascii="Arial" w:hAnsi="Arial" w:cs="Arial"/>
          <w:sz w:val="24"/>
          <w:szCs w:val="24"/>
        </w:rPr>
        <w:t xml:space="preserve">Envases vacíos de aceite </w:t>
      </w:r>
    </w:p>
    <w:p w14:paraId="763B3D72" w14:textId="77777777" w:rsidR="00BF4B08" w:rsidRPr="003127DB" w:rsidRDefault="00BF4B08" w:rsidP="0040429C">
      <w:pPr>
        <w:pStyle w:val="Prrafodelista"/>
        <w:numPr>
          <w:ilvl w:val="0"/>
          <w:numId w:val="5"/>
        </w:numPr>
        <w:spacing w:line="360" w:lineRule="auto"/>
        <w:jc w:val="both"/>
        <w:rPr>
          <w:rFonts w:ascii="Arial" w:hAnsi="Arial" w:cs="Arial"/>
          <w:sz w:val="24"/>
          <w:szCs w:val="24"/>
        </w:rPr>
      </w:pPr>
      <w:r w:rsidRPr="003127DB">
        <w:rPr>
          <w:rFonts w:ascii="Arial" w:hAnsi="Arial" w:cs="Arial"/>
          <w:sz w:val="24"/>
          <w:szCs w:val="24"/>
        </w:rPr>
        <w:t xml:space="preserve">Estopas, trapos o guantes impregnados de combustibles, pinturas o aceites </w:t>
      </w:r>
    </w:p>
    <w:p w14:paraId="59B147FB" w14:textId="77777777" w:rsidR="00BF4B08" w:rsidRPr="003127DB" w:rsidRDefault="00BF4B08" w:rsidP="0040429C">
      <w:pPr>
        <w:pStyle w:val="Prrafodelista"/>
        <w:numPr>
          <w:ilvl w:val="0"/>
          <w:numId w:val="5"/>
        </w:numPr>
        <w:spacing w:line="360" w:lineRule="auto"/>
        <w:jc w:val="both"/>
        <w:rPr>
          <w:rFonts w:ascii="Arial" w:hAnsi="Arial" w:cs="Arial"/>
          <w:sz w:val="24"/>
          <w:szCs w:val="24"/>
        </w:rPr>
      </w:pPr>
      <w:r w:rsidRPr="003127DB">
        <w:rPr>
          <w:rFonts w:ascii="Arial" w:hAnsi="Arial" w:cs="Arial"/>
          <w:sz w:val="24"/>
          <w:szCs w:val="24"/>
        </w:rPr>
        <w:t xml:space="preserve">Pilas </w:t>
      </w:r>
    </w:p>
    <w:p w14:paraId="012354E9" w14:textId="77777777" w:rsidR="00BF4B08" w:rsidRPr="003127DB" w:rsidRDefault="00BF4B08" w:rsidP="0040429C">
      <w:pPr>
        <w:pStyle w:val="Prrafodelista"/>
        <w:numPr>
          <w:ilvl w:val="0"/>
          <w:numId w:val="5"/>
        </w:numPr>
        <w:spacing w:line="360" w:lineRule="auto"/>
        <w:jc w:val="both"/>
        <w:rPr>
          <w:rFonts w:ascii="Arial" w:hAnsi="Arial" w:cs="Arial"/>
          <w:sz w:val="24"/>
          <w:szCs w:val="24"/>
        </w:rPr>
      </w:pPr>
      <w:r w:rsidRPr="003127DB">
        <w:rPr>
          <w:rFonts w:ascii="Arial" w:hAnsi="Arial" w:cs="Arial"/>
          <w:sz w:val="24"/>
          <w:szCs w:val="24"/>
        </w:rPr>
        <w:t>Baterías automotrices</w:t>
      </w:r>
    </w:p>
    <w:p w14:paraId="437D1143" w14:textId="77777777" w:rsidR="00BF4B08" w:rsidRPr="003127DB" w:rsidRDefault="00BF4B08" w:rsidP="0040429C">
      <w:pPr>
        <w:pStyle w:val="Prrafodelista"/>
        <w:numPr>
          <w:ilvl w:val="0"/>
          <w:numId w:val="5"/>
        </w:numPr>
        <w:spacing w:line="360" w:lineRule="auto"/>
        <w:jc w:val="both"/>
        <w:rPr>
          <w:rFonts w:ascii="Arial" w:hAnsi="Arial" w:cs="Arial"/>
          <w:sz w:val="24"/>
          <w:szCs w:val="24"/>
        </w:rPr>
      </w:pPr>
      <w:r w:rsidRPr="003127DB">
        <w:rPr>
          <w:rFonts w:ascii="Arial" w:hAnsi="Arial" w:cs="Arial"/>
          <w:sz w:val="24"/>
          <w:szCs w:val="24"/>
        </w:rPr>
        <w:t>Lodos provenientes de las limpiezas de la trampa de grasas</w:t>
      </w:r>
    </w:p>
    <w:p w14:paraId="300C0E09" w14:textId="06E69D2D" w:rsidR="00BF4B08" w:rsidRPr="003127DB" w:rsidRDefault="00DD30E4" w:rsidP="00BF4B08">
      <w:pPr>
        <w:spacing w:line="360" w:lineRule="auto"/>
        <w:jc w:val="both"/>
        <w:rPr>
          <w:rFonts w:ascii="Arial" w:hAnsi="Arial" w:cs="Arial"/>
          <w:i/>
          <w:iCs/>
          <w:sz w:val="24"/>
          <w:szCs w:val="24"/>
        </w:rPr>
      </w:pPr>
      <w:r w:rsidRPr="003127DB">
        <w:rPr>
          <w:rFonts w:ascii="Arial" w:hAnsi="Arial" w:cs="Arial"/>
          <w:i/>
          <w:iCs/>
          <w:sz w:val="24"/>
          <w:szCs w:val="24"/>
        </w:rPr>
        <w:lastRenderedPageBreak/>
        <w:t>*</w:t>
      </w:r>
      <w:r w:rsidR="00BF4B08" w:rsidRPr="003127DB">
        <w:rPr>
          <w:rFonts w:ascii="Arial" w:hAnsi="Arial" w:cs="Arial"/>
          <w:i/>
          <w:iCs/>
          <w:sz w:val="24"/>
          <w:szCs w:val="24"/>
        </w:rPr>
        <w:t xml:space="preserve">Cabe mencionar, que dentro de la estación de servicio no se generan residuos que entran en la clasificación de Biológico </w:t>
      </w:r>
      <w:r w:rsidRPr="003127DB">
        <w:rPr>
          <w:rFonts w:ascii="Arial" w:hAnsi="Arial" w:cs="Arial"/>
          <w:i/>
          <w:iCs/>
          <w:sz w:val="24"/>
          <w:szCs w:val="24"/>
        </w:rPr>
        <w:t>I</w:t>
      </w:r>
      <w:r w:rsidR="00BF4B08" w:rsidRPr="003127DB">
        <w:rPr>
          <w:rFonts w:ascii="Arial" w:hAnsi="Arial" w:cs="Arial"/>
          <w:i/>
          <w:iCs/>
          <w:sz w:val="24"/>
          <w:szCs w:val="24"/>
        </w:rPr>
        <w:t>nfecciosos.</w:t>
      </w:r>
    </w:p>
    <w:p w14:paraId="59833447"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Se colocarán recipientes de Residuos Peligrosos en puntos estratégicos de la Estación de Servicio conforme a sus áreas de generación, los recipientes que serán utilizados para el manejo de los Residuos Peligroso se identificarán con una etiqueta que contenga la leyenda de Residuo Peligroso, se anotará en la etiqueta el tipo de residuo, peligrosidad de acuerdo con el CRETIB. Se deberá de evitar la mezcla de los residuos peligrosos con los Residuos de Manejo Especial y con otros materiales para no contaminarlo o no provocar reacciones que puedan poner en riesgo la salud, y el medio ambiente.</w:t>
      </w:r>
    </w:p>
    <w:p w14:paraId="19796CCD"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 xml:space="preserve">Al finalizar cada turno o jornada de trabajo los responsables de las áreas donde se generan deberán almacenar los residuos en el almacén temporal de Residuos Peligrosos, donde no deberán permanecer más de seis meses a partir de su generación como lo establece la Ley General para la Prevención y Gestión Integral de los Residuos, el responsable de este procedimiento registrará en la Matriz de Residuos Peligrosos la entrada de los residuos al almacén temporal capturando los siguientes campos: </w:t>
      </w:r>
    </w:p>
    <w:p w14:paraId="624FA241" w14:textId="77777777" w:rsidR="00BF4B08" w:rsidRPr="003127DB" w:rsidRDefault="00BF4B08" w:rsidP="0040429C">
      <w:pPr>
        <w:pStyle w:val="Prrafodelista"/>
        <w:numPr>
          <w:ilvl w:val="0"/>
          <w:numId w:val="6"/>
        </w:numPr>
        <w:spacing w:line="360" w:lineRule="auto"/>
        <w:jc w:val="both"/>
        <w:rPr>
          <w:rFonts w:ascii="Arial" w:hAnsi="Arial" w:cs="Arial"/>
          <w:sz w:val="24"/>
          <w:szCs w:val="24"/>
        </w:rPr>
      </w:pPr>
      <w:r w:rsidRPr="003127DB">
        <w:rPr>
          <w:rFonts w:ascii="Arial" w:hAnsi="Arial" w:cs="Arial"/>
          <w:sz w:val="24"/>
          <w:szCs w:val="24"/>
        </w:rPr>
        <w:t xml:space="preserve">Nombre </w:t>
      </w:r>
    </w:p>
    <w:p w14:paraId="241070C8" w14:textId="77777777" w:rsidR="00BF4B08" w:rsidRPr="003127DB" w:rsidRDefault="00BF4B08" w:rsidP="0040429C">
      <w:pPr>
        <w:pStyle w:val="Prrafodelista"/>
        <w:numPr>
          <w:ilvl w:val="0"/>
          <w:numId w:val="6"/>
        </w:numPr>
        <w:spacing w:line="360" w:lineRule="auto"/>
        <w:jc w:val="both"/>
        <w:rPr>
          <w:rFonts w:ascii="Arial" w:hAnsi="Arial" w:cs="Arial"/>
          <w:sz w:val="24"/>
          <w:szCs w:val="24"/>
        </w:rPr>
      </w:pPr>
      <w:r w:rsidRPr="003127DB">
        <w:rPr>
          <w:rFonts w:ascii="Arial" w:hAnsi="Arial" w:cs="Arial"/>
          <w:sz w:val="24"/>
          <w:szCs w:val="24"/>
        </w:rPr>
        <w:t xml:space="preserve">Cantidad </w:t>
      </w:r>
    </w:p>
    <w:p w14:paraId="25C361FA" w14:textId="77777777" w:rsidR="00BF4B08" w:rsidRPr="003127DB" w:rsidRDefault="00BF4B08" w:rsidP="0040429C">
      <w:pPr>
        <w:pStyle w:val="Prrafodelista"/>
        <w:numPr>
          <w:ilvl w:val="0"/>
          <w:numId w:val="6"/>
        </w:numPr>
        <w:spacing w:line="360" w:lineRule="auto"/>
        <w:jc w:val="both"/>
        <w:rPr>
          <w:rFonts w:ascii="Arial" w:hAnsi="Arial" w:cs="Arial"/>
          <w:sz w:val="24"/>
          <w:szCs w:val="24"/>
        </w:rPr>
      </w:pPr>
      <w:r w:rsidRPr="003127DB">
        <w:rPr>
          <w:rFonts w:ascii="Arial" w:hAnsi="Arial" w:cs="Arial"/>
          <w:sz w:val="24"/>
          <w:szCs w:val="24"/>
        </w:rPr>
        <w:t xml:space="preserve">Características del Residuo (corrosivo, reactivo, explosivo, tóxico, inflamable) </w:t>
      </w:r>
    </w:p>
    <w:p w14:paraId="53928BEF" w14:textId="77777777" w:rsidR="00BF4B08" w:rsidRPr="003127DB" w:rsidRDefault="00BF4B08" w:rsidP="0040429C">
      <w:pPr>
        <w:pStyle w:val="Prrafodelista"/>
        <w:numPr>
          <w:ilvl w:val="0"/>
          <w:numId w:val="6"/>
        </w:numPr>
        <w:spacing w:line="360" w:lineRule="auto"/>
        <w:jc w:val="both"/>
        <w:rPr>
          <w:rFonts w:ascii="Arial" w:hAnsi="Arial" w:cs="Arial"/>
          <w:sz w:val="24"/>
          <w:szCs w:val="24"/>
        </w:rPr>
      </w:pPr>
      <w:r w:rsidRPr="003127DB">
        <w:rPr>
          <w:rFonts w:ascii="Arial" w:hAnsi="Arial" w:cs="Arial"/>
          <w:sz w:val="24"/>
          <w:szCs w:val="24"/>
        </w:rPr>
        <w:t xml:space="preserve">Área o proceso de generación </w:t>
      </w:r>
    </w:p>
    <w:p w14:paraId="380F410B" w14:textId="77777777" w:rsidR="00BF4B08" w:rsidRPr="003127DB" w:rsidRDefault="00BF4B08" w:rsidP="0040429C">
      <w:pPr>
        <w:pStyle w:val="Prrafodelista"/>
        <w:numPr>
          <w:ilvl w:val="0"/>
          <w:numId w:val="6"/>
        </w:numPr>
        <w:spacing w:line="360" w:lineRule="auto"/>
        <w:jc w:val="both"/>
        <w:rPr>
          <w:rFonts w:ascii="Arial" w:hAnsi="Arial" w:cs="Arial"/>
          <w:sz w:val="24"/>
          <w:szCs w:val="24"/>
        </w:rPr>
      </w:pPr>
      <w:r w:rsidRPr="003127DB">
        <w:rPr>
          <w:rFonts w:ascii="Arial" w:hAnsi="Arial" w:cs="Arial"/>
          <w:sz w:val="24"/>
          <w:szCs w:val="24"/>
        </w:rPr>
        <w:t>Fecha de ingreso</w:t>
      </w:r>
    </w:p>
    <w:p w14:paraId="3C3F0815"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 xml:space="preserve">La disposición final de los residuos se realizará por medio de un tercero autorizado para el manejo, trasporte o disposición final de estos Residuos Peligroso, el tercero deberá comprobar que su autorización se encuentra vigente. </w:t>
      </w:r>
    </w:p>
    <w:p w14:paraId="5925D33C"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El responsable de este procedimiento deberá registrar la salida dentro de la matriz de residuos Peligrosos con código E10-P03-F01 capturando los siguientes campos:</w:t>
      </w:r>
    </w:p>
    <w:p w14:paraId="1B259B30" w14:textId="77777777" w:rsidR="00BF4B08" w:rsidRPr="003127DB" w:rsidRDefault="00BF4B08" w:rsidP="0040429C">
      <w:pPr>
        <w:pStyle w:val="Prrafodelista"/>
        <w:numPr>
          <w:ilvl w:val="0"/>
          <w:numId w:val="7"/>
        </w:numPr>
        <w:spacing w:line="360" w:lineRule="auto"/>
        <w:jc w:val="both"/>
        <w:rPr>
          <w:rFonts w:ascii="Arial" w:hAnsi="Arial" w:cs="Arial"/>
          <w:sz w:val="24"/>
          <w:szCs w:val="24"/>
        </w:rPr>
      </w:pPr>
      <w:r w:rsidRPr="003127DB">
        <w:rPr>
          <w:rFonts w:ascii="Arial" w:hAnsi="Arial" w:cs="Arial"/>
          <w:sz w:val="24"/>
          <w:szCs w:val="24"/>
        </w:rPr>
        <w:t xml:space="preserve">Fecha de Salida </w:t>
      </w:r>
    </w:p>
    <w:p w14:paraId="0CBF339E" w14:textId="77777777" w:rsidR="00BF4B08" w:rsidRPr="003127DB" w:rsidRDefault="00BF4B08" w:rsidP="0040429C">
      <w:pPr>
        <w:pStyle w:val="Prrafodelista"/>
        <w:numPr>
          <w:ilvl w:val="0"/>
          <w:numId w:val="7"/>
        </w:numPr>
        <w:spacing w:line="360" w:lineRule="auto"/>
        <w:jc w:val="both"/>
        <w:rPr>
          <w:rFonts w:ascii="Arial" w:hAnsi="Arial" w:cs="Arial"/>
          <w:sz w:val="24"/>
          <w:szCs w:val="24"/>
        </w:rPr>
      </w:pPr>
      <w:r w:rsidRPr="003127DB">
        <w:rPr>
          <w:rFonts w:ascii="Arial" w:hAnsi="Arial" w:cs="Arial"/>
          <w:sz w:val="24"/>
          <w:szCs w:val="24"/>
        </w:rPr>
        <w:t xml:space="preserve">Fase de Manejo siguiente a la salida del almacén </w:t>
      </w:r>
    </w:p>
    <w:p w14:paraId="1E2BEA33" w14:textId="77777777" w:rsidR="00BF4B08" w:rsidRPr="003127DB" w:rsidRDefault="00BF4B08" w:rsidP="0040429C">
      <w:pPr>
        <w:pStyle w:val="Prrafodelista"/>
        <w:numPr>
          <w:ilvl w:val="0"/>
          <w:numId w:val="7"/>
        </w:numPr>
        <w:spacing w:line="360" w:lineRule="auto"/>
        <w:jc w:val="both"/>
        <w:rPr>
          <w:rFonts w:ascii="Arial" w:hAnsi="Arial" w:cs="Arial"/>
          <w:sz w:val="24"/>
          <w:szCs w:val="24"/>
        </w:rPr>
      </w:pPr>
      <w:r w:rsidRPr="003127DB">
        <w:rPr>
          <w:rFonts w:ascii="Arial" w:hAnsi="Arial" w:cs="Arial"/>
          <w:sz w:val="24"/>
          <w:szCs w:val="24"/>
        </w:rPr>
        <w:lastRenderedPageBreak/>
        <w:t xml:space="preserve">Nombre o Razón Social de la empresa que se encarga de la disposición de los residuos </w:t>
      </w:r>
    </w:p>
    <w:p w14:paraId="15C46A0A" w14:textId="77777777" w:rsidR="00BF4B08" w:rsidRPr="003127DB" w:rsidRDefault="00BF4B08" w:rsidP="0040429C">
      <w:pPr>
        <w:pStyle w:val="Prrafodelista"/>
        <w:numPr>
          <w:ilvl w:val="0"/>
          <w:numId w:val="7"/>
        </w:numPr>
        <w:spacing w:line="360" w:lineRule="auto"/>
        <w:jc w:val="both"/>
        <w:rPr>
          <w:rFonts w:ascii="Arial" w:hAnsi="Arial" w:cs="Arial"/>
          <w:sz w:val="24"/>
          <w:szCs w:val="24"/>
        </w:rPr>
      </w:pPr>
      <w:r w:rsidRPr="003127DB">
        <w:rPr>
          <w:rFonts w:ascii="Arial" w:hAnsi="Arial" w:cs="Arial"/>
          <w:sz w:val="24"/>
          <w:szCs w:val="24"/>
        </w:rPr>
        <w:t xml:space="preserve">Número de Autorización de la empresa que se encarga de la disposición de los residuos </w:t>
      </w:r>
    </w:p>
    <w:p w14:paraId="2B24CE5C" w14:textId="77777777" w:rsidR="00BF4B08" w:rsidRPr="003127DB" w:rsidRDefault="00BF4B08" w:rsidP="0040429C">
      <w:pPr>
        <w:pStyle w:val="Prrafodelista"/>
        <w:numPr>
          <w:ilvl w:val="0"/>
          <w:numId w:val="7"/>
        </w:numPr>
        <w:spacing w:line="360" w:lineRule="auto"/>
        <w:jc w:val="both"/>
        <w:rPr>
          <w:rFonts w:ascii="Arial" w:hAnsi="Arial" w:cs="Arial"/>
          <w:sz w:val="24"/>
          <w:szCs w:val="24"/>
        </w:rPr>
      </w:pPr>
      <w:r w:rsidRPr="003127DB">
        <w:rPr>
          <w:rFonts w:ascii="Arial" w:hAnsi="Arial" w:cs="Arial"/>
          <w:sz w:val="24"/>
          <w:szCs w:val="24"/>
        </w:rPr>
        <w:t xml:space="preserve">Cargar el soporte documental de la disposición (ej. manifiesto) </w:t>
      </w:r>
    </w:p>
    <w:p w14:paraId="3E0D7943" w14:textId="77777777" w:rsidR="00BF4B08" w:rsidRPr="003127DB" w:rsidRDefault="00BF4B08" w:rsidP="0040429C">
      <w:pPr>
        <w:pStyle w:val="Prrafodelista"/>
        <w:numPr>
          <w:ilvl w:val="0"/>
          <w:numId w:val="7"/>
        </w:numPr>
        <w:spacing w:line="360" w:lineRule="auto"/>
        <w:jc w:val="both"/>
        <w:rPr>
          <w:rFonts w:ascii="Arial" w:hAnsi="Arial" w:cs="Arial"/>
          <w:sz w:val="24"/>
          <w:szCs w:val="24"/>
        </w:rPr>
      </w:pPr>
      <w:r w:rsidRPr="003127DB">
        <w:rPr>
          <w:rFonts w:ascii="Arial" w:hAnsi="Arial" w:cs="Arial"/>
          <w:sz w:val="24"/>
          <w:szCs w:val="24"/>
        </w:rPr>
        <w:t>Seleccionar las entradas al almacén que tendrán salida dentro de esta disposición</w:t>
      </w:r>
    </w:p>
    <w:p w14:paraId="25F1D103"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 xml:space="preserve">El tercero contratado para la recolección de los Residuos Peligrosos entregará el manifiesto donde se colocará el NRA (Numero de Registro Ambiental) con el que debe contar la estación de servicio, el manifiesto puede ser el provisional u original de cada embarque que realice. </w:t>
      </w:r>
    </w:p>
    <w:p w14:paraId="48EC397B" w14:textId="77777777" w:rsidR="00BF4B08" w:rsidRDefault="00BF4B08" w:rsidP="00BF4B08">
      <w:pPr>
        <w:spacing w:line="360" w:lineRule="auto"/>
        <w:jc w:val="both"/>
        <w:rPr>
          <w:rFonts w:ascii="Arial" w:hAnsi="Arial" w:cs="Arial"/>
          <w:sz w:val="24"/>
          <w:szCs w:val="24"/>
        </w:rPr>
      </w:pPr>
      <w:r w:rsidRPr="003127DB">
        <w:rPr>
          <w:rFonts w:ascii="Arial" w:hAnsi="Arial" w:cs="Arial"/>
          <w:sz w:val="24"/>
          <w:szCs w:val="24"/>
        </w:rPr>
        <w:t>En caso de que el tercero deje el manifiesto provisional de Residuos Peligrosos deberá entregar el original en un plazo no mayor a 30 días hábiles a la Estación de Servicio en caso contrario deberá notificarlo a SEMARNAT y ASEA.</w:t>
      </w:r>
    </w:p>
    <w:p w14:paraId="76257BDC" w14:textId="4418B8A7" w:rsidR="00981C9F" w:rsidRDefault="0097493E" w:rsidP="0097493E">
      <w:pPr>
        <w:spacing w:line="360" w:lineRule="auto"/>
        <w:rPr>
          <w:rFonts w:ascii="Arial" w:hAnsi="Arial" w:cs="Arial"/>
          <w:sz w:val="18"/>
          <w:szCs w:val="18"/>
        </w:rPr>
      </w:pPr>
      <w:r w:rsidRPr="0097493E">
        <w:rPr>
          <w:rFonts w:ascii="Arial" w:hAnsi="Arial" w:cs="Arial"/>
          <w:sz w:val="18"/>
          <w:szCs w:val="18"/>
        </w:rPr>
        <w:t xml:space="preserve">Figura 6. </w:t>
      </w:r>
      <w:r w:rsidR="00706225">
        <w:rPr>
          <w:rFonts w:ascii="Arial" w:hAnsi="Arial" w:cs="Arial"/>
          <w:noProof/>
          <w:sz w:val="18"/>
          <w:szCs w:val="18"/>
        </w:rPr>
        <w:drawing>
          <wp:inline distT="0" distB="0" distL="0" distR="0" wp14:anchorId="36C5462D" wp14:editId="77D8CBAB">
            <wp:extent cx="5612130" cy="2924810"/>
            <wp:effectExtent l="0" t="0" r="7620" b="8890"/>
            <wp:docPr id="414928582" name="Imagen 11" descr="Imagen que contiene Interfaz de usuario gráfic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4928582" name="Imagen 11" descr="Imagen que contiene Interfaz de usuario gráfica&#10;&#10;El contenido generado por IA puede ser incorrecto."/>
                    <pic:cNvPicPr/>
                  </pic:nvPicPr>
                  <pic:blipFill>
                    <a:blip r:embed="rId29" cstate="print">
                      <a:extLst>
                        <a:ext uri="{28A0092B-C50C-407E-A947-70E740481C1C}">
                          <a14:useLocalDpi xmlns:a14="http://schemas.microsoft.com/office/drawing/2010/main" val="0"/>
                        </a:ext>
                      </a:extLst>
                    </a:blip>
                    <a:stretch>
                      <a:fillRect/>
                    </a:stretch>
                  </pic:blipFill>
                  <pic:spPr>
                    <a:xfrm>
                      <a:off x="0" y="0"/>
                      <a:ext cx="5612130" cy="2924810"/>
                    </a:xfrm>
                    <a:prstGeom prst="rect">
                      <a:avLst/>
                    </a:prstGeom>
                  </pic:spPr>
                </pic:pic>
              </a:graphicData>
            </a:graphic>
          </wp:inline>
        </w:drawing>
      </w:r>
    </w:p>
    <w:p w14:paraId="3E66C782" w14:textId="5B2D5BBE" w:rsidR="00981C9F" w:rsidRDefault="00981C9F" w:rsidP="00BF4B08">
      <w:pPr>
        <w:spacing w:line="360" w:lineRule="auto"/>
        <w:jc w:val="both"/>
        <w:rPr>
          <w:rFonts w:ascii="Arial" w:hAnsi="Arial" w:cs="Arial"/>
          <w:sz w:val="18"/>
          <w:szCs w:val="18"/>
        </w:rPr>
      </w:pPr>
      <w:r w:rsidRPr="00981C9F">
        <w:rPr>
          <w:rFonts w:ascii="Arial" w:hAnsi="Arial" w:cs="Arial"/>
          <w:sz w:val="18"/>
          <w:szCs w:val="18"/>
        </w:rPr>
        <w:t xml:space="preserve">Fuente: Elaboración propia. </w:t>
      </w:r>
    </w:p>
    <w:p w14:paraId="00C31488" w14:textId="77777777" w:rsidR="00981C9F" w:rsidRPr="003127DB" w:rsidRDefault="00981C9F" w:rsidP="00BF4B08">
      <w:pPr>
        <w:spacing w:line="360" w:lineRule="auto"/>
        <w:jc w:val="both"/>
        <w:rPr>
          <w:rFonts w:ascii="Arial" w:hAnsi="Arial" w:cs="Arial"/>
          <w:sz w:val="24"/>
          <w:szCs w:val="24"/>
        </w:rPr>
      </w:pPr>
    </w:p>
    <w:p w14:paraId="2965F1E9" w14:textId="75DE6CA9" w:rsidR="00BF4B08" w:rsidRPr="003127DB" w:rsidRDefault="00656ADC" w:rsidP="002751A9">
      <w:pPr>
        <w:pStyle w:val="Ttulo2"/>
      </w:pPr>
      <w:bookmarkStart w:id="75" w:name="_Toc173157008"/>
      <w:bookmarkStart w:id="76" w:name="_Toc199353835"/>
      <w:r w:rsidRPr="003127DB">
        <w:lastRenderedPageBreak/>
        <w:t xml:space="preserve">10.4 </w:t>
      </w:r>
      <w:r w:rsidR="00BF4B08" w:rsidRPr="003127DB">
        <w:t>Residuos de Manejo Especial</w:t>
      </w:r>
      <w:bookmarkEnd w:id="75"/>
      <w:bookmarkEnd w:id="76"/>
      <w:r w:rsidR="00BF4B08" w:rsidRPr="003127DB">
        <w:t xml:space="preserve"> </w:t>
      </w:r>
    </w:p>
    <w:p w14:paraId="46FE4366"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Los residuos de Manejo Especial generados en la estación de servicio provienen principalmente del área administrativa, zonas de despacho y de servicios. Estos residuos comprenden papel, cartón, plástico, vidrio, madera y orgánicos.</w:t>
      </w:r>
    </w:p>
    <w:p w14:paraId="236C6C09"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Para el procedimiento de manejo de residuos de manejo especial, el personal encargado de las áreas donde se generen los Residuos de Manejo Especial al final de cada turno o jornada de trabajo tendrán que llevar los residuos generados a la zona de almacenamiento temporal, donde el responsable de este procedimiento registrará en la Matriz de residuos de manejo especial con código E10-P03-F02, la entrada de los residuos al almacén temporal capturando los siguientes campos</w:t>
      </w:r>
    </w:p>
    <w:p w14:paraId="11794FCB" w14:textId="77777777" w:rsidR="00BF4B08" w:rsidRPr="003127DB" w:rsidRDefault="00BF4B08" w:rsidP="0040429C">
      <w:pPr>
        <w:pStyle w:val="Prrafodelista"/>
        <w:numPr>
          <w:ilvl w:val="0"/>
          <w:numId w:val="8"/>
        </w:numPr>
        <w:spacing w:line="360" w:lineRule="auto"/>
        <w:jc w:val="both"/>
        <w:rPr>
          <w:rFonts w:ascii="Arial" w:hAnsi="Arial" w:cs="Arial"/>
          <w:sz w:val="24"/>
          <w:szCs w:val="24"/>
        </w:rPr>
      </w:pPr>
      <w:r w:rsidRPr="003127DB">
        <w:rPr>
          <w:rFonts w:ascii="Arial" w:hAnsi="Arial" w:cs="Arial"/>
          <w:sz w:val="24"/>
          <w:szCs w:val="24"/>
        </w:rPr>
        <w:t xml:space="preserve">Nombre del Residuo </w:t>
      </w:r>
    </w:p>
    <w:p w14:paraId="75F6CCE6" w14:textId="77777777" w:rsidR="00BF4B08" w:rsidRPr="003127DB" w:rsidRDefault="00BF4B08" w:rsidP="0040429C">
      <w:pPr>
        <w:pStyle w:val="Prrafodelista"/>
        <w:numPr>
          <w:ilvl w:val="0"/>
          <w:numId w:val="8"/>
        </w:numPr>
        <w:spacing w:line="360" w:lineRule="auto"/>
        <w:jc w:val="both"/>
        <w:rPr>
          <w:rFonts w:ascii="Arial" w:hAnsi="Arial" w:cs="Arial"/>
          <w:sz w:val="24"/>
          <w:szCs w:val="24"/>
        </w:rPr>
      </w:pPr>
      <w:r w:rsidRPr="003127DB">
        <w:rPr>
          <w:rFonts w:ascii="Arial" w:hAnsi="Arial" w:cs="Arial"/>
          <w:sz w:val="24"/>
          <w:szCs w:val="24"/>
        </w:rPr>
        <w:t>Cantidad</w:t>
      </w:r>
    </w:p>
    <w:p w14:paraId="181F8F90" w14:textId="77777777" w:rsidR="00BF4B08" w:rsidRPr="003127DB" w:rsidRDefault="00BF4B08" w:rsidP="0040429C">
      <w:pPr>
        <w:pStyle w:val="Prrafodelista"/>
        <w:numPr>
          <w:ilvl w:val="0"/>
          <w:numId w:val="8"/>
        </w:numPr>
        <w:spacing w:line="360" w:lineRule="auto"/>
        <w:jc w:val="both"/>
        <w:rPr>
          <w:rFonts w:ascii="Arial" w:hAnsi="Arial" w:cs="Arial"/>
          <w:sz w:val="24"/>
          <w:szCs w:val="24"/>
        </w:rPr>
      </w:pPr>
      <w:r w:rsidRPr="003127DB">
        <w:rPr>
          <w:rFonts w:ascii="Arial" w:hAnsi="Arial" w:cs="Arial"/>
          <w:sz w:val="24"/>
          <w:szCs w:val="24"/>
        </w:rPr>
        <w:t>Características del Residuo (papel, cartón, plástico, madera, vidrio, sanitarios, orgánicos)</w:t>
      </w:r>
    </w:p>
    <w:p w14:paraId="0DD35278" w14:textId="77777777" w:rsidR="00BF4B08" w:rsidRPr="003127DB" w:rsidRDefault="00BF4B08" w:rsidP="0040429C">
      <w:pPr>
        <w:pStyle w:val="Prrafodelista"/>
        <w:numPr>
          <w:ilvl w:val="0"/>
          <w:numId w:val="8"/>
        </w:numPr>
        <w:spacing w:line="360" w:lineRule="auto"/>
        <w:jc w:val="both"/>
        <w:rPr>
          <w:rFonts w:ascii="Arial" w:hAnsi="Arial" w:cs="Arial"/>
          <w:sz w:val="24"/>
          <w:szCs w:val="24"/>
        </w:rPr>
      </w:pPr>
      <w:r w:rsidRPr="003127DB">
        <w:rPr>
          <w:rFonts w:ascii="Arial" w:hAnsi="Arial" w:cs="Arial"/>
          <w:sz w:val="24"/>
          <w:szCs w:val="24"/>
        </w:rPr>
        <w:t xml:space="preserve">Área o proceso de generación </w:t>
      </w:r>
    </w:p>
    <w:p w14:paraId="7F0F802F" w14:textId="77777777" w:rsidR="00BF4B08" w:rsidRPr="003127DB" w:rsidRDefault="00BF4B08" w:rsidP="0040429C">
      <w:pPr>
        <w:pStyle w:val="Prrafodelista"/>
        <w:numPr>
          <w:ilvl w:val="0"/>
          <w:numId w:val="8"/>
        </w:numPr>
        <w:spacing w:line="360" w:lineRule="auto"/>
        <w:jc w:val="both"/>
        <w:rPr>
          <w:rFonts w:ascii="Arial" w:hAnsi="Arial" w:cs="Arial"/>
          <w:sz w:val="24"/>
          <w:szCs w:val="24"/>
        </w:rPr>
      </w:pPr>
      <w:r w:rsidRPr="003127DB">
        <w:rPr>
          <w:rFonts w:ascii="Arial" w:hAnsi="Arial" w:cs="Arial"/>
          <w:sz w:val="24"/>
          <w:szCs w:val="24"/>
        </w:rPr>
        <w:t>Fecha de Ingreso</w:t>
      </w:r>
    </w:p>
    <w:p w14:paraId="10B58CEE" w14:textId="77777777" w:rsidR="00BF4B08" w:rsidRPr="003127DB" w:rsidRDefault="00BF4B08" w:rsidP="0040429C">
      <w:pPr>
        <w:pStyle w:val="Prrafodelista"/>
        <w:numPr>
          <w:ilvl w:val="0"/>
          <w:numId w:val="8"/>
        </w:numPr>
        <w:spacing w:line="360" w:lineRule="auto"/>
        <w:jc w:val="both"/>
        <w:rPr>
          <w:rFonts w:ascii="Arial" w:hAnsi="Arial" w:cs="Arial"/>
          <w:sz w:val="24"/>
          <w:szCs w:val="24"/>
        </w:rPr>
      </w:pPr>
      <w:r w:rsidRPr="003127DB">
        <w:rPr>
          <w:rFonts w:ascii="Arial" w:hAnsi="Arial" w:cs="Arial"/>
          <w:sz w:val="24"/>
          <w:szCs w:val="24"/>
        </w:rPr>
        <w:t xml:space="preserve">Para la disposición final de los RME, el responsable de este procedimiento deberá registrar la salida dentro de la matriz de residuos de manejo especial capturando los siguientes campos: </w:t>
      </w:r>
    </w:p>
    <w:p w14:paraId="1FEC31B2" w14:textId="77777777" w:rsidR="00BF4B08" w:rsidRPr="003127DB" w:rsidRDefault="00BF4B08" w:rsidP="0040429C">
      <w:pPr>
        <w:pStyle w:val="Prrafodelista"/>
        <w:numPr>
          <w:ilvl w:val="0"/>
          <w:numId w:val="8"/>
        </w:numPr>
        <w:spacing w:line="360" w:lineRule="auto"/>
        <w:jc w:val="both"/>
        <w:rPr>
          <w:rFonts w:ascii="Arial" w:hAnsi="Arial" w:cs="Arial"/>
          <w:sz w:val="24"/>
          <w:szCs w:val="24"/>
        </w:rPr>
      </w:pPr>
      <w:r w:rsidRPr="003127DB">
        <w:rPr>
          <w:rFonts w:ascii="Arial" w:hAnsi="Arial" w:cs="Arial"/>
          <w:sz w:val="24"/>
          <w:szCs w:val="24"/>
        </w:rPr>
        <w:t>Fecha de Salida</w:t>
      </w:r>
    </w:p>
    <w:p w14:paraId="433B4C16" w14:textId="77777777" w:rsidR="00BF4B08" w:rsidRPr="003127DB" w:rsidRDefault="00BF4B08" w:rsidP="0040429C">
      <w:pPr>
        <w:pStyle w:val="Prrafodelista"/>
        <w:numPr>
          <w:ilvl w:val="0"/>
          <w:numId w:val="8"/>
        </w:numPr>
        <w:spacing w:line="360" w:lineRule="auto"/>
        <w:jc w:val="both"/>
        <w:rPr>
          <w:rFonts w:ascii="Arial" w:hAnsi="Arial" w:cs="Arial"/>
          <w:sz w:val="24"/>
          <w:szCs w:val="24"/>
        </w:rPr>
      </w:pPr>
      <w:r w:rsidRPr="003127DB">
        <w:rPr>
          <w:rFonts w:ascii="Arial" w:hAnsi="Arial" w:cs="Arial"/>
          <w:sz w:val="24"/>
          <w:szCs w:val="24"/>
        </w:rPr>
        <w:t xml:space="preserve">Fase de Manejo siguiente a la salida del almacén </w:t>
      </w:r>
    </w:p>
    <w:p w14:paraId="54E2BA56" w14:textId="77777777" w:rsidR="00BF4B08" w:rsidRPr="003127DB" w:rsidRDefault="00BF4B08" w:rsidP="0040429C">
      <w:pPr>
        <w:pStyle w:val="Prrafodelista"/>
        <w:numPr>
          <w:ilvl w:val="0"/>
          <w:numId w:val="8"/>
        </w:numPr>
        <w:spacing w:line="360" w:lineRule="auto"/>
        <w:jc w:val="both"/>
        <w:rPr>
          <w:rFonts w:ascii="Arial" w:hAnsi="Arial" w:cs="Arial"/>
          <w:sz w:val="24"/>
          <w:szCs w:val="24"/>
        </w:rPr>
      </w:pPr>
      <w:r w:rsidRPr="003127DB">
        <w:rPr>
          <w:rFonts w:ascii="Arial" w:hAnsi="Arial" w:cs="Arial"/>
          <w:sz w:val="24"/>
          <w:szCs w:val="24"/>
        </w:rPr>
        <w:t xml:space="preserve">Nombre o Razón Social de la empresa que se encarga de la disposición de los residuos </w:t>
      </w:r>
    </w:p>
    <w:p w14:paraId="191366FC" w14:textId="77777777" w:rsidR="00BF4B08" w:rsidRPr="003127DB" w:rsidRDefault="00BF4B08" w:rsidP="0040429C">
      <w:pPr>
        <w:pStyle w:val="Prrafodelista"/>
        <w:numPr>
          <w:ilvl w:val="0"/>
          <w:numId w:val="8"/>
        </w:numPr>
        <w:spacing w:line="360" w:lineRule="auto"/>
        <w:jc w:val="both"/>
        <w:rPr>
          <w:rFonts w:ascii="Arial" w:hAnsi="Arial" w:cs="Arial"/>
          <w:sz w:val="24"/>
          <w:szCs w:val="24"/>
        </w:rPr>
      </w:pPr>
      <w:r w:rsidRPr="003127DB">
        <w:rPr>
          <w:rFonts w:ascii="Arial" w:hAnsi="Arial" w:cs="Arial"/>
          <w:sz w:val="24"/>
          <w:szCs w:val="24"/>
        </w:rPr>
        <w:t xml:space="preserve">Número de Autorización de la empresa que se encarga de la disposición de los residuos </w:t>
      </w:r>
    </w:p>
    <w:p w14:paraId="1862A10C" w14:textId="77777777" w:rsidR="00BF4B08" w:rsidRPr="003127DB" w:rsidRDefault="00BF4B08" w:rsidP="0040429C">
      <w:pPr>
        <w:pStyle w:val="Prrafodelista"/>
        <w:numPr>
          <w:ilvl w:val="0"/>
          <w:numId w:val="8"/>
        </w:numPr>
        <w:spacing w:line="360" w:lineRule="auto"/>
        <w:jc w:val="both"/>
        <w:rPr>
          <w:rFonts w:ascii="Arial" w:hAnsi="Arial" w:cs="Arial"/>
          <w:sz w:val="24"/>
          <w:szCs w:val="24"/>
        </w:rPr>
      </w:pPr>
      <w:r w:rsidRPr="003127DB">
        <w:rPr>
          <w:rFonts w:ascii="Arial" w:hAnsi="Arial" w:cs="Arial"/>
          <w:sz w:val="24"/>
          <w:szCs w:val="24"/>
        </w:rPr>
        <w:t xml:space="preserve">Cargar el soporte documental de la disposición (ej. manifiesto) </w:t>
      </w:r>
    </w:p>
    <w:p w14:paraId="1AC9187C" w14:textId="77777777" w:rsidR="00BF4B08" w:rsidRPr="003127DB" w:rsidRDefault="00BF4B08" w:rsidP="0040429C">
      <w:pPr>
        <w:pStyle w:val="Prrafodelista"/>
        <w:numPr>
          <w:ilvl w:val="0"/>
          <w:numId w:val="8"/>
        </w:numPr>
        <w:spacing w:line="360" w:lineRule="auto"/>
        <w:jc w:val="both"/>
        <w:rPr>
          <w:rFonts w:ascii="Arial" w:hAnsi="Arial" w:cs="Arial"/>
          <w:sz w:val="24"/>
          <w:szCs w:val="24"/>
        </w:rPr>
      </w:pPr>
      <w:r w:rsidRPr="003127DB">
        <w:rPr>
          <w:rFonts w:ascii="Arial" w:hAnsi="Arial" w:cs="Arial"/>
          <w:sz w:val="24"/>
          <w:szCs w:val="24"/>
        </w:rPr>
        <w:t>Seleccionar las entradas al almacén que tendrán salida dentro de esta disposición</w:t>
      </w:r>
    </w:p>
    <w:p w14:paraId="7F9E9A3D" w14:textId="26E030A5" w:rsidR="006A069F" w:rsidRDefault="0097493E" w:rsidP="0097493E">
      <w:pPr>
        <w:spacing w:line="360" w:lineRule="auto"/>
        <w:rPr>
          <w:rFonts w:ascii="Arial" w:hAnsi="Arial" w:cs="Arial"/>
          <w:sz w:val="18"/>
          <w:szCs w:val="18"/>
        </w:rPr>
      </w:pPr>
      <w:r>
        <w:rPr>
          <w:rFonts w:ascii="Arial" w:hAnsi="Arial" w:cs="Arial"/>
          <w:sz w:val="18"/>
          <w:szCs w:val="18"/>
        </w:rPr>
        <w:lastRenderedPageBreak/>
        <w:t xml:space="preserve">Figura 7. </w:t>
      </w:r>
      <w:r w:rsidR="006A069F">
        <w:rPr>
          <w:rFonts w:ascii="Arial" w:hAnsi="Arial" w:cs="Arial"/>
          <w:noProof/>
          <w:sz w:val="24"/>
          <w:szCs w:val="24"/>
        </w:rPr>
        <w:drawing>
          <wp:inline distT="0" distB="0" distL="0" distR="0" wp14:anchorId="6B855B1A" wp14:editId="02901D1C">
            <wp:extent cx="5612130" cy="2952115"/>
            <wp:effectExtent l="0" t="0" r="7620" b="635"/>
            <wp:docPr id="2115290709"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5290709" name="Imagen 2115290709"/>
                    <pic:cNvPicPr/>
                  </pic:nvPicPr>
                  <pic:blipFill>
                    <a:blip r:embed="rId30" cstate="print">
                      <a:extLst>
                        <a:ext uri="{28A0092B-C50C-407E-A947-70E740481C1C}">
                          <a14:useLocalDpi xmlns:a14="http://schemas.microsoft.com/office/drawing/2010/main" val="0"/>
                        </a:ext>
                      </a:extLst>
                    </a:blip>
                    <a:stretch>
                      <a:fillRect/>
                    </a:stretch>
                  </pic:blipFill>
                  <pic:spPr>
                    <a:xfrm>
                      <a:off x="0" y="0"/>
                      <a:ext cx="5612130" cy="2952115"/>
                    </a:xfrm>
                    <a:prstGeom prst="rect">
                      <a:avLst/>
                    </a:prstGeom>
                  </pic:spPr>
                </pic:pic>
              </a:graphicData>
            </a:graphic>
          </wp:inline>
        </w:drawing>
      </w:r>
    </w:p>
    <w:p w14:paraId="2FBD1FB2" w14:textId="67B75757" w:rsidR="00BF4B08" w:rsidRDefault="006A069F" w:rsidP="00BF4B08">
      <w:pPr>
        <w:spacing w:line="360" w:lineRule="auto"/>
        <w:jc w:val="both"/>
        <w:rPr>
          <w:rFonts w:ascii="Arial" w:hAnsi="Arial" w:cs="Arial"/>
          <w:sz w:val="18"/>
          <w:szCs w:val="18"/>
        </w:rPr>
      </w:pPr>
      <w:r w:rsidRPr="006A069F">
        <w:rPr>
          <w:rFonts w:ascii="Arial" w:hAnsi="Arial" w:cs="Arial"/>
          <w:sz w:val="18"/>
          <w:szCs w:val="18"/>
        </w:rPr>
        <w:t>Fuente: Elaboración propia</w:t>
      </w:r>
    </w:p>
    <w:p w14:paraId="1DCE47EF" w14:textId="77777777" w:rsidR="000E6C62" w:rsidRDefault="000E6C62" w:rsidP="00BF4B08">
      <w:pPr>
        <w:spacing w:line="360" w:lineRule="auto"/>
        <w:jc w:val="both"/>
        <w:rPr>
          <w:rFonts w:ascii="Arial" w:hAnsi="Arial" w:cs="Arial"/>
          <w:sz w:val="24"/>
          <w:szCs w:val="24"/>
        </w:rPr>
      </w:pPr>
    </w:p>
    <w:p w14:paraId="5C20D294" w14:textId="2585291C" w:rsidR="000E6C62" w:rsidRPr="000E6C62" w:rsidRDefault="000E6C62" w:rsidP="00BF4B08">
      <w:pPr>
        <w:spacing w:line="360" w:lineRule="auto"/>
        <w:jc w:val="both"/>
        <w:rPr>
          <w:rFonts w:ascii="Arial" w:hAnsi="Arial" w:cs="Arial"/>
          <w:sz w:val="18"/>
          <w:szCs w:val="18"/>
        </w:rPr>
      </w:pPr>
      <w:r w:rsidRPr="000E6C62">
        <w:rPr>
          <w:rFonts w:ascii="Arial" w:hAnsi="Arial" w:cs="Arial"/>
          <w:sz w:val="18"/>
          <w:szCs w:val="18"/>
        </w:rPr>
        <w:t xml:space="preserve">Cuadro </w:t>
      </w:r>
      <w:r w:rsidR="003E1F54">
        <w:rPr>
          <w:rFonts w:ascii="Arial" w:hAnsi="Arial" w:cs="Arial"/>
          <w:sz w:val="18"/>
          <w:szCs w:val="18"/>
        </w:rPr>
        <w:t>4</w:t>
      </w:r>
      <w:r w:rsidRPr="000E6C62">
        <w:rPr>
          <w:rFonts w:ascii="Arial" w:hAnsi="Arial" w:cs="Arial"/>
          <w:sz w:val="18"/>
          <w:szCs w:val="18"/>
        </w:rPr>
        <w:t>.</w:t>
      </w:r>
    </w:p>
    <w:tbl>
      <w:tblPr>
        <w:tblStyle w:val="Tablaconcuadrcula"/>
        <w:tblW w:w="0" w:type="auto"/>
        <w:jc w:val="center"/>
        <w:tblLook w:val="04A0" w:firstRow="1" w:lastRow="0" w:firstColumn="1" w:lastColumn="0" w:noHBand="0" w:noVBand="1"/>
      </w:tblPr>
      <w:tblGrid>
        <w:gridCol w:w="1644"/>
        <w:gridCol w:w="6341"/>
      </w:tblGrid>
      <w:tr w:rsidR="00BF4B08" w:rsidRPr="003127DB" w14:paraId="7FBB4291" w14:textId="77777777" w:rsidTr="00BA02BE">
        <w:trPr>
          <w:jc w:val="center"/>
        </w:trPr>
        <w:tc>
          <w:tcPr>
            <w:tcW w:w="0" w:type="auto"/>
          </w:tcPr>
          <w:p w14:paraId="0575B08E"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Código</w:t>
            </w:r>
          </w:p>
        </w:tc>
        <w:tc>
          <w:tcPr>
            <w:tcW w:w="0" w:type="auto"/>
          </w:tcPr>
          <w:p w14:paraId="0F02F69B"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Descripción</w:t>
            </w:r>
          </w:p>
        </w:tc>
      </w:tr>
      <w:tr w:rsidR="00BF4B08" w:rsidRPr="003127DB" w14:paraId="750E1574" w14:textId="77777777" w:rsidTr="00BA02BE">
        <w:trPr>
          <w:jc w:val="center"/>
        </w:trPr>
        <w:tc>
          <w:tcPr>
            <w:tcW w:w="0" w:type="auto"/>
          </w:tcPr>
          <w:p w14:paraId="4DF59F99"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E10-P01-F01</w:t>
            </w:r>
          </w:p>
        </w:tc>
        <w:tc>
          <w:tcPr>
            <w:tcW w:w="0" w:type="auto"/>
          </w:tcPr>
          <w:p w14:paraId="62F89236"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Cédula para identificar el producto que será descargado</w:t>
            </w:r>
          </w:p>
        </w:tc>
      </w:tr>
      <w:tr w:rsidR="00BF4B08" w:rsidRPr="003127DB" w14:paraId="41C9231E" w14:textId="77777777" w:rsidTr="00BA02BE">
        <w:trPr>
          <w:jc w:val="center"/>
        </w:trPr>
        <w:tc>
          <w:tcPr>
            <w:tcW w:w="0" w:type="auto"/>
          </w:tcPr>
          <w:p w14:paraId="3859FC4D"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E10-P01-F02</w:t>
            </w:r>
          </w:p>
        </w:tc>
        <w:tc>
          <w:tcPr>
            <w:tcW w:w="0" w:type="auto"/>
          </w:tcPr>
          <w:p w14:paraId="6F30E4DF"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Evaluación del procedimiento de descarga de autotanque</w:t>
            </w:r>
          </w:p>
        </w:tc>
      </w:tr>
      <w:tr w:rsidR="00BF4B08" w:rsidRPr="003127DB" w14:paraId="3209F3A3" w14:textId="77777777" w:rsidTr="00BA02BE">
        <w:trPr>
          <w:jc w:val="center"/>
        </w:trPr>
        <w:tc>
          <w:tcPr>
            <w:tcW w:w="0" w:type="auto"/>
          </w:tcPr>
          <w:p w14:paraId="5C550326"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E10-P02-F01</w:t>
            </w:r>
          </w:p>
        </w:tc>
        <w:tc>
          <w:tcPr>
            <w:tcW w:w="0" w:type="auto"/>
          </w:tcPr>
          <w:p w14:paraId="4466AD0F"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Evaluación del procedimiento de despacho</w:t>
            </w:r>
          </w:p>
        </w:tc>
      </w:tr>
      <w:tr w:rsidR="00BF4B08" w:rsidRPr="003127DB" w14:paraId="7C046AB1" w14:textId="77777777" w:rsidTr="00BA02BE">
        <w:trPr>
          <w:jc w:val="center"/>
        </w:trPr>
        <w:tc>
          <w:tcPr>
            <w:tcW w:w="0" w:type="auto"/>
          </w:tcPr>
          <w:p w14:paraId="42D4903A"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E10-P03-F01</w:t>
            </w:r>
          </w:p>
        </w:tc>
        <w:tc>
          <w:tcPr>
            <w:tcW w:w="0" w:type="auto"/>
          </w:tcPr>
          <w:p w14:paraId="6FADDD01"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Matriz de residuos peligrosos</w:t>
            </w:r>
          </w:p>
        </w:tc>
      </w:tr>
      <w:tr w:rsidR="00BF4B08" w:rsidRPr="003127DB" w14:paraId="001F07E9" w14:textId="77777777" w:rsidTr="00BA02BE">
        <w:trPr>
          <w:jc w:val="center"/>
        </w:trPr>
        <w:tc>
          <w:tcPr>
            <w:tcW w:w="0" w:type="auto"/>
          </w:tcPr>
          <w:p w14:paraId="507E07E7"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E10-P03-F02</w:t>
            </w:r>
          </w:p>
        </w:tc>
        <w:tc>
          <w:tcPr>
            <w:tcW w:w="0" w:type="auto"/>
          </w:tcPr>
          <w:p w14:paraId="0E020FA6"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Matriz de residuos de manejo especial</w:t>
            </w:r>
          </w:p>
        </w:tc>
      </w:tr>
    </w:tbl>
    <w:p w14:paraId="1C86B0BC" w14:textId="77777777" w:rsidR="00656ADC" w:rsidRPr="003127DB" w:rsidRDefault="00656ADC" w:rsidP="002751A9">
      <w:pPr>
        <w:pStyle w:val="Ttulo2"/>
      </w:pPr>
      <w:bookmarkStart w:id="77" w:name="_Toc173157009"/>
    </w:p>
    <w:p w14:paraId="438ABC44" w14:textId="24A40920" w:rsidR="00BF4B08" w:rsidRPr="003127DB" w:rsidRDefault="00656ADC" w:rsidP="002751A9">
      <w:pPr>
        <w:pStyle w:val="Ttulo2"/>
      </w:pPr>
      <w:bookmarkStart w:id="78" w:name="_Toc199353836"/>
      <w:r w:rsidRPr="003127DB">
        <w:t xml:space="preserve">10.5 </w:t>
      </w:r>
      <w:r w:rsidR="00BF4B08" w:rsidRPr="003127DB">
        <w:t>Limpieza diaria</w:t>
      </w:r>
      <w:bookmarkEnd w:id="77"/>
      <w:bookmarkEnd w:id="78"/>
    </w:p>
    <w:p w14:paraId="3C655EEF"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 xml:space="preserve">Para dar cumplimiento a la NOM-005-ASEA-2016, numeral 8.19.5 correspondiente a la limpieza, las actividades que debe registrar personal interno de la ES, con código E10-P05-F01, son las correspondientes al inciso a, </w:t>
      </w:r>
    </w:p>
    <w:p w14:paraId="17F7D5B0"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1. Limpieza general en áreas comunes</w:t>
      </w:r>
    </w:p>
    <w:p w14:paraId="19CD72C4" w14:textId="77777777" w:rsidR="00BF4B08" w:rsidRPr="003127DB" w:rsidRDefault="00BF4B08" w:rsidP="0040429C">
      <w:pPr>
        <w:pStyle w:val="Prrafodelista"/>
        <w:numPr>
          <w:ilvl w:val="0"/>
          <w:numId w:val="9"/>
        </w:numPr>
        <w:spacing w:line="360" w:lineRule="auto"/>
        <w:jc w:val="both"/>
        <w:rPr>
          <w:rFonts w:ascii="Arial" w:hAnsi="Arial" w:cs="Arial"/>
          <w:sz w:val="24"/>
          <w:szCs w:val="24"/>
        </w:rPr>
      </w:pPr>
      <w:r w:rsidRPr="003127DB">
        <w:rPr>
          <w:rFonts w:ascii="Arial" w:hAnsi="Arial" w:cs="Arial"/>
          <w:sz w:val="24"/>
          <w:szCs w:val="24"/>
        </w:rPr>
        <w:t>Paredes</w:t>
      </w:r>
    </w:p>
    <w:p w14:paraId="79B89B06" w14:textId="77777777" w:rsidR="00BF4B08" w:rsidRPr="003127DB" w:rsidRDefault="00BF4B08" w:rsidP="0040429C">
      <w:pPr>
        <w:pStyle w:val="Prrafodelista"/>
        <w:numPr>
          <w:ilvl w:val="0"/>
          <w:numId w:val="9"/>
        </w:numPr>
        <w:spacing w:line="360" w:lineRule="auto"/>
        <w:jc w:val="both"/>
        <w:rPr>
          <w:rFonts w:ascii="Arial" w:hAnsi="Arial" w:cs="Arial"/>
          <w:sz w:val="24"/>
          <w:szCs w:val="24"/>
        </w:rPr>
      </w:pPr>
      <w:r w:rsidRPr="003127DB">
        <w:rPr>
          <w:rFonts w:ascii="Arial" w:hAnsi="Arial" w:cs="Arial"/>
          <w:sz w:val="24"/>
          <w:szCs w:val="24"/>
        </w:rPr>
        <w:lastRenderedPageBreak/>
        <w:t>Bardas</w:t>
      </w:r>
    </w:p>
    <w:p w14:paraId="3A201C82" w14:textId="77777777" w:rsidR="00BF4B08" w:rsidRPr="003127DB" w:rsidRDefault="00BF4B08" w:rsidP="0040429C">
      <w:pPr>
        <w:pStyle w:val="Prrafodelista"/>
        <w:numPr>
          <w:ilvl w:val="0"/>
          <w:numId w:val="9"/>
        </w:numPr>
        <w:spacing w:line="360" w:lineRule="auto"/>
        <w:jc w:val="both"/>
        <w:rPr>
          <w:rFonts w:ascii="Arial" w:hAnsi="Arial" w:cs="Arial"/>
          <w:sz w:val="24"/>
          <w:szCs w:val="24"/>
        </w:rPr>
      </w:pPr>
      <w:r w:rsidRPr="003127DB">
        <w:rPr>
          <w:rFonts w:ascii="Arial" w:hAnsi="Arial" w:cs="Arial"/>
          <w:sz w:val="24"/>
          <w:szCs w:val="24"/>
        </w:rPr>
        <w:t>Puertas</w:t>
      </w:r>
    </w:p>
    <w:p w14:paraId="7CF26D48" w14:textId="77777777" w:rsidR="00BF4B08" w:rsidRPr="003127DB" w:rsidRDefault="00BF4B08" w:rsidP="0040429C">
      <w:pPr>
        <w:pStyle w:val="Prrafodelista"/>
        <w:numPr>
          <w:ilvl w:val="0"/>
          <w:numId w:val="9"/>
        </w:numPr>
        <w:spacing w:line="360" w:lineRule="auto"/>
        <w:jc w:val="both"/>
        <w:rPr>
          <w:rFonts w:ascii="Arial" w:hAnsi="Arial" w:cs="Arial"/>
          <w:sz w:val="24"/>
          <w:szCs w:val="24"/>
        </w:rPr>
      </w:pPr>
      <w:r w:rsidRPr="003127DB">
        <w:rPr>
          <w:rFonts w:ascii="Arial" w:hAnsi="Arial" w:cs="Arial"/>
          <w:sz w:val="24"/>
          <w:szCs w:val="24"/>
        </w:rPr>
        <w:t>Ventanas</w:t>
      </w:r>
    </w:p>
    <w:p w14:paraId="7B575CFD" w14:textId="77777777" w:rsidR="00BF4B08" w:rsidRPr="003127DB" w:rsidRDefault="00BF4B08" w:rsidP="0040429C">
      <w:pPr>
        <w:pStyle w:val="Prrafodelista"/>
        <w:numPr>
          <w:ilvl w:val="0"/>
          <w:numId w:val="9"/>
        </w:numPr>
        <w:spacing w:line="360" w:lineRule="auto"/>
        <w:jc w:val="both"/>
        <w:rPr>
          <w:rFonts w:ascii="Arial" w:hAnsi="Arial" w:cs="Arial"/>
          <w:sz w:val="24"/>
          <w:szCs w:val="24"/>
        </w:rPr>
      </w:pPr>
      <w:r w:rsidRPr="003127DB">
        <w:rPr>
          <w:rFonts w:ascii="Arial" w:hAnsi="Arial" w:cs="Arial"/>
          <w:sz w:val="24"/>
          <w:szCs w:val="24"/>
        </w:rPr>
        <w:t>Herrería en general</w:t>
      </w:r>
    </w:p>
    <w:p w14:paraId="61973D3C" w14:textId="77777777" w:rsidR="00BF4B08" w:rsidRPr="003127DB" w:rsidRDefault="00BF4B08" w:rsidP="0040429C">
      <w:pPr>
        <w:pStyle w:val="Prrafodelista"/>
        <w:numPr>
          <w:ilvl w:val="0"/>
          <w:numId w:val="9"/>
        </w:numPr>
        <w:spacing w:line="360" w:lineRule="auto"/>
        <w:jc w:val="both"/>
        <w:rPr>
          <w:rFonts w:ascii="Arial" w:hAnsi="Arial" w:cs="Arial"/>
          <w:sz w:val="24"/>
          <w:szCs w:val="24"/>
        </w:rPr>
      </w:pPr>
      <w:r w:rsidRPr="003127DB">
        <w:rPr>
          <w:rFonts w:ascii="Arial" w:hAnsi="Arial" w:cs="Arial"/>
          <w:sz w:val="24"/>
          <w:szCs w:val="24"/>
        </w:rPr>
        <w:t>Señales y avisos</w:t>
      </w:r>
    </w:p>
    <w:p w14:paraId="02151339"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2. Se debe ejecutar la limpieza de dispensarios por el exterior</w:t>
      </w:r>
    </w:p>
    <w:p w14:paraId="7D8F1ECF" w14:textId="77777777" w:rsidR="00BF4B08" w:rsidRPr="003127DB" w:rsidRDefault="00BF4B08" w:rsidP="0040429C">
      <w:pPr>
        <w:pStyle w:val="Prrafodelista"/>
        <w:numPr>
          <w:ilvl w:val="0"/>
          <w:numId w:val="10"/>
        </w:numPr>
        <w:spacing w:line="360" w:lineRule="auto"/>
        <w:jc w:val="both"/>
        <w:rPr>
          <w:rFonts w:ascii="Arial" w:hAnsi="Arial" w:cs="Arial"/>
          <w:sz w:val="24"/>
          <w:szCs w:val="24"/>
        </w:rPr>
      </w:pPr>
      <w:r w:rsidRPr="003127DB">
        <w:rPr>
          <w:rFonts w:ascii="Arial" w:hAnsi="Arial" w:cs="Arial"/>
          <w:sz w:val="24"/>
          <w:szCs w:val="24"/>
        </w:rPr>
        <w:t xml:space="preserve">Mangueras </w:t>
      </w:r>
    </w:p>
    <w:p w14:paraId="769DF8BD" w14:textId="77777777" w:rsidR="00BF4B08" w:rsidRPr="003127DB" w:rsidRDefault="00BF4B08" w:rsidP="0040429C">
      <w:pPr>
        <w:pStyle w:val="Prrafodelista"/>
        <w:numPr>
          <w:ilvl w:val="0"/>
          <w:numId w:val="10"/>
        </w:numPr>
        <w:spacing w:line="360" w:lineRule="auto"/>
        <w:jc w:val="both"/>
        <w:rPr>
          <w:rFonts w:ascii="Arial" w:hAnsi="Arial" w:cs="Arial"/>
          <w:sz w:val="24"/>
          <w:szCs w:val="24"/>
        </w:rPr>
      </w:pPr>
      <w:r w:rsidRPr="003127DB">
        <w:rPr>
          <w:rFonts w:ascii="Arial" w:hAnsi="Arial" w:cs="Arial"/>
          <w:sz w:val="24"/>
          <w:szCs w:val="24"/>
        </w:rPr>
        <w:t xml:space="preserve">Pistolas de despacho. </w:t>
      </w:r>
    </w:p>
    <w:p w14:paraId="255C6013" w14:textId="77777777" w:rsidR="00BF4B08" w:rsidRPr="003127DB" w:rsidRDefault="00BF4B08" w:rsidP="0040429C">
      <w:pPr>
        <w:pStyle w:val="Prrafodelista"/>
        <w:numPr>
          <w:ilvl w:val="0"/>
          <w:numId w:val="10"/>
        </w:numPr>
        <w:spacing w:line="360" w:lineRule="auto"/>
        <w:jc w:val="both"/>
        <w:rPr>
          <w:rFonts w:ascii="Arial" w:hAnsi="Arial" w:cs="Arial"/>
          <w:sz w:val="24"/>
          <w:szCs w:val="24"/>
        </w:rPr>
      </w:pPr>
      <w:r w:rsidRPr="003127DB">
        <w:rPr>
          <w:rFonts w:ascii="Arial" w:hAnsi="Arial" w:cs="Arial"/>
          <w:sz w:val="24"/>
          <w:szCs w:val="24"/>
        </w:rPr>
        <w:t xml:space="preserve">Adicional a esto, y como forma complementaria de la limpieza mensual de la estación, se considera: </w:t>
      </w:r>
    </w:p>
    <w:p w14:paraId="63DE84A7" w14:textId="77777777" w:rsidR="00BF4B08" w:rsidRPr="003127DB" w:rsidRDefault="00BF4B08" w:rsidP="0040429C">
      <w:pPr>
        <w:pStyle w:val="Prrafodelista"/>
        <w:numPr>
          <w:ilvl w:val="0"/>
          <w:numId w:val="10"/>
        </w:numPr>
        <w:spacing w:line="360" w:lineRule="auto"/>
        <w:jc w:val="both"/>
        <w:rPr>
          <w:rFonts w:ascii="Arial" w:hAnsi="Arial" w:cs="Arial"/>
          <w:sz w:val="24"/>
          <w:szCs w:val="24"/>
        </w:rPr>
      </w:pPr>
      <w:r w:rsidRPr="003127DB">
        <w:rPr>
          <w:rFonts w:ascii="Arial" w:hAnsi="Arial" w:cs="Arial"/>
          <w:sz w:val="24"/>
          <w:szCs w:val="24"/>
        </w:rPr>
        <w:t xml:space="preserve">Limpieza de sanitarios: </w:t>
      </w:r>
    </w:p>
    <w:p w14:paraId="6A93ED02" w14:textId="77777777" w:rsidR="00BF4B08" w:rsidRPr="003127DB" w:rsidRDefault="00BF4B08" w:rsidP="0040429C">
      <w:pPr>
        <w:pStyle w:val="Prrafodelista"/>
        <w:numPr>
          <w:ilvl w:val="0"/>
          <w:numId w:val="10"/>
        </w:numPr>
        <w:spacing w:line="360" w:lineRule="auto"/>
        <w:jc w:val="both"/>
        <w:rPr>
          <w:rFonts w:ascii="Arial" w:hAnsi="Arial" w:cs="Arial"/>
          <w:sz w:val="24"/>
          <w:szCs w:val="24"/>
        </w:rPr>
      </w:pPr>
      <w:r w:rsidRPr="003127DB">
        <w:rPr>
          <w:rFonts w:ascii="Arial" w:hAnsi="Arial" w:cs="Arial"/>
          <w:sz w:val="24"/>
          <w:szCs w:val="24"/>
        </w:rPr>
        <w:t>Paredes</w:t>
      </w:r>
    </w:p>
    <w:p w14:paraId="47F8469C" w14:textId="77777777" w:rsidR="00BF4B08" w:rsidRPr="003127DB" w:rsidRDefault="00BF4B08" w:rsidP="0040429C">
      <w:pPr>
        <w:pStyle w:val="Prrafodelista"/>
        <w:numPr>
          <w:ilvl w:val="0"/>
          <w:numId w:val="10"/>
        </w:numPr>
        <w:spacing w:line="360" w:lineRule="auto"/>
        <w:jc w:val="both"/>
        <w:rPr>
          <w:rFonts w:ascii="Arial" w:hAnsi="Arial" w:cs="Arial"/>
          <w:sz w:val="24"/>
          <w:szCs w:val="24"/>
        </w:rPr>
      </w:pPr>
      <w:r w:rsidRPr="003127DB">
        <w:rPr>
          <w:rFonts w:ascii="Arial" w:hAnsi="Arial" w:cs="Arial"/>
          <w:sz w:val="24"/>
          <w:szCs w:val="24"/>
        </w:rPr>
        <w:t>Muebles de baño</w:t>
      </w:r>
    </w:p>
    <w:p w14:paraId="1AB9A332" w14:textId="77777777" w:rsidR="00BF4B08" w:rsidRPr="003127DB" w:rsidRDefault="00BF4B08" w:rsidP="0040429C">
      <w:pPr>
        <w:pStyle w:val="Prrafodelista"/>
        <w:numPr>
          <w:ilvl w:val="0"/>
          <w:numId w:val="10"/>
        </w:numPr>
        <w:spacing w:line="360" w:lineRule="auto"/>
        <w:jc w:val="both"/>
        <w:rPr>
          <w:rFonts w:ascii="Arial" w:hAnsi="Arial" w:cs="Arial"/>
          <w:sz w:val="24"/>
          <w:szCs w:val="24"/>
        </w:rPr>
      </w:pPr>
      <w:r w:rsidRPr="003127DB">
        <w:rPr>
          <w:rFonts w:ascii="Arial" w:hAnsi="Arial" w:cs="Arial"/>
          <w:sz w:val="24"/>
          <w:szCs w:val="24"/>
        </w:rPr>
        <w:t>Espejos</w:t>
      </w:r>
    </w:p>
    <w:p w14:paraId="5EB66471" w14:textId="77777777" w:rsidR="00BF4B08" w:rsidRPr="003127DB" w:rsidRDefault="00BF4B08" w:rsidP="0040429C">
      <w:pPr>
        <w:pStyle w:val="Prrafodelista"/>
        <w:numPr>
          <w:ilvl w:val="0"/>
          <w:numId w:val="10"/>
        </w:numPr>
        <w:spacing w:line="360" w:lineRule="auto"/>
        <w:jc w:val="both"/>
        <w:rPr>
          <w:rFonts w:ascii="Arial" w:hAnsi="Arial" w:cs="Arial"/>
          <w:sz w:val="24"/>
          <w:szCs w:val="24"/>
        </w:rPr>
      </w:pPr>
      <w:r w:rsidRPr="003127DB">
        <w:rPr>
          <w:rFonts w:ascii="Arial" w:hAnsi="Arial" w:cs="Arial"/>
          <w:sz w:val="24"/>
          <w:szCs w:val="24"/>
        </w:rPr>
        <w:t>Pisos</w:t>
      </w:r>
    </w:p>
    <w:p w14:paraId="1638347F"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 xml:space="preserve">Los productos utilizados para realizar las tareas de limpieza diaria tendrán características biodegradables, no tóxicas y cualidades para neutralizar los riesgos de explosividad y /o inflamabilidad de los residuos en caso de derrames superficiales. </w:t>
      </w:r>
    </w:p>
    <w:p w14:paraId="05429FC4" w14:textId="175B2435" w:rsidR="00BF4B08" w:rsidRPr="003127DB" w:rsidRDefault="00656ADC" w:rsidP="002751A9">
      <w:pPr>
        <w:pStyle w:val="Ttulo2"/>
      </w:pPr>
      <w:bookmarkStart w:id="79" w:name="_Toc173157010"/>
      <w:bookmarkStart w:id="80" w:name="_Toc199353837"/>
      <w:r w:rsidRPr="003127DB">
        <w:t xml:space="preserve">10.6 </w:t>
      </w:r>
      <w:r w:rsidR="00BF4B08" w:rsidRPr="003127DB">
        <w:t>Limpieza mensual</w:t>
      </w:r>
      <w:bookmarkEnd w:id="79"/>
      <w:bookmarkEnd w:id="80"/>
    </w:p>
    <w:p w14:paraId="67F7DB72"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 xml:space="preserve">Así mismo, se llevan a cabo actividades de limpieza mensual dentro de la ES, mediante el programa de limpieza mensual correspondiente al código E10-P05-F02, dando cumplimiento al inciso b: </w:t>
      </w:r>
    </w:p>
    <w:p w14:paraId="2AAA9BED"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 xml:space="preserve">1. Limpieza de registros y rejillas. Retirar rejillas y lavar con agua y productos biodegradables. </w:t>
      </w:r>
    </w:p>
    <w:p w14:paraId="6E2CA212"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 xml:space="preserve">2. Realizar revisión y hacer limpieza de trampas de combustibles y grasas, cuando se requiera lavar con agua y productos biodegradables y recolectar los residuos flotantes y lodos en depósitos de cierre hermético. </w:t>
      </w:r>
    </w:p>
    <w:p w14:paraId="4152779D"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lastRenderedPageBreak/>
        <w:t xml:space="preserve">Adicional a esto, y como forma complementaria de la limpieza mensual de la estación, se considera: </w:t>
      </w:r>
    </w:p>
    <w:p w14:paraId="13C38B3E" w14:textId="77777777" w:rsidR="00BF4B08" w:rsidRPr="003127DB" w:rsidRDefault="00BF4B08" w:rsidP="0040429C">
      <w:pPr>
        <w:pStyle w:val="Prrafodelista"/>
        <w:numPr>
          <w:ilvl w:val="0"/>
          <w:numId w:val="11"/>
        </w:numPr>
        <w:spacing w:line="360" w:lineRule="auto"/>
        <w:jc w:val="both"/>
        <w:rPr>
          <w:rFonts w:ascii="Arial" w:hAnsi="Arial" w:cs="Arial"/>
          <w:sz w:val="24"/>
          <w:szCs w:val="24"/>
        </w:rPr>
      </w:pPr>
      <w:r w:rsidRPr="003127DB">
        <w:rPr>
          <w:rFonts w:ascii="Arial" w:hAnsi="Arial" w:cs="Arial"/>
          <w:sz w:val="24"/>
          <w:szCs w:val="24"/>
        </w:rPr>
        <w:t xml:space="preserve">Lavado de piso en el área de despacho </w:t>
      </w:r>
    </w:p>
    <w:p w14:paraId="4FC18EC2" w14:textId="77777777" w:rsidR="00BF4B08" w:rsidRPr="003127DB" w:rsidRDefault="00BF4B08" w:rsidP="0040429C">
      <w:pPr>
        <w:pStyle w:val="Prrafodelista"/>
        <w:numPr>
          <w:ilvl w:val="0"/>
          <w:numId w:val="11"/>
        </w:numPr>
        <w:spacing w:line="360" w:lineRule="auto"/>
        <w:jc w:val="both"/>
        <w:rPr>
          <w:rFonts w:ascii="Arial" w:hAnsi="Arial" w:cs="Arial"/>
          <w:sz w:val="24"/>
          <w:szCs w:val="24"/>
        </w:rPr>
      </w:pPr>
      <w:r w:rsidRPr="003127DB">
        <w:rPr>
          <w:rFonts w:ascii="Arial" w:hAnsi="Arial" w:cs="Arial"/>
          <w:sz w:val="24"/>
          <w:szCs w:val="24"/>
        </w:rPr>
        <w:t xml:space="preserve">Lavar con agua y productos biodegradables para la eliminación o emulsión de grasas, utilizando </w:t>
      </w:r>
      <w:r w:rsidRPr="003127DB">
        <w:rPr>
          <w:rFonts w:ascii="Arial" w:hAnsi="Arial" w:cs="Arial"/>
          <w:sz w:val="24"/>
          <w:szCs w:val="24"/>
        </w:rPr>
        <w:tab/>
        <w:t xml:space="preserve">máquinas de alta presión y pulidoras con cepillo de cerdas no metálicas. </w:t>
      </w:r>
    </w:p>
    <w:p w14:paraId="4F8E7C05" w14:textId="77777777" w:rsidR="00BF4B08" w:rsidRPr="003127DB" w:rsidRDefault="00BF4B08" w:rsidP="0040429C">
      <w:pPr>
        <w:pStyle w:val="Prrafodelista"/>
        <w:numPr>
          <w:ilvl w:val="0"/>
          <w:numId w:val="11"/>
        </w:numPr>
        <w:spacing w:line="360" w:lineRule="auto"/>
        <w:jc w:val="both"/>
        <w:rPr>
          <w:rFonts w:ascii="Arial" w:hAnsi="Arial" w:cs="Arial"/>
          <w:sz w:val="24"/>
          <w:szCs w:val="24"/>
        </w:rPr>
      </w:pPr>
      <w:r w:rsidRPr="003127DB">
        <w:rPr>
          <w:rFonts w:ascii="Arial" w:hAnsi="Arial" w:cs="Arial"/>
          <w:sz w:val="24"/>
          <w:szCs w:val="24"/>
        </w:rPr>
        <w:t xml:space="preserve">Limpieza en zona de almacenamiento </w:t>
      </w:r>
    </w:p>
    <w:p w14:paraId="2838B9F6" w14:textId="77777777" w:rsidR="00BF4B08" w:rsidRPr="003127DB" w:rsidRDefault="00BF4B08" w:rsidP="0040429C">
      <w:pPr>
        <w:pStyle w:val="Prrafodelista"/>
        <w:numPr>
          <w:ilvl w:val="0"/>
          <w:numId w:val="11"/>
        </w:numPr>
        <w:spacing w:line="360" w:lineRule="auto"/>
        <w:jc w:val="both"/>
        <w:rPr>
          <w:rFonts w:ascii="Arial" w:hAnsi="Arial" w:cs="Arial"/>
          <w:sz w:val="24"/>
          <w:szCs w:val="24"/>
        </w:rPr>
      </w:pPr>
      <w:r w:rsidRPr="003127DB">
        <w:rPr>
          <w:rFonts w:ascii="Arial" w:hAnsi="Arial" w:cs="Arial"/>
          <w:sz w:val="24"/>
          <w:szCs w:val="24"/>
        </w:rPr>
        <w:t xml:space="preserve">Lavar con agua y productos biodegradables la zona próxima a la bocatoma de llenado de tanques, utilizando máquinas de alta presión.  </w:t>
      </w:r>
    </w:p>
    <w:p w14:paraId="2342ECA8" w14:textId="2B69E96A" w:rsidR="00BF4B08" w:rsidRPr="003127DB" w:rsidRDefault="00656ADC" w:rsidP="002751A9">
      <w:pPr>
        <w:pStyle w:val="Ttulo2"/>
      </w:pPr>
      <w:bookmarkStart w:id="81" w:name="_Toc173157011"/>
      <w:bookmarkStart w:id="82" w:name="_Toc199353838"/>
      <w:r w:rsidRPr="003127DB">
        <w:t xml:space="preserve">10.7 </w:t>
      </w:r>
      <w:r w:rsidR="00BF4B08" w:rsidRPr="003127DB">
        <w:t>Limpieza trimestral</w:t>
      </w:r>
      <w:bookmarkEnd w:id="81"/>
      <w:bookmarkEnd w:id="82"/>
      <w:r w:rsidR="00BF4B08" w:rsidRPr="003127DB">
        <w:t xml:space="preserve"> </w:t>
      </w:r>
    </w:p>
    <w:p w14:paraId="597DBE26"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Trimestralmente, se llevan a cabo las siguientes actividades de limpieza dentro de la ES, mediante el programa de limpieza trimestral, con código E10-P05-F03, dando cumplimiento al inciso c,</w:t>
      </w:r>
    </w:p>
    <w:p w14:paraId="47F49ED5"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Actividades que se deben realizar cada 90 días</w:t>
      </w:r>
    </w:p>
    <w:p w14:paraId="0E7E21DB"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 xml:space="preserve">Limpieza de drenajes, desazolvar drenajes. </w:t>
      </w:r>
    </w:p>
    <w:p w14:paraId="17E5852F"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 xml:space="preserve">Los residuos peligrosos recolectados durante las actividades de limpieza de la ES se identificarán con un letrero que alerte y señale su contenido y permanecerán en zonas de almacenamiento temporal para su manejo y disposición final por empresas autorizadas conforme a lo establecido en el procedimiento de manejo de residuos peligrosos y de manejo especial. </w:t>
      </w:r>
    </w:p>
    <w:p w14:paraId="5B331F82" w14:textId="77777777" w:rsidR="00BF4B08" w:rsidRDefault="00BF4B08" w:rsidP="00BF4B08">
      <w:pPr>
        <w:spacing w:line="360" w:lineRule="auto"/>
        <w:jc w:val="both"/>
        <w:rPr>
          <w:rFonts w:ascii="Arial" w:hAnsi="Arial" w:cs="Arial"/>
          <w:sz w:val="24"/>
          <w:szCs w:val="24"/>
        </w:rPr>
      </w:pPr>
      <w:r w:rsidRPr="003127DB">
        <w:rPr>
          <w:rFonts w:ascii="Arial" w:hAnsi="Arial" w:cs="Arial"/>
          <w:sz w:val="24"/>
          <w:szCs w:val="24"/>
        </w:rPr>
        <w:t xml:space="preserve">De forma complementaria a la norma, y para dar constancia de la ejecución de las actividades, las bitácoras de limpieza diaria, mensual y trimestral se ejecutan con personal interno o externo, competente y será registrado en el software, mediante bitácoras adjuntando evidencia fotográfica y/o documental de la limpieza. </w:t>
      </w:r>
    </w:p>
    <w:p w14:paraId="2D3B028F" w14:textId="77777777" w:rsidR="00B13513" w:rsidRDefault="00B13513" w:rsidP="00BF4B08">
      <w:pPr>
        <w:spacing w:line="360" w:lineRule="auto"/>
        <w:jc w:val="both"/>
        <w:rPr>
          <w:rFonts w:ascii="Arial" w:hAnsi="Arial" w:cs="Arial"/>
          <w:sz w:val="24"/>
          <w:szCs w:val="24"/>
        </w:rPr>
      </w:pPr>
    </w:p>
    <w:p w14:paraId="54A81B1B" w14:textId="68B35018" w:rsidR="00B13513" w:rsidRDefault="0097493E" w:rsidP="0097493E">
      <w:pPr>
        <w:spacing w:line="360" w:lineRule="auto"/>
        <w:rPr>
          <w:rFonts w:ascii="Arial" w:hAnsi="Arial" w:cs="Arial"/>
          <w:sz w:val="18"/>
          <w:szCs w:val="18"/>
        </w:rPr>
      </w:pPr>
      <w:r>
        <w:rPr>
          <w:rFonts w:ascii="Arial" w:hAnsi="Arial" w:cs="Arial"/>
          <w:sz w:val="18"/>
          <w:szCs w:val="18"/>
        </w:rPr>
        <w:lastRenderedPageBreak/>
        <w:t xml:space="preserve">Figura 8. </w:t>
      </w:r>
      <w:r w:rsidR="00B13513">
        <w:rPr>
          <w:rFonts w:ascii="Arial" w:hAnsi="Arial" w:cs="Arial"/>
          <w:noProof/>
          <w:sz w:val="24"/>
          <w:szCs w:val="24"/>
        </w:rPr>
        <w:drawing>
          <wp:inline distT="0" distB="0" distL="0" distR="0" wp14:anchorId="629E86A2" wp14:editId="57994F9F">
            <wp:extent cx="5612130" cy="2998470"/>
            <wp:effectExtent l="0" t="0" r="7620" b="0"/>
            <wp:docPr id="1285523659" name="Imagen 10" descr="Imagen de la pantalla de un video jueg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5523659" name="Imagen 10" descr="Imagen de la pantalla de un video juego&#10;&#10;El contenido generado por IA puede ser incorrecto."/>
                    <pic:cNvPicPr/>
                  </pic:nvPicPr>
                  <pic:blipFill>
                    <a:blip r:embed="rId31" cstate="print">
                      <a:extLst>
                        <a:ext uri="{28A0092B-C50C-407E-A947-70E740481C1C}">
                          <a14:useLocalDpi xmlns:a14="http://schemas.microsoft.com/office/drawing/2010/main" val="0"/>
                        </a:ext>
                      </a:extLst>
                    </a:blip>
                    <a:stretch>
                      <a:fillRect/>
                    </a:stretch>
                  </pic:blipFill>
                  <pic:spPr>
                    <a:xfrm>
                      <a:off x="0" y="0"/>
                      <a:ext cx="5612130" cy="2998470"/>
                    </a:xfrm>
                    <a:prstGeom prst="rect">
                      <a:avLst/>
                    </a:prstGeom>
                  </pic:spPr>
                </pic:pic>
              </a:graphicData>
            </a:graphic>
          </wp:inline>
        </w:drawing>
      </w:r>
    </w:p>
    <w:p w14:paraId="1E8D3DD4" w14:textId="07BF6591" w:rsidR="00BA417B" w:rsidRPr="00B13513" w:rsidRDefault="00B13513" w:rsidP="00BF4B08">
      <w:pPr>
        <w:spacing w:line="360" w:lineRule="auto"/>
        <w:jc w:val="both"/>
        <w:rPr>
          <w:rFonts w:ascii="Arial" w:hAnsi="Arial" w:cs="Arial"/>
          <w:sz w:val="18"/>
          <w:szCs w:val="18"/>
        </w:rPr>
      </w:pPr>
      <w:r w:rsidRPr="00B13513">
        <w:rPr>
          <w:rFonts w:ascii="Arial" w:hAnsi="Arial" w:cs="Arial"/>
          <w:sz w:val="18"/>
          <w:szCs w:val="18"/>
        </w:rPr>
        <w:t>Fuente: Elaboración propia</w:t>
      </w:r>
    </w:p>
    <w:p w14:paraId="534CAA59" w14:textId="2FF69262" w:rsidR="00BF4B08" w:rsidRPr="003127DB" w:rsidRDefault="00656ADC" w:rsidP="002751A9">
      <w:pPr>
        <w:pStyle w:val="Ttulo2"/>
      </w:pPr>
      <w:bookmarkStart w:id="83" w:name="_Toc173157012"/>
      <w:bookmarkStart w:id="84" w:name="_Toc199353839"/>
      <w:r w:rsidRPr="003127DB">
        <w:t xml:space="preserve">10.8 </w:t>
      </w:r>
      <w:r w:rsidR="00BF4B08" w:rsidRPr="003127DB">
        <w:t>Matriz de alta y seguimiento de acción preventiva o correctiva</w:t>
      </w:r>
      <w:bookmarkEnd w:id="83"/>
      <w:bookmarkEnd w:id="84"/>
    </w:p>
    <w:p w14:paraId="3F2FF64B"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 xml:space="preserve">El objetivo de esta actividad dentro del SA es tener el control y seguimiento de las solicitudes de no conformidades, acciones correctivas y oportunidades de mejora respecto a la ejecución de procesos u operaciones, así como la funcionalidad del Sistema de Administración (SASISOPA) de la ES. </w:t>
      </w:r>
    </w:p>
    <w:p w14:paraId="2E086C8B"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 xml:space="preserve">El SA está conformado por elementos que son la estructura del Sistema de Administración (SASISOPA), cada elemento está compuesto por procedimientos generales, procedimientos específicos, formatos de registro y actividades. </w:t>
      </w:r>
    </w:p>
    <w:p w14:paraId="1438ED69" w14:textId="77777777" w:rsidR="00BF4B08" w:rsidRDefault="00BF4B08" w:rsidP="00BF4B08">
      <w:pPr>
        <w:spacing w:line="360" w:lineRule="auto"/>
        <w:jc w:val="both"/>
        <w:rPr>
          <w:rFonts w:ascii="Arial" w:hAnsi="Arial" w:cs="Arial"/>
          <w:sz w:val="24"/>
          <w:szCs w:val="24"/>
        </w:rPr>
      </w:pPr>
      <w:r w:rsidRPr="003127DB">
        <w:rPr>
          <w:rFonts w:ascii="Arial" w:hAnsi="Arial" w:cs="Arial"/>
          <w:sz w:val="24"/>
          <w:szCs w:val="24"/>
        </w:rPr>
        <w:t xml:space="preserve">En cada regla del SA, se pueden presentar hallazgos de no conformidad y/o potenciales; estos hallazgos podrán ser reportados mediante el levantamiento de una solicitud de acción preventiva y correctiva, misma que se encuentra referida en cada regla del sistema y que son mencionados dentro del desarrollo de cada procedimiento general o especifico. </w:t>
      </w:r>
    </w:p>
    <w:p w14:paraId="0096D0EF" w14:textId="77777777" w:rsidR="002E2300" w:rsidRDefault="003002AC" w:rsidP="00BF4B08">
      <w:pPr>
        <w:spacing w:line="360" w:lineRule="auto"/>
        <w:jc w:val="both"/>
        <w:rPr>
          <w:rFonts w:ascii="Arial" w:hAnsi="Arial" w:cs="Arial"/>
          <w:sz w:val="24"/>
          <w:szCs w:val="24"/>
        </w:rPr>
      </w:pPr>
      <w:r>
        <w:rPr>
          <w:rFonts w:ascii="Arial" w:hAnsi="Arial" w:cs="Arial"/>
          <w:sz w:val="24"/>
          <w:szCs w:val="24"/>
        </w:rPr>
        <w:t xml:space="preserve">Esta herramienta es fundamental para dar respuesta a hallazgos, incidentes, no conformidades o situaciones de riesgo detectadas durante inspecciones, auditorias, bitácoras o reportes de personal. </w:t>
      </w:r>
    </w:p>
    <w:p w14:paraId="2C526AC5" w14:textId="0B2E6244" w:rsidR="002E2300" w:rsidRDefault="0097493E" w:rsidP="0097493E">
      <w:pPr>
        <w:spacing w:line="360" w:lineRule="auto"/>
        <w:rPr>
          <w:rFonts w:ascii="Arial" w:hAnsi="Arial" w:cs="Arial"/>
          <w:sz w:val="18"/>
          <w:szCs w:val="18"/>
        </w:rPr>
      </w:pPr>
      <w:r>
        <w:rPr>
          <w:rFonts w:ascii="Arial" w:hAnsi="Arial" w:cs="Arial"/>
          <w:sz w:val="18"/>
          <w:szCs w:val="18"/>
        </w:rPr>
        <w:lastRenderedPageBreak/>
        <w:t xml:space="preserve">Figura 9. </w:t>
      </w:r>
      <w:r w:rsidR="002E2300">
        <w:rPr>
          <w:rFonts w:ascii="Arial" w:hAnsi="Arial" w:cs="Arial"/>
          <w:noProof/>
          <w:sz w:val="24"/>
          <w:szCs w:val="24"/>
        </w:rPr>
        <w:drawing>
          <wp:inline distT="0" distB="0" distL="0" distR="0" wp14:anchorId="6C62265D" wp14:editId="70D6CF3C">
            <wp:extent cx="5612130" cy="2619375"/>
            <wp:effectExtent l="0" t="0" r="0" b="9525"/>
            <wp:docPr id="777438054"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7438054" name="Imagen 777438054"/>
                    <pic:cNvPicPr/>
                  </pic:nvPicPr>
                  <pic:blipFill>
                    <a:blip r:embed="rId32" cstate="print">
                      <a:extLst>
                        <a:ext uri="{28A0092B-C50C-407E-A947-70E740481C1C}">
                          <a14:useLocalDpi xmlns:a14="http://schemas.microsoft.com/office/drawing/2010/main" val="0"/>
                        </a:ext>
                      </a:extLst>
                    </a:blip>
                    <a:stretch>
                      <a:fillRect/>
                    </a:stretch>
                  </pic:blipFill>
                  <pic:spPr>
                    <a:xfrm>
                      <a:off x="0" y="0"/>
                      <a:ext cx="5612130" cy="2619375"/>
                    </a:xfrm>
                    <a:prstGeom prst="rect">
                      <a:avLst/>
                    </a:prstGeom>
                  </pic:spPr>
                </pic:pic>
              </a:graphicData>
            </a:graphic>
          </wp:inline>
        </w:drawing>
      </w:r>
    </w:p>
    <w:p w14:paraId="4822B0B5" w14:textId="34DA0DDB" w:rsidR="003002AC" w:rsidRPr="003127DB" w:rsidRDefault="002E2300" w:rsidP="00BF4B08">
      <w:pPr>
        <w:spacing w:line="360" w:lineRule="auto"/>
        <w:jc w:val="both"/>
        <w:rPr>
          <w:rFonts w:ascii="Arial" w:hAnsi="Arial" w:cs="Arial"/>
          <w:sz w:val="24"/>
          <w:szCs w:val="24"/>
        </w:rPr>
      </w:pPr>
      <w:r w:rsidRPr="002E2300">
        <w:rPr>
          <w:rFonts w:ascii="Arial" w:hAnsi="Arial" w:cs="Arial"/>
          <w:sz w:val="18"/>
          <w:szCs w:val="18"/>
        </w:rPr>
        <w:t>Fuente: Elaboración propia</w:t>
      </w:r>
    </w:p>
    <w:p w14:paraId="66F8919C" w14:textId="277AEE81" w:rsidR="00BF4B08" w:rsidRPr="003127DB" w:rsidRDefault="00656ADC" w:rsidP="002751A9">
      <w:pPr>
        <w:pStyle w:val="Ttulo2"/>
      </w:pPr>
      <w:bookmarkStart w:id="85" w:name="_Toc173157013"/>
      <w:bookmarkStart w:id="86" w:name="_Toc199353840"/>
      <w:r w:rsidRPr="003127DB">
        <w:t>10.9</w:t>
      </w:r>
      <w:r w:rsidR="00BF4B08" w:rsidRPr="003127DB">
        <w:t>Formato de consolidación mensual de accidentes</w:t>
      </w:r>
      <w:bookmarkEnd w:id="85"/>
      <w:bookmarkEnd w:id="86"/>
    </w:p>
    <w:p w14:paraId="68F6FDEA"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 xml:space="preserve">Dentro del software se cuenta con un procedimiento para el registro de investigación de incidentes y accidentes, el cual es aplicable para todos los incidentes y accidentes que se susciten dentro de las instalaciones de la ES, ya sea por parte del personal interno o externo (contratistas, subcontratistas, prestadores de servicio o proveedores, y todos los involucrados en el desarrollo de las actividades de la estación). De conformidad con las DACG que establecen los lineamientos para informar la ocurrencia de incidentes y accidentes a la ASEA, publicadas el 4 de noviembre de 2016. </w:t>
      </w:r>
    </w:p>
    <w:p w14:paraId="6677D797"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 xml:space="preserve">La ASEA por su parte, el 24 de enero de 2017, emitió las DACG que establecen los lineamientos para que los regulados llevan a cabo las investigaciones Causa Raíz de Incidentes y Accidentes ocurridos en sus instalaciones. </w:t>
      </w:r>
    </w:p>
    <w:p w14:paraId="1E96B70A" w14:textId="77777777" w:rsidR="00BF4B08" w:rsidRDefault="00BF4B08" w:rsidP="00BF4B08">
      <w:pPr>
        <w:spacing w:line="360" w:lineRule="auto"/>
        <w:jc w:val="both"/>
        <w:rPr>
          <w:rFonts w:ascii="Arial" w:hAnsi="Arial" w:cs="Arial"/>
          <w:sz w:val="24"/>
          <w:szCs w:val="24"/>
        </w:rPr>
      </w:pPr>
      <w:r w:rsidRPr="003127DB">
        <w:rPr>
          <w:rFonts w:ascii="Arial" w:hAnsi="Arial" w:cs="Arial"/>
          <w:sz w:val="24"/>
          <w:szCs w:val="24"/>
        </w:rPr>
        <w:t xml:space="preserve">Cabe mencionar, que estos informes son presentados por la ES ante la ASEA, por lo que, únicamente se evaluará el registro correcto de los eventos en el software, así como el seguimiento y el formato de consolidación mensual, el cual, se debe generar cada mes, reflejándose la cantidad de incidentes y/o accidentes presentados en el desarrollo de las actividades de la ES. </w:t>
      </w:r>
    </w:p>
    <w:p w14:paraId="2B919393" w14:textId="3C82288D" w:rsidR="004A4DF9" w:rsidRDefault="004A4DF9" w:rsidP="00BF4B08">
      <w:pPr>
        <w:spacing w:line="360" w:lineRule="auto"/>
        <w:jc w:val="both"/>
        <w:rPr>
          <w:rFonts w:ascii="Arial" w:hAnsi="Arial" w:cs="Arial"/>
          <w:sz w:val="24"/>
          <w:szCs w:val="24"/>
        </w:rPr>
      </w:pPr>
      <w:r>
        <w:rPr>
          <w:rFonts w:ascii="Arial" w:hAnsi="Arial" w:cs="Arial"/>
          <w:sz w:val="24"/>
          <w:szCs w:val="24"/>
        </w:rPr>
        <w:lastRenderedPageBreak/>
        <w:t xml:space="preserve">La importancia de este </w:t>
      </w:r>
      <w:r w:rsidR="00463415">
        <w:rPr>
          <w:rFonts w:ascii="Arial" w:hAnsi="Arial" w:cs="Arial"/>
          <w:sz w:val="24"/>
          <w:szCs w:val="24"/>
        </w:rPr>
        <w:t>proceso</w:t>
      </w:r>
      <w:r>
        <w:rPr>
          <w:rFonts w:ascii="Arial" w:hAnsi="Arial" w:cs="Arial"/>
          <w:sz w:val="24"/>
          <w:szCs w:val="24"/>
        </w:rPr>
        <w:t xml:space="preserve"> es contar con un buen registro de accidentes, mejorando la prevención de riesgos laborales, proteger la integridad física de los trabajadores y reducción de costos por incapacidades, o daños a la infraestructura.</w:t>
      </w:r>
    </w:p>
    <w:p w14:paraId="67449EDE" w14:textId="73CC78BD" w:rsidR="0001194B" w:rsidRDefault="0097493E" w:rsidP="0097493E">
      <w:pPr>
        <w:spacing w:line="360" w:lineRule="auto"/>
        <w:rPr>
          <w:rFonts w:ascii="Arial" w:hAnsi="Arial" w:cs="Arial"/>
          <w:sz w:val="18"/>
          <w:szCs w:val="18"/>
        </w:rPr>
      </w:pPr>
      <w:r>
        <w:rPr>
          <w:rFonts w:ascii="Arial" w:hAnsi="Arial" w:cs="Arial"/>
          <w:sz w:val="18"/>
          <w:szCs w:val="18"/>
        </w:rPr>
        <w:t>Figura 10</w:t>
      </w:r>
      <w:r w:rsidR="00A61CA6">
        <w:rPr>
          <w:rFonts w:ascii="Arial" w:hAnsi="Arial" w:cs="Arial"/>
          <w:noProof/>
          <w:sz w:val="24"/>
          <w:szCs w:val="24"/>
        </w:rPr>
        <w:drawing>
          <wp:inline distT="0" distB="0" distL="0" distR="0" wp14:anchorId="5D4AE462" wp14:editId="3E06C5CE">
            <wp:extent cx="5612130" cy="2975610"/>
            <wp:effectExtent l="0" t="0" r="7620" b="0"/>
            <wp:docPr id="960410892"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0410892" name="Imagen 960410892"/>
                    <pic:cNvPicPr/>
                  </pic:nvPicPr>
                  <pic:blipFill>
                    <a:blip r:embed="rId33" cstate="print">
                      <a:extLst>
                        <a:ext uri="{28A0092B-C50C-407E-A947-70E740481C1C}">
                          <a14:useLocalDpi xmlns:a14="http://schemas.microsoft.com/office/drawing/2010/main" val="0"/>
                        </a:ext>
                      </a:extLst>
                    </a:blip>
                    <a:stretch>
                      <a:fillRect/>
                    </a:stretch>
                  </pic:blipFill>
                  <pic:spPr>
                    <a:xfrm>
                      <a:off x="0" y="0"/>
                      <a:ext cx="5612130" cy="2975610"/>
                    </a:xfrm>
                    <a:prstGeom prst="rect">
                      <a:avLst/>
                    </a:prstGeom>
                  </pic:spPr>
                </pic:pic>
              </a:graphicData>
            </a:graphic>
          </wp:inline>
        </w:drawing>
      </w:r>
      <w:r w:rsidR="00A61CA6" w:rsidRPr="00A61CA6">
        <w:rPr>
          <w:rFonts w:ascii="Arial" w:hAnsi="Arial" w:cs="Arial"/>
          <w:sz w:val="18"/>
          <w:szCs w:val="18"/>
        </w:rPr>
        <w:t>Fuente: Elaboración propia</w:t>
      </w:r>
    </w:p>
    <w:p w14:paraId="6BFE3380" w14:textId="77777777" w:rsidR="000E6C62" w:rsidRDefault="000E6C62" w:rsidP="0097493E">
      <w:pPr>
        <w:spacing w:line="360" w:lineRule="auto"/>
        <w:rPr>
          <w:rFonts w:ascii="Arial" w:hAnsi="Arial" w:cs="Arial"/>
          <w:sz w:val="18"/>
          <w:szCs w:val="18"/>
        </w:rPr>
      </w:pPr>
    </w:p>
    <w:p w14:paraId="3BEA3A2E" w14:textId="52E47CC1" w:rsidR="000E6C62" w:rsidRPr="0097493E" w:rsidRDefault="000E6C62" w:rsidP="0097493E">
      <w:pPr>
        <w:spacing w:line="360" w:lineRule="auto"/>
        <w:rPr>
          <w:rFonts w:ascii="Arial" w:hAnsi="Arial" w:cs="Arial"/>
          <w:sz w:val="18"/>
          <w:szCs w:val="18"/>
        </w:rPr>
      </w:pPr>
      <w:r>
        <w:rPr>
          <w:rFonts w:ascii="Arial" w:hAnsi="Arial" w:cs="Arial"/>
          <w:sz w:val="18"/>
          <w:szCs w:val="18"/>
        </w:rPr>
        <w:t xml:space="preserve">Cuadro </w:t>
      </w:r>
      <w:r w:rsidR="003E1F54">
        <w:rPr>
          <w:rFonts w:ascii="Arial" w:hAnsi="Arial" w:cs="Arial"/>
          <w:sz w:val="18"/>
          <w:szCs w:val="18"/>
        </w:rPr>
        <w:t>5</w:t>
      </w:r>
      <w:r>
        <w:rPr>
          <w:rFonts w:ascii="Arial" w:hAnsi="Arial" w:cs="Arial"/>
          <w:sz w:val="18"/>
          <w:szCs w:val="18"/>
        </w:rPr>
        <w:t>.</w:t>
      </w:r>
    </w:p>
    <w:tbl>
      <w:tblPr>
        <w:tblStyle w:val="Tablaconcuadrcula"/>
        <w:tblW w:w="0" w:type="auto"/>
        <w:jc w:val="center"/>
        <w:tblLook w:val="04A0" w:firstRow="1" w:lastRow="0" w:firstColumn="1" w:lastColumn="0" w:noHBand="0" w:noVBand="1"/>
      </w:tblPr>
      <w:tblGrid>
        <w:gridCol w:w="1644"/>
        <w:gridCol w:w="6780"/>
      </w:tblGrid>
      <w:tr w:rsidR="00BF4B08" w:rsidRPr="003127DB" w14:paraId="096EA250" w14:textId="77777777" w:rsidTr="00A60733">
        <w:trPr>
          <w:jc w:val="center"/>
        </w:trPr>
        <w:tc>
          <w:tcPr>
            <w:tcW w:w="0" w:type="auto"/>
            <w:vAlign w:val="center"/>
          </w:tcPr>
          <w:p w14:paraId="16F8C5CA" w14:textId="77777777" w:rsidR="00BF4B08" w:rsidRPr="003127DB" w:rsidRDefault="00BF4B08" w:rsidP="00A60733">
            <w:pPr>
              <w:spacing w:line="360" w:lineRule="auto"/>
              <w:rPr>
                <w:rFonts w:ascii="Arial" w:hAnsi="Arial" w:cs="Arial"/>
                <w:b/>
                <w:bCs/>
                <w:sz w:val="24"/>
                <w:szCs w:val="24"/>
              </w:rPr>
            </w:pPr>
            <w:r w:rsidRPr="003127DB">
              <w:rPr>
                <w:rFonts w:ascii="Arial" w:hAnsi="Arial" w:cs="Arial"/>
                <w:b/>
                <w:bCs/>
                <w:sz w:val="24"/>
                <w:szCs w:val="24"/>
              </w:rPr>
              <w:t>Código</w:t>
            </w:r>
          </w:p>
        </w:tc>
        <w:tc>
          <w:tcPr>
            <w:tcW w:w="0" w:type="auto"/>
            <w:vAlign w:val="center"/>
          </w:tcPr>
          <w:p w14:paraId="60C890FA" w14:textId="77777777" w:rsidR="00BF4B08" w:rsidRPr="003127DB" w:rsidRDefault="00BF4B08" w:rsidP="00A60733">
            <w:pPr>
              <w:spacing w:line="360" w:lineRule="auto"/>
              <w:rPr>
                <w:rFonts w:ascii="Arial" w:hAnsi="Arial" w:cs="Arial"/>
                <w:b/>
                <w:bCs/>
                <w:sz w:val="24"/>
                <w:szCs w:val="24"/>
              </w:rPr>
            </w:pPr>
            <w:r w:rsidRPr="003127DB">
              <w:rPr>
                <w:rFonts w:ascii="Arial" w:hAnsi="Arial" w:cs="Arial"/>
                <w:b/>
                <w:bCs/>
                <w:sz w:val="24"/>
                <w:szCs w:val="24"/>
              </w:rPr>
              <w:t>Descripción</w:t>
            </w:r>
          </w:p>
        </w:tc>
      </w:tr>
      <w:tr w:rsidR="00BF4B08" w:rsidRPr="003127DB" w14:paraId="12B44B71" w14:textId="77777777" w:rsidTr="00BA02BE">
        <w:trPr>
          <w:jc w:val="center"/>
        </w:trPr>
        <w:tc>
          <w:tcPr>
            <w:tcW w:w="0" w:type="auto"/>
          </w:tcPr>
          <w:p w14:paraId="74558238"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E10-P05-F01</w:t>
            </w:r>
          </w:p>
        </w:tc>
        <w:tc>
          <w:tcPr>
            <w:tcW w:w="0" w:type="auto"/>
          </w:tcPr>
          <w:p w14:paraId="0F71902A"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Programa de limpieza diaria</w:t>
            </w:r>
          </w:p>
        </w:tc>
      </w:tr>
      <w:tr w:rsidR="00BF4B08" w:rsidRPr="003127DB" w14:paraId="350BDC5A" w14:textId="77777777" w:rsidTr="00BA02BE">
        <w:trPr>
          <w:jc w:val="center"/>
        </w:trPr>
        <w:tc>
          <w:tcPr>
            <w:tcW w:w="0" w:type="auto"/>
          </w:tcPr>
          <w:p w14:paraId="29BED9A9"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E10-P05-F02</w:t>
            </w:r>
          </w:p>
        </w:tc>
        <w:tc>
          <w:tcPr>
            <w:tcW w:w="0" w:type="auto"/>
          </w:tcPr>
          <w:p w14:paraId="19B0F74C"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Programa de limpieza mensual</w:t>
            </w:r>
          </w:p>
        </w:tc>
      </w:tr>
      <w:tr w:rsidR="00BF4B08" w:rsidRPr="003127DB" w14:paraId="0F8271D0" w14:textId="77777777" w:rsidTr="00BA02BE">
        <w:trPr>
          <w:jc w:val="center"/>
        </w:trPr>
        <w:tc>
          <w:tcPr>
            <w:tcW w:w="0" w:type="auto"/>
          </w:tcPr>
          <w:p w14:paraId="231135F3"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E10-P05-F03</w:t>
            </w:r>
          </w:p>
        </w:tc>
        <w:tc>
          <w:tcPr>
            <w:tcW w:w="0" w:type="auto"/>
          </w:tcPr>
          <w:p w14:paraId="664F692B"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Programa de limpieza trimestral</w:t>
            </w:r>
          </w:p>
        </w:tc>
      </w:tr>
      <w:tr w:rsidR="00BF4B08" w:rsidRPr="003127DB" w14:paraId="0035418F" w14:textId="77777777" w:rsidTr="00BA02BE">
        <w:trPr>
          <w:jc w:val="center"/>
        </w:trPr>
        <w:tc>
          <w:tcPr>
            <w:tcW w:w="0" w:type="auto"/>
          </w:tcPr>
          <w:p w14:paraId="1A54EE37"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E10-P06-F01</w:t>
            </w:r>
          </w:p>
        </w:tc>
        <w:tc>
          <w:tcPr>
            <w:tcW w:w="0" w:type="auto"/>
          </w:tcPr>
          <w:p w14:paraId="4743698E"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Programa de mantenimiento de instalaciones y equipos</w:t>
            </w:r>
          </w:p>
        </w:tc>
      </w:tr>
      <w:tr w:rsidR="00BF4B08" w:rsidRPr="003127DB" w14:paraId="47B374EB" w14:textId="77777777" w:rsidTr="00BA02BE">
        <w:trPr>
          <w:jc w:val="center"/>
        </w:trPr>
        <w:tc>
          <w:tcPr>
            <w:tcW w:w="0" w:type="auto"/>
          </w:tcPr>
          <w:p w14:paraId="1620BDAE"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E10-P06-F02</w:t>
            </w:r>
          </w:p>
        </w:tc>
        <w:tc>
          <w:tcPr>
            <w:tcW w:w="0" w:type="auto"/>
          </w:tcPr>
          <w:p w14:paraId="01196E92"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Solicitud de acción correctiva de mantenimiento</w:t>
            </w:r>
          </w:p>
        </w:tc>
      </w:tr>
      <w:tr w:rsidR="00BF4B08" w:rsidRPr="003127DB" w14:paraId="06BD45EA" w14:textId="77777777" w:rsidTr="00BA02BE">
        <w:trPr>
          <w:jc w:val="center"/>
        </w:trPr>
        <w:tc>
          <w:tcPr>
            <w:tcW w:w="0" w:type="auto"/>
          </w:tcPr>
          <w:p w14:paraId="4A9928E7"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E10-P06-F03</w:t>
            </w:r>
          </w:p>
        </w:tc>
        <w:tc>
          <w:tcPr>
            <w:tcW w:w="0" w:type="auto"/>
          </w:tcPr>
          <w:p w14:paraId="70C31303"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Seguimiento de Acciones Correctivas de mantenimiento</w:t>
            </w:r>
          </w:p>
        </w:tc>
      </w:tr>
      <w:tr w:rsidR="00BF4B08" w:rsidRPr="003127DB" w14:paraId="436CC9CE" w14:textId="77777777" w:rsidTr="00BA02BE">
        <w:trPr>
          <w:jc w:val="center"/>
        </w:trPr>
        <w:tc>
          <w:tcPr>
            <w:tcW w:w="0" w:type="auto"/>
          </w:tcPr>
          <w:p w14:paraId="262FE42C"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E14-P02-F01</w:t>
            </w:r>
          </w:p>
        </w:tc>
        <w:tc>
          <w:tcPr>
            <w:tcW w:w="0" w:type="auto"/>
          </w:tcPr>
          <w:p w14:paraId="16512E60"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Matriz de alta y seguimiento de acción preventiva o correctiva</w:t>
            </w:r>
          </w:p>
        </w:tc>
      </w:tr>
      <w:tr w:rsidR="00BF4B08" w:rsidRPr="003127DB" w14:paraId="5CFEE276" w14:textId="77777777" w:rsidTr="00BA02BE">
        <w:trPr>
          <w:jc w:val="center"/>
        </w:trPr>
        <w:tc>
          <w:tcPr>
            <w:tcW w:w="0" w:type="auto"/>
          </w:tcPr>
          <w:p w14:paraId="3F86AEC4"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E16-P01-F03</w:t>
            </w:r>
          </w:p>
        </w:tc>
        <w:tc>
          <w:tcPr>
            <w:tcW w:w="0" w:type="auto"/>
          </w:tcPr>
          <w:p w14:paraId="2CEB6142" w14:textId="77777777" w:rsidR="00BF4B08" w:rsidRPr="003127DB" w:rsidRDefault="00BF4B08" w:rsidP="00BF4B08">
            <w:pPr>
              <w:spacing w:line="360" w:lineRule="auto"/>
              <w:jc w:val="both"/>
              <w:rPr>
                <w:rFonts w:ascii="Arial" w:hAnsi="Arial" w:cs="Arial"/>
                <w:sz w:val="24"/>
                <w:szCs w:val="24"/>
              </w:rPr>
            </w:pPr>
            <w:r w:rsidRPr="003127DB">
              <w:rPr>
                <w:rFonts w:ascii="Arial" w:hAnsi="Arial" w:cs="Arial"/>
                <w:sz w:val="24"/>
                <w:szCs w:val="24"/>
              </w:rPr>
              <w:t>Formato de consolidación mensual</w:t>
            </w:r>
          </w:p>
        </w:tc>
      </w:tr>
    </w:tbl>
    <w:p w14:paraId="67176A0F" w14:textId="5CF2A592" w:rsidR="00346999" w:rsidRPr="003127DB" w:rsidRDefault="00346999">
      <w:pPr>
        <w:rPr>
          <w:rFonts w:ascii="Arial" w:hAnsi="Arial" w:cs="Arial"/>
          <w:b/>
          <w:bCs/>
          <w:sz w:val="24"/>
          <w:szCs w:val="24"/>
        </w:rPr>
      </w:pPr>
      <w:r w:rsidRPr="003127DB">
        <w:rPr>
          <w:rFonts w:ascii="Arial" w:hAnsi="Arial" w:cs="Arial"/>
          <w:b/>
          <w:bCs/>
          <w:sz w:val="24"/>
          <w:szCs w:val="24"/>
        </w:rPr>
        <w:br w:type="page"/>
      </w:r>
    </w:p>
    <w:p w14:paraId="5D609181" w14:textId="62580C12" w:rsidR="00C167BB" w:rsidRPr="003127DB" w:rsidRDefault="00C167BB" w:rsidP="0040429C">
      <w:pPr>
        <w:pStyle w:val="Ttulo1"/>
        <w:numPr>
          <w:ilvl w:val="0"/>
          <w:numId w:val="15"/>
        </w:numPr>
      </w:pPr>
      <w:bookmarkStart w:id="87" w:name="_Toc199353841"/>
      <w:r w:rsidRPr="003127DB">
        <w:lastRenderedPageBreak/>
        <w:t>Identificación de Aspectos Ambientales de una Estación de Servicio. Elemento 2 del SASISOPA.</w:t>
      </w:r>
      <w:bookmarkEnd w:id="87"/>
    </w:p>
    <w:p w14:paraId="2EF8CBAA" w14:textId="19A9F2C1" w:rsidR="00131D43" w:rsidRPr="003127DB" w:rsidRDefault="008B780C" w:rsidP="00F917DE">
      <w:pPr>
        <w:spacing w:line="360" w:lineRule="auto"/>
        <w:jc w:val="both"/>
        <w:rPr>
          <w:rFonts w:ascii="Arial" w:hAnsi="Arial" w:cs="Arial"/>
          <w:sz w:val="24"/>
          <w:szCs w:val="24"/>
        </w:rPr>
      </w:pPr>
      <w:r w:rsidRPr="003127DB">
        <w:rPr>
          <w:rFonts w:ascii="Arial" w:hAnsi="Arial" w:cs="Arial"/>
          <w:sz w:val="24"/>
          <w:szCs w:val="24"/>
        </w:rPr>
        <w:t xml:space="preserve">La identificación de aspectos ambientales en una ES representa un proceso fundamental para gestionar de manera efectiva los impactos ambientales que genera esta actividad. La metodología puede estructurarse en varios pasos, siguiendo un enfoque sistemático que permite identificar, evaluar y controlar estos aspectos. </w:t>
      </w:r>
    </w:p>
    <w:p w14:paraId="216EE6D9" w14:textId="3C7F8CB7" w:rsidR="00F917DE" w:rsidRPr="003127DB" w:rsidRDefault="008B780C">
      <w:pPr>
        <w:rPr>
          <w:rFonts w:ascii="Arial" w:hAnsi="Arial" w:cs="Arial"/>
          <w:sz w:val="24"/>
          <w:szCs w:val="24"/>
        </w:rPr>
      </w:pPr>
      <w:r w:rsidRPr="003127DB">
        <w:rPr>
          <w:rFonts w:ascii="Arial" w:hAnsi="Arial" w:cs="Arial"/>
          <w:sz w:val="24"/>
          <w:szCs w:val="24"/>
        </w:rPr>
        <w:t xml:space="preserve">Este es un ejemplo de una metodología detallada aplicada: </w:t>
      </w:r>
    </w:p>
    <w:p w14:paraId="10662390" w14:textId="008E618C" w:rsidR="008B780C" w:rsidRPr="003127DB" w:rsidRDefault="008B780C" w:rsidP="0040429C">
      <w:pPr>
        <w:pStyle w:val="Prrafodelista"/>
        <w:numPr>
          <w:ilvl w:val="0"/>
          <w:numId w:val="19"/>
        </w:numPr>
        <w:spacing w:line="360" w:lineRule="auto"/>
        <w:jc w:val="both"/>
        <w:rPr>
          <w:rFonts w:ascii="Arial" w:hAnsi="Arial" w:cs="Arial"/>
          <w:i/>
          <w:iCs/>
          <w:sz w:val="24"/>
          <w:szCs w:val="24"/>
        </w:rPr>
      </w:pPr>
      <w:r w:rsidRPr="003127DB">
        <w:rPr>
          <w:rFonts w:ascii="Arial" w:hAnsi="Arial" w:cs="Arial"/>
          <w:i/>
          <w:iCs/>
          <w:sz w:val="24"/>
          <w:szCs w:val="24"/>
        </w:rPr>
        <w:t xml:space="preserve">Definición del alcance: </w:t>
      </w:r>
    </w:p>
    <w:p w14:paraId="5FF3520C" w14:textId="1894B9E7" w:rsidR="008B780C" w:rsidRPr="003127DB" w:rsidRDefault="008B780C" w:rsidP="0040429C">
      <w:pPr>
        <w:pStyle w:val="Prrafodelista"/>
        <w:numPr>
          <w:ilvl w:val="0"/>
          <w:numId w:val="21"/>
        </w:numPr>
        <w:spacing w:line="360" w:lineRule="auto"/>
        <w:jc w:val="both"/>
        <w:rPr>
          <w:rFonts w:ascii="Arial" w:hAnsi="Arial" w:cs="Arial"/>
          <w:sz w:val="24"/>
          <w:szCs w:val="24"/>
        </w:rPr>
      </w:pPr>
      <w:r w:rsidRPr="003127DB">
        <w:rPr>
          <w:rFonts w:ascii="Arial" w:hAnsi="Arial" w:cs="Arial"/>
          <w:sz w:val="24"/>
          <w:szCs w:val="24"/>
        </w:rPr>
        <w:t xml:space="preserve">Identificación de las actividades de la Estación de Servicio: definir todas las actividades que se realizan dentro de la estación, como el almacenamiento y dispensación de combustibles, gestión de los residuos peligrosos y de manejo especial, entre otros. </w:t>
      </w:r>
    </w:p>
    <w:p w14:paraId="4D7FCA0F" w14:textId="42C9400D" w:rsidR="00BA7906" w:rsidRPr="003127DB" w:rsidRDefault="008B780C" w:rsidP="0040429C">
      <w:pPr>
        <w:pStyle w:val="Prrafodelista"/>
        <w:numPr>
          <w:ilvl w:val="0"/>
          <w:numId w:val="21"/>
        </w:numPr>
        <w:spacing w:line="360" w:lineRule="auto"/>
        <w:jc w:val="both"/>
        <w:rPr>
          <w:rFonts w:ascii="Arial" w:hAnsi="Arial" w:cs="Arial"/>
          <w:sz w:val="24"/>
          <w:szCs w:val="24"/>
        </w:rPr>
      </w:pPr>
      <w:r w:rsidRPr="003127DB">
        <w:rPr>
          <w:rFonts w:ascii="Arial" w:hAnsi="Arial" w:cs="Arial"/>
          <w:sz w:val="24"/>
          <w:szCs w:val="24"/>
        </w:rPr>
        <w:t xml:space="preserve">Establecer los </w:t>
      </w:r>
      <w:r w:rsidR="00CE7206" w:rsidRPr="003127DB">
        <w:rPr>
          <w:rFonts w:ascii="Arial" w:hAnsi="Arial" w:cs="Arial"/>
          <w:sz w:val="24"/>
          <w:szCs w:val="24"/>
        </w:rPr>
        <w:t>límites</w:t>
      </w:r>
      <w:r w:rsidRPr="003127DB">
        <w:rPr>
          <w:rFonts w:ascii="Arial" w:hAnsi="Arial" w:cs="Arial"/>
          <w:sz w:val="24"/>
          <w:szCs w:val="24"/>
        </w:rPr>
        <w:t xml:space="preserve"> geográficos y operativos: definir las zonas dentro de la estación donde se </w:t>
      </w:r>
      <w:r w:rsidR="00BA7906" w:rsidRPr="003127DB">
        <w:rPr>
          <w:rFonts w:ascii="Arial" w:hAnsi="Arial" w:cs="Arial"/>
          <w:sz w:val="24"/>
          <w:szCs w:val="24"/>
        </w:rPr>
        <w:t>llevarán</w:t>
      </w:r>
      <w:r w:rsidRPr="003127DB">
        <w:rPr>
          <w:rFonts w:ascii="Arial" w:hAnsi="Arial" w:cs="Arial"/>
          <w:sz w:val="24"/>
          <w:szCs w:val="24"/>
        </w:rPr>
        <w:t xml:space="preserve"> a cabo las actividades de evaluación ambiental. </w:t>
      </w:r>
    </w:p>
    <w:p w14:paraId="4F6215EC" w14:textId="77777777" w:rsidR="00827FA0" w:rsidRPr="003127DB" w:rsidRDefault="00827FA0" w:rsidP="00827FA0">
      <w:pPr>
        <w:pStyle w:val="Prrafodelista"/>
        <w:spacing w:line="360" w:lineRule="auto"/>
        <w:jc w:val="both"/>
        <w:rPr>
          <w:rFonts w:ascii="Arial" w:hAnsi="Arial" w:cs="Arial"/>
          <w:sz w:val="24"/>
          <w:szCs w:val="24"/>
        </w:rPr>
      </w:pPr>
    </w:p>
    <w:p w14:paraId="5C975EC7" w14:textId="580C0DCF" w:rsidR="00BA7906" w:rsidRPr="003127DB" w:rsidRDefault="00BA7906" w:rsidP="0040429C">
      <w:pPr>
        <w:pStyle w:val="Prrafodelista"/>
        <w:numPr>
          <w:ilvl w:val="0"/>
          <w:numId w:val="19"/>
        </w:numPr>
        <w:spacing w:line="360" w:lineRule="auto"/>
        <w:jc w:val="both"/>
        <w:rPr>
          <w:rFonts w:ascii="Arial" w:hAnsi="Arial" w:cs="Arial"/>
          <w:i/>
          <w:iCs/>
          <w:sz w:val="24"/>
          <w:szCs w:val="24"/>
        </w:rPr>
      </w:pPr>
      <w:r w:rsidRPr="003127DB">
        <w:rPr>
          <w:rFonts w:ascii="Arial" w:hAnsi="Arial" w:cs="Arial"/>
          <w:i/>
          <w:iCs/>
          <w:sz w:val="24"/>
          <w:szCs w:val="24"/>
        </w:rPr>
        <w:t xml:space="preserve">Identificación de los aspectos ambientales: </w:t>
      </w:r>
    </w:p>
    <w:p w14:paraId="3B3DDA3B" w14:textId="1D634F5D" w:rsidR="00BA7906" w:rsidRPr="003127DB" w:rsidRDefault="00BA7906" w:rsidP="00BA7906">
      <w:pPr>
        <w:spacing w:line="360" w:lineRule="auto"/>
        <w:jc w:val="both"/>
        <w:rPr>
          <w:rFonts w:ascii="Arial" w:hAnsi="Arial" w:cs="Arial"/>
          <w:sz w:val="24"/>
          <w:szCs w:val="24"/>
        </w:rPr>
      </w:pPr>
      <w:r w:rsidRPr="003127DB">
        <w:rPr>
          <w:rFonts w:ascii="Arial" w:hAnsi="Arial" w:cs="Arial"/>
          <w:sz w:val="24"/>
          <w:szCs w:val="24"/>
        </w:rPr>
        <w:t xml:space="preserve">La identificación de aspectos ambientales implica examinar todas las actividades, productos y servicios que puedan interactuar con el medio ambiente, esto incluye: </w:t>
      </w:r>
    </w:p>
    <w:p w14:paraId="3ED1A809" w14:textId="1A7094CF" w:rsidR="00BA7906" w:rsidRPr="003127DB" w:rsidRDefault="00BA7906" w:rsidP="0040429C">
      <w:pPr>
        <w:pStyle w:val="Prrafodelista"/>
        <w:numPr>
          <w:ilvl w:val="0"/>
          <w:numId w:val="20"/>
        </w:numPr>
        <w:spacing w:line="360" w:lineRule="auto"/>
        <w:jc w:val="both"/>
        <w:rPr>
          <w:rFonts w:ascii="Arial" w:hAnsi="Arial" w:cs="Arial"/>
          <w:sz w:val="24"/>
          <w:szCs w:val="24"/>
        </w:rPr>
      </w:pPr>
      <w:r w:rsidRPr="003127DB">
        <w:rPr>
          <w:rFonts w:ascii="Arial" w:hAnsi="Arial" w:cs="Arial"/>
          <w:sz w:val="24"/>
          <w:szCs w:val="24"/>
        </w:rPr>
        <w:t>Consumo de recursos naturales: agua, energía (electricidad, gas, combustibles).</w:t>
      </w:r>
    </w:p>
    <w:p w14:paraId="45B86B39" w14:textId="1E15D0DC" w:rsidR="00BA7906" w:rsidRPr="003127DB" w:rsidRDefault="00BA7906" w:rsidP="0040429C">
      <w:pPr>
        <w:pStyle w:val="Prrafodelista"/>
        <w:numPr>
          <w:ilvl w:val="0"/>
          <w:numId w:val="20"/>
        </w:numPr>
        <w:spacing w:line="360" w:lineRule="auto"/>
        <w:jc w:val="both"/>
        <w:rPr>
          <w:rFonts w:ascii="Arial" w:hAnsi="Arial" w:cs="Arial"/>
          <w:sz w:val="24"/>
          <w:szCs w:val="24"/>
        </w:rPr>
      </w:pPr>
      <w:r w:rsidRPr="003127DB">
        <w:rPr>
          <w:rFonts w:ascii="Arial" w:hAnsi="Arial" w:cs="Arial"/>
          <w:sz w:val="24"/>
          <w:szCs w:val="24"/>
        </w:rPr>
        <w:t>Emisiones a la atmosfera: emisiones de gases como CO</w:t>
      </w:r>
      <w:r w:rsidRPr="003127DB">
        <w:rPr>
          <w:rFonts w:ascii="Arial" w:hAnsi="Arial" w:cs="Arial"/>
          <w:sz w:val="24"/>
          <w:szCs w:val="24"/>
          <w:vertAlign w:val="subscript"/>
        </w:rPr>
        <w:t>2</w:t>
      </w:r>
      <w:r w:rsidRPr="003127DB">
        <w:rPr>
          <w:rFonts w:ascii="Arial" w:hAnsi="Arial" w:cs="Arial"/>
          <w:sz w:val="24"/>
          <w:szCs w:val="24"/>
        </w:rPr>
        <w:t xml:space="preserve">, compuestos orgánicos volátiles (COV), </w:t>
      </w:r>
      <w:proofErr w:type="spellStart"/>
      <w:r w:rsidRPr="003127DB">
        <w:rPr>
          <w:rFonts w:ascii="Arial" w:hAnsi="Arial" w:cs="Arial"/>
          <w:sz w:val="24"/>
          <w:szCs w:val="24"/>
        </w:rPr>
        <w:t>NOx</w:t>
      </w:r>
      <w:proofErr w:type="spellEnd"/>
      <w:r w:rsidRPr="003127DB">
        <w:rPr>
          <w:rFonts w:ascii="Arial" w:hAnsi="Arial" w:cs="Arial"/>
          <w:sz w:val="24"/>
          <w:szCs w:val="24"/>
        </w:rPr>
        <w:t xml:space="preserve">, partículas, </w:t>
      </w:r>
      <w:proofErr w:type="spellStart"/>
      <w:r w:rsidRPr="003127DB">
        <w:rPr>
          <w:rFonts w:ascii="Arial" w:hAnsi="Arial" w:cs="Arial"/>
          <w:sz w:val="24"/>
          <w:szCs w:val="24"/>
        </w:rPr>
        <w:t>etc</w:t>
      </w:r>
      <w:proofErr w:type="spellEnd"/>
      <w:r w:rsidRPr="003127DB">
        <w:rPr>
          <w:rFonts w:ascii="Arial" w:hAnsi="Arial" w:cs="Arial"/>
          <w:sz w:val="24"/>
          <w:szCs w:val="24"/>
        </w:rPr>
        <w:t xml:space="preserve">, generados durante el proceso de dispensación d combustibles o por el funcionamiento de maquinaria. </w:t>
      </w:r>
    </w:p>
    <w:p w14:paraId="301DF7AE" w14:textId="697086F7" w:rsidR="00BA7906" w:rsidRPr="003127DB" w:rsidRDefault="00BA7906" w:rsidP="0040429C">
      <w:pPr>
        <w:pStyle w:val="Prrafodelista"/>
        <w:numPr>
          <w:ilvl w:val="0"/>
          <w:numId w:val="20"/>
        </w:numPr>
        <w:spacing w:line="360" w:lineRule="auto"/>
        <w:jc w:val="both"/>
        <w:rPr>
          <w:rFonts w:ascii="Arial" w:hAnsi="Arial" w:cs="Arial"/>
          <w:sz w:val="24"/>
          <w:szCs w:val="24"/>
        </w:rPr>
      </w:pPr>
      <w:r w:rsidRPr="003127DB">
        <w:rPr>
          <w:rFonts w:ascii="Arial" w:hAnsi="Arial" w:cs="Arial"/>
          <w:sz w:val="24"/>
          <w:szCs w:val="24"/>
        </w:rPr>
        <w:t xml:space="preserve">Generación de residuos: residuos peligrosos como envases de productos químicos, aceites usados, residuos de filtros, material de limpieza, y residuos peligrosos derivados del mantenimiento. </w:t>
      </w:r>
    </w:p>
    <w:p w14:paraId="3BFB9331" w14:textId="4AC2128C" w:rsidR="00BA7906" w:rsidRPr="003127DB" w:rsidRDefault="00BA7906" w:rsidP="0040429C">
      <w:pPr>
        <w:pStyle w:val="Prrafodelista"/>
        <w:numPr>
          <w:ilvl w:val="0"/>
          <w:numId w:val="20"/>
        </w:numPr>
        <w:spacing w:line="360" w:lineRule="auto"/>
        <w:jc w:val="both"/>
        <w:rPr>
          <w:rFonts w:ascii="Arial" w:hAnsi="Arial" w:cs="Arial"/>
          <w:sz w:val="24"/>
          <w:szCs w:val="24"/>
        </w:rPr>
      </w:pPr>
      <w:r w:rsidRPr="003127DB">
        <w:rPr>
          <w:rFonts w:ascii="Arial" w:hAnsi="Arial" w:cs="Arial"/>
          <w:sz w:val="24"/>
          <w:szCs w:val="24"/>
        </w:rPr>
        <w:lastRenderedPageBreak/>
        <w:t xml:space="preserve">Vertidos al agua o al suelo: derrames de combustibles, aceites o productos químicos, que puedan contaminar el agua o el suelo. </w:t>
      </w:r>
    </w:p>
    <w:p w14:paraId="66BE663A" w14:textId="56012387" w:rsidR="00BA7906" w:rsidRPr="003127DB" w:rsidRDefault="00BA7906" w:rsidP="0040429C">
      <w:pPr>
        <w:pStyle w:val="Prrafodelista"/>
        <w:numPr>
          <w:ilvl w:val="0"/>
          <w:numId w:val="20"/>
        </w:numPr>
        <w:spacing w:line="360" w:lineRule="auto"/>
        <w:jc w:val="both"/>
        <w:rPr>
          <w:rFonts w:ascii="Arial" w:hAnsi="Arial" w:cs="Arial"/>
          <w:sz w:val="24"/>
          <w:szCs w:val="24"/>
        </w:rPr>
      </w:pPr>
      <w:r w:rsidRPr="003127DB">
        <w:rPr>
          <w:rFonts w:ascii="Arial" w:hAnsi="Arial" w:cs="Arial"/>
          <w:sz w:val="24"/>
          <w:szCs w:val="24"/>
        </w:rPr>
        <w:t xml:space="preserve">Ruidos: generación de ruido debido al funcionamiento de equipos como bombas de combustible, generadores eléctricos, o vehículos en el sitio. </w:t>
      </w:r>
    </w:p>
    <w:p w14:paraId="5288D0AB" w14:textId="1825639C" w:rsidR="00827FA0" w:rsidRPr="003127DB" w:rsidRDefault="00BA7906" w:rsidP="0040429C">
      <w:pPr>
        <w:pStyle w:val="Prrafodelista"/>
        <w:numPr>
          <w:ilvl w:val="0"/>
          <w:numId w:val="20"/>
        </w:numPr>
        <w:spacing w:line="360" w:lineRule="auto"/>
        <w:jc w:val="both"/>
        <w:rPr>
          <w:rFonts w:ascii="Arial" w:hAnsi="Arial" w:cs="Arial"/>
          <w:sz w:val="24"/>
          <w:szCs w:val="24"/>
        </w:rPr>
      </w:pPr>
      <w:r w:rsidRPr="003127DB">
        <w:rPr>
          <w:rFonts w:ascii="Arial" w:hAnsi="Arial" w:cs="Arial"/>
          <w:sz w:val="24"/>
          <w:szCs w:val="24"/>
        </w:rPr>
        <w:t xml:space="preserve">Impacto visual: alteración del paisaje debido a la presencia de la estación o actividades de mantenimiento. </w:t>
      </w:r>
    </w:p>
    <w:p w14:paraId="214CEDA2" w14:textId="77777777" w:rsidR="00827FA0" w:rsidRPr="003127DB" w:rsidRDefault="00827FA0" w:rsidP="005445F6">
      <w:pPr>
        <w:spacing w:line="360" w:lineRule="auto"/>
        <w:jc w:val="both"/>
        <w:rPr>
          <w:rFonts w:ascii="Arial" w:hAnsi="Arial" w:cs="Arial"/>
          <w:i/>
          <w:iCs/>
          <w:sz w:val="24"/>
          <w:szCs w:val="24"/>
        </w:rPr>
      </w:pPr>
      <w:r w:rsidRPr="003127DB">
        <w:rPr>
          <w:rFonts w:ascii="Arial" w:hAnsi="Arial" w:cs="Arial"/>
          <w:i/>
          <w:iCs/>
          <w:sz w:val="24"/>
          <w:szCs w:val="24"/>
        </w:rPr>
        <w:t>Herramientas para la identificación:</w:t>
      </w:r>
    </w:p>
    <w:p w14:paraId="0C0DE70E" w14:textId="739B72EF" w:rsidR="00BA7906" w:rsidRPr="003127DB" w:rsidRDefault="005445F6" w:rsidP="0040429C">
      <w:pPr>
        <w:pStyle w:val="Prrafodelista"/>
        <w:numPr>
          <w:ilvl w:val="0"/>
          <w:numId w:val="22"/>
        </w:numPr>
        <w:spacing w:line="360" w:lineRule="auto"/>
        <w:jc w:val="both"/>
        <w:rPr>
          <w:rFonts w:ascii="Arial" w:hAnsi="Arial" w:cs="Arial"/>
          <w:sz w:val="24"/>
          <w:szCs w:val="24"/>
        </w:rPr>
      </w:pPr>
      <w:r w:rsidRPr="003127DB">
        <w:rPr>
          <w:rFonts w:ascii="Arial" w:hAnsi="Arial" w:cs="Arial"/>
          <w:sz w:val="24"/>
          <w:szCs w:val="24"/>
        </w:rPr>
        <w:t xml:space="preserve">Inspecciones visuales: realizar observaciones directas de las actividades que se llevan a cabo. </w:t>
      </w:r>
    </w:p>
    <w:p w14:paraId="504E5591" w14:textId="24588492" w:rsidR="005445F6" w:rsidRPr="003127DB" w:rsidRDefault="005445F6" w:rsidP="0040429C">
      <w:pPr>
        <w:pStyle w:val="Prrafodelista"/>
        <w:numPr>
          <w:ilvl w:val="0"/>
          <w:numId w:val="22"/>
        </w:numPr>
        <w:spacing w:line="360" w:lineRule="auto"/>
        <w:jc w:val="both"/>
        <w:rPr>
          <w:rFonts w:ascii="Arial" w:hAnsi="Arial" w:cs="Arial"/>
          <w:sz w:val="24"/>
          <w:szCs w:val="24"/>
        </w:rPr>
      </w:pPr>
      <w:r w:rsidRPr="003127DB">
        <w:rPr>
          <w:rFonts w:ascii="Arial" w:hAnsi="Arial" w:cs="Arial"/>
          <w:sz w:val="24"/>
          <w:szCs w:val="24"/>
        </w:rPr>
        <w:t xml:space="preserve">Entrevistas con el personal: obtener información de los trabajadores sobre las actividades y los riesgos asociados a las operaciones. </w:t>
      </w:r>
    </w:p>
    <w:p w14:paraId="78B2D514" w14:textId="33795908" w:rsidR="005445F6" w:rsidRPr="003127DB" w:rsidRDefault="005445F6" w:rsidP="0040429C">
      <w:pPr>
        <w:pStyle w:val="Prrafodelista"/>
        <w:numPr>
          <w:ilvl w:val="0"/>
          <w:numId w:val="22"/>
        </w:numPr>
        <w:spacing w:line="360" w:lineRule="auto"/>
        <w:jc w:val="both"/>
        <w:rPr>
          <w:rFonts w:ascii="Arial" w:hAnsi="Arial" w:cs="Arial"/>
          <w:sz w:val="24"/>
          <w:szCs w:val="24"/>
        </w:rPr>
      </w:pPr>
      <w:r w:rsidRPr="003127DB">
        <w:rPr>
          <w:rFonts w:ascii="Arial" w:hAnsi="Arial" w:cs="Arial"/>
          <w:sz w:val="24"/>
          <w:szCs w:val="24"/>
        </w:rPr>
        <w:t xml:space="preserve">Revisión documental: analizar registros operativos, informes previos de auditorías ambientales, o estudios de impacto ambiental. </w:t>
      </w:r>
    </w:p>
    <w:p w14:paraId="155645E7" w14:textId="77777777" w:rsidR="005445F6" w:rsidRPr="003127DB" w:rsidRDefault="005445F6" w:rsidP="005445F6">
      <w:pPr>
        <w:pStyle w:val="Prrafodelista"/>
        <w:spacing w:line="360" w:lineRule="auto"/>
        <w:jc w:val="both"/>
        <w:rPr>
          <w:rFonts w:ascii="Arial" w:hAnsi="Arial" w:cs="Arial"/>
          <w:sz w:val="24"/>
          <w:szCs w:val="24"/>
        </w:rPr>
      </w:pPr>
    </w:p>
    <w:p w14:paraId="689E00E2" w14:textId="31669166" w:rsidR="005445F6" w:rsidRPr="003127DB" w:rsidRDefault="005445F6" w:rsidP="0040429C">
      <w:pPr>
        <w:pStyle w:val="Prrafodelista"/>
        <w:numPr>
          <w:ilvl w:val="0"/>
          <w:numId w:val="19"/>
        </w:numPr>
        <w:spacing w:line="360" w:lineRule="auto"/>
        <w:jc w:val="both"/>
        <w:rPr>
          <w:rFonts w:ascii="Arial" w:hAnsi="Arial" w:cs="Arial"/>
          <w:i/>
          <w:iCs/>
          <w:sz w:val="24"/>
          <w:szCs w:val="24"/>
        </w:rPr>
      </w:pPr>
      <w:r w:rsidRPr="003127DB">
        <w:rPr>
          <w:rFonts w:ascii="Arial" w:hAnsi="Arial" w:cs="Arial"/>
          <w:i/>
          <w:iCs/>
          <w:sz w:val="24"/>
          <w:szCs w:val="24"/>
        </w:rPr>
        <w:t>Evaluación de la significancia de los aspectos</w:t>
      </w:r>
    </w:p>
    <w:p w14:paraId="52F716A3" w14:textId="5D58AD13" w:rsidR="005445F6" w:rsidRPr="003127DB" w:rsidRDefault="005445F6" w:rsidP="005445F6">
      <w:pPr>
        <w:spacing w:line="360" w:lineRule="auto"/>
        <w:jc w:val="both"/>
        <w:rPr>
          <w:rFonts w:ascii="Arial" w:hAnsi="Arial" w:cs="Arial"/>
          <w:sz w:val="24"/>
          <w:szCs w:val="24"/>
        </w:rPr>
      </w:pPr>
      <w:r w:rsidRPr="003127DB">
        <w:rPr>
          <w:rFonts w:ascii="Arial" w:hAnsi="Arial" w:cs="Arial"/>
          <w:sz w:val="24"/>
          <w:szCs w:val="24"/>
        </w:rPr>
        <w:t xml:space="preserve">No todos los aspectos identificados tendrán el mismo impacto o importancia ambiental. Es necesario evaluarlos según criterios como: </w:t>
      </w:r>
    </w:p>
    <w:p w14:paraId="1AEC5AD3" w14:textId="155AF4CB" w:rsidR="005445F6" w:rsidRPr="003127DB" w:rsidRDefault="005445F6" w:rsidP="0040429C">
      <w:pPr>
        <w:pStyle w:val="Prrafodelista"/>
        <w:numPr>
          <w:ilvl w:val="0"/>
          <w:numId w:val="23"/>
        </w:numPr>
        <w:spacing w:line="360" w:lineRule="auto"/>
        <w:jc w:val="both"/>
        <w:rPr>
          <w:rFonts w:ascii="Arial" w:hAnsi="Arial" w:cs="Arial"/>
          <w:sz w:val="24"/>
          <w:szCs w:val="24"/>
        </w:rPr>
      </w:pPr>
      <w:r w:rsidRPr="003127DB">
        <w:rPr>
          <w:rFonts w:ascii="Arial" w:hAnsi="Arial" w:cs="Arial"/>
          <w:sz w:val="24"/>
          <w:szCs w:val="24"/>
        </w:rPr>
        <w:t xml:space="preserve">Probabilidad de ocurrencia: que tan probable es que ocurra un impacto negativo. </w:t>
      </w:r>
    </w:p>
    <w:p w14:paraId="57A7CAB7" w14:textId="3A84CCE8" w:rsidR="005445F6" w:rsidRPr="003127DB" w:rsidRDefault="005445F6" w:rsidP="0040429C">
      <w:pPr>
        <w:pStyle w:val="Prrafodelista"/>
        <w:numPr>
          <w:ilvl w:val="0"/>
          <w:numId w:val="23"/>
        </w:numPr>
        <w:spacing w:line="360" w:lineRule="auto"/>
        <w:jc w:val="both"/>
        <w:rPr>
          <w:rFonts w:ascii="Arial" w:hAnsi="Arial" w:cs="Arial"/>
          <w:sz w:val="24"/>
          <w:szCs w:val="24"/>
        </w:rPr>
      </w:pPr>
      <w:r w:rsidRPr="003127DB">
        <w:rPr>
          <w:rFonts w:ascii="Arial" w:hAnsi="Arial" w:cs="Arial"/>
          <w:sz w:val="24"/>
          <w:szCs w:val="24"/>
        </w:rPr>
        <w:t xml:space="preserve">Gravedad del impacto: que tan grave sería el impacto en caso de que ocurriera. </w:t>
      </w:r>
    </w:p>
    <w:p w14:paraId="3F69D526" w14:textId="157F2315" w:rsidR="005445F6" w:rsidRPr="003127DB" w:rsidRDefault="005445F6" w:rsidP="0040429C">
      <w:pPr>
        <w:pStyle w:val="Prrafodelista"/>
        <w:numPr>
          <w:ilvl w:val="0"/>
          <w:numId w:val="23"/>
        </w:numPr>
        <w:spacing w:line="360" w:lineRule="auto"/>
        <w:jc w:val="both"/>
        <w:rPr>
          <w:rFonts w:ascii="Arial" w:hAnsi="Arial" w:cs="Arial"/>
          <w:sz w:val="24"/>
          <w:szCs w:val="24"/>
        </w:rPr>
      </w:pPr>
      <w:r w:rsidRPr="003127DB">
        <w:rPr>
          <w:rFonts w:ascii="Arial" w:hAnsi="Arial" w:cs="Arial"/>
          <w:sz w:val="24"/>
          <w:szCs w:val="24"/>
        </w:rPr>
        <w:t xml:space="preserve">Cumplimiento normativo: qué tan vinculados están los aspectos con las regulaciones ambientales locales, nacionales e internacionales. </w:t>
      </w:r>
    </w:p>
    <w:p w14:paraId="25C34132" w14:textId="52D4BB7C" w:rsidR="005445F6" w:rsidRPr="003127DB" w:rsidRDefault="005445F6" w:rsidP="0040429C">
      <w:pPr>
        <w:pStyle w:val="Prrafodelista"/>
        <w:numPr>
          <w:ilvl w:val="0"/>
          <w:numId w:val="23"/>
        </w:numPr>
        <w:spacing w:line="360" w:lineRule="auto"/>
        <w:jc w:val="both"/>
        <w:rPr>
          <w:rFonts w:ascii="Arial" w:hAnsi="Arial" w:cs="Arial"/>
          <w:sz w:val="24"/>
          <w:szCs w:val="24"/>
        </w:rPr>
      </w:pPr>
      <w:r w:rsidRPr="003127DB">
        <w:rPr>
          <w:rFonts w:ascii="Arial" w:hAnsi="Arial" w:cs="Arial"/>
          <w:sz w:val="24"/>
          <w:szCs w:val="24"/>
        </w:rPr>
        <w:t xml:space="preserve">Persistencia temporal: qué tan prolongado será el impacto (corto, medio o largo plazo). </w:t>
      </w:r>
    </w:p>
    <w:p w14:paraId="3B73E59B" w14:textId="14C6300B" w:rsidR="005445F6" w:rsidRPr="003127DB" w:rsidRDefault="00BE540B" w:rsidP="0040429C">
      <w:pPr>
        <w:pStyle w:val="Prrafodelista"/>
        <w:numPr>
          <w:ilvl w:val="0"/>
          <w:numId w:val="23"/>
        </w:numPr>
        <w:spacing w:line="360" w:lineRule="auto"/>
        <w:jc w:val="both"/>
        <w:rPr>
          <w:rFonts w:ascii="Arial" w:hAnsi="Arial" w:cs="Arial"/>
          <w:sz w:val="24"/>
          <w:szCs w:val="24"/>
        </w:rPr>
      </w:pPr>
      <w:r w:rsidRPr="003127DB">
        <w:rPr>
          <w:rFonts w:ascii="Arial" w:hAnsi="Arial" w:cs="Arial"/>
          <w:sz w:val="24"/>
          <w:szCs w:val="24"/>
        </w:rPr>
        <w:t xml:space="preserve">Ámbito geográfico del impacto: si el impacto afecta solo a la estación o puede tener consecuencias en el entorno más amplio (por ejemplo, una fuga de combustible que afecte un cuerpo de agua cercano). </w:t>
      </w:r>
    </w:p>
    <w:p w14:paraId="01719A50" w14:textId="0452F56A" w:rsidR="00BE540B" w:rsidRPr="003127DB" w:rsidRDefault="00BE540B" w:rsidP="00BE540B">
      <w:pPr>
        <w:spacing w:line="360" w:lineRule="auto"/>
        <w:jc w:val="both"/>
        <w:rPr>
          <w:rFonts w:ascii="Arial" w:hAnsi="Arial" w:cs="Arial"/>
          <w:sz w:val="24"/>
          <w:szCs w:val="24"/>
        </w:rPr>
      </w:pPr>
      <w:r w:rsidRPr="003127DB">
        <w:rPr>
          <w:rFonts w:ascii="Arial" w:hAnsi="Arial" w:cs="Arial"/>
          <w:sz w:val="24"/>
          <w:szCs w:val="24"/>
        </w:rPr>
        <w:lastRenderedPageBreak/>
        <w:t xml:space="preserve">La combinación de estos factores puede ayudar a priorizar los aspectos ambientales que requieren atención urgente. </w:t>
      </w:r>
    </w:p>
    <w:p w14:paraId="3618BAF4" w14:textId="59BDDA10" w:rsidR="00827FA0" w:rsidRPr="003127DB" w:rsidRDefault="00BE540B" w:rsidP="0040429C">
      <w:pPr>
        <w:pStyle w:val="Prrafodelista"/>
        <w:numPr>
          <w:ilvl w:val="0"/>
          <w:numId w:val="19"/>
        </w:numPr>
        <w:spacing w:line="360" w:lineRule="auto"/>
        <w:jc w:val="both"/>
        <w:rPr>
          <w:rFonts w:ascii="Arial" w:hAnsi="Arial" w:cs="Arial"/>
          <w:i/>
          <w:iCs/>
          <w:sz w:val="24"/>
          <w:szCs w:val="24"/>
        </w:rPr>
      </w:pPr>
      <w:r w:rsidRPr="003127DB">
        <w:rPr>
          <w:rFonts w:ascii="Arial" w:hAnsi="Arial" w:cs="Arial"/>
          <w:i/>
          <w:iCs/>
          <w:sz w:val="24"/>
          <w:szCs w:val="24"/>
        </w:rPr>
        <w:t xml:space="preserve">Análisis de riesgos </w:t>
      </w:r>
    </w:p>
    <w:p w14:paraId="2EA5A145" w14:textId="0A822B59" w:rsidR="00DA58BA" w:rsidRPr="003127DB" w:rsidRDefault="00131D43" w:rsidP="0040429C">
      <w:pPr>
        <w:pStyle w:val="Prrafodelista"/>
        <w:numPr>
          <w:ilvl w:val="0"/>
          <w:numId w:val="25"/>
        </w:numPr>
        <w:spacing w:line="360" w:lineRule="auto"/>
        <w:jc w:val="both"/>
        <w:rPr>
          <w:rFonts w:ascii="Arial" w:hAnsi="Arial" w:cs="Arial"/>
          <w:sz w:val="24"/>
          <w:szCs w:val="24"/>
        </w:rPr>
      </w:pPr>
      <w:r w:rsidRPr="003127DB">
        <w:rPr>
          <w:rFonts w:ascii="Arial" w:hAnsi="Arial" w:cs="Arial"/>
          <w:sz w:val="24"/>
          <w:szCs w:val="24"/>
        </w:rPr>
        <w:t xml:space="preserve">Análisis de riesgos ambientales: evaluar los posibles riesgos asociados a los aspectos ambientales identificados, tales como derrames de combustibles, fugas de gas, o contaminación del agua. </w:t>
      </w:r>
    </w:p>
    <w:p w14:paraId="4818F846" w14:textId="5006B7EF" w:rsidR="00131D43" w:rsidRPr="003127DB" w:rsidRDefault="00131D43" w:rsidP="0040429C">
      <w:pPr>
        <w:pStyle w:val="Prrafodelista"/>
        <w:numPr>
          <w:ilvl w:val="0"/>
          <w:numId w:val="25"/>
        </w:numPr>
        <w:spacing w:line="360" w:lineRule="auto"/>
        <w:jc w:val="both"/>
        <w:rPr>
          <w:rFonts w:ascii="Arial" w:hAnsi="Arial" w:cs="Arial"/>
          <w:sz w:val="24"/>
          <w:szCs w:val="24"/>
        </w:rPr>
      </w:pPr>
      <w:r w:rsidRPr="003127DB">
        <w:rPr>
          <w:rFonts w:ascii="Arial" w:hAnsi="Arial" w:cs="Arial"/>
          <w:sz w:val="24"/>
          <w:szCs w:val="24"/>
        </w:rPr>
        <w:t xml:space="preserve">Evaluar la magnitud del riesgo: clasificar según su probabilidad e impacto potencial (alta, media, baja). </w:t>
      </w:r>
    </w:p>
    <w:p w14:paraId="09E66B9F" w14:textId="145F6152" w:rsidR="00131D43" w:rsidRPr="003127DB" w:rsidRDefault="00131D43" w:rsidP="0040429C">
      <w:pPr>
        <w:pStyle w:val="Prrafodelista"/>
        <w:numPr>
          <w:ilvl w:val="0"/>
          <w:numId w:val="25"/>
        </w:numPr>
        <w:spacing w:line="360" w:lineRule="auto"/>
        <w:jc w:val="both"/>
        <w:rPr>
          <w:rFonts w:ascii="Arial" w:hAnsi="Arial" w:cs="Arial"/>
          <w:sz w:val="24"/>
          <w:szCs w:val="24"/>
        </w:rPr>
      </w:pPr>
      <w:r w:rsidRPr="003127DB">
        <w:rPr>
          <w:rFonts w:ascii="Arial" w:hAnsi="Arial" w:cs="Arial"/>
          <w:sz w:val="24"/>
          <w:szCs w:val="24"/>
        </w:rPr>
        <w:t xml:space="preserve">Prevenir o mitigar los riesgos: identificar medidas preventivas para reducir la probabilidad de ocurrencia de los riesgos y estrategias de mitigación para reducir los impactos si ocurren. </w:t>
      </w:r>
    </w:p>
    <w:p w14:paraId="70393FE2" w14:textId="698A95D2" w:rsidR="00131D43" w:rsidRPr="003127DB" w:rsidRDefault="00131D43" w:rsidP="00131D43">
      <w:pPr>
        <w:spacing w:line="360" w:lineRule="auto"/>
        <w:jc w:val="both"/>
        <w:rPr>
          <w:rFonts w:ascii="Arial" w:hAnsi="Arial" w:cs="Arial"/>
          <w:sz w:val="24"/>
          <w:szCs w:val="24"/>
        </w:rPr>
      </w:pPr>
      <w:r w:rsidRPr="003127DB">
        <w:rPr>
          <w:rFonts w:ascii="Arial" w:hAnsi="Arial" w:cs="Arial"/>
          <w:sz w:val="24"/>
          <w:szCs w:val="24"/>
        </w:rPr>
        <w:t xml:space="preserve">Con el objetivo de cumplir con las normativas ambientales a través del elemento dos del SASISOPA, y promover un entorno más sostenible, los trabajadores de las ES, llevaron a cabo un seguimiento continuo de la matriz de aspectos ambientales. Esta matriz, es una herramienta fundamental para identificar, evaluar y controlar los impactos ambientales derivados de las operaciones diarias. </w:t>
      </w:r>
    </w:p>
    <w:p w14:paraId="69C82C65" w14:textId="51B23074" w:rsidR="00131D43" w:rsidRDefault="0020686D" w:rsidP="00131D43">
      <w:pPr>
        <w:spacing w:line="360" w:lineRule="auto"/>
        <w:jc w:val="both"/>
        <w:rPr>
          <w:rFonts w:ascii="Arial" w:hAnsi="Arial" w:cs="Arial"/>
          <w:sz w:val="24"/>
          <w:szCs w:val="24"/>
        </w:rPr>
      </w:pPr>
      <w:r w:rsidRPr="003127DB">
        <w:rPr>
          <w:rFonts w:ascii="Arial" w:hAnsi="Arial" w:cs="Arial"/>
          <w:sz w:val="24"/>
          <w:szCs w:val="24"/>
        </w:rPr>
        <w:t xml:space="preserve">El seguimiento de la matriz se realiza a través de registros de observación y de las </w:t>
      </w:r>
      <w:r w:rsidR="009728E7" w:rsidRPr="003127DB">
        <w:rPr>
          <w:rFonts w:ascii="Arial" w:hAnsi="Arial" w:cs="Arial"/>
          <w:sz w:val="24"/>
          <w:szCs w:val="24"/>
        </w:rPr>
        <w:t>auditorías</w:t>
      </w:r>
      <w:r w:rsidRPr="003127DB">
        <w:rPr>
          <w:rFonts w:ascii="Arial" w:hAnsi="Arial" w:cs="Arial"/>
          <w:sz w:val="24"/>
          <w:szCs w:val="24"/>
        </w:rPr>
        <w:t xml:space="preserve"> internas, donde se documentan las acciones realizadas, los resultados obtenidos y las áreas que requieren mejora. Este proceso se lleva a cabo bajo la supervisión del responsable ambiental de la ES, quien se debe asegurar que se cumpla con los parámetros establecidos en la matriz y que cualquier incidencia se resuelva de manera oportuna. </w:t>
      </w:r>
    </w:p>
    <w:p w14:paraId="05A40B0E" w14:textId="41E594E6" w:rsidR="00C876B7" w:rsidRDefault="00C876B7" w:rsidP="00131D43">
      <w:pPr>
        <w:spacing w:line="360" w:lineRule="auto"/>
        <w:jc w:val="both"/>
        <w:rPr>
          <w:rFonts w:ascii="Arial" w:hAnsi="Arial" w:cs="Arial"/>
          <w:sz w:val="24"/>
          <w:szCs w:val="24"/>
        </w:rPr>
      </w:pPr>
      <w:r>
        <w:rPr>
          <w:rFonts w:ascii="Arial" w:hAnsi="Arial" w:cs="Arial"/>
          <w:sz w:val="24"/>
          <w:szCs w:val="24"/>
        </w:rPr>
        <w:t xml:space="preserve">El personal interno de la ES se encarga de llevar a cabo la identificación de los aspectos ambientales, en conjunto con la Alta dirección, y los especialistas técnicos encargados, quienes refuerzan las actividades fundamentales, y los riesgos asociados. </w:t>
      </w:r>
    </w:p>
    <w:p w14:paraId="2986ED7A" w14:textId="63202699" w:rsidR="00C876B7" w:rsidRDefault="00C876B7" w:rsidP="00131D43">
      <w:pPr>
        <w:spacing w:line="360" w:lineRule="auto"/>
        <w:jc w:val="both"/>
        <w:rPr>
          <w:rFonts w:ascii="Arial" w:hAnsi="Arial" w:cs="Arial"/>
          <w:sz w:val="24"/>
          <w:szCs w:val="24"/>
        </w:rPr>
      </w:pPr>
      <w:r>
        <w:rPr>
          <w:rFonts w:ascii="Arial" w:hAnsi="Arial" w:cs="Arial"/>
          <w:sz w:val="24"/>
          <w:szCs w:val="24"/>
        </w:rPr>
        <w:t>Después de la evaluación, el personal interno emite una conclusión</w:t>
      </w:r>
      <w:r w:rsidR="00F963B9">
        <w:rPr>
          <w:rFonts w:ascii="Arial" w:hAnsi="Arial" w:cs="Arial"/>
          <w:sz w:val="24"/>
          <w:szCs w:val="24"/>
        </w:rPr>
        <w:t xml:space="preserve"> general</w:t>
      </w:r>
      <w:r>
        <w:rPr>
          <w:rFonts w:ascii="Arial" w:hAnsi="Arial" w:cs="Arial"/>
          <w:sz w:val="24"/>
          <w:szCs w:val="24"/>
        </w:rPr>
        <w:t xml:space="preserve">, que se muestra a continuación. </w:t>
      </w:r>
    </w:p>
    <w:p w14:paraId="7A88B427" w14:textId="7364402B" w:rsidR="00F963B9" w:rsidRDefault="0097493E" w:rsidP="0097493E">
      <w:pPr>
        <w:spacing w:line="240" w:lineRule="auto"/>
        <w:rPr>
          <w:rFonts w:ascii="Arial" w:hAnsi="Arial" w:cs="Arial"/>
          <w:sz w:val="18"/>
          <w:szCs w:val="18"/>
        </w:rPr>
      </w:pPr>
      <w:r>
        <w:rPr>
          <w:rFonts w:ascii="Arial" w:hAnsi="Arial" w:cs="Arial"/>
          <w:sz w:val="18"/>
          <w:szCs w:val="18"/>
        </w:rPr>
        <w:lastRenderedPageBreak/>
        <w:t>Figura 11.</w:t>
      </w:r>
      <w:r w:rsidR="00F963B9" w:rsidRPr="00F963B9">
        <w:rPr>
          <w:rFonts w:ascii="Arial" w:hAnsi="Arial" w:cs="Arial"/>
          <w:noProof/>
          <w:sz w:val="24"/>
          <w:szCs w:val="24"/>
        </w:rPr>
        <w:drawing>
          <wp:inline distT="0" distB="0" distL="0" distR="0" wp14:anchorId="4ED2EDE4" wp14:editId="1C3C6DF8">
            <wp:extent cx="5612130" cy="3226435"/>
            <wp:effectExtent l="0" t="0" r="7620" b="0"/>
            <wp:docPr id="137360320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3603201" name=""/>
                    <pic:cNvPicPr/>
                  </pic:nvPicPr>
                  <pic:blipFill>
                    <a:blip r:embed="rId34"/>
                    <a:stretch>
                      <a:fillRect/>
                    </a:stretch>
                  </pic:blipFill>
                  <pic:spPr>
                    <a:xfrm>
                      <a:off x="0" y="0"/>
                      <a:ext cx="5612130" cy="3226435"/>
                    </a:xfrm>
                    <a:prstGeom prst="rect">
                      <a:avLst/>
                    </a:prstGeom>
                  </pic:spPr>
                </pic:pic>
              </a:graphicData>
            </a:graphic>
          </wp:inline>
        </w:drawing>
      </w:r>
    </w:p>
    <w:p w14:paraId="48E29443" w14:textId="49AFDB9B" w:rsidR="00F963B9" w:rsidRPr="003127DB" w:rsidRDefault="00F963B9" w:rsidP="00F963B9">
      <w:pPr>
        <w:spacing w:line="240" w:lineRule="auto"/>
        <w:jc w:val="both"/>
        <w:rPr>
          <w:rFonts w:ascii="Arial" w:hAnsi="Arial" w:cs="Arial"/>
          <w:sz w:val="24"/>
          <w:szCs w:val="24"/>
        </w:rPr>
      </w:pPr>
      <w:r w:rsidRPr="00F963B9">
        <w:rPr>
          <w:rFonts w:ascii="Arial" w:hAnsi="Arial" w:cs="Arial"/>
          <w:sz w:val="18"/>
          <w:szCs w:val="18"/>
        </w:rPr>
        <w:t>Fuente: Obtenido de la ficha de seguimiento para la identificación de aspectos ambientales en la ES1.</w:t>
      </w:r>
    </w:p>
    <w:p w14:paraId="21FD69EB" w14:textId="528A9222" w:rsidR="00842575" w:rsidRPr="003127DB" w:rsidRDefault="00F917DE" w:rsidP="0040429C">
      <w:pPr>
        <w:pStyle w:val="Prrafodelista"/>
        <w:numPr>
          <w:ilvl w:val="0"/>
          <w:numId w:val="24"/>
        </w:numPr>
        <w:rPr>
          <w:rFonts w:ascii="Arial" w:hAnsi="Arial" w:cs="Arial"/>
          <w:b/>
          <w:bCs/>
          <w:sz w:val="24"/>
          <w:szCs w:val="24"/>
        </w:rPr>
      </w:pPr>
      <w:r w:rsidRPr="003127DB">
        <w:rPr>
          <w:rFonts w:ascii="Arial" w:hAnsi="Arial" w:cs="Arial"/>
          <w:b/>
          <w:bCs/>
          <w:sz w:val="24"/>
          <w:szCs w:val="24"/>
        </w:rPr>
        <w:br w:type="page"/>
      </w:r>
    </w:p>
    <w:p w14:paraId="72A52FDD" w14:textId="5CDF5CA7" w:rsidR="00842575" w:rsidRPr="003127DB" w:rsidRDefault="00842575" w:rsidP="0040429C">
      <w:pPr>
        <w:pStyle w:val="Ttulo1"/>
        <w:numPr>
          <w:ilvl w:val="0"/>
          <w:numId w:val="15"/>
        </w:numPr>
      </w:pPr>
      <w:bookmarkStart w:id="88" w:name="_Toc199353842"/>
      <w:r w:rsidRPr="003127DB">
        <w:lastRenderedPageBreak/>
        <w:t>Auditorías Internas</w:t>
      </w:r>
      <w:bookmarkEnd w:id="88"/>
    </w:p>
    <w:p w14:paraId="1E497A58" w14:textId="61134717" w:rsidR="00070782" w:rsidRPr="003127DB" w:rsidRDefault="00070782" w:rsidP="00070782">
      <w:pPr>
        <w:spacing w:line="360" w:lineRule="auto"/>
        <w:jc w:val="both"/>
        <w:rPr>
          <w:rFonts w:ascii="Arial" w:hAnsi="Arial" w:cs="Arial"/>
          <w:sz w:val="24"/>
          <w:szCs w:val="24"/>
        </w:rPr>
      </w:pPr>
      <w:r w:rsidRPr="003127DB">
        <w:rPr>
          <w:rFonts w:ascii="Arial" w:hAnsi="Arial" w:cs="Arial"/>
          <w:sz w:val="24"/>
          <w:szCs w:val="24"/>
        </w:rPr>
        <w:t xml:space="preserve">De acuerdo con las DACGS del SASISOPA Comercial, el SA debe dar cumplimiento a la aplicación de </w:t>
      </w:r>
      <w:r w:rsidR="002751A9" w:rsidRPr="003127DB">
        <w:rPr>
          <w:rFonts w:ascii="Arial" w:hAnsi="Arial" w:cs="Arial"/>
          <w:sz w:val="24"/>
          <w:szCs w:val="24"/>
        </w:rPr>
        <w:t>auditorías</w:t>
      </w:r>
      <w:r w:rsidRPr="003127DB">
        <w:rPr>
          <w:rFonts w:ascii="Arial" w:hAnsi="Arial" w:cs="Arial"/>
          <w:sz w:val="24"/>
          <w:szCs w:val="24"/>
        </w:rPr>
        <w:t xml:space="preserve"> internas, mediante un mecanismo para planificar, implementar y mantener un Programa de Auditorías al Sistema de Administración, el cual, debe especificar el alcance, procedimientos de auditoría, frecuencia, métodos, definición de criterios, responsabilidades, competencia, requerimientos de planeación, reporte y selección de auditores. </w:t>
      </w:r>
    </w:p>
    <w:p w14:paraId="14739852" w14:textId="77777777" w:rsidR="00070782" w:rsidRPr="003127DB" w:rsidRDefault="00070782" w:rsidP="00070782">
      <w:pPr>
        <w:spacing w:line="360" w:lineRule="auto"/>
        <w:jc w:val="both"/>
        <w:rPr>
          <w:rFonts w:ascii="Arial" w:hAnsi="Arial" w:cs="Arial"/>
          <w:sz w:val="24"/>
          <w:szCs w:val="24"/>
        </w:rPr>
      </w:pPr>
      <w:r w:rsidRPr="003127DB">
        <w:rPr>
          <w:rFonts w:ascii="Arial" w:hAnsi="Arial" w:cs="Arial"/>
          <w:sz w:val="24"/>
          <w:szCs w:val="24"/>
        </w:rPr>
        <w:t xml:space="preserve">Este mecanismo debe indicar que las auditorías internas que deberá realizar el Regulado a su SA, deben cumplir con lo que establecen los Lineamientos emitidos por la Agencia (ASEA). </w:t>
      </w:r>
    </w:p>
    <w:p w14:paraId="503218CB" w14:textId="653ECB4B" w:rsidR="00C05191" w:rsidRPr="003127DB" w:rsidRDefault="00C05191" w:rsidP="00070782">
      <w:pPr>
        <w:spacing w:line="360" w:lineRule="auto"/>
        <w:jc w:val="both"/>
        <w:rPr>
          <w:rFonts w:ascii="Arial" w:hAnsi="Arial" w:cs="Arial"/>
          <w:sz w:val="24"/>
          <w:szCs w:val="24"/>
        </w:rPr>
      </w:pPr>
      <w:r w:rsidRPr="003127DB">
        <w:rPr>
          <w:rFonts w:ascii="Arial" w:hAnsi="Arial" w:cs="Arial"/>
          <w:sz w:val="24"/>
          <w:szCs w:val="24"/>
        </w:rPr>
        <w:t xml:space="preserve">La implementación de </w:t>
      </w:r>
      <w:r w:rsidR="00CE7206" w:rsidRPr="003127DB">
        <w:rPr>
          <w:rFonts w:ascii="Arial" w:hAnsi="Arial" w:cs="Arial"/>
          <w:sz w:val="24"/>
          <w:szCs w:val="24"/>
        </w:rPr>
        <w:t>auditorías</w:t>
      </w:r>
      <w:r w:rsidRPr="003127DB">
        <w:rPr>
          <w:rFonts w:ascii="Arial" w:hAnsi="Arial" w:cs="Arial"/>
          <w:sz w:val="24"/>
          <w:szCs w:val="24"/>
        </w:rPr>
        <w:t xml:space="preserve"> internas del SASISOPA, fue un proceso clave para asegurar el cumplimiento de la normatividad ambiental vigente y mejorar la gestión ambiental en las operaciones diarias entre personal de la estación y asesores. </w:t>
      </w:r>
    </w:p>
    <w:p w14:paraId="360D6A17" w14:textId="77777777" w:rsidR="00A41E3A" w:rsidRPr="003127DB" w:rsidRDefault="00070782" w:rsidP="00070782">
      <w:pPr>
        <w:spacing w:line="360" w:lineRule="auto"/>
        <w:jc w:val="both"/>
        <w:rPr>
          <w:rFonts w:ascii="Arial" w:hAnsi="Arial" w:cs="Arial"/>
          <w:sz w:val="24"/>
          <w:szCs w:val="24"/>
        </w:rPr>
      </w:pPr>
      <w:r w:rsidRPr="003127DB">
        <w:rPr>
          <w:rFonts w:ascii="Arial" w:hAnsi="Arial" w:cs="Arial"/>
          <w:sz w:val="24"/>
          <w:szCs w:val="24"/>
        </w:rPr>
        <w:t>Derivado de lo anterior, la Alta dirección de los Regulados, dieron la instrucción de llevar a cabo auditorías internas del SASISOPA para así determinar el nivel de desempeño de las ES, como método de control y prevención de los riesgos asociados a las actividades.</w:t>
      </w:r>
    </w:p>
    <w:p w14:paraId="442F193C" w14:textId="7391641D" w:rsidR="0003075B" w:rsidRDefault="00A41E3A" w:rsidP="00070782">
      <w:pPr>
        <w:spacing w:line="360" w:lineRule="auto"/>
        <w:jc w:val="both"/>
        <w:rPr>
          <w:rFonts w:ascii="Arial" w:hAnsi="Arial" w:cs="Arial"/>
          <w:sz w:val="24"/>
          <w:szCs w:val="24"/>
        </w:rPr>
      </w:pPr>
      <w:r w:rsidRPr="003127DB">
        <w:rPr>
          <w:rFonts w:ascii="Arial" w:hAnsi="Arial" w:cs="Arial"/>
          <w:sz w:val="24"/>
          <w:szCs w:val="24"/>
        </w:rPr>
        <w:t>Las auditorías internas se llevaron a cabo en el periodo Agosto-</w:t>
      </w:r>
      <w:r w:rsidR="00F42E10" w:rsidRPr="003127DB">
        <w:rPr>
          <w:rFonts w:ascii="Arial" w:hAnsi="Arial" w:cs="Arial"/>
          <w:sz w:val="24"/>
          <w:szCs w:val="24"/>
        </w:rPr>
        <w:t>diciembre</w:t>
      </w:r>
      <w:r w:rsidRPr="003127DB">
        <w:rPr>
          <w:rFonts w:ascii="Arial" w:hAnsi="Arial" w:cs="Arial"/>
          <w:sz w:val="24"/>
          <w:szCs w:val="24"/>
        </w:rPr>
        <w:t xml:space="preserve"> 2023.</w:t>
      </w:r>
      <w:r w:rsidR="0003075B" w:rsidRPr="003127DB">
        <w:rPr>
          <w:rFonts w:ascii="Arial" w:hAnsi="Arial" w:cs="Arial"/>
          <w:sz w:val="24"/>
          <w:szCs w:val="24"/>
        </w:rPr>
        <w:t xml:space="preserve"> Como se muestra a continuación, el objetivo y alcance de Auditoría fueron aplicados para todas las ES. </w:t>
      </w:r>
    </w:p>
    <w:p w14:paraId="7BBC337A" w14:textId="71F2F085" w:rsidR="00885260" w:rsidRPr="003127DB" w:rsidRDefault="0097493E" w:rsidP="0097493E">
      <w:pPr>
        <w:spacing w:line="360" w:lineRule="auto"/>
        <w:rPr>
          <w:rFonts w:ascii="Arial" w:hAnsi="Arial" w:cs="Arial"/>
          <w:sz w:val="16"/>
          <w:szCs w:val="16"/>
        </w:rPr>
      </w:pPr>
      <w:r w:rsidRPr="0097493E">
        <w:rPr>
          <w:rFonts w:ascii="Arial" w:hAnsi="Arial" w:cs="Arial"/>
          <w:sz w:val="18"/>
          <w:szCs w:val="18"/>
        </w:rPr>
        <w:t>Figura 12</w:t>
      </w:r>
      <w:r w:rsidR="0003075B" w:rsidRPr="003127DB">
        <w:rPr>
          <w:rFonts w:ascii="Arial" w:hAnsi="Arial" w:cs="Arial"/>
          <w:b/>
          <w:bCs/>
          <w:noProof/>
          <w:sz w:val="24"/>
          <w:szCs w:val="24"/>
        </w:rPr>
        <mc:AlternateContent>
          <mc:Choice Requires="wps">
            <w:drawing>
              <wp:anchor distT="0" distB="0" distL="114300" distR="114300" simplePos="0" relativeHeight="251659264" behindDoc="0" locked="0" layoutInCell="1" allowOverlap="1" wp14:anchorId="68EA1343" wp14:editId="2FC984B8">
                <wp:simplePos x="0" y="0"/>
                <wp:positionH relativeFrom="column">
                  <wp:posOffset>1345565</wp:posOffset>
                </wp:positionH>
                <wp:positionV relativeFrom="paragraph">
                  <wp:posOffset>382270</wp:posOffset>
                </wp:positionV>
                <wp:extent cx="4101220" cy="368300"/>
                <wp:effectExtent l="0" t="0" r="13970" b="12700"/>
                <wp:wrapNone/>
                <wp:docPr id="932165923" name="Rectángulo: esquinas redondeadas 1"/>
                <wp:cNvGraphicFramePr/>
                <a:graphic xmlns:a="http://schemas.openxmlformats.org/drawingml/2006/main">
                  <a:graphicData uri="http://schemas.microsoft.com/office/word/2010/wordprocessingShape">
                    <wps:wsp>
                      <wps:cNvSpPr/>
                      <wps:spPr>
                        <a:xfrm>
                          <a:off x="0" y="0"/>
                          <a:ext cx="4101220" cy="368300"/>
                        </a:xfrm>
                        <a:prstGeom prst="roundRect">
                          <a:avLst/>
                        </a:prstGeom>
                        <a:solidFill>
                          <a:srgbClr val="FFFF00"/>
                        </a:solidFill>
                        <a:ln>
                          <a:solidFill>
                            <a:schemeClr val="bg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oundrect w14:anchorId="64DCE74D" id="Rectángulo: esquinas redondeadas 1" o:spid="_x0000_s1026" style="position:absolute;margin-left:105.95pt;margin-top:30.1pt;width:322.95pt;height:2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" fillcolor="yellow" strokecolor="white [3212]" strokeweight="1pt">
                <v:stroke joinstyle="miter"/>
              </v:roundrect>
            </w:pict>
          </mc:Fallback>
        </mc:AlternateContent>
      </w:r>
      <w:r w:rsidR="0003075B" w:rsidRPr="003127DB">
        <w:rPr>
          <w:rFonts w:ascii="Arial" w:hAnsi="Arial" w:cs="Arial"/>
          <w:b/>
          <w:bCs/>
          <w:noProof/>
          <w:sz w:val="24"/>
          <w:szCs w:val="24"/>
        </w:rPr>
        <w:drawing>
          <wp:inline distT="0" distB="0" distL="0" distR="0" wp14:anchorId="460A7066" wp14:editId="46ADBB8C">
            <wp:extent cx="5612130" cy="1669415"/>
            <wp:effectExtent l="0" t="0" r="7620" b="6985"/>
            <wp:docPr id="41638972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6389727" name=""/>
                    <pic:cNvPicPr/>
                  </pic:nvPicPr>
                  <pic:blipFill>
                    <a:blip r:embed="rId35"/>
                    <a:stretch>
                      <a:fillRect/>
                    </a:stretch>
                  </pic:blipFill>
                  <pic:spPr>
                    <a:xfrm>
                      <a:off x="0" y="0"/>
                      <a:ext cx="5612130" cy="1669415"/>
                    </a:xfrm>
                    <a:prstGeom prst="rect">
                      <a:avLst/>
                    </a:prstGeom>
                  </pic:spPr>
                </pic:pic>
              </a:graphicData>
            </a:graphic>
          </wp:inline>
        </w:drawing>
      </w:r>
      <w:r>
        <w:rPr>
          <w:rFonts w:ascii="Arial" w:hAnsi="Arial" w:cs="Arial"/>
          <w:sz w:val="18"/>
          <w:szCs w:val="18"/>
        </w:rPr>
        <w:t xml:space="preserve">Fuente: </w:t>
      </w:r>
      <w:r w:rsidR="0003075B" w:rsidRPr="003127DB">
        <w:rPr>
          <w:rFonts w:ascii="Arial" w:hAnsi="Arial" w:cs="Arial"/>
          <w:sz w:val="16"/>
          <w:szCs w:val="16"/>
        </w:rPr>
        <w:t>Datos de Auditoría Interna.</w:t>
      </w:r>
    </w:p>
    <w:p w14:paraId="59416BCC" w14:textId="77777777" w:rsidR="00B309FC" w:rsidRPr="003127DB" w:rsidRDefault="00B309FC" w:rsidP="00885260">
      <w:pPr>
        <w:spacing w:line="360" w:lineRule="auto"/>
        <w:jc w:val="both"/>
        <w:rPr>
          <w:rFonts w:ascii="Arial" w:hAnsi="Arial" w:cs="Arial"/>
          <w:sz w:val="24"/>
          <w:szCs w:val="24"/>
        </w:rPr>
      </w:pPr>
    </w:p>
    <w:p w14:paraId="22A50D66" w14:textId="208E349F" w:rsidR="00B309FC" w:rsidRPr="003127DB" w:rsidRDefault="00B309FC" w:rsidP="00885260">
      <w:pPr>
        <w:spacing w:line="360" w:lineRule="auto"/>
        <w:jc w:val="both"/>
        <w:rPr>
          <w:rFonts w:ascii="Arial" w:hAnsi="Arial" w:cs="Arial"/>
          <w:sz w:val="24"/>
          <w:szCs w:val="24"/>
        </w:rPr>
      </w:pPr>
      <w:r w:rsidRPr="003127DB">
        <w:rPr>
          <w:rFonts w:ascii="Arial" w:hAnsi="Arial" w:cs="Arial"/>
          <w:sz w:val="24"/>
          <w:szCs w:val="24"/>
        </w:rPr>
        <w:t xml:space="preserve">El proceso de implementación de </w:t>
      </w:r>
      <w:r w:rsidR="009728E7" w:rsidRPr="003127DB">
        <w:rPr>
          <w:rFonts w:ascii="Arial" w:hAnsi="Arial" w:cs="Arial"/>
          <w:sz w:val="24"/>
          <w:szCs w:val="24"/>
        </w:rPr>
        <w:t>auditorías</w:t>
      </w:r>
      <w:r w:rsidRPr="003127DB">
        <w:rPr>
          <w:rFonts w:ascii="Arial" w:hAnsi="Arial" w:cs="Arial"/>
          <w:sz w:val="24"/>
          <w:szCs w:val="24"/>
        </w:rPr>
        <w:t xml:space="preserve"> internas para las cinco ES en conjunto con el servicio especializado de consultoría fue de la siguiente manera: </w:t>
      </w:r>
    </w:p>
    <w:p w14:paraId="576FCA77" w14:textId="314ED8A5" w:rsidR="00B309FC" w:rsidRPr="003127DB" w:rsidRDefault="00B309FC" w:rsidP="00885260">
      <w:pPr>
        <w:spacing w:line="360" w:lineRule="auto"/>
        <w:jc w:val="both"/>
        <w:rPr>
          <w:rFonts w:ascii="Arial" w:hAnsi="Arial" w:cs="Arial"/>
          <w:i/>
          <w:iCs/>
          <w:sz w:val="24"/>
          <w:szCs w:val="24"/>
        </w:rPr>
      </w:pPr>
      <w:r w:rsidRPr="003127DB">
        <w:rPr>
          <w:rFonts w:ascii="Arial" w:hAnsi="Arial" w:cs="Arial"/>
          <w:i/>
          <w:iCs/>
          <w:sz w:val="24"/>
          <w:szCs w:val="24"/>
        </w:rPr>
        <w:t xml:space="preserve">Planificación y preparación de la auditoria </w:t>
      </w:r>
    </w:p>
    <w:p w14:paraId="29865AA8" w14:textId="623D6833" w:rsidR="00B309FC" w:rsidRPr="003127DB" w:rsidRDefault="00B309FC" w:rsidP="00885260">
      <w:pPr>
        <w:spacing w:line="360" w:lineRule="auto"/>
        <w:jc w:val="both"/>
        <w:rPr>
          <w:rFonts w:ascii="Arial" w:hAnsi="Arial" w:cs="Arial"/>
          <w:sz w:val="24"/>
          <w:szCs w:val="24"/>
        </w:rPr>
      </w:pPr>
      <w:r w:rsidRPr="003127DB">
        <w:rPr>
          <w:rFonts w:ascii="Arial" w:hAnsi="Arial" w:cs="Arial"/>
          <w:sz w:val="24"/>
          <w:szCs w:val="24"/>
        </w:rPr>
        <w:t xml:space="preserve">La planificación de las auditorias fue coordinada entre la consultoría ambiental y la administración de las ES. En esta fase se llevaron a cabo evaluaciones preliminares de las operaciones, los procesos y las instalaciones de cada estación, identificando las áreas de mayor riesgo ambiental. Además, se establecieron los calendarios de auditorías, se asignaron los recursos y se definieron los criterios de evaluación de acuerdo con los requisitos del SASISOPA y su normatividad ambiental. </w:t>
      </w:r>
    </w:p>
    <w:p w14:paraId="29150C3A" w14:textId="3DD1548A" w:rsidR="00842575" w:rsidRDefault="00885260" w:rsidP="00885260">
      <w:pPr>
        <w:spacing w:line="360" w:lineRule="auto"/>
        <w:jc w:val="both"/>
        <w:rPr>
          <w:rFonts w:ascii="Arial" w:hAnsi="Arial" w:cs="Arial"/>
          <w:sz w:val="24"/>
          <w:szCs w:val="24"/>
        </w:rPr>
      </w:pPr>
      <w:r w:rsidRPr="003127DB">
        <w:rPr>
          <w:rFonts w:ascii="Arial" w:hAnsi="Arial" w:cs="Arial"/>
          <w:sz w:val="24"/>
          <w:szCs w:val="24"/>
        </w:rPr>
        <w:t xml:space="preserve">Se implementaron dos procesos distintos para las auditorías internas, la fase 1, corresponde a la parte documental, la cual, se llevó a cabo a través de reuniones virtuales atendidas estrictamente por los GE, dirigida por el ET encargado del seguimiento de tal ES. </w:t>
      </w:r>
    </w:p>
    <w:p w14:paraId="75C2F0B8" w14:textId="0B093F57" w:rsidR="0097493E" w:rsidRPr="0097493E" w:rsidRDefault="0097493E" w:rsidP="0097493E">
      <w:pPr>
        <w:spacing w:line="360" w:lineRule="auto"/>
        <w:rPr>
          <w:rFonts w:ascii="Arial" w:hAnsi="Arial" w:cs="Arial"/>
          <w:sz w:val="18"/>
          <w:szCs w:val="18"/>
        </w:rPr>
      </w:pPr>
      <w:r w:rsidRPr="0097493E">
        <w:rPr>
          <w:rFonts w:ascii="Arial" w:hAnsi="Arial" w:cs="Arial"/>
          <w:sz w:val="18"/>
          <w:szCs w:val="18"/>
        </w:rPr>
        <w:t>Figura 13</w:t>
      </w:r>
      <w:r w:rsidR="00A41210" w:rsidRPr="003127DB">
        <w:rPr>
          <w:rFonts w:ascii="Arial" w:hAnsi="Arial" w:cs="Arial"/>
          <w:noProof/>
          <w:sz w:val="24"/>
          <w:szCs w:val="24"/>
        </w:rPr>
        <w:drawing>
          <wp:inline distT="0" distB="0" distL="0" distR="0" wp14:anchorId="42F33459" wp14:editId="39E89EF6">
            <wp:extent cx="5612130" cy="460375"/>
            <wp:effectExtent l="0" t="0" r="7620" b="0"/>
            <wp:docPr id="213070485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0704856" name=""/>
                    <pic:cNvPicPr/>
                  </pic:nvPicPr>
                  <pic:blipFill>
                    <a:blip r:embed="rId36"/>
                    <a:stretch>
                      <a:fillRect/>
                    </a:stretch>
                  </pic:blipFill>
                  <pic:spPr>
                    <a:xfrm>
                      <a:off x="0" y="0"/>
                      <a:ext cx="5612130" cy="460375"/>
                    </a:xfrm>
                    <a:prstGeom prst="rect">
                      <a:avLst/>
                    </a:prstGeom>
                  </pic:spPr>
                </pic:pic>
              </a:graphicData>
            </a:graphic>
          </wp:inline>
        </w:drawing>
      </w:r>
      <w:r>
        <w:rPr>
          <w:rFonts w:ascii="Arial" w:hAnsi="Arial" w:cs="Arial"/>
          <w:sz w:val="18"/>
          <w:szCs w:val="18"/>
        </w:rPr>
        <w:t>Fuente: Datos de auditoría interna</w:t>
      </w:r>
    </w:p>
    <w:p w14:paraId="76BB6E71" w14:textId="69CD36CA" w:rsidR="00C5592D" w:rsidRPr="003127DB" w:rsidRDefault="00587F0F" w:rsidP="00885260">
      <w:pPr>
        <w:spacing w:line="360" w:lineRule="auto"/>
        <w:jc w:val="both"/>
        <w:rPr>
          <w:rFonts w:ascii="Arial" w:hAnsi="Arial" w:cs="Arial"/>
          <w:sz w:val="24"/>
          <w:szCs w:val="24"/>
        </w:rPr>
      </w:pPr>
      <w:r w:rsidRPr="003127DB">
        <w:rPr>
          <w:rFonts w:ascii="Arial" w:hAnsi="Arial" w:cs="Arial"/>
          <w:sz w:val="24"/>
          <w:szCs w:val="24"/>
        </w:rPr>
        <w:t xml:space="preserve">Una vez definido el plan de auditoría, se procedió con la auditoría interna. Para esta fase </w:t>
      </w:r>
      <w:r w:rsidR="00885260" w:rsidRPr="003127DB">
        <w:rPr>
          <w:rFonts w:ascii="Arial" w:hAnsi="Arial" w:cs="Arial"/>
          <w:sz w:val="24"/>
          <w:szCs w:val="24"/>
        </w:rPr>
        <w:t>documental,</w:t>
      </w:r>
      <w:r w:rsidRPr="003127DB">
        <w:rPr>
          <w:rFonts w:ascii="Arial" w:hAnsi="Arial" w:cs="Arial"/>
          <w:sz w:val="24"/>
          <w:szCs w:val="24"/>
        </w:rPr>
        <w:t xml:space="preserve"> se revisaron los registros relevantes relacionados con la gestión de cada estación. Esto incluyó la documentación sobre permisos ambientales, manuales de procedimientos, reportes de cumplimiento, y registros de manejo de residuos</w:t>
      </w:r>
      <w:r w:rsidR="007E5A3F" w:rsidRPr="003127DB">
        <w:rPr>
          <w:rFonts w:ascii="Arial" w:hAnsi="Arial" w:cs="Arial"/>
          <w:sz w:val="24"/>
          <w:szCs w:val="24"/>
        </w:rPr>
        <w:t>, entre otros. Así mismo, los</w:t>
      </w:r>
      <w:r w:rsidR="00885260" w:rsidRPr="003127DB">
        <w:rPr>
          <w:rFonts w:ascii="Arial" w:hAnsi="Arial" w:cs="Arial"/>
          <w:sz w:val="24"/>
          <w:szCs w:val="24"/>
        </w:rPr>
        <w:t xml:space="preserve"> ET, realizaron preguntas teóricas referentes al SASISOPA para la determinar la comprensión del SA por parte del GE, quien debe tener conocimiento de cada uno de los elementos del SASISOPA</w:t>
      </w:r>
      <w:r w:rsidR="007E5A3F" w:rsidRPr="003127DB">
        <w:rPr>
          <w:rFonts w:ascii="Arial" w:hAnsi="Arial" w:cs="Arial"/>
          <w:sz w:val="24"/>
          <w:szCs w:val="24"/>
        </w:rPr>
        <w:t xml:space="preserve">. La participación de la consultoría fue apoyar al GE para que el equipo auditor verificara que toda la documentación esté actualizada, y que los procedimientos estén alineados con las normativas ambientales vigentes. </w:t>
      </w:r>
    </w:p>
    <w:p w14:paraId="779739CE" w14:textId="4E2DA562" w:rsidR="00EB7658" w:rsidRPr="003127DB" w:rsidRDefault="004C73ED" w:rsidP="004C73ED">
      <w:pPr>
        <w:spacing w:line="360" w:lineRule="auto"/>
        <w:jc w:val="both"/>
        <w:rPr>
          <w:rFonts w:ascii="Arial" w:hAnsi="Arial" w:cs="Arial"/>
          <w:sz w:val="24"/>
          <w:szCs w:val="24"/>
        </w:rPr>
      </w:pPr>
      <w:r w:rsidRPr="003127DB">
        <w:rPr>
          <w:rFonts w:ascii="Arial" w:hAnsi="Arial" w:cs="Arial"/>
          <w:sz w:val="24"/>
          <w:szCs w:val="24"/>
        </w:rPr>
        <w:lastRenderedPageBreak/>
        <w:t xml:space="preserve">Con el objetivo de validar la información recopilada durante la fase documental, se realizó la auditoría en sitio. Esta fase consistió en una visita presencial a cada ES, donde el equipo auditor se presentó en compañía de un </w:t>
      </w:r>
      <w:r w:rsidR="009E1696" w:rsidRPr="003127DB">
        <w:rPr>
          <w:rFonts w:ascii="Arial" w:hAnsi="Arial" w:cs="Arial"/>
          <w:sz w:val="24"/>
          <w:szCs w:val="24"/>
        </w:rPr>
        <w:t>ET en Protección Civil para</w:t>
      </w:r>
      <w:r w:rsidRPr="003127DB">
        <w:rPr>
          <w:rFonts w:ascii="Arial" w:hAnsi="Arial" w:cs="Arial"/>
          <w:sz w:val="24"/>
          <w:szCs w:val="24"/>
        </w:rPr>
        <w:t xml:space="preserve"> las inspecciones visuales y técnicas de las instalaciones, equipos y operaciones. Se evaluaron aspectos como la correcta disposición de residuos, el manejo de sustancias peligrosas, el estado de las instalaciones de almacenamiento de combustibles, entre otros. Además, se entrevistaron a responsables de cada área para conocer el cumplimiento de los procedimientos establecidos y detectar posibles áreas de mejora. </w:t>
      </w:r>
    </w:p>
    <w:p w14:paraId="1A0B6553" w14:textId="2C27127E" w:rsidR="00355645" w:rsidRDefault="00D37065" w:rsidP="00D37065">
      <w:pPr>
        <w:spacing w:line="360" w:lineRule="auto"/>
        <w:jc w:val="both"/>
        <w:rPr>
          <w:rFonts w:ascii="Arial" w:hAnsi="Arial" w:cs="Arial"/>
          <w:sz w:val="24"/>
          <w:szCs w:val="24"/>
        </w:rPr>
      </w:pPr>
      <w:r w:rsidRPr="003127DB">
        <w:rPr>
          <w:rFonts w:ascii="Arial" w:hAnsi="Arial" w:cs="Arial"/>
          <w:sz w:val="24"/>
          <w:szCs w:val="24"/>
        </w:rPr>
        <w:t xml:space="preserve">Al finalizar el proceso de auditorías internas, el equipo auditor se encargó de la elaboración de los informes, incluyendo los hallazgos encontrados en ambas fases. En este informa se detallaron las no conformidades del SA, las oportunidades de mejora y las buenas </w:t>
      </w:r>
      <w:r w:rsidR="009728E7" w:rsidRPr="003127DB">
        <w:rPr>
          <w:rFonts w:ascii="Arial" w:hAnsi="Arial" w:cs="Arial"/>
          <w:sz w:val="24"/>
          <w:szCs w:val="24"/>
        </w:rPr>
        <w:t>prácticas</w:t>
      </w:r>
      <w:r w:rsidRPr="003127DB">
        <w:rPr>
          <w:rFonts w:ascii="Arial" w:hAnsi="Arial" w:cs="Arial"/>
          <w:sz w:val="24"/>
          <w:szCs w:val="24"/>
        </w:rPr>
        <w:t xml:space="preserve"> observadas. </w:t>
      </w:r>
      <w:r w:rsidR="00356F0C" w:rsidRPr="003127DB">
        <w:rPr>
          <w:rFonts w:ascii="Arial" w:hAnsi="Arial" w:cs="Arial"/>
          <w:sz w:val="24"/>
          <w:szCs w:val="24"/>
        </w:rPr>
        <w:t>El equipo auditor se encargó de compartir los informes con el equipo consultor, para poder dar seguimiento a las acciones correctivas y de mejora</w:t>
      </w:r>
      <w:r w:rsidR="004B65EB" w:rsidRPr="003127DB">
        <w:rPr>
          <w:rFonts w:ascii="Arial" w:hAnsi="Arial" w:cs="Arial"/>
          <w:sz w:val="24"/>
          <w:szCs w:val="24"/>
        </w:rPr>
        <w:t>. Para dar paso a estrategias de mejora del SA</w:t>
      </w:r>
      <w:r w:rsidR="004B65EB" w:rsidRPr="003127DB">
        <w:rPr>
          <w:rFonts w:ascii="Arial" w:hAnsi="Arial" w:cs="Arial"/>
          <w:sz w:val="24"/>
          <w:szCs w:val="24"/>
        </w:rPr>
        <w:tab/>
        <w:t xml:space="preserve">, dando lugar al cumplimiento de las recomendaciones. </w:t>
      </w:r>
    </w:p>
    <w:p w14:paraId="517ECFBC" w14:textId="6B561993" w:rsidR="00A41210" w:rsidRPr="0097493E" w:rsidRDefault="0097493E" w:rsidP="0097493E">
      <w:pPr>
        <w:spacing w:line="360" w:lineRule="auto"/>
        <w:rPr>
          <w:rFonts w:ascii="Arial" w:hAnsi="Arial" w:cs="Arial"/>
          <w:sz w:val="18"/>
          <w:szCs w:val="18"/>
        </w:rPr>
      </w:pPr>
      <w:r w:rsidRPr="0097493E">
        <w:rPr>
          <w:rFonts w:ascii="Arial" w:hAnsi="Arial" w:cs="Arial"/>
          <w:sz w:val="18"/>
          <w:szCs w:val="18"/>
        </w:rPr>
        <w:t>Figura 14.</w:t>
      </w:r>
      <w:r w:rsidR="00012DC1" w:rsidRPr="003127DB">
        <w:rPr>
          <w:rFonts w:ascii="Arial" w:hAnsi="Arial" w:cs="Arial"/>
          <w:noProof/>
          <w:sz w:val="24"/>
          <w:szCs w:val="24"/>
        </w:rPr>
        <w:drawing>
          <wp:inline distT="0" distB="0" distL="0" distR="0" wp14:anchorId="3D7E41C4" wp14:editId="5DBE9A97">
            <wp:extent cx="5612130" cy="322580"/>
            <wp:effectExtent l="0" t="0" r="7620" b="1270"/>
            <wp:docPr id="1324816269"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4816269" name=""/>
                    <pic:cNvPicPr/>
                  </pic:nvPicPr>
                  <pic:blipFill>
                    <a:blip r:embed="rId37"/>
                    <a:stretch>
                      <a:fillRect/>
                    </a:stretch>
                  </pic:blipFill>
                  <pic:spPr>
                    <a:xfrm>
                      <a:off x="0" y="0"/>
                      <a:ext cx="5612130" cy="322580"/>
                    </a:xfrm>
                    <a:prstGeom prst="rect">
                      <a:avLst/>
                    </a:prstGeom>
                  </pic:spPr>
                </pic:pic>
              </a:graphicData>
            </a:graphic>
          </wp:inline>
        </w:drawing>
      </w:r>
      <w:r w:rsidRPr="0097493E">
        <w:rPr>
          <w:rFonts w:ascii="Arial" w:hAnsi="Arial" w:cs="Arial"/>
          <w:sz w:val="18"/>
          <w:szCs w:val="18"/>
        </w:rPr>
        <w:t>Fuente: Datos de auditoría interna</w:t>
      </w:r>
    </w:p>
    <w:p w14:paraId="1E5BDA7D" w14:textId="24F0FAEC" w:rsidR="00A41210" w:rsidRDefault="00A41210" w:rsidP="00D37065">
      <w:pPr>
        <w:spacing w:line="360" w:lineRule="auto"/>
        <w:jc w:val="both"/>
        <w:rPr>
          <w:rFonts w:ascii="Arial" w:hAnsi="Arial" w:cs="Arial"/>
          <w:sz w:val="24"/>
          <w:szCs w:val="24"/>
        </w:rPr>
      </w:pPr>
      <w:r>
        <w:rPr>
          <w:rFonts w:ascii="Arial" w:hAnsi="Arial" w:cs="Arial"/>
          <w:sz w:val="24"/>
          <w:szCs w:val="24"/>
        </w:rPr>
        <w:t xml:space="preserve">En cada ES se observó la No Conformidad (NC) para el elemento </w:t>
      </w:r>
      <w:r w:rsidR="0097493E">
        <w:rPr>
          <w:rFonts w:ascii="Arial" w:hAnsi="Arial" w:cs="Arial"/>
          <w:sz w:val="24"/>
          <w:szCs w:val="24"/>
        </w:rPr>
        <w:t>número</w:t>
      </w:r>
      <w:r>
        <w:rPr>
          <w:rFonts w:ascii="Arial" w:hAnsi="Arial" w:cs="Arial"/>
          <w:sz w:val="24"/>
          <w:szCs w:val="24"/>
        </w:rPr>
        <w:t xml:space="preserve"> diez del SASISOPA. Aunque las ES cuentan con procedimientos documentados, se identificaron deficiencias importantes en el control efectivo y trazabilidad de actividades críticas, lo cual compromete la adecuada operación bajo el esquema del SASISOPA. </w:t>
      </w:r>
    </w:p>
    <w:p w14:paraId="550D7B00" w14:textId="77777777" w:rsidR="007C0A2D" w:rsidRDefault="00A41210" w:rsidP="00D37065">
      <w:pPr>
        <w:spacing w:line="360" w:lineRule="auto"/>
        <w:jc w:val="both"/>
        <w:rPr>
          <w:rFonts w:ascii="Arial" w:hAnsi="Arial" w:cs="Arial"/>
          <w:sz w:val="24"/>
          <w:szCs w:val="24"/>
        </w:rPr>
      </w:pPr>
      <w:r>
        <w:rPr>
          <w:rFonts w:ascii="Arial" w:hAnsi="Arial" w:cs="Arial"/>
          <w:sz w:val="24"/>
          <w:szCs w:val="24"/>
        </w:rPr>
        <w:t>Entre las actividades no ejecutadas correctamente se identificaron en las cinco estaciones la ausencia de bitácoras actualizadas, para las actividades críticas como: la descarga de combustible, la ejecución de la limpieza diaria, entre otras</w:t>
      </w:r>
      <w:r w:rsidR="00D6274E">
        <w:rPr>
          <w:rFonts w:ascii="Arial" w:hAnsi="Arial" w:cs="Arial"/>
          <w:sz w:val="24"/>
          <w:szCs w:val="24"/>
        </w:rPr>
        <w:t xml:space="preserve">. Lo que nos indica que, es necesario reforzar la importancia de mantener actualizadas las bitácoras, designando un responsable como estrategia para el llenado y firma de ejecución de las actividades, llevando un control interno más preciso. </w:t>
      </w:r>
    </w:p>
    <w:p w14:paraId="6EE6F1E2" w14:textId="29EDE62E" w:rsidR="00EB7658" w:rsidRPr="003127DB" w:rsidRDefault="007C0A2D" w:rsidP="00D37065">
      <w:pPr>
        <w:spacing w:line="360" w:lineRule="auto"/>
        <w:jc w:val="both"/>
        <w:rPr>
          <w:rFonts w:ascii="Arial" w:hAnsi="Arial" w:cs="Arial"/>
          <w:sz w:val="24"/>
          <w:szCs w:val="24"/>
        </w:rPr>
      </w:pPr>
      <w:r>
        <w:rPr>
          <w:rFonts w:ascii="Arial" w:hAnsi="Arial" w:cs="Arial"/>
          <w:sz w:val="24"/>
          <w:szCs w:val="24"/>
        </w:rPr>
        <w:lastRenderedPageBreak/>
        <w:t xml:space="preserve">A continuación, se muestra el seguimiento que se ha dado en cada uno de los elementos a partir de las auditorías internas, que fueron clave para la identificación de los puntos en los que debíamos centrar la atención para el cumplimiento del SASISOPA. </w:t>
      </w:r>
      <w:r w:rsidR="00EB7658" w:rsidRPr="003127DB">
        <w:rPr>
          <w:rFonts w:ascii="Arial" w:hAnsi="Arial" w:cs="Arial"/>
          <w:sz w:val="24"/>
          <w:szCs w:val="24"/>
        </w:rPr>
        <w:br w:type="page"/>
      </w:r>
    </w:p>
    <w:p w14:paraId="0068AC87" w14:textId="4496752A" w:rsidR="00EB7658" w:rsidRPr="003127DB" w:rsidRDefault="00EB7658" w:rsidP="0040429C">
      <w:pPr>
        <w:pStyle w:val="Ttulo1"/>
        <w:numPr>
          <w:ilvl w:val="0"/>
          <w:numId w:val="15"/>
        </w:numPr>
      </w:pPr>
      <w:bookmarkStart w:id="89" w:name="_Toc199353843"/>
      <w:r w:rsidRPr="003127DB">
        <w:lastRenderedPageBreak/>
        <w:t>Seguimiento a las ES en cada uno de los elementos del SASISOPA</w:t>
      </w:r>
      <w:bookmarkEnd w:id="89"/>
    </w:p>
    <w:p w14:paraId="4AAF6A4B" w14:textId="77777777" w:rsidR="00EB7658" w:rsidRPr="003127DB" w:rsidRDefault="00EB7658" w:rsidP="00EB7658">
      <w:pPr>
        <w:spacing w:line="360" w:lineRule="auto"/>
        <w:jc w:val="both"/>
        <w:rPr>
          <w:rFonts w:ascii="Arial" w:hAnsi="Arial" w:cs="Arial"/>
          <w:sz w:val="24"/>
          <w:szCs w:val="24"/>
        </w:rPr>
      </w:pPr>
      <w:r w:rsidRPr="003127DB">
        <w:rPr>
          <w:rFonts w:ascii="Arial" w:hAnsi="Arial" w:cs="Arial"/>
          <w:sz w:val="24"/>
          <w:szCs w:val="24"/>
        </w:rPr>
        <w:t xml:space="preserve">Como parte de la mejora del SA, me di a la tarea de darle seguimiento a cada uno de los elementos del SASISOPA, esto, con el objetivo de regular el cumplimiento. Es importante mencionar que hay elementos en los que se da cumplimiento mediante la Alta Dirección o el empresario gasolinero, ya que son quienes autorizan los procedimientos para el alcance de las metas.  Para fines del presente trabajo, se ha dado cumplimiento al objetivo general mediante la evaluación del desempeño de las ES, por lo que este apartado se abordará de manera breve y concisa para complementar el seguimiento al cumplimiento del SASISOPA a partir de las estrategias implementadas, y de las evaluaciones previamente realizadas. </w:t>
      </w:r>
    </w:p>
    <w:p w14:paraId="468DA261" w14:textId="77777777" w:rsidR="00EB7658" w:rsidRPr="003127DB" w:rsidRDefault="00EB7658" w:rsidP="00EB7658">
      <w:pPr>
        <w:spacing w:line="360" w:lineRule="auto"/>
        <w:jc w:val="both"/>
        <w:rPr>
          <w:rFonts w:ascii="Arial" w:hAnsi="Arial" w:cs="Arial"/>
          <w:sz w:val="24"/>
          <w:szCs w:val="24"/>
        </w:rPr>
      </w:pPr>
      <w:r w:rsidRPr="003127DB">
        <w:rPr>
          <w:rFonts w:ascii="Arial" w:hAnsi="Arial" w:cs="Arial"/>
          <w:sz w:val="24"/>
          <w:szCs w:val="24"/>
        </w:rPr>
        <w:t xml:space="preserve">Se abordan los elementos con una breve descripción para mayor comprensión de este dentro del SA, y se mostrará el estatus en que se encuentran las ES actualmente, mostrando por colores el avance. </w:t>
      </w:r>
    </w:p>
    <w:p w14:paraId="429B3104" w14:textId="77777777" w:rsidR="00EB7658" w:rsidRPr="003127DB" w:rsidRDefault="00EB7658" w:rsidP="00EB7658">
      <w:pPr>
        <w:spacing w:line="360" w:lineRule="auto"/>
        <w:jc w:val="both"/>
        <w:rPr>
          <w:rFonts w:ascii="Arial" w:hAnsi="Arial" w:cs="Arial"/>
          <w:sz w:val="24"/>
          <w:szCs w:val="24"/>
        </w:rPr>
      </w:pPr>
      <w:r w:rsidRPr="003127DB">
        <w:rPr>
          <w:rFonts w:ascii="Arial" w:hAnsi="Arial" w:cs="Arial"/>
          <w:sz w:val="24"/>
          <w:szCs w:val="24"/>
        </w:rPr>
        <w:t xml:space="preserve">Tomando como referencia los siguientes: </w:t>
      </w:r>
    </w:p>
    <w:tbl>
      <w:tblPr>
        <w:tblStyle w:val="Tablaconcuadrcula"/>
        <w:tblW w:w="0" w:type="auto"/>
        <w:tblLook w:val="04A0" w:firstRow="1" w:lastRow="0" w:firstColumn="1" w:lastColumn="0" w:noHBand="0" w:noVBand="1"/>
      </w:tblPr>
      <w:tblGrid>
        <w:gridCol w:w="1817"/>
        <w:gridCol w:w="1924"/>
      </w:tblGrid>
      <w:tr w:rsidR="00EB7658" w:rsidRPr="003127DB" w14:paraId="1F6A9C59" w14:textId="77777777" w:rsidTr="00BA02BE">
        <w:tc>
          <w:tcPr>
            <w:tcW w:w="0" w:type="auto"/>
            <w:shd w:val="clear" w:color="auto" w:fill="8DD873" w:themeFill="accent6" w:themeFillTint="99"/>
          </w:tcPr>
          <w:p w14:paraId="56B42EC2" w14:textId="77777777" w:rsidR="00EB7658" w:rsidRPr="003127DB" w:rsidRDefault="00EB7658" w:rsidP="00BA02BE">
            <w:pPr>
              <w:spacing w:line="360" w:lineRule="auto"/>
              <w:jc w:val="both"/>
              <w:rPr>
                <w:rFonts w:ascii="Arial" w:hAnsi="Arial" w:cs="Arial"/>
                <w:color w:val="8DD873" w:themeColor="accent6" w:themeTint="99"/>
                <w:sz w:val="24"/>
                <w:szCs w:val="24"/>
              </w:rPr>
            </w:pPr>
            <w:r w:rsidRPr="003127DB">
              <w:rPr>
                <w:rFonts w:ascii="Arial" w:hAnsi="Arial" w:cs="Arial"/>
                <w:color w:val="8DD873" w:themeColor="accent6" w:themeTint="99"/>
                <w:sz w:val="24"/>
                <w:szCs w:val="24"/>
              </w:rPr>
              <w:t>CUMPLIENDO</w:t>
            </w:r>
          </w:p>
        </w:tc>
        <w:tc>
          <w:tcPr>
            <w:tcW w:w="0" w:type="auto"/>
          </w:tcPr>
          <w:p w14:paraId="5972AD2E" w14:textId="77777777" w:rsidR="00EB7658" w:rsidRPr="003127DB" w:rsidRDefault="00EB7658" w:rsidP="00BA02BE">
            <w:pPr>
              <w:spacing w:line="360" w:lineRule="auto"/>
              <w:jc w:val="both"/>
              <w:rPr>
                <w:rFonts w:ascii="Arial" w:hAnsi="Arial" w:cs="Arial"/>
                <w:sz w:val="24"/>
                <w:szCs w:val="24"/>
              </w:rPr>
            </w:pPr>
            <w:r w:rsidRPr="003127DB">
              <w:rPr>
                <w:rFonts w:ascii="Arial" w:hAnsi="Arial" w:cs="Arial"/>
                <w:sz w:val="24"/>
                <w:szCs w:val="24"/>
              </w:rPr>
              <w:t>Cumpliendo</w:t>
            </w:r>
          </w:p>
        </w:tc>
      </w:tr>
      <w:tr w:rsidR="00EB7658" w:rsidRPr="003127DB" w14:paraId="11F36656" w14:textId="77777777" w:rsidTr="00BA02BE">
        <w:tc>
          <w:tcPr>
            <w:tcW w:w="0" w:type="auto"/>
            <w:shd w:val="clear" w:color="auto" w:fill="FFFFA3"/>
          </w:tcPr>
          <w:p w14:paraId="57FCC59E" w14:textId="77777777" w:rsidR="00EB7658" w:rsidRPr="003127DB" w:rsidRDefault="00EB7658" w:rsidP="00BA02BE">
            <w:pPr>
              <w:spacing w:line="360" w:lineRule="auto"/>
              <w:jc w:val="both"/>
              <w:rPr>
                <w:rFonts w:ascii="Arial" w:hAnsi="Arial" w:cs="Arial"/>
                <w:sz w:val="24"/>
                <w:szCs w:val="24"/>
              </w:rPr>
            </w:pPr>
          </w:p>
        </w:tc>
        <w:tc>
          <w:tcPr>
            <w:tcW w:w="0" w:type="auto"/>
          </w:tcPr>
          <w:p w14:paraId="17361C96" w14:textId="77777777" w:rsidR="00EB7658" w:rsidRPr="003127DB" w:rsidRDefault="00EB7658" w:rsidP="00BA02BE">
            <w:pPr>
              <w:spacing w:line="360" w:lineRule="auto"/>
              <w:jc w:val="both"/>
              <w:rPr>
                <w:rFonts w:ascii="Arial" w:hAnsi="Arial" w:cs="Arial"/>
                <w:sz w:val="24"/>
                <w:szCs w:val="24"/>
              </w:rPr>
            </w:pPr>
            <w:r w:rsidRPr="003127DB">
              <w:rPr>
                <w:rFonts w:ascii="Arial" w:hAnsi="Arial" w:cs="Arial"/>
                <w:sz w:val="24"/>
                <w:szCs w:val="24"/>
              </w:rPr>
              <w:t>En seguimiento</w:t>
            </w:r>
          </w:p>
        </w:tc>
      </w:tr>
      <w:tr w:rsidR="00EB7658" w:rsidRPr="003127DB" w14:paraId="35CF6EE7" w14:textId="77777777" w:rsidTr="00BA02BE">
        <w:tc>
          <w:tcPr>
            <w:tcW w:w="0" w:type="auto"/>
            <w:shd w:val="clear" w:color="auto" w:fill="FF0000"/>
          </w:tcPr>
          <w:p w14:paraId="41A99B6D" w14:textId="77777777" w:rsidR="00EB7658" w:rsidRPr="003127DB" w:rsidRDefault="00EB7658" w:rsidP="00BA02BE">
            <w:pPr>
              <w:spacing w:line="360" w:lineRule="auto"/>
              <w:jc w:val="both"/>
              <w:rPr>
                <w:rFonts w:ascii="Arial" w:hAnsi="Arial" w:cs="Arial"/>
                <w:sz w:val="24"/>
                <w:szCs w:val="24"/>
              </w:rPr>
            </w:pPr>
          </w:p>
        </w:tc>
        <w:tc>
          <w:tcPr>
            <w:tcW w:w="0" w:type="auto"/>
          </w:tcPr>
          <w:p w14:paraId="22BC888E" w14:textId="77777777" w:rsidR="00EB7658" w:rsidRPr="003127DB" w:rsidRDefault="00EB7658" w:rsidP="00BA02BE">
            <w:pPr>
              <w:spacing w:line="360" w:lineRule="auto"/>
              <w:jc w:val="both"/>
              <w:rPr>
                <w:rFonts w:ascii="Arial" w:hAnsi="Arial" w:cs="Arial"/>
                <w:sz w:val="24"/>
                <w:szCs w:val="24"/>
              </w:rPr>
            </w:pPr>
            <w:r w:rsidRPr="003127DB">
              <w:rPr>
                <w:rFonts w:ascii="Arial" w:hAnsi="Arial" w:cs="Arial"/>
                <w:sz w:val="24"/>
                <w:szCs w:val="24"/>
              </w:rPr>
              <w:t>Sin seguimiento</w:t>
            </w:r>
          </w:p>
        </w:tc>
      </w:tr>
    </w:tbl>
    <w:p w14:paraId="71DE5A0C" w14:textId="77777777" w:rsidR="00EB7658" w:rsidRPr="003127DB" w:rsidRDefault="00EB7658" w:rsidP="00EB7658">
      <w:pPr>
        <w:spacing w:line="360" w:lineRule="auto"/>
        <w:jc w:val="both"/>
        <w:rPr>
          <w:rFonts w:ascii="Arial" w:hAnsi="Arial" w:cs="Arial"/>
          <w:sz w:val="24"/>
          <w:szCs w:val="24"/>
        </w:rPr>
      </w:pPr>
    </w:p>
    <w:p w14:paraId="7A317F28" w14:textId="77777777" w:rsidR="00EB7658" w:rsidRPr="003127DB" w:rsidRDefault="00EB7658" w:rsidP="009068C0">
      <w:pPr>
        <w:pStyle w:val="Ttulo2"/>
        <w:numPr>
          <w:ilvl w:val="0"/>
          <w:numId w:val="16"/>
        </w:numPr>
        <w:spacing w:line="276" w:lineRule="auto"/>
        <w:ind w:left="720" w:hanging="360"/>
      </w:pPr>
      <w:bookmarkStart w:id="90" w:name="_Toc199353844"/>
      <w:r w:rsidRPr="003127DB">
        <w:t>Política</w:t>
      </w:r>
      <w:bookmarkEnd w:id="90"/>
    </w:p>
    <w:p w14:paraId="57E82B06" w14:textId="77777777" w:rsidR="00EB7658" w:rsidRPr="003127DB" w:rsidRDefault="00EB7658" w:rsidP="009068C0">
      <w:pPr>
        <w:tabs>
          <w:tab w:val="left" w:pos="673"/>
        </w:tabs>
        <w:spacing w:line="360" w:lineRule="auto"/>
        <w:jc w:val="both"/>
        <w:rPr>
          <w:rFonts w:ascii="Arial" w:hAnsi="Arial" w:cs="Arial"/>
          <w:sz w:val="24"/>
          <w:szCs w:val="24"/>
        </w:rPr>
      </w:pPr>
      <w:r w:rsidRPr="003127DB">
        <w:rPr>
          <w:rFonts w:ascii="Arial" w:hAnsi="Arial" w:cs="Arial"/>
          <w:sz w:val="24"/>
          <w:szCs w:val="24"/>
        </w:rPr>
        <w:t xml:space="preserve">El SA debe contar con una política en materia de Seguridad Industrial, Seguridad Operativa y Protección al ambiente: autorizada por la alta dirección, apropiada a los propósitos de la organización, estableciendo un marco para el alcance de los objetivos, incluyendo el compromiso para identificación de los peligros, control de riesgos, impactos ambientales, cumplimiento normativo para proveedores y contratistas, mejora continua y participación del personal. De igual forma, se debe contar con un procedimiento para que la política esté disponible y al alcance de todas las partes interesadas. </w:t>
      </w:r>
    </w:p>
    <w:tbl>
      <w:tblPr>
        <w:tblStyle w:val="Tablaconcuadrcula"/>
        <w:tblW w:w="0" w:type="auto"/>
        <w:jc w:val="center"/>
        <w:tblLook w:val="04A0" w:firstRow="1" w:lastRow="0" w:firstColumn="1" w:lastColumn="0" w:noHBand="0" w:noVBand="1"/>
      </w:tblPr>
      <w:tblGrid>
        <w:gridCol w:w="1235"/>
        <w:gridCol w:w="1120"/>
        <w:gridCol w:w="1816"/>
        <w:gridCol w:w="4657"/>
      </w:tblGrid>
      <w:tr w:rsidR="00EB7658" w:rsidRPr="003127DB" w14:paraId="7BB80BC5" w14:textId="77777777" w:rsidTr="00BA02BE">
        <w:trPr>
          <w:jc w:val="center"/>
        </w:trPr>
        <w:tc>
          <w:tcPr>
            <w:tcW w:w="0" w:type="auto"/>
            <w:vAlign w:val="center"/>
          </w:tcPr>
          <w:p w14:paraId="00C76B03" w14:textId="77777777" w:rsidR="00EB7658" w:rsidRPr="003127DB" w:rsidRDefault="00EB7658" w:rsidP="00BA02BE">
            <w:pPr>
              <w:tabs>
                <w:tab w:val="left" w:pos="673"/>
              </w:tabs>
              <w:spacing w:line="276" w:lineRule="auto"/>
              <w:jc w:val="center"/>
              <w:rPr>
                <w:rFonts w:ascii="Arial" w:hAnsi="Arial" w:cs="Arial"/>
                <w:b/>
                <w:bCs/>
                <w:sz w:val="20"/>
                <w:szCs w:val="20"/>
              </w:rPr>
            </w:pPr>
            <w:r w:rsidRPr="003127DB">
              <w:rPr>
                <w:rFonts w:ascii="Arial" w:hAnsi="Arial" w:cs="Arial"/>
                <w:b/>
                <w:bCs/>
                <w:sz w:val="20"/>
                <w:szCs w:val="20"/>
              </w:rPr>
              <w:lastRenderedPageBreak/>
              <w:t>ESTACIÓN</w:t>
            </w:r>
          </w:p>
        </w:tc>
        <w:tc>
          <w:tcPr>
            <w:tcW w:w="0" w:type="auto"/>
            <w:vAlign w:val="center"/>
          </w:tcPr>
          <w:p w14:paraId="7D60FFCB" w14:textId="77777777" w:rsidR="00EB7658" w:rsidRPr="003127DB" w:rsidRDefault="00EB7658" w:rsidP="00BA02BE">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ESTATUS</w:t>
            </w:r>
          </w:p>
        </w:tc>
        <w:tc>
          <w:tcPr>
            <w:tcW w:w="0" w:type="auto"/>
          </w:tcPr>
          <w:p w14:paraId="0D42074F" w14:textId="77777777" w:rsidR="00EB7658" w:rsidRPr="003127DB" w:rsidRDefault="00EB7658" w:rsidP="00BA02BE">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COMUNICACIÓN</w:t>
            </w:r>
          </w:p>
        </w:tc>
        <w:tc>
          <w:tcPr>
            <w:tcW w:w="0" w:type="auto"/>
            <w:vAlign w:val="center"/>
          </w:tcPr>
          <w:p w14:paraId="391F2AC1" w14:textId="77777777" w:rsidR="00EB7658" w:rsidRPr="003127DB" w:rsidRDefault="00EB7658" w:rsidP="00BA02BE">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SEGUIMIENTO – NOVIEMBRE 2024</w:t>
            </w:r>
          </w:p>
        </w:tc>
      </w:tr>
      <w:tr w:rsidR="00EB7658" w:rsidRPr="003127DB" w14:paraId="683BA69D" w14:textId="77777777" w:rsidTr="00BA02BE">
        <w:trPr>
          <w:jc w:val="center"/>
        </w:trPr>
        <w:tc>
          <w:tcPr>
            <w:tcW w:w="0" w:type="auto"/>
            <w:vAlign w:val="center"/>
          </w:tcPr>
          <w:p w14:paraId="5EA886B7" w14:textId="77777777" w:rsidR="00EB7658" w:rsidRPr="003127DB" w:rsidRDefault="00EB7658" w:rsidP="00BA02BE">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ES1</w:t>
            </w:r>
          </w:p>
        </w:tc>
        <w:tc>
          <w:tcPr>
            <w:tcW w:w="0" w:type="auto"/>
            <w:shd w:val="clear" w:color="auto" w:fill="8DD873" w:themeFill="accent6" w:themeFillTint="99"/>
            <w:vAlign w:val="center"/>
          </w:tcPr>
          <w:p w14:paraId="024507F4" w14:textId="77777777" w:rsidR="00EB7658" w:rsidRPr="003127DB" w:rsidRDefault="00EB7658" w:rsidP="00BA02BE">
            <w:pPr>
              <w:tabs>
                <w:tab w:val="left" w:pos="673"/>
              </w:tabs>
              <w:spacing w:line="276" w:lineRule="auto"/>
              <w:jc w:val="center"/>
              <w:rPr>
                <w:rFonts w:ascii="Arial" w:hAnsi="Arial" w:cs="Arial"/>
                <w:sz w:val="20"/>
                <w:szCs w:val="20"/>
              </w:rPr>
            </w:pPr>
          </w:p>
          <w:p w14:paraId="2D4EDD94" w14:textId="77777777" w:rsidR="00EB7658" w:rsidRPr="003127DB" w:rsidRDefault="00EB7658" w:rsidP="00BA02BE">
            <w:pPr>
              <w:tabs>
                <w:tab w:val="left" w:pos="673"/>
              </w:tabs>
              <w:spacing w:line="276" w:lineRule="auto"/>
              <w:jc w:val="center"/>
              <w:rPr>
                <w:rFonts w:ascii="Arial" w:hAnsi="Arial" w:cs="Arial"/>
                <w:sz w:val="20"/>
                <w:szCs w:val="20"/>
              </w:rPr>
            </w:pPr>
          </w:p>
        </w:tc>
        <w:tc>
          <w:tcPr>
            <w:tcW w:w="0" w:type="auto"/>
            <w:shd w:val="clear" w:color="auto" w:fill="8DD873" w:themeFill="accent6" w:themeFillTint="99"/>
          </w:tcPr>
          <w:p w14:paraId="45974A9D" w14:textId="77777777" w:rsidR="00EB7658" w:rsidRPr="003127DB" w:rsidRDefault="00EB7658" w:rsidP="00BA02BE">
            <w:pPr>
              <w:tabs>
                <w:tab w:val="left" w:pos="673"/>
              </w:tabs>
              <w:spacing w:line="276" w:lineRule="auto"/>
              <w:jc w:val="both"/>
              <w:rPr>
                <w:rFonts w:ascii="Arial" w:hAnsi="Arial" w:cs="Arial"/>
                <w:sz w:val="20"/>
                <w:szCs w:val="20"/>
              </w:rPr>
            </w:pPr>
          </w:p>
        </w:tc>
        <w:tc>
          <w:tcPr>
            <w:tcW w:w="0" w:type="auto"/>
            <w:vAlign w:val="center"/>
          </w:tcPr>
          <w:p w14:paraId="58163D54" w14:textId="77777777" w:rsidR="00EB7658" w:rsidRPr="003127DB" w:rsidRDefault="00EB7658" w:rsidP="00BA02BE">
            <w:pPr>
              <w:tabs>
                <w:tab w:val="left" w:pos="673"/>
              </w:tabs>
              <w:spacing w:line="276" w:lineRule="auto"/>
              <w:jc w:val="both"/>
              <w:rPr>
                <w:rFonts w:ascii="Arial" w:hAnsi="Arial" w:cs="Arial"/>
                <w:sz w:val="20"/>
                <w:szCs w:val="20"/>
              </w:rPr>
            </w:pPr>
            <w:r w:rsidRPr="003127DB">
              <w:rPr>
                <w:rFonts w:ascii="Arial" w:hAnsi="Arial" w:cs="Arial"/>
                <w:sz w:val="20"/>
                <w:szCs w:val="20"/>
              </w:rPr>
              <w:t>La ES cuenta con su política ambiental actualizada y autorizada por la Alta Dirección.</w:t>
            </w:r>
          </w:p>
        </w:tc>
      </w:tr>
      <w:tr w:rsidR="00EB7658" w:rsidRPr="003127DB" w14:paraId="0FDECD79" w14:textId="77777777" w:rsidTr="00BA02BE">
        <w:trPr>
          <w:jc w:val="center"/>
        </w:trPr>
        <w:tc>
          <w:tcPr>
            <w:tcW w:w="0" w:type="auto"/>
            <w:vAlign w:val="center"/>
          </w:tcPr>
          <w:p w14:paraId="5373D2D7" w14:textId="77777777" w:rsidR="00EB7658" w:rsidRPr="003127DB" w:rsidRDefault="00EB7658" w:rsidP="00BA02BE">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ES2</w:t>
            </w:r>
          </w:p>
        </w:tc>
        <w:tc>
          <w:tcPr>
            <w:tcW w:w="0" w:type="auto"/>
            <w:shd w:val="clear" w:color="auto" w:fill="8DD873" w:themeFill="accent6" w:themeFillTint="99"/>
            <w:vAlign w:val="center"/>
          </w:tcPr>
          <w:p w14:paraId="1D6C5AF9" w14:textId="77777777" w:rsidR="00EB7658" w:rsidRPr="003127DB" w:rsidRDefault="00EB7658" w:rsidP="00BA02BE">
            <w:pPr>
              <w:tabs>
                <w:tab w:val="left" w:pos="673"/>
              </w:tabs>
              <w:spacing w:line="276" w:lineRule="auto"/>
              <w:jc w:val="center"/>
              <w:rPr>
                <w:rFonts w:ascii="Arial" w:hAnsi="Arial" w:cs="Arial"/>
                <w:sz w:val="20"/>
                <w:szCs w:val="20"/>
              </w:rPr>
            </w:pPr>
          </w:p>
          <w:p w14:paraId="60EAC644" w14:textId="77777777" w:rsidR="00EB7658" w:rsidRPr="003127DB" w:rsidRDefault="00EB7658" w:rsidP="00BA02BE">
            <w:pPr>
              <w:tabs>
                <w:tab w:val="left" w:pos="673"/>
              </w:tabs>
              <w:spacing w:line="276" w:lineRule="auto"/>
              <w:jc w:val="center"/>
              <w:rPr>
                <w:rFonts w:ascii="Arial" w:hAnsi="Arial" w:cs="Arial"/>
                <w:sz w:val="20"/>
                <w:szCs w:val="20"/>
              </w:rPr>
            </w:pPr>
          </w:p>
        </w:tc>
        <w:tc>
          <w:tcPr>
            <w:tcW w:w="0" w:type="auto"/>
            <w:shd w:val="clear" w:color="auto" w:fill="8DD873" w:themeFill="accent6" w:themeFillTint="99"/>
          </w:tcPr>
          <w:p w14:paraId="29C5074E" w14:textId="77777777" w:rsidR="00EB7658" w:rsidRPr="003127DB" w:rsidRDefault="00EB7658" w:rsidP="00BA02BE">
            <w:pPr>
              <w:tabs>
                <w:tab w:val="left" w:pos="673"/>
              </w:tabs>
              <w:spacing w:line="276" w:lineRule="auto"/>
              <w:jc w:val="both"/>
              <w:rPr>
                <w:rFonts w:ascii="Arial" w:hAnsi="Arial" w:cs="Arial"/>
                <w:sz w:val="20"/>
                <w:szCs w:val="20"/>
              </w:rPr>
            </w:pPr>
          </w:p>
        </w:tc>
        <w:tc>
          <w:tcPr>
            <w:tcW w:w="0" w:type="auto"/>
            <w:vAlign w:val="center"/>
          </w:tcPr>
          <w:p w14:paraId="06B604B2" w14:textId="77777777" w:rsidR="00EB7658" w:rsidRPr="003127DB" w:rsidRDefault="00EB7658" w:rsidP="00BA02BE">
            <w:pPr>
              <w:tabs>
                <w:tab w:val="left" w:pos="673"/>
              </w:tabs>
              <w:spacing w:line="276" w:lineRule="auto"/>
              <w:jc w:val="both"/>
              <w:rPr>
                <w:rFonts w:ascii="Arial" w:hAnsi="Arial" w:cs="Arial"/>
                <w:sz w:val="20"/>
                <w:szCs w:val="20"/>
              </w:rPr>
            </w:pPr>
            <w:r w:rsidRPr="003127DB">
              <w:rPr>
                <w:rFonts w:ascii="Arial" w:hAnsi="Arial" w:cs="Arial"/>
                <w:sz w:val="20"/>
                <w:szCs w:val="20"/>
              </w:rPr>
              <w:t xml:space="preserve">La Es cuenta con su política ambiental actualizada y autorizada por la Alta Dirección. </w:t>
            </w:r>
          </w:p>
        </w:tc>
      </w:tr>
      <w:tr w:rsidR="00EB7658" w:rsidRPr="003127DB" w14:paraId="4FB69BE8" w14:textId="77777777" w:rsidTr="00BA02BE">
        <w:trPr>
          <w:jc w:val="center"/>
        </w:trPr>
        <w:tc>
          <w:tcPr>
            <w:tcW w:w="0" w:type="auto"/>
            <w:vAlign w:val="center"/>
          </w:tcPr>
          <w:p w14:paraId="717D6642" w14:textId="77777777" w:rsidR="00EB7658" w:rsidRPr="003127DB" w:rsidRDefault="00EB7658" w:rsidP="00BA02BE">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ES3</w:t>
            </w:r>
          </w:p>
        </w:tc>
        <w:tc>
          <w:tcPr>
            <w:tcW w:w="0" w:type="auto"/>
            <w:shd w:val="clear" w:color="auto" w:fill="FFFFA3"/>
            <w:vAlign w:val="center"/>
          </w:tcPr>
          <w:p w14:paraId="72C8E0DE" w14:textId="77777777" w:rsidR="00EB7658" w:rsidRPr="003127DB" w:rsidRDefault="00EB7658" w:rsidP="00BA02BE">
            <w:pPr>
              <w:tabs>
                <w:tab w:val="left" w:pos="673"/>
              </w:tabs>
              <w:spacing w:line="276" w:lineRule="auto"/>
              <w:jc w:val="center"/>
              <w:rPr>
                <w:rFonts w:ascii="Arial" w:hAnsi="Arial" w:cs="Arial"/>
                <w:sz w:val="20"/>
                <w:szCs w:val="20"/>
              </w:rPr>
            </w:pPr>
          </w:p>
          <w:p w14:paraId="1F679E42" w14:textId="77777777" w:rsidR="00EB7658" w:rsidRPr="003127DB" w:rsidRDefault="00EB7658" w:rsidP="00BA02BE">
            <w:pPr>
              <w:tabs>
                <w:tab w:val="left" w:pos="673"/>
              </w:tabs>
              <w:spacing w:line="276" w:lineRule="auto"/>
              <w:jc w:val="center"/>
              <w:rPr>
                <w:rFonts w:ascii="Arial" w:hAnsi="Arial" w:cs="Arial"/>
                <w:sz w:val="20"/>
                <w:szCs w:val="20"/>
              </w:rPr>
            </w:pPr>
          </w:p>
        </w:tc>
        <w:tc>
          <w:tcPr>
            <w:tcW w:w="0" w:type="auto"/>
            <w:shd w:val="clear" w:color="auto" w:fill="FFFFA3"/>
          </w:tcPr>
          <w:p w14:paraId="652F1C52" w14:textId="77777777" w:rsidR="00EB7658" w:rsidRPr="003127DB" w:rsidRDefault="00EB7658" w:rsidP="00BA02BE">
            <w:pPr>
              <w:tabs>
                <w:tab w:val="left" w:pos="673"/>
              </w:tabs>
              <w:spacing w:line="276" w:lineRule="auto"/>
              <w:jc w:val="both"/>
              <w:rPr>
                <w:rFonts w:ascii="Arial" w:hAnsi="Arial" w:cs="Arial"/>
                <w:sz w:val="20"/>
                <w:szCs w:val="20"/>
              </w:rPr>
            </w:pPr>
          </w:p>
        </w:tc>
        <w:tc>
          <w:tcPr>
            <w:tcW w:w="0" w:type="auto"/>
            <w:vAlign w:val="center"/>
          </w:tcPr>
          <w:p w14:paraId="5B5E6787" w14:textId="77777777" w:rsidR="00EB7658" w:rsidRPr="003127DB" w:rsidRDefault="00EB7658" w:rsidP="00BA02BE">
            <w:pPr>
              <w:tabs>
                <w:tab w:val="left" w:pos="673"/>
              </w:tabs>
              <w:spacing w:line="276" w:lineRule="auto"/>
              <w:jc w:val="both"/>
              <w:rPr>
                <w:rFonts w:ascii="Arial" w:hAnsi="Arial" w:cs="Arial"/>
                <w:sz w:val="20"/>
                <w:szCs w:val="20"/>
              </w:rPr>
            </w:pPr>
            <w:r w:rsidRPr="003127DB">
              <w:rPr>
                <w:rFonts w:ascii="Arial" w:hAnsi="Arial" w:cs="Arial"/>
                <w:sz w:val="20"/>
                <w:szCs w:val="20"/>
              </w:rPr>
              <w:t xml:space="preserve">La ES acaba de actualizar su política ambiental, sin embargo, no cuenta todavía con la firma autorizada por la Alta Dirección. </w:t>
            </w:r>
          </w:p>
        </w:tc>
      </w:tr>
      <w:tr w:rsidR="00EB7658" w:rsidRPr="003127DB" w14:paraId="1547DF16" w14:textId="77777777" w:rsidTr="00BA02BE">
        <w:trPr>
          <w:jc w:val="center"/>
        </w:trPr>
        <w:tc>
          <w:tcPr>
            <w:tcW w:w="0" w:type="auto"/>
            <w:vAlign w:val="center"/>
          </w:tcPr>
          <w:p w14:paraId="2B87E268" w14:textId="77777777" w:rsidR="00EB7658" w:rsidRPr="003127DB" w:rsidRDefault="00EB7658" w:rsidP="00BA02BE">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ES4</w:t>
            </w:r>
          </w:p>
        </w:tc>
        <w:tc>
          <w:tcPr>
            <w:tcW w:w="0" w:type="auto"/>
            <w:shd w:val="clear" w:color="auto" w:fill="8DD873" w:themeFill="accent6" w:themeFillTint="99"/>
            <w:vAlign w:val="center"/>
          </w:tcPr>
          <w:p w14:paraId="1705826E" w14:textId="77777777" w:rsidR="00EB7658" w:rsidRPr="003127DB" w:rsidRDefault="00EB7658" w:rsidP="00BA02BE">
            <w:pPr>
              <w:tabs>
                <w:tab w:val="left" w:pos="673"/>
              </w:tabs>
              <w:spacing w:line="276" w:lineRule="auto"/>
              <w:jc w:val="center"/>
              <w:rPr>
                <w:rFonts w:ascii="Arial" w:hAnsi="Arial" w:cs="Arial"/>
                <w:sz w:val="20"/>
                <w:szCs w:val="20"/>
              </w:rPr>
            </w:pPr>
          </w:p>
          <w:p w14:paraId="496976D9" w14:textId="77777777" w:rsidR="00EB7658" w:rsidRPr="003127DB" w:rsidRDefault="00EB7658" w:rsidP="00BA02BE">
            <w:pPr>
              <w:tabs>
                <w:tab w:val="left" w:pos="673"/>
              </w:tabs>
              <w:spacing w:line="276" w:lineRule="auto"/>
              <w:jc w:val="center"/>
              <w:rPr>
                <w:rFonts w:ascii="Arial" w:hAnsi="Arial" w:cs="Arial"/>
                <w:sz w:val="20"/>
                <w:szCs w:val="20"/>
              </w:rPr>
            </w:pPr>
          </w:p>
        </w:tc>
        <w:tc>
          <w:tcPr>
            <w:tcW w:w="0" w:type="auto"/>
            <w:shd w:val="clear" w:color="auto" w:fill="8DD873" w:themeFill="accent6" w:themeFillTint="99"/>
          </w:tcPr>
          <w:p w14:paraId="6E014835" w14:textId="77777777" w:rsidR="00EB7658" w:rsidRPr="003127DB" w:rsidRDefault="00EB7658" w:rsidP="00BA02BE">
            <w:pPr>
              <w:tabs>
                <w:tab w:val="left" w:pos="673"/>
              </w:tabs>
              <w:spacing w:line="276" w:lineRule="auto"/>
              <w:jc w:val="both"/>
              <w:rPr>
                <w:rFonts w:ascii="Arial" w:hAnsi="Arial" w:cs="Arial"/>
                <w:sz w:val="20"/>
                <w:szCs w:val="20"/>
              </w:rPr>
            </w:pPr>
          </w:p>
        </w:tc>
        <w:tc>
          <w:tcPr>
            <w:tcW w:w="0" w:type="auto"/>
            <w:vAlign w:val="center"/>
          </w:tcPr>
          <w:p w14:paraId="423C103D" w14:textId="77777777" w:rsidR="00EB7658" w:rsidRPr="003127DB" w:rsidRDefault="00EB7658" w:rsidP="00BA02BE">
            <w:pPr>
              <w:tabs>
                <w:tab w:val="left" w:pos="673"/>
              </w:tabs>
              <w:spacing w:line="276" w:lineRule="auto"/>
              <w:jc w:val="both"/>
              <w:rPr>
                <w:rFonts w:ascii="Arial" w:hAnsi="Arial" w:cs="Arial"/>
                <w:sz w:val="20"/>
                <w:szCs w:val="20"/>
              </w:rPr>
            </w:pPr>
            <w:r w:rsidRPr="003127DB">
              <w:rPr>
                <w:rFonts w:ascii="Arial" w:hAnsi="Arial" w:cs="Arial"/>
                <w:sz w:val="20"/>
                <w:szCs w:val="20"/>
              </w:rPr>
              <w:t>La Es cuenta con su política ambiental actualizada y autorizada por la Alta Dirección.</w:t>
            </w:r>
          </w:p>
        </w:tc>
      </w:tr>
      <w:tr w:rsidR="00EB7658" w:rsidRPr="003127DB" w14:paraId="120CFCA1" w14:textId="77777777" w:rsidTr="00BA02BE">
        <w:trPr>
          <w:jc w:val="center"/>
        </w:trPr>
        <w:tc>
          <w:tcPr>
            <w:tcW w:w="0" w:type="auto"/>
            <w:vAlign w:val="center"/>
          </w:tcPr>
          <w:p w14:paraId="01460A31" w14:textId="77777777" w:rsidR="00EB7658" w:rsidRPr="003127DB" w:rsidRDefault="00EB7658" w:rsidP="00BA02BE">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ES5</w:t>
            </w:r>
          </w:p>
        </w:tc>
        <w:tc>
          <w:tcPr>
            <w:tcW w:w="0" w:type="auto"/>
            <w:shd w:val="clear" w:color="auto" w:fill="8DD873" w:themeFill="accent6" w:themeFillTint="99"/>
            <w:vAlign w:val="center"/>
          </w:tcPr>
          <w:p w14:paraId="770199F1" w14:textId="77777777" w:rsidR="00EB7658" w:rsidRPr="003127DB" w:rsidRDefault="00EB7658" w:rsidP="00BA02BE">
            <w:pPr>
              <w:tabs>
                <w:tab w:val="left" w:pos="673"/>
              </w:tabs>
              <w:spacing w:line="276" w:lineRule="auto"/>
              <w:jc w:val="center"/>
              <w:rPr>
                <w:rFonts w:ascii="Arial" w:hAnsi="Arial" w:cs="Arial"/>
                <w:sz w:val="20"/>
                <w:szCs w:val="20"/>
              </w:rPr>
            </w:pPr>
          </w:p>
          <w:p w14:paraId="137BAFD6" w14:textId="77777777" w:rsidR="00EB7658" w:rsidRPr="003127DB" w:rsidRDefault="00EB7658" w:rsidP="00BA02BE">
            <w:pPr>
              <w:tabs>
                <w:tab w:val="left" w:pos="673"/>
              </w:tabs>
              <w:spacing w:line="276" w:lineRule="auto"/>
              <w:jc w:val="center"/>
              <w:rPr>
                <w:rFonts w:ascii="Arial" w:hAnsi="Arial" w:cs="Arial"/>
                <w:sz w:val="20"/>
                <w:szCs w:val="20"/>
              </w:rPr>
            </w:pPr>
          </w:p>
        </w:tc>
        <w:tc>
          <w:tcPr>
            <w:tcW w:w="0" w:type="auto"/>
            <w:shd w:val="clear" w:color="auto" w:fill="8DD873" w:themeFill="accent6" w:themeFillTint="99"/>
          </w:tcPr>
          <w:p w14:paraId="0B15585F" w14:textId="77777777" w:rsidR="00EB7658" w:rsidRPr="003127DB" w:rsidRDefault="00EB7658" w:rsidP="00BA02BE">
            <w:pPr>
              <w:tabs>
                <w:tab w:val="left" w:pos="673"/>
              </w:tabs>
              <w:spacing w:line="276" w:lineRule="auto"/>
              <w:jc w:val="both"/>
              <w:rPr>
                <w:rFonts w:ascii="Arial" w:hAnsi="Arial" w:cs="Arial"/>
                <w:sz w:val="20"/>
                <w:szCs w:val="20"/>
              </w:rPr>
            </w:pPr>
          </w:p>
        </w:tc>
        <w:tc>
          <w:tcPr>
            <w:tcW w:w="0" w:type="auto"/>
            <w:vAlign w:val="center"/>
          </w:tcPr>
          <w:p w14:paraId="4CEBEDC2" w14:textId="77777777" w:rsidR="00EB7658" w:rsidRPr="003127DB" w:rsidRDefault="00EB7658" w:rsidP="00BA02BE">
            <w:pPr>
              <w:tabs>
                <w:tab w:val="left" w:pos="673"/>
              </w:tabs>
              <w:spacing w:line="276" w:lineRule="auto"/>
              <w:jc w:val="both"/>
              <w:rPr>
                <w:rFonts w:ascii="Arial" w:hAnsi="Arial" w:cs="Arial"/>
                <w:sz w:val="20"/>
                <w:szCs w:val="20"/>
              </w:rPr>
            </w:pPr>
            <w:r w:rsidRPr="003127DB">
              <w:rPr>
                <w:rFonts w:ascii="Arial" w:hAnsi="Arial" w:cs="Arial"/>
                <w:sz w:val="20"/>
                <w:szCs w:val="20"/>
              </w:rPr>
              <w:t>La Es cuenta con su política ambiental actualizada y autorizada por la Alta Dirección.</w:t>
            </w:r>
          </w:p>
        </w:tc>
      </w:tr>
    </w:tbl>
    <w:p w14:paraId="33818B28" w14:textId="77777777" w:rsidR="00EB7658" w:rsidRPr="003127DB" w:rsidRDefault="00EB7658" w:rsidP="00EB7658">
      <w:pPr>
        <w:pStyle w:val="Prrafodelista"/>
        <w:tabs>
          <w:tab w:val="left" w:pos="673"/>
        </w:tabs>
        <w:spacing w:line="360" w:lineRule="auto"/>
        <w:ind w:left="1080"/>
        <w:jc w:val="both"/>
        <w:rPr>
          <w:rFonts w:ascii="Arial" w:hAnsi="Arial" w:cs="Arial"/>
          <w:sz w:val="24"/>
          <w:szCs w:val="24"/>
        </w:rPr>
      </w:pPr>
    </w:p>
    <w:p w14:paraId="0BC446AA" w14:textId="77777777" w:rsidR="00EB7658" w:rsidRPr="003127DB" w:rsidRDefault="00EB7658" w:rsidP="009068C0">
      <w:pPr>
        <w:pStyle w:val="Ttulo2"/>
        <w:numPr>
          <w:ilvl w:val="0"/>
          <w:numId w:val="16"/>
        </w:numPr>
        <w:spacing w:line="276" w:lineRule="auto"/>
        <w:ind w:left="720" w:hanging="360"/>
      </w:pPr>
      <w:bookmarkStart w:id="91" w:name="_Toc199353845"/>
      <w:r w:rsidRPr="003127DB">
        <w:t>Identificación de Peligros y Análisis de Riesgos</w:t>
      </w:r>
      <w:bookmarkEnd w:id="91"/>
    </w:p>
    <w:p w14:paraId="03D7A607" w14:textId="77777777" w:rsidR="00EB7658" w:rsidRPr="003127DB" w:rsidRDefault="00EB7658" w:rsidP="009068C0">
      <w:pPr>
        <w:tabs>
          <w:tab w:val="left" w:pos="673"/>
        </w:tabs>
        <w:spacing w:line="360" w:lineRule="auto"/>
        <w:jc w:val="both"/>
        <w:rPr>
          <w:rFonts w:ascii="Arial" w:hAnsi="Arial" w:cs="Arial"/>
          <w:sz w:val="24"/>
          <w:szCs w:val="24"/>
        </w:rPr>
      </w:pPr>
      <w:r w:rsidRPr="003127DB">
        <w:rPr>
          <w:rFonts w:ascii="Arial" w:hAnsi="Arial" w:cs="Arial"/>
          <w:sz w:val="24"/>
          <w:szCs w:val="24"/>
        </w:rPr>
        <w:t xml:space="preserve">El SA debe contar con un procedimiento para la identificación, análisis, evaluación y mitigación de riesgos, considerando las actividades rutinarias y no rutinarias, procesos de exploración, transporte, distribución, mantenimiento, incluyendo etapas como el desmantelamiento y abandono, instalaciones, maquinaria, personal, contratistas, subcontratistas, prestadores de servicios, infraestructura, cambios propuestos para la organización, accidentes e incidentes, situaciones no controladas. </w:t>
      </w:r>
    </w:p>
    <w:tbl>
      <w:tblPr>
        <w:tblStyle w:val="Tablaconcuadrcula"/>
        <w:tblW w:w="0" w:type="auto"/>
        <w:tblLook w:val="04A0" w:firstRow="1" w:lastRow="0" w:firstColumn="1" w:lastColumn="0" w:noHBand="0" w:noVBand="1"/>
      </w:tblPr>
      <w:tblGrid>
        <w:gridCol w:w="1235"/>
        <w:gridCol w:w="1120"/>
      </w:tblGrid>
      <w:tr w:rsidR="00EB7658" w:rsidRPr="003127DB" w14:paraId="780B40F8" w14:textId="77777777" w:rsidTr="00BA02BE">
        <w:tc>
          <w:tcPr>
            <w:tcW w:w="0" w:type="auto"/>
            <w:vAlign w:val="center"/>
          </w:tcPr>
          <w:p w14:paraId="03090BDA" w14:textId="77777777" w:rsidR="00EB7658" w:rsidRPr="003127DB" w:rsidRDefault="00EB7658" w:rsidP="00BA02BE">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ESTACIÓN</w:t>
            </w:r>
          </w:p>
        </w:tc>
        <w:tc>
          <w:tcPr>
            <w:tcW w:w="0" w:type="auto"/>
            <w:vAlign w:val="center"/>
          </w:tcPr>
          <w:p w14:paraId="0D184B3E" w14:textId="77777777" w:rsidR="00EB7658" w:rsidRPr="003127DB" w:rsidRDefault="00EB7658" w:rsidP="00BA02BE">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ESTATUS</w:t>
            </w:r>
          </w:p>
        </w:tc>
      </w:tr>
      <w:tr w:rsidR="00EB7658" w:rsidRPr="003127DB" w14:paraId="1C86E256" w14:textId="77777777" w:rsidTr="00BA02BE">
        <w:tc>
          <w:tcPr>
            <w:tcW w:w="0" w:type="auto"/>
            <w:vAlign w:val="center"/>
          </w:tcPr>
          <w:p w14:paraId="62C86ACF" w14:textId="77777777" w:rsidR="00EB7658" w:rsidRPr="003127DB" w:rsidRDefault="00EB7658" w:rsidP="00BA02BE">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ES1</w:t>
            </w:r>
          </w:p>
        </w:tc>
        <w:tc>
          <w:tcPr>
            <w:tcW w:w="0" w:type="auto"/>
            <w:shd w:val="clear" w:color="auto" w:fill="8DD873" w:themeFill="accent6" w:themeFillTint="99"/>
            <w:vAlign w:val="center"/>
          </w:tcPr>
          <w:p w14:paraId="3DB67A84" w14:textId="77777777" w:rsidR="00EB7658" w:rsidRPr="003127DB" w:rsidRDefault="00EB7658" w:rsidP="00BA02BE">
            <w:pPr>
              <w:tabs>
                <w:tab w:val="left" w:pos="673"/>
              </w:tabs>
              <w:spacing w:line="276" w:lineRule="auto"/>
              <w:jc w:val="center"/>
              <w:rPr>
                <w:rFonts w:ascii="Arial" w:hAnsi="Arial" w:cs="Arial"/>
                <w:sz w:val="20"/>
                <w:szCs w:val="20"/>
              </w:rPr>
            </w:pPr>
          </w:p>
        </w:tc>
      </w:tr>
      <w:tr w:rsidR="00EB7658" w:rsidRPr="003127DB" w14:paraId="47229752" w14:textId="77777777" w:rsidTr="00BA02BE">
        <w:tc>
          <w:tcPr>
            <w:tcW w:w="0" w:type="auto"/>
            <w:vAlign w:val="center"/>
          </w:tcPr>
          <w:p w14:paraId="7DA5C28C" w14:textId="77777777" w:rsidR="00EB7658" w:rsidRPr="003127DB" w:rsidRDefault="00EB7658" w:rsidP="00BA02BE">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ES2</w:t>
            </w:r>
          </w:p>
        </w:tc>
        <w:tc>
          <w:tcPr>
            <w:tcW w:w="0" w:type="auto"/>
            <w:shd w:val="clear" w:color="auto" w:fill="8DD873" w:themeFill="accent6" w:themeFillTint="99"/>
            <w:vAlign w:val="center"/>
          </w:tcPr>
          <w:p w14:paraId="5B2575BC" w14:textId="77777777" w:rsidR="00EB7658" w:rsidRPr="003127DB" w:rsidRDefault="00EB7658" w:rsidP="00BA02BE">
            <w:pPr>
              <w:tabs>
                <w:tab w:val="left" w:pos="673"/>
              </w:tabs>
              <w:spacing w:line="276" w:lineRule="auto"/>
              <w:jc w:val="center"/>
              <w:rPr>
                <w:rFonts w:ascii="Arial" w:hAnsi="Arial" w:cs="Arial"/>
                <w:sz w:val="20"/>
                <w:szCs w:val="20"/>
              </w:rPr>
            </w:pPr>
          </w:p>
        </w:tc>
      </w:tr>
      <w:tr w:rsidR="00EB7658" w:rsidRPr="003127DB" w14:paraId="01A9E316" w14:textId="77777777" w:rsidTr="00BA02BE">
        <w:tc>
          <w:tcPr>
            <w:tcW w:w="0" w:type="auto"/>
            <w:vAlign w:val="center"/>
          </w:tcPr>
          <w:p w14:paraId="1513FF75" w14:textId="77777777" w:rsidR="00EB7658" w:rsidRPr="003127DB" w:rsidRDefault="00EB7658" w:rsidP="00BA02BE">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ES3</w:t>
            </w:r>
          </w:p>
        </w:tc>
        <w:tc>
          <w:tcPr>
            <w:tcW w:w="0" w:type="auto"/>
            <w:shd w:val="clear" w:color="auto" w:fill="8DD873" w:themeFill="accent6" w:themeFillTint="99"/>
            <w:vAlign w:val="center"/>
          </w:tcPr>
          <w:p w14:paraId="3B3BD6BD" w14:textId="77777777" w:rsidR="00EB7658" w:rsidRPr="003127DB" w:rsidRDefault="00EB7658" w:rsidP="00BA02BE">
            <w:pPr>
              <w:tabs>
                <w:tab w:val="left" w:pos="673"/>
              </w:tabs>
              <w:spacing w:line="276" w:lineRule="auto"/>
              <w:jc w:val="center"/>
              <w:rPr>
                <w:rFonts w:ascii="Arial" w:hAnsi="Arial" w:cs="Arial"/>
                <w:sz w:val="20"/>
                <w:szCs w:val="20"/>
              </w:rPr>
            </w:pPr>
          </w:p>
        </w:tc>
      </w:tr>
      <w:tr w:rsidR="00EB7658" w:rsidRPr="003127DB" w14:paraId="1EAFD791" w14:textId="77777777" w:rsidTr="00BA02BE">
        <w:tc>
          <w:tcPr>
            <w:tcW w:w="0" w:type="auto"/>
            <w:vAlign w:val="center"/>
          </w:tcPr>
          <w:p w14:paraId="6D796EF9" w14:textId="77777777" w:rsidR="00EB7658" w:rsidRPr="003127DB" w:rsidRDefault="00EB7658" w:rsidP="00BA02BE">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ES4</w:t>
            </w:r>
          </w:p>
        </w:tc>
        <w:tc>
          <w:tcPr>
            <w:tcW w:w="0" w:type="auto"/>
            <w:shd w:val="clear" w:color="auto" w:fill="8DD873" w:themeFill="accent6" w:themeFillTint="99"/>
            <w:vAlign w:val="center"/>
          </w:tcPr>
          <w:p w14:paraId="66A33833" w14:textId="77777777" w:rsidR="00EB7658" w:rsidRPr="003127DB" w:rsidRDefault="00EB7658" w:rsidP="00BA02BE">
            <w:pPr>
              <w:tabs>
                <w:tab w:val="left" w:pos="673"/>
              </w:tabs>
              <w:spacing w:line="276" w:lineRule="auto"/>
              <w:jc w:val="center"/>
              <w:rPr>
                <w:rFonts w:ascii="Arial" w:hAnsi="Arial" w:cs="Arial"/>
                <w:sz w:val="20"/>
                <w:szCs w:val="20"/>
              </w:rPr>
            </w:pPr>
          </w:p>
        </w:tc>
      </w:tr>
      <w:tr w:rsidR="00EB7658" w:rsidRPr="003127DB" w14:paraId="1B54DEAF" w14:textId="77777777" w:rsidTr="00BA02BE">
        <w:tc>
          <w:tcPr>
            <w:tcW w:w="0" w:type="auto"/>
            <w:vAlign w:val="center"/>
          </w:tcPr>
          <w:p w14:paraId="5AEDA3C0" w14:textId="77777777" w:rsidR="00EB7658" w:rsidRPr="003127DB" w:rsidRDefault="00EB7658" w:rsidP="00BA02BE">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ES5</w:t>
            </w:r>
          </w:p>
        </w:tc>
        <w:tc>
          <w:tcPr>
            <w:tcW w:w="0" w:type="auto"/>
            <w:shd w:val="clear" w:color="auto" w:fill="8DD873" w:themeFill="accent6" w:themeFillTint="99"/>
            <w:vAlign w:val="center"/>
          </w:tcPr>
          <w:p w14:paraId="69AFE0ED" w14:textId="77777777" w:rsidR="00EB7658" w:rsidRPr="003127DB" w:rsidRDefault="00EB7658" w:rsidP="00BA02BE">
            <w:pPr>
              <w:tabs>
                <w:tab w:val="left" w:pos="673"/>
              </w:tabs>
              <w:spacing w:line="276" w:lineRule="auto"/>
              <w:jc w:val="center"/>
              <w:rPr>
                <w:rFonts w:ascii="Arial" w:hAnsi="Arial" w:cs="Arial"/>
                <w:sz w:val="20"/>
                <w:szCs w:val="20"/>
              </w:rPr>
            </w:pPr>
          </w:p>
        </w:tc>
      </w:tr>
    </w:tbl>
    <w:p w14:paraId="73CA8D02" w14:textId="77777777" w:rsidR="009068C0" w:rsidRDefault="009068C0" w:rsidP="00EB7658">
      <w:pPr>
        <w:tabs>
          <w:tab w:val="left" w:pos="673"/>
        </w:tabs>
        <w:spacing w:line="360" w:lineRule="auto"/>
        <w:jc w:val="both"/>
        <w:rPr>
          <w:rFonts w:ascii="Arial" w:hAnsi="Arial" w:cs="Arial"/>
          <w:sz w:val="24"/>
          <w:szCs w:val="24"/>
        </w:rPr>
      </w:pPr>
    </w:p>
    <w:p w14:paraId="7FDAA087" w14:textId="043B58CE" w:rsidR="00EB7658" w:rsidRPr="003127DB" w:rsidRDefault="00EB7658" w:rsidP="00EB7658">
      <w:pPr>
        <w:tabs>
          <w:tab w:val="left" w:pos="673"/>
        </w:tabs>
        <w:spacing w:line="360" w:lineRule="auto"/>
        <w:jc w:val="both"/>
        <w:rPr>
          <w:rFonts w:ascii="Arial" w:hAnsi="Arial" w:cs="Arial"/>
          <w:sz w:val="24"/>
          <w:szCs w:val="24"/>
        </w:rPr>
      </w:pPr>
      <w:r w:rsidRPr="003127DB">
        <w:rPr>
          <w:rFonts w:ascii="Arial" w:hAnsi="Arial" w:cs="Arial"/>
          <w:sz w:val="24"/>
          <w:szCs w:val="24"/>
        </w:rPr>
        <w:t xml:space="preserve">Se dio seguimiento al Elemento 2 del SASISOPA, correspondiente a la identificación de Peligros y Análisis de Riesgos durante el periodo 2024, requerido por la alta dirección de forma semestral. Por lo que todas las ES cuentan con la matriz correspondiente a los peligros y aspectos ambientales. </w:t>
      </w:r>
    </w:p>
    <w:p w14:paraId="014D59E7" w14:textId="77777777" w:rsidR="00EB7658" w:rsidRPr="003127DB" w:rsidRDefault="00EB7658" w:rsidP="009068C0">
      <w:pPr>
        <w:pStyle w:val="Ttulo2"/>
        <w:numPr>
          <w:ilvl w:val="0"/>
          <w:numId w:val="16"/>
        </w:numPr>
        <w:spacing w:line="276" w:lineRule="auto"/>
        <w:ind w:left="720" w:hanging="360"/>
      </w:pPr>
      <w:bookmarkStart w:id="92" w:name="_Toc199353846"/>
      <w:r w:rsidRPr="003127DB">
        <w:t>Requisitos Legales</w:t>
      </w:r>
      <w:bookmarkEnd w:id="92"/>
    </w:p>
    <w:p w14:paraId="0F7E93F7" w14:textId="77777777" w:rsidR="00EB7658" w:rsidRPr="003127DB" w:rsidRDefault="00EB7658" w:rsidP="009068C0">
      <w:pPr>
        <w:tabs>
          <w:tab w:val="left" w:pos="673"/>
        </w:tabs>
        <w:spacing w:line="360" w:lineRule="auto"/>
        <w:jc w:val="both"/>
        <w:rPr>
          <w:rFonts w:ascii="Arial" w:hAnsi="Arial" w:cs="Arial"/>
          <w:sz w:val="24"/>
          <w:szCs w:val="24"/>
        </w:rPr>
      </w:pPr>
      <w:r w:rsidRPr="003127DB">
        <w:rPr>
          <w:rFonts w:ascii="Arial" w:hAnsi="Arial" w:cs="Arial"/>
          <w:sz w:val="24"/>
          <w:szCs w:val="24"/>
        </w:rPr>
        <w:t xml:space="preserve">Este procedimiento indica que se deben identificar y contar con el acceso a los requisitos legales y otros requisitos aplicables relacionados con la Seguridad </w:t>
      </w:r>
      <w:r w:rsidRPr="003127DB">
        <w:rPr>
          <w:rFonts w:ascii="Arial" w:hAnsi="Arial" w:cs="Arial"/>
          <w:sz w:val="24"/>
          <w:szCs w:val="24"/>
        </w:rPr>
        <w:lastRenderedPageBreak/>
        <w:t>Industrial, Seguridad Operativa y de Protección al Ambiente, así mismo considerar la actualización de dichos requisitos cuando se presenten cambios en la legislación. Evaluando de forma periódica el cumplimiento con los requisitos legales, así como la identificación de puntos de incumplimiento, establecimiento y cumplimiento de acciones para su corrección.</w:t>
      </w:r>
    </w:p>
    <w:tbl>
      <w:tblPr>
        <w:tblStyle w:val="Tablaconcuadrcula"/>
        <w:tblW w:w="0" w:type="auto"/>
        <w:tblLook w:val="04A0" w:firstRow="1" w:lastRow="0" w:firstColumn="1" w:lastColumn="0" w:noHBand="0" w:noVBand="1"/>
      </w:tblPr>
      <w:tblGrid>
        <w:gridCol w:w="1235"/>
        <w:gridCol w:w="1120"/>
        <w:gridCol w:w="6473"/>
      </w:tblGrid>
      <w:tr w:rsidR="00EB7658" w:rsidRPr="003127DB" w14:paraId="73765399" w14:textId="77777777" w:rsidTr="00BA02BE">
        <w:tc>
          <w:tcPr>
            <w:tcW w:w="0" w:type="auto"/>
          </w:tcPr>
          <w:p w14:paraId="05FF222F" w14:textId="77777777" w:rsidR="00EB7658" w:rsidRPr="003127DB" w:rsidRDefault="00EB7658" w:rsidP="00BA02BE">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ESTACIÓN</w:t>
            </w:r>
          </w:p>
        </w:tc>
        <w:tc>
          <w:tcPr>
            <w:tcW w:w="0" w:type="auto"/>
          </w:tcPr>
          <w:p w14:paraId="27CF0D93" w14:textId="77777777" w:rsidR="00EB7658" w:rsidRPr="003127DB" w:rsidRDefault="00EB7658" w:rsidP="00BA02BE">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ESTATUS</w:t>
            </w:r>
          </w:p>
        </w:tc>
        <w:tc>
          <w:tcPr>
            <w:tcW w:w="0" w:type="auto"/>
          </w:tcPr>
          <w:p w14:paraId="4D488DD7" w14:textId="77777777" w:rsidR="00EB7658" w:rsidRPr="003127DB" w:rsidRDefault="00EB7658" w:rsidP="00BA02BE">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SEGUIMIENTO NOV 2024</w:t>
            </w:r>
          </w:p>
        </w:tc>
      </w:tr>
      <w:tr w:rsidR="00EB7658" w:rsidRPr="003127DB" w14:paraId="42862F7D" w14:textId="77777777" w:rsidTr="00BA02BE">
        <w:tc>
          <w:tcPr>
            <w:tcW w:w="0" w:type="auto"/>
          </w:tcPr>
          <w:p w14:paraId="1D71F8B0" w14:textId="77777777" w:rsidR="00EB7658" w:rsidRPr="003127DB" w:rsidRDefault="00EB7658" w:rsidP="00BA02BE">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ES1</w:t>
            </w:r>
          </w:p>
        </w:tc>
        <w:tc>
          <w:tcPr>
            <w:tcW w:w="0" w:type="auto"/>
            <w:shd w:val="clear" w:color="auto" w:fill="FFFFA3"/>
          </w:tcPr>
          <w:p w14:paraId="385E4530" w14:textId="77777777" w:rsidR="00EB7658" w:rsidRPr="003127DB" w:rsidRDefault="00EB7658" w:rsidP="00BA02BE">
            <w:pPr>
              <w:tabs>
                <w:tab w:val="left" w:pos="673"/>
              </w:tabs>
              <w:spacing w:line="276" w:lineRule="auto"/>
              <w:jc w:val="both"/>
              <w:rPr>
                <w:rFonts w:ascii="Arial" w:hAnsi="Arial" w:cs="Arial"/>
                <w:sz w:val="20"/>
                <w:szCs w:val="20"/>
              </w:rPr>
            </w:pPr>
          </w:p>
        </w:tc>
        <w:tc>
          <w:tcPr>
            <w:tcW w:w="0" w:type="auto"/>
          </w:tcPr>
          <w:p w14:paraId="139126B2" w14:textId="77777777" w:rsidR="00EB7658" w:rsidRPr="003127DB" w:rsidRDefault="00EB7658" w:rsidP="00BA02BE">
            <w:pPr>
              <w:tabs>
                <w:tab w:val="left" w:pos="673"/>
              </w:tabs>
              <w:spacing w:line="276" w:lineRule="auto"/>
              <w:jc w:val="both"/>
              <w:rPr>
                <w:rFonts w:ascii="Arial" w:hAnsi="Arial" w:cs="Arial"/>
                <w:sz w:val="20"/>
                <w:szCs w:val="20"/>
              </w:rPr>
            </w:pPr>
            <w:r w:rsidRPr="003127DB">
              <w:rPr>
                <w:rFonts w:ascii="Arial" w:hAnsi="Arial" w:cs="Arial"/>
                <w:sz w:val="20"/>
                <w:szCs w:val="20"/>
              </w:rPr>
              <w:t xml:space="preserve">Requiere actualizar análisis de aguas residuales. </w:t>
            </w:r>
          </w:p>
        </w:tc>
      </w:tr>
      <w:tr w:rsidR="00EB7658" w:rsidRPr="003127DB" w14:paraId="1A3F9ABC" w14:textId="77777777" w:rsidTr="00BA02BE">
        <w:tc>
          <w:tcPr>
            <w:tcW w:w="0" w:type="auto"/>
          </w:tcPr>
          <w:p w14:paraId="30D8AA6C" w14:textId="77777777" w:rsidR="00EB7658" w:rsidRPr="003127DB" w:rsidRDefault="00EB7658" w:rsidP="00BA02BE">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ES2</w:t>
            </w:r>
          </w:p>
        </w:tc>
        <w:tc>
          <w:tcPr>
            <w:tcW w:w="0" w:type="auto"/>
            <w:shd w:val="clear" w:color="auto" w:fill="FFFFA3"/>
          </w:tcPr>
          <w:p w14:paraId="030ECD2D" w14:textId="77777777" w:rsidR="00EB7658" w:rsidRPr="003127DB" w:rsidRDefault="00EB7658" w:rsidP="00BA02BE">
            <w:pPr>
              <w:tabs>
                <w:tab w:val="left" w:pos="673"/>
              </w:tabs>
              <w:spacing w:line="276" w:lineRule="auto"/>
              <w:jc w:val="both"/>
              <w:rPr>
                <w:rFonts w:ascii="Arial" w:hAnsi="Arial" w:cs="Arial"/>
                <w:sz w:val="20"/>
                <w:szCs w:val="20"/>
              </w:rPr>
            </w:pPr>
          </w:p>
        </w:tc>
        <w:tc>
          <w:tcPr>
            <w:tcW w:w="0" w:type="auto"/>
          </w:tcPr>
          <w:p w14:paraId="69E1E5F3" w14:textId="77777777" w:rsidR="00EB7658" w:rsidRPr="003127DB" w:rsidRDefault="00EB7658" w:rsidP="00BA02BE">
            <w:pPr>
              <w:tabs>
                <w:tab w:val="left" w:pos="673"/>
              </w:tabs>
              <w:spacing w:line="276" w:lineRule="auto"/>
              <w:jc w:val="both"/>
              <w:rPr>
                <w:rFonts w:ascii="Arial" w:hAnsi="Arial" w:cs="Arial"/>
                <w:sz w:val="20"/>
                <w:szCs w:val="20"/>
              </w:rPr>
            </w:pPr>
            <w:r w:rsidRPr="003127DB">
              <w:rPr>
                <w:rFonts w:ascii="Arial" w:hAnsi="Arial" w:cs="Arial"/>
                <w:sz w:val="20"/>
                <w:szCs w:val="20"/>
              </w:rPr>
              <w:t xml:space="preserve">Se encuentra actualizando los procedimientos de preparación y respuesta a emergencias: procedimiento en caso de incendios, procedimiento en caso de explosión, procedimiento en caso de derrames. </w:t>
            </w:r>
          </w:p>
        </w:tc>
      </w:tr>
      <w:tr w:rsidR="00EB7658" w:rsidRPr="003127DB" w14:paraId="0CEC7FAE" w14:textId="77777777" w:rsidTr="00BA02BE">
        <w:tc>
          <w:tcPr>
            <w:tcW w:w="0" w:type="auto"/>
          </w:tcPr>
          <w:p w14:paraId="151FE7A8" w14:textId="77777777" w:rsidR="00EB7658" w:rsidRPr="003127DB" w:rsidRDefault="00EB7658" w:rsidP="00BA02BE">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ES3</w:t>
            </w:r>
          </w:p>
        </w:tc>
        <w:tc>
          <w:tcPr>
            <w:tcW w:w="0" w:type="auto"/>
            <w:shd w:val="clear" w:color="auto" w:fill="FFFFA3"/>
          </w:tcPr>
          <w:p w14:paraId="0406C4D8" w14:textId="77777777" w:rsidR="00EB7658" w:rsidRPr="003127DB" w:rsidRDefault="00EB7658" w:rsidP="00BA02BE">
            <w:pPr>
              <w:tabs>
                <w:tab w:val="left" w:pos="673"/>
              </w:tabs>
              <w:spacing w:line="276" w:lineRule="auto"/>
              <w:jc w:val="both"/>
              <w:rPr>
                <w:rFonts w:ascii="Arial" w:hAnsi="Arial" w:cs="Arial"/>
                <w:sz w:val="20"/>
                <w:szCs w:val="20"/>
              </w:rPr>
            </w:pPr>
          </w:p>
        </w:tc>
        <w:tc>
          <w:tcPr>
            <w:tcW w:w="0" w:type="auto"/>
          </w:tcPr>
          <w:p w14:paraId="12BA3769" w14:textId="77777777" w:rsidR="00EB7658" w:rsidRPr="003127DB" w:rsidRDefault="00EB7658" w:rsidP="00BA02BE">
            <w:pPr>
              <w:tabs>
                <w:tab w:val="left" w:pos="673"/>
              </w:tabs>
              <w:spacing w:line="276" w:lineRule="auto"/>
              <w:jc w:val="both"/>
              <w:rPr>
                <w:rFonts w:ascii="Arial" w:hAnsi="Arial" w:cs="Arial"/>
                <w:sz w:val="20"/>
                <w:szCs w:val="20"/>
              </w:rPr>
            </w:pPr>
            <w:r w:rsidRPr="003127DB">
              <w:rPr>
                <w:rFonts w:ascii="Arial" w:hAnsi="Arial" w:cs="Arial"/>
                <w:sz w:val="20"/>
                <w:szCs w:val="20"/>
              </w:rPr>
              <w:t xml:space="preserve">Se encuentra actualizando el programa de mantenimiento de instalaciones y equipo. </w:t>
            </w:r>
          </w:p>
        </w:tc>
      </w:tr>
      <w:tr w:rsidR="00EB7658" w:rsidRPr="003127DB" w14:paraId="1E29BA32" w14:textId="77777777" w:rsidTr="00BA02BE">
        <w:tc>
          <w:tcPr>
            <w:tcW w:w="0" w:type="auto"/>
          </w:tcPr>
          <w:p w14:paraId="67EAE317" w14:textId="77777777" w:rsidR="00EB7658" w:rsidRPr="003127DB" w:rsidRDefault="00EB7658" w:rsidP="00BA02BE">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ES4</w:t>
            </w:r>
          </w:p>
        </w:tc>
        <w:tc>
          <w:tcPr>
            <w:tcW w:w="0" w:type="auto"/>
            <w:shd w:val="clear" w:color="auto" w:fill="FFFFA3"/>
          </w:tcPr>
          <w:p w14:paraId="3916E1FE" w14:textId="77777777" w:rsidR="00EB7658" w:rsidRPr="003127DB" w:rsidRDefault="00EB7658" w:rsidP="00BA02BE">
            <w:pPr>
              <w:tabs>
                <w:tab w:val="left" w:pos="673"/>
              </w:tabs>
              <w:spacing w:line="276" w:lineRule="auto"/>
              <w:jc w:val="both"/>
              <w:rPr>
                <w:rFonts w:ascii="Arial" w:hAnsi="Arial" w:cs="Arial"/>
                <w:sz w:val="20"/>
                <w:szCs w:val="20"/>
              </w:rPr>
            </w:pPr>
          </w:p>
        </w:tc>
        <w:tc>
          <w:tcPr>
            <w:tcW w:w="0" w:type="auto"/>
          </w:tcPr>
          <w:p w14:paraId="3DE891AF" w14:textId="77777777" w:rsidR="00EB7658" w:rsidRPr="003127DB" w:rsidRDefault="00EB7658" w:rsidP="00BA02BE">
            <w:pPr>
              <w:tabs>
                <w:tab w:val="left" w:pos="673"/>
              </w:tabs>
              <w:spacing w:line="276" w:lineRule="auto"/>
              <w:jc w:val="both"/>
              <w:rPr>
                <w:rFonts w:ascii="Arial" w:hAnsi="Arial" w:cs="Arial"/>
                <w:sz w:val="20"/>
                <w:szCs w:val="20"/>
              </w:rPr>
            </w:pPr>
            <w:r w:rsidRPr="003127DB">
              <w:rPr>
                <w:rFonts w:ascii="Arial" w:hAnsi="Arial" w:cs="Arial"/>
                <w:sz w:val="20"/>
                <w:szCs w:val="20"/>
              </w:rPr>
              <w:t xml:space="preserve">Requiere actualizar el plan general de capacitación interno. Se está elaborando. </w:t>
            </w:r>
          </w:p>
        </w:tc>
      </w:tr>
      <w:tr w:rsidR="00EB7658" w:rsidRPr="003127DB" w14:paraId="18EF379D" w14:textId="77777777" w:rsidTr="00BA02BE">
        <w:tc>
          <w:tcPr>
            <w:tcW w:w="0" w:type="auto"/>
          </w:tcPr>
          <w:p w14:paraId="41D8DEEA" w14:textId="77777777" w:rsidR="00EB7658" w:rsidRPr="003127DB" w:rsidRDefault="00EB7658" w:rsidP="00BA02BE">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ES5</w:t>
            </w:r>
          </w:p>
        </w:tc>
        <w:tc>
          <w:tcPr>
            <w:tcW w:w="0" w:type="auto"/>
            <w:shd w:val="clear" w:color="auto" w:fill="FFFFA3"/>
          </w:tcPr>
          <w:p w14:paraId="37EC8D2D" w14:textId="77777777" w:rsidR="00EB7658" w:rsidRPr="003127DB" w:rsidRDefault="00EB7658" w:rsidP="00BA02BE">
            <w:pPr>
              <w:tabs>
                <w:tab w:val="left" w:pos="673"/>
              </w:tabs>
              <w:spacing w:line="276" w:lineRule="auto"/>
              <w:jc w:val="both"/>
              <w:rPr>
                <w:rFonts w:ascii="Arial" w:hAnsi="Arial" w:cs="Arial"/>
                <w:sz w:val="20"/>
                <w:szCs w:val="20"/>
              </w:rPr>
            </w:pPr>
          </w:p>
        </w:tc>
        <w:tc>
          <w:tcPr>
            <w:tcW w:w="0" w:type="auto"/>
          </w:tcPr>
          <w:p w14:paraId="08F0CCD8" w14:textId="77777777" w:rsidR="00EB7658" w:rsidRPr="003127DB" w:rsidRDefault="00EB7658" w:rsidP="00BA02BE">
            <w:pPr>
              <w:tabs>
                <w:tab w:val="left" w:pos="673"/>
              </w:tabs>
              <w:spacing w:line="276" w:lineRule="auto"/>
              <w:jc w:val="both"/>
              <w:rPr>
                <w:rFonts w:ascii="Arial" w:hAnsi="Arial" w:cs="Arial"/>
                <w:sz w:val="20"/>
                <w:szCs w:val="20"/>
              </w:rPr>
            </w:pPr>
            <w:r w:rsidRPr="003127DB">
              <w:rPr>
                <w:rFonts w:ascii="Arial" w:hAnsi="Arial" w:cs="Arial"/>
                <w:sz w:val="20"/>
                <w:szCs w:val="20"/>
              </w:rPr>
              <w:t xml:space="preserve">La ES se encuentra solicitando la autorización para realizar trabajos en alturas por parte de los prestadores de servicio. </w:t>
            </w:r>
          </w:p>
        </w:tc>
      </w:tr>
    </w:tbl>
    <w:p w14:paraId="2C353DE8" w14:textId="77777777" w:rsidR="00EB7658" w:rsidRPr="003127DB" w:rsidRDefault="00EB7658" w:rsidP="00EB7658">
      <w:pPr>
        <w:tabs>
          <w:tab w:val="left" w:pos="673"/>
        </w:tabs>
        <w:spacing w:line="360" w:lineRule="auto"/>
        <w:jc w:val="both"/>
        <w:rPr>
          <w:rFonts w:ascii="Arial" w:hAnsi="Arial" w:cs="Arial"/>
          <w:sz w:val="24"/>
          <w:szCs w:val="24"/>
        </w:rPr>
      </w:pPr>
    </w:p>
    <w:p w14:paraId="1194A5C8" w14:textId="77777777" w:rsidR="00EB7658" w:rsidRPr="003127DB" w:rsidRDefault="00EB7658" w:rsidP="00EB7658">
      <w:pPr>
        <w:tabs>
          <w:tab w:val="left" w:pos="673"/>
        </w:tabs>
        <w:spacing w:line="360" w:lineRule="auto"/>
        <w:jc w:val="both"/>
        <w:rPr>
          <w:rFonts w:ascii="Arial" w:hAnsi="Arial" w:cs="Arial"/>
          <w:sz w:val="24"/>
          <w:szCs w:val="24"/>
        </w:rPr>
      </w:pPr>
      <w:r w:rsidRPr="003127DB">
        <w:rPr>
          <w:rFonts w:ascii="Arial" w:hAnsi="Arial" w:cs="Arial"/>
          <w:sz w:val="24"/>
          <w:szCs w:val="24"/>
        </w:rPr>
        <w:t xml:space="preserve">Cabe mencionar que, para el cumplimiento de este elemento, se requiere de mucho trabajo de todas las partes interesadas, ya que los requisitos legales a los que se da cumplimiento engloban diversos ámbitos de aplicación: medio ambiente, instalación, personal, población, entre otros, por lo que, difícilmente se mantendrá un estatus de cumplimiento completo, por la periodicidad del requisito. Sin embargo, al aplicarse las estrategias adecuadas de concientización a todo el personal de la ES, así como a la alta dirección, se ha logrado cumplir y estar en tiempo con cada uno de los requisitos legales. </w:t>
      </w:r>
    </w:p>
    <w:p w14:paraId="0EA89B7D" w14:textId="77777777" w:rsidR="00EB7658" w:rsidRPr="003127DB" w:rsidRDefault="00EB7658" w:rsidP="009068C0">
      <w:pPr>
        <w:pStyle w:val="Ttulo2"/>
        <w:numPr>
          <w:ilvl w:val="0"/>
          <w:numId w:val="16"/>
        </w:numPr>
        <w:spacing w:line="276" w:lineRule="auto"/>
        <w:ind w:left="720" w:hanging="360"/>
      </w:pPr>
      <w:bookmarkStart w:id="93" w:name="_Toc199353847"/>
      <w:r w:rsidRPr="003127DB">
        <w:t>Objetivos, metas e indicadores</w:t>
      </w:r>
      <w:bookmarkEnd w:id="93"/>
      <w:r w:rsidRPr="003127DB">
        <w:t xml:space="preserve"> </w:t>
      </w:r>
    </w:p>
    <w:p w14:paraId="7561B5DE" w14:textId="77777777" w:rsidR="00EB7658" w:rsidRPr="003127DB" w:rsidRDefault="00EB7658" w:rsidP="009068C0">
      <w:pPr>
        <w:tabs>
          <w:tab w:val="left" w:pos="673"/>
        </w:tabs>
        <w:spacing w:line="360" w:lineRule="auto"/>
        <w:jc w:val="both"/>
        <w:rPr>
          <w:rFonts w:ascii="Arial" w:hAnsi="Arial" w:cs="Arial"/>
          <w:sz w:val="24"/>
          <w:szCs w:val="24"/>
        </w:rPr>
      </w:pPr>
      <w:r w:rsidRPr="003127DB">
        <w:rPr>
          <w:rFonts w:ascii="Arial" w:hAnsi="Arial" w:cs="Arial"/>
          <w:sz w:val="24"/>
          <w:szCs w:val="24"/>
        </w:rPr>
        <w:t xml:space="preserve">La implementación de este elemento se está desarrollando en función del principal objetivo del SASISOPA, el cual es la prevención de accidentes, la protección ambiental y el bienestar de la población y trabajadores. Es un elemento que se encuentra dentro del software de forma visual mediante graficas que nos permiten visualizar la información, ayudando a detectar los patrones de comportamiento del cumplimiento de los objetivos del SASIOPA. </w:t>
      </w:r>
    </w:p>
    <w:tbl>
      <w:tblPr>
        <w:tblStyle w:val="Tablaconcuadrcula"/>
        <w:tblW w:w="0" w:type="auto"/>
        <w:tblLook w:val="04A0" w:firstRow="1" w:lastRow="0" w:firstColumn="1" w:lastColumn="0" w:noHBand="0" w:noVBand="1"/>
      </w:tblPr>
      <w:tblGrid>
        <w:gridCol w:w="1235"/>
        <w:gridCol w:w="1120"/>
      </w:tblGrid>
      <w:tr w:rsidR="00EB7658" w:rsidRPr="003127DB" w14:paraId="42A5A335" w14:textId="77777777" w:rsidTr="00BA02BE">
        <w:tc>
          <w:tcPr>
            <w:tcW w:w="0" w:type="auto"/>
          </w:tcPr>
          <w:p w14:paraId="408AECFA" w14:textId="77777777" w:rsidR="00EB7658" w:rsidRPr="003127DB" w:rsidRDefault="00EB7658" w:rsidP="00BA02BE">
            <w:pPr>
              <w:tabs>
                <w:tab w:val="left" w:pos="673"/>
              </w:tabs>
              <w:spacing w:line="360" w:lineRule="auto"/>
              <w:jc w:val="center"/>
              <w:rPr>
                <w:rFonts w:ascii="Arial" w:hAnsi="Arial" w:cs="Arial"/>
                <w:b/>
                <w:bCs/>
                <w:sz w:val="20"/>
                <w:szCs w:val="20"/>
              </w:rPr>
            </w:pPr>
            <w:r w:rsidRPr="003127DB">
              <w:rPr>
                <w:rFonts w:ascii="Arial" w:hAnsi="Arial" w:cs="Arial"/>
                <w:b/>
                <w:bCs/>
                <w:sz w:val="20"/>
                <w:szCs w:val="20"/>
              </w:rPr>
              <w:lastRenderedPageBreak/>
              <w:t>ESTACIÓN</w:t>
            </w:r>
          </w:p>
        </w:tc>
        <w:tc>
          <w:tcPr>
            <w:tcW w:w="0" w:type="auto"/>
          </w:tcPr>
          <w:p w14:paraId="2CB1F8E1" w14:textId="77777777" w:rsidR="00EB7658" w:rsidRPr="003127DB" w:rsidRDefault="00EB7658" w:rsidP="00BA02BE">
            <w:pPr>
              <w:tabs>
                <w:tab w:val="left" w:pos="673"/>
              </w:tabs>
              <w:spacing w:line="360" w:lineRule="auto"/>
              <w:jc w:val="center"/>
              <w:rPr>
                <w:rFonts w:ascii="Arial" w:hAnsi="Arial" w:cs="Arial"/>
                <w:b/>
                <w:bCs/>
                <w:sz w:val="20"/>
                <w:szCs w:val="20"/>
              </w:rPr>
            </w:pPr>
            <w:r w:rsidRPr="003127DB">
              <w:rPr>
                <w:rFonts w:ascii="Arial" w:hAnsi="Arial" w:cs="Arial"/>
                <w:b/>
                <w:bCs/>
                <w:sz w:val="20"/>
                <w:szCs w:val="20"/>
              </w:rPr>
              <w:t>ESTATUS</w:t>
            </w:r>
          </w:p>
        </w:tc>
      </w:tr>
      <w:tr w:rsidR="00EB7658" w:rsidRPr="003127DB" w14:paraId="2C8A8A42" w14:textId="77777777" w:rsidTr="00BA02BE">
        <w:tc>
          <w:tcPr>
            <w:tcW w:w="0" w:type="auto"/>
          </w:tcPr>
          <w:p w14:paraId="67730F6E" w14:textId="77777777" w:rsidR="00EB7658" w:rsidRPr="003127DB" w:rsidRDefault="00EB7658" w:rsidP="00BA02BE">
            <w:pPr>
              <w:tabs>
                <w:tab w:val="left" w:pos="673"/>
              </w:tabs>
              <w:spacing w:line="360" w:lineRule="auto"/>
              <w:jc w:val="center"/>
              <w:rPr>
                <w:rFonts w:ascii="Arial" w:hAnsi="Arial" w:cs="Arial"/>
                <w:b/>
                <w:bCs/>
                <w:sz w:val="20"/>
                <w:szCs w:val="20"/>
              </w:rPr>
            </w:pPr>
            <w:r w:rsidRPr="003127DB">
              <w:rPr>
                <w:rFonts w:ascii="Arial" w:hAnsi="Arial" w:cs="Arial"/>
                <w:b/>
                <w:bCs/>
                <w:sz w:val="20"/>
                <w:szCs w:val="20"/>
              </w:rPr>
              <w:t>ES1</w:t>
            </w:r>
          </w:p>
        </w:tc>
        <w:tc>
          <w:tcPr>
            <w:tcW w:w="0" w:type="auto"/>
            <w:shd w:val="clear" w:color="auto" w:fill="8DD873" w:themeFill="accent6" w:themeFillTint="99"/>
          </w:tcPr>
          <w:p w14:paraId="4423CD5F" w14:textId="77777777" w:rsidR="00EB7658" w:rsidRPr="003127DB" w:rsidRDefault="00EB7658" w:rsidP="00A61A21">
            <w:pPr>
              <w:tabs>
                <w:tab w:val="left" w:pos="673"/>
              </w:tabs>
              <w:spacing w:line="276" w:lineRule="auto"/>
              <w:jc w:val="both"/>
              <w:rPr>
                <w:rFonts w:ascii="Arial" w:hAnsi="Arial" w:cs="Arial"/>
                <w:b/>
                <w:bCs/>
                <w:sz w:val="20"/>
                <w:szCs w:val="20"/>
              </w:rPr>
            </w:pPr>
          </w:p>
        </w:tc>
      </w:tr>
      <w:tr w:rsidR="00EB7658" w:rsidRPr="003127DB" w14:paraId="73C90A91" w14:textId="77777777" w:rsidTr="00BA02BE">
        <w:tc>
          <w:tcPr>
            <w:tcW w:w="0" w:type="auto"/>
          </w:tcPr>
          <w:p w14:paraId="59E6CA29" w14:textId="77777777" w:rsidR="00EB7658" w:rsidRPr="003127DB" w:rsidRDefault="00EB7658" w:rsidP="00BA02BE">
            <w:pPr>
              <w:tabs>
                <w:tab w:val="left" w:pos="673"/>
              </w:tabs>
              <w:spacing w:line="360" w:lineRule="auto"/>
              <w:jc w:val="center"/>
              <w:rPr>
                <w:rFonts w:ascii="Arial" w:hAnsi="Arial" w:cs="Arial"/>
                <w:b/>
                <w:bCs/>
                <w:sz w:val="20"/>
                <w:szCs w:val="20"/>
              </w:rPr>
            </w:pPr>
            <w:r w:rsidRPr="003127DB">
              <w:rPr>
                <w:rFonts w:ascii="Arial" w:hAnsi="Arial" w:cs="Arial"/>
                <w:b/>
                <w:bCs/>
                <w:sz w:val="20"/>
                <w:szCs w:val="20"/>
              </w:rPr>
              <w:t>ES2</w:t>
            </w:r>
          </w:p>
        </w:tc>
        <w:tc>
          <w:tcPr>
            <w:tcW w:w="0" w:type="auto"/>
            <w:shd w:val="clear" w:color="auto" w:fill="8DD873" w:themeFill="accent6" w:themeFillTint="99"/>
          </w:tcPr>
          <w:p w14:paraId="05E66BFA" w14:textId="77777777" w:rsidR="00EB7658" w:rsidRPr="003127DB" w:rsidRDefault="00EB7658" w:rsidP="00A61A21">
            <w:pPr>
              <w:tabs>
                <w:tab w:val="left" w:pos="673"/>
              </w:tabs>
              <w:spacing w:line="276" w:lineRule="auto"/>
              <w:jc w:val="both"/>
              <w:rPr>
                <w:rFonts w:ascii="Arial" w:hAnsi="Arial" w:cs="Arial"/>
                <w:b/>
                <w:bCs/>
                <w:sz w:val="20"/>
                <w:szCs w:val="20"/>
              </w:rPr>
            </w:pPr>
          </w:p>
        </w:tc>
      </w:tr>
      <w:tr w:rsidR="00EB7658" w:rsidRPr="003127DB" w14:paraId="1A15FD68" w14:textId="77777777" w:rsidTr="00BA02BE">
        <w:tc>
          <w:tcPr>
            <w:tcW w:w="0" w:type="auto"/>
          </w:tcPr>
          <w:p w14:paraId="02A75816" w14:textId="77777777" w:rsidR="00EB7658" w:rsidRPr="003127DB" w:rsidRDefault="00EB7658" w:rsidP="00BA02BE">
            <w:pPr>
              <w:tabs>
                <w:tab w:val="left" w:pos="673"/>
              </w:tabs>
              <w:spacing w:line="360" w:lineRule="auto"/>
              <w:jc w:val="center"/>
              <w:rPr>
                <w:rFonts w:ascii="Arial" w:hAnsi="Arial" w:cs="Arial"/>
                <w:b/>
                <w:bCs/>
                <w:sz w:val="20"/>
                <w:szCs w:val="20"/>
              </w:rPr>
            </w:pPr>
            <w:r w:rsidRPr="003127DB">
              <w:rPr>
                <w:rFonts w:ascii="Arial" w:hAnsi="Arial" w:cs="Arial"/>
                <w:b/>
                <w:bCs/>
                <w:sz w:val="20"/>
                <w:szCs w:val="20"/>
              </w:rPr>
              <w:t>ES3</w:t>
            </w:r>
          </w:p>
        </w:tc>
        <w:tc>
          <w:tcPr>
            <w:tcW w:w="0" w:type="auto"/>
            <w:shd w:val="clear" w:color="auto" w:fill="8DD873" w:themeFill="accent6" w:themeFillTint="99"/>
          </w:tcPr>
          <w:p w14:paraId="68EAFDC2" w14:textId="77777777" w:rsidR="00EB7658" w:rsidRPr="003127DB" w:rsidRDefault="00EB7658" w:rsidP="00A61A21">
            <w:pPr>
              <w:tabs>
                <w:tab w:val="left" w:pos="673"/>
              </w:tabs>
              <w:spacing w:line="276" w:lineRule="auto"/>
              <w:jc w:val="both"/>
              <w:rPr>
                <w:rFonts w:ascii="Arial" w:hAnsi="Arial" w:cs="Arial"/>
                <w:b/>
                <w:bCs/>
                <w:sz w:val="20"/>
                <w:szCs w:val="20"/>
              </w:rPr>
            </w:pPr>
          </w:p>
        </w:tc>
      </w:tr>
      <w:tr w:rsidR="00EB7658" w:rsidRPr="003127DB" w14:paraId="27F14719" w14:textId="77777777" w:rsidTr="00BA02BE">
        <w:tc>
          <w:tcPr>
            <w:tcW w:w="0" w:type="auto"/>
          </w:tcPr>
          <w:p w14:paraId="58A747E9" w14:textId="77777777" w:rsidR="00EB7658" w:rsidRPr="003127DB" w:rsidRDefault="00EB7658" w:rsidP="00BA02BE">
            <w:pPr>
              <w:tabs>
                <w:tab w:val="left" w:pos="673"/>
              </w:tabs>
              <w:spacing w:line="360" w:lineRule="auto"/>
              <w:jc w:val="center"/>
              <w:rPr>
                <w:rFonts w:ascii="Arial" w:hAnsi="Arial" w:cs="Arial"/>
                <w:b/>
                <w:bCs/>
                <w:sz w:val="20"/>
                <w:szCs w:val="20"/>
              </w:rPr>
            </w:pPr>
            <w:r w:rsidRPr="003127DB">
              <w:rPr>
                <w:rFonts w:ascii="Arial" w:hAnsi="Arial" w:cs="Arial"/>
                <w:b/>
                <w:bCs/>
                <w:sz w:val="20"/>
                <w:szCs w:val="20"/>
              </w:rPr>
              <w:t>ES4</w:t>
            </w:r>
          </w:p>
        </w:tc>
        <w:tc>
          <w:tcPr>
            <w:tcW w:w="0" w:type="auto"/>
            <w:shd w:val="clear" w:color="auto" w:fill="8DD873" w:themeFill="accent6" w:themeFillTint="99"/>
          </w:tcPr>
          <w:p w14:paraId="247E9A46" w14:textId="77777777" w:rsidR="00EB7658" w:rsidRPr="003127DB" w:rsidRDefault="00EB7658" w:rsidP="00A61A21">
            <w:pPr>
              <w:tabs>
                <w:tab w:val="left" w:pos="673"/>
              </w:tabs>
              <w:spacing w:line="276" w:lineRule="auto"/>
              <w:jc w:val="both"/>
              <w:rPr>
                <w:rFonts w:ascii="Arial" w:hAnsi="Arial" w:cs="Arial"/>
                <w:b/>
                <w:bCs/>
                <w:sz w:val="20"/>
                <w:szCs w:val="20"/>
              </w:rPr>
            </w:pPr>
          </w:p>
        </w:tc>
      </w:tr>
      <w:tr w:rsidR="00EB7658" w:rsidRPr="003127DB" w14:paraId="5F5B7C11" w14:textId="77777777" w:rsidTr="00BA02BE">
        <w:tc>
          <w:tcPr>
            <w:tcW w:w="0" w:type="auto"/>
          </w:tcPr>
          <w:p w14:paraId="6E41517C" w14:textId="77777777" w:rsidR="00EB7658" w:rsidRPr="003127DB" w:rsidRDefault="00EB7658" w:rsidP="00BA02BE">
            <w:pPr>
              <w:tabs>
                <w:tab w:val="left" w:pos="673"/>
              </w:tabs>
              <w:spacing w:line="360" w:lineRule="auto"/>
              <w:jc w:val="center"/>
              <w:rPr>
                <w:rFonts w:ascii="Arial" w:hAnsi="Arial" w:cs="Arial"/>
                <w:b/>
                <w:bCs/>
                <w:sz w:val="20"/>
                <w:szCs w:val="20"/>
              </w:rPr>
            </w:pPr>
            <w:r w:rsidRPr="003127DB">
              <w:rPr>
                <w:rFonts w:ascii="Arial" w:hAnsi="Arial" w:cs="Arial"/>
                <w:b/>
                <w:bCs/>
                <w:sz w:val="20"/>
                <w:szCs w:val="20"/>
              </w:rPr>
              <w:t>ES5</w:t>
            </w:r>
          </w:p>
        </w:tc>
        <w:tc>
          <w:tcPr>
            <w:tcW w:w="0" w:type="auto"/>
            <w:shd w:val="clear" w:color="auto" w:fill="8DD873" w:themeFill="accent6" w:themeFillTint="99"/>
          </w:tcPr>
          <w:p w14:paraId="5AE00638" w14:textId="77777777" w:rsidR="00EB7658" w:rsidRPr="003127DB" w:rsidRDefault="00EB7658" w:rsidP="00A61A21">
            <w:pPr>
              <w:tabs>
                <w:tab w:val="left" w:pos="673"/>
              </w:tabs>
              <w:spacing w:line="276" w:lineRule="auto"/>
              <w:jc w:val="both"/>
              <w:rPr>
                <w:rFonts w:ascii="Arial" w:hAnsi="Arial" w:cs="Arial"/>
                <w:b/>
                <w:bCs/>
                <w:sz w:val="20"/>
                <w:szCs w:val="20"/>
              </w:rPr>
            </w:pPr>
          </w:p>
        </w:tc>
      </w:tr>
    </w:tbl>
    <w:p w14:paraId="53B37D54" w14:textId="77777777" w:rsidR="00EB7658" w:rsidRPr="003127DB" w:rsidRDefault="00EB7658" w:rsidP="00EB7658">
      <w:pPr>
        <w:tabs>
          <w:tab w:val="left" w:pos="673"/>
        </w:tabs>
        <w:spacing w:line="360" w:lineRule="auto"/>
        <w:jc w:val="both"/>
        <w:rPr>
          <w:rFonts w:ascii="Arial" w:hAnsi="Arial" w:cs="Arial"/>
          <w:sz w:val="24"/>
          <w:szCs w:val="24"/>
        </w:rPr>
      </w:pPr>
    </w:p>
    <w:p w14:paraId="27DBE199" w14:textId="77777777" w:rsidR="00EB7658" w:rsidRPr="003127DB" w:rsidRDefault="00EB7658" w:rsidP="00EB7658">
      <w:pPr>
        <w:tabs>
          <w:tab w:val="left" w:pos="673"/>
        </w:tabs>
        <w:spacing w:line="360" w:lineRule="auto"/>
        <w:jc w:val="both"/>
        <w:rPr>
          <w:rFonts w:ascii="Arial" w:hAnsi="Arial" w:cs="Arial"/>
          <w:sz w:val="24"/>
          <w:szCs w:val="24"/>
        </w:rPr>
      </w:pPr>
      <w:r w:rsidRPr="003127DB">
        <w:rPr>
          <w:rFonts w:ascii="Arial" w:hAnsi="Arial" w:cs="Arial"/>
          <w:sz w:val="24"/>
          <w:szCs w:val="24"/>
        </w:rPr>
        <w:t>Se dio seguimiento al elemento, el cual se encuentra en estado de cumplimiento para todas las ES.</w:t>
      </w:r>
    </w:p>
    <w:p w14:paraId="396A7B81" w14:textId="77777777" w:rsidR="00EB7658" w:rsidRPr="003127DB" w:rsidRDefault="00EB7658" w:rsidP="009068C0">
      <w:pPr>
        <w:pStyle w:val="Ttulo2"/>
        <w:numPr>
          <w:ilvl w:val="0"/>
          <w:numId w:val="16"/>
        </w:numPr>
        <w:spacing w:line="276" w:lineRule="auto"/>
        <w:ind w:left="720" w:hanging="360"/>
        <w:jc w:val="both"/>
      </w:pPr>
      <w:bookmarkStart w:id="94" w:name="_Toc199353848"/>
      <w:r w:rsidRPr="003127DB">
        <w:t>Funciones, responsabilidades y autoridad</w:t>
      </w:r>
      <w:bookmarkEnd w:id="94"/>
      <w:r w:rsidRPr="003127DB">
        <w:t xml:space="preserve"> </w:t>
      </w:r>
    </w:p>
    <w:p w14:paraId="4510E44C" w14:textId="77777777" w:rsidR="00EB7658" w:rsidRPr="003127DB" w:rsidRDefault="00EB7658" w:rsidP="009068C0">
      <w:pPr>
        <w:tabs>
          <w:tab w:val="left" w:pos="673"/>
        </w:tabs>
        <w:spacing w:line="360" w:lineRule="auto"/>
        <w:jc w:val="both"/>
        <w:rPr>
          <w:rFonts w:ascii="Arial" w:hAnsi="Arial" w:cs="Arial"/>
          <w:sz w:val="24"/>
          <w:szCs w:val="24"/>
        </w:rPr>
      </w:pPr>
      <w:r w:rsidRPr="003127DB">
        <w:rPr>
          <w:rFonts w:ascii="Arial" w:hAnsi="Arial" w:cs="Arial"/>
          <w:sz w:val="24"/>
          <w:szCs w:val="24"/>
        </w:rPr>
        <w:t xml:space="preserve">Este elemento cuenta con la información de cada uno de los puestos que se tienen dentro de las ES, se realizó el análisis al elemento, observando la falta de actualización en algunas ES, debido a la rotación de trabajadores, por lo que se trabajó en ello para dar cumplimiento al elemento. </w:t>
      </w:r>
    </w:p>
    <w:tbl>
      <w:tblPr>
        <w:tblStyle w:val="Tablaconcuadrcula"/>
        <w:tblW w:w="0" w:type="auto"/>
        <w:tblLook w:val="04A0" w:firstRow="1" w:lastRow="0" w:firstColumn="1" w:lastColumn="0" w:noHBand="0" w:noVBand="1"/>
      </w:tblPr>
      <w:tblGrid>
        <w:gridCol w:w="1235"/>
        <w:gridCol w:w="1120"/>
      </w:tblGrid>
      <w:tr w:rsidR="00EB7658" w:rsidRPr="003127DB" w14:paraId="2A4DC1F6" w14:textId="77777777" w:rsidTr="00BA02BE">
        <w:tc>
          <w:tcPr>
            <w:tcW w:w="0" w:type="auto"/>
            <w:vAlign w:val="center"/>
          </w:tcPr>
          <w:p w14:paraId="341308AF" w14:textId="77777777" w:rsidR="00EB7658" w:rsidRPr="003127DB" w:rsidRDefault="00EB7658" w:rsidP="00A61A21">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ESTACIÓN</w:t>
            </w:r>
          </w:p>
        </w:tc>
        <w:tc>
          <w:tcPr>
            <w:tcW w:w="0" w:type="auto"/>
            <w:vAlign w:val="center"/>
          </w:tcPr>
          <w:p w14:paraId="5940E994" w14:textId="77777777" w:rsidR="00EB7658" w:rsidRPr="003127DB" w:rsidRDefault="00EB7658" w:rsidP="00A61A21">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ESTATUS</w:t>
            </w:r>
          </w:p>
        </w:tc>
      </w:tr>
      <w:tr w:rsidR="00EB7658" w:rsidRPr="003127DB" w14:paraId="0C40FC6B" w14:textId="77777777" w:rsidTr="00BA02BE">
        <w:tc>
          <w:tcPr>
            <w:tcW w:w="0" w:type="auto"/>
            <w:vAlign w:val="center"/>
          </w:tcPr>
          <w:p w14:paraId="0416C320" w14:textId="77777777" w:rsidR="00EB7658" w:rsidRPr="003127DB" w:rsidRDefault="00EB7658" w:rsidP="00A61A21">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ES1</w:t>
            </w:r>
          </w:p>
        </w:tc>
        <w:tc>
          <w:tcPr>
            <w:tcW w:w="0" w:type="auto"/>
            <w:shd w:val="clear" w:color="auto" w:fill="8DD873" w:themeFill="accent6" w:themeFillTint="99"/>
            <w:vAlign w:val="center"/>
          </w:tcPr>
          <w:p w14:paraId="78486469" w14:textId="77777777" w:rsidR="00EB7658" w:rsidRPr="003127DB" w:rsidRDefault="00EB7658" w:rsidP="00A61A21">
            <w:pPr>
              <w:tabs>
                <w:tab w:val="left" w:pos="673"/>
              </w:tabs>
              <w:spacing w:line="276" w:lineRule="auto"/>
              <w:jc w:val="center"/>
              <w:rPr>
                <w:rFonts w:ascii="Arial" w:hAnsi="Arial" w:cs="Arial"/>
                <w:b/>
                <w:bCs/>
                <w:sz w:val="20"/>
                <w:szCs w:val="20"/>
              </w:rPr>
            </w:pPr>
          </w:p>
        </w:tc>
      </w:tr>
      <w:tr w:rsidR="00EB7658" w:rsidRPr="003127DB" w14:paraId="0E8E294C" w14:textId="77777777" w:rsidTr="00BA02BE">
        <w:tc>
          <w:tcPr>
            <w:tcW w:w="0" w:type="auto"/>
            <w:vAlign w:val="center"/>
          </w:tcPr>
          <w:p w14:paraId="34205A7B" w14:textId="77777777" w:rsidR="00EB7658" w:rsidRPr="003127DB" w:rsidRDefault="00EB7658" w:rsidP="00A61A21">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ES2</w:t>
            </w:r>
          </w:p>
        </w:tc>
        <w:tc>
          <w:tcPr>
            <w:tcW w:w="0" w:type="auto"/>
            <w:shd w:val="clear" w:color="auto" w:fill="8DD873" w:themeFill="accent6" w:themeFillTint="99"/>
            <w:vAlign w:val="center"/>
          </w:tcPr>
          <w:p w14:paraId="583BF0B5" w14:textId="77777777" w:rsidR="00EB7658" w:rsidRPr="003127DB" w:rsidRDefault="00EB7658" w:rsidP="00A61A21">
            <w:pPr>
              <w:tabs>
                <w:tab w:val="left" w:pos="673"/>
              </w:tabs>
              <w:spacing w:line="276" w:lineRule="auto"/>
              <w:jc w:val="center"/>
              <w:rPr>
                <w:rFonts w:ascii="Arial" w:hAnsi="Arial" w:cs="Arial"/>
                <w:b/>
                <w:bCs/>
                <w:sz w:val="20"/>
                <w:szCs w:val="20"/>
              </w:rPr>
            </w:pPr>
          </w:p>
        </w:tc>
      </w:tr>
      <w:tr w:rsidR="00EB7658" w:rsidRPr="003127DB" w14:paraId="0A898AD6" w14:textId="77777777" w:rsidTr="00BA02BE">
        <w:tc>
          <w:tcPr>
            <w:tcW w:w="0" w:type="auto"/>
            <w:vAlign w:val="center"/>
          </w:tcPr>
          <w:p w14:paraId="7ED2FE68" w14:textId="77777777" w:rsidR="00EB7658" w:rsidRPr="003127DB" w:rsidRDefault="00EB7658" w:rsidP="00A61A21">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ES3</w:t>
            </w:r>
          </w:p>
        </w:tc>
        <w:tc>
          <w:tcPr>
            <w:tcW w:w="0" w:type="auto"/>
            <w:shd w:val="clear" w:color="auto" w:fill="8DD873" w:themeFill="accent6" w:themeFillTint="99"/>
            <w:vAlign w:val="center"/>
          </w:tcPr>
          <w:p w14:paraId="7F76C5A7" w14:textId="77777777" w:rsidR="00EB7658" w:rsidRPr="003127DB" w:rsidRDefault="00EB7658" w:rsidP="00A61A21">
            <w:pPr>
              <w:tabs>
                <w:tab w:val="left" w:pos="673"/>
              </w:tabs>
              <w:spacing w:line="276" w:lineRule="auto"/>
              <w:jc w:val="center"/>
              <w:rPr>
                <w:rFonts w:ascii="Arial" w:hAnsi="Arial" w:cs="Arial"/>
                <w:b/>
                <w:bCs/>
                <w:sz w:val="20"/>
                <w:szCs w:val="20"/>
              </w:rPr>
            </w:pPr>
          </w:p>
        </w:tc>
      </w:tr>
      <w:tr w:rsidR="00EB7658" w:rsidRPr="003127DB" w14:paraId="5AB85190" w14:textId="77777777" w:rsidTr="00BA02BE">
        <w:tc>
          <w:tcPr>
            <w:tcW w:w="0" w:type="auto"/>
            <w:vAlign w:val="center"/>
          </w:tcPr>
          <w:p w14:paraId="599FEE43" w14:textId="77777777" w:rsidR="00EB7658" w:rsidRPr="003127DB" w:rsidRDefault="00EB7658" w:rsidP="00A61A21">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ES4</w:t>
            </w:r>
          </w:p>
        </w:tc>
        <w:tc>
          <w:tcPr>
            <w:tcW w:w="0" w:type="auto"/>
            <w:shd w:val="clear" w:color="auto" w:fill="8DD873" w:themeFill="accent6" w:themeFillTint="99"/>
            <w:vAlign w:val="center"/>
          </w:tcPr>
          <w:p w14:paraId="678454DB" w14:textId="77777777" w:rsidR="00EB7658" w:rsidRPr="003127DB" w:rsidRDefault="00EB7658" w:rsidP="00A61A21">
            <w:pPr>
              <w:tabs>
                <w:tab w:val="left" w:pos="673"/>
              </w:tabs>
              <w:spacing w:line="276" w:lineRule="auto"/>
              <w:jc w:val="center"/>
              <w:rPr>
                <w:rFonts w:ascii="Arial" w:hAnsi="Arial" w:cs="Arial"/>
                <w:b/>
                <w:bCs/>
                <w:sz w:val="20"/>
                <w:szCs w:val="20"/>
              </w:rPr>
            </w:pPr>
          </w:p>
        </w:tc>
      </w:tr>
      <w:tr w:rsidR="00EB7658" w:rsidRPr="003127DB" w14:paraId="39CEB521" w14:textId="77777777" w:rsidTr="00BA02BE">
        <w:tc>
          <w:tcPr>
            <w:tcW w:w="0" w:type="auto"/>
            <w:vAlign w:val="center"/>
          </w:tcPr>
          <w:p w14:paraId="6C1DF2C0" w14:textId="77777777" w:rsidR="00EB7658" w:rsidRPr="003127DB" w:rsidRDefault="00EB7658" w:rsidP="00A61A21">
            <w:pPr>
              <w:tabs>
                <w:tab w:val="left" w:pos="673"/>
              </w:tabs>
              <w:spacing w:line="276" w:lineRule="auto"/>
              <w:jc w:val="center"/>
              <w:rPr>
                <w:rFonts w:ascii="Arial" w:hAnsi="Arial" w:cs="Arial"/>
                <w:b/>
                <w:bCs/>
                <w:sz w:val="20"/>
                <w:szCs w:val="20"/>
              </w:rPr>
            </w:pPr>
            <w:r w:rsidRPr="003127DB">
              <w:rPr>
                <w:rFonts w:ascii="Arial" w:hAnsi="Arial" w:cs="Arial"/>
                <w:b/>
                <w:bCs/>
                <w:sz w:val="20"/>
                <w:szCs w:val="20"/>
              </w:rPr>
              <w:t>ES5</w:t>
            </w:r>
          </w:p>
        </w:tc>
        <w:tc>
          <w:tcPr>
            <w:tcW w:w="0" w:type="auto"/>
            <w:shd w:val="clear" w:color="auto" w:fill="8DD873" w:themeFill="accent6" w:themeFillTint="99"/>
            <w:vAlign w:val="center"/>
          </w:tcPr>
          <w:p w14:paraId="53F6B01A" w14:textId="77777777" w:rsidR="00EB7658" w:rsidRPr="003127DB" w:rsidRDefault="00EB7658" w:rsidP="00A61A21">
            <w:pPr>
              <w:tabs>
                <w:tab w:val="left" w:pos="673"/>
              </w:tabs>
              <w:spacing w:line="276" w:lineRule="auto"/>
              <w:jc w:val="center"/>
              <w:rPr>
                <w:rFonts w:ascii="Arial" w:hAnsi="Arial" w:cs="Arial"/>
                <w:b/>
                <w:bCs/>
                <w:sz w:val="20"/>
                <w:szCs w:val="20"/>
              </w:rPr>
            </w:pPr>
          </w:p>
        </w:tc>
      </w:tr>
    </w:tbl>
    <w:p w14:paraId="4A078B1B" w14:textId="77777777" w:rsidR="00EB7658" w:rsidRPr="003127DB" w:rsidRDefault="00EB7658" w:rsidP="00EB7658">
      <w:pPr>
        <w:tabs>
          <w:tab w:val="left" w:pos="673"/>
        </w:tabs>
        <w:spacing w:line="360" w:lineRule="auto"/>
        <w:jc w:val="both"/>
        <w:rPr>
          <w:rFonts w:ascii="Arial" w:hAnsi="Arial" w:cs="Arial"/>
          <w:sz w:val="24"/>
          <w:szCs w:val="24"/>
        </w:rPr>
      </w:pPr>
    </w:p>
    <w:p w14:paraId="1E7055AA" w14:textId="77777777" w:rsidR="00EB7658" w:rsidRPr="003127DB" w:rsidRDefault="00EB7658" w:rsidP="009068C0">
      <w:pPr>
        <w:pStyle w:val="Ttulo2"/>
        <w:numPr>
          <w:ilvl w:val="0"/>
          <w:numId w:val="16"/>
        </w:numPr>
        <w:spacing w:line="276" w:lineRule="auto"/>
        <w:ind w:left="720" w:hanging="360"/>
      </w:pPr>
      <w:bookmarkStart w:id="95" w:name="_Toc199353849"/>
      <w:r w:rsidRPr="003127DB">
        <w:t>Competencia del personal, capacitación y entrenamiento</w:t>
      </w:r>
      <w:bookmarkEnd w:id="95"/>
    </w:p>
    <w:p w14:paraId="56931FD7" w14:textId="77777777" w:rsidR="00EB7658" w:rsidRDefault="00EB7658" w:rsidP="009068C0">
      <w:pPr>
        <w:spacing w:line="360" w:lineRule="auto"/>
        <w:jc w:val="both"/>
        <w:rPr>
          <w:rFonts w:ascii="Arial" w:hAnsi="Arial" w:cs="Arial"/>
          <w:sz w:val="24"/>
          <w:szCs w:val="24"/>
        </w:rPr>
      </w:pPr>
      <w:r w:rsidRPr="003127DB">
        <w:rPr>
          <w:rFonts w:ascii="Arial" w:hAnsi="Arial" w:cs="Arial"/>
          <w:sz w:val="24"/>
          <w:szCs w:val="24"/>
        </w:rPr>
        <w:t xml:space="preserve">En este elemento se describen las habilidades del personal, se cuenta con el archivo clínico, así como la formación de cada colaborador, las actividades de las que han sido participes para la mejora del trabajo. Se dio seguimiento al elemento, ya que no se había actualizado, se solicitó documentación para acreditar las actividades y capacitación del personal, con la finalidad de actualizar la información. Hasta el momento se cuenta con el ochenta y cinco por ciento de la información del personal, debido a la falta de seguimiento anteriormente, sin embargo, poco a poco se actualiza el elemento. </w:t>
      </w:r>
    </w:p>
    <w:p w14:paraId="12A9B31C" w14:textId="77777777" w:rsidR="00A61A21" w:rsidRPr="003127DB" w:rsidRDefault="00A61A21" w:rsidP="00EB7658">
      <w:pPr>
        <w:spacing w:line="360" w:lineRule="auto"/>
        <w:jc w:val="both"/>
        <w:rPr>
          <w:rFonts w:ascii="Arial" w:hAnsi="Arial" w:cs="Arial"/>
          <w:sz w:val="24"/>
          <w:szCs w:val="24"/>
        </w:rPr>
      </w:pPr>
    </w:p>
    <w:tbl>
      <w:tblPr>
        <w:tblStyle w:val="Tablaconcuadrcula"/>
        <w:tblW w:w="0" w:type="auto"/>
        <w:tblLook w:val="04A0" w:firstRow="1" w:lastRow="0" w:firstColumn="1" w:lastColumn="0" w:noHBand="0" w:noVBand="1"/>
      </w:tblPr>
      <w:tblGrid>
        <w:gridCol w:w="1235"/>
        <w:gridCol w:w="1120"/>
        <w:gridCol w:w="5964"/>
      </w:tblGrid>
      <w:tr w:rsidR="00EB7658" w:rsidRPr="003127DB" w14:paraId="1442C566" w14:textId="77777777" w:rsidTr="00BA02BE">
        <w:tc>
          <w:tcPr>
            <w:tcW w:w="0" w:type="auto"/>
            <w:vAlign w:val="center"/>
          </w:tcPr>
          <w:p w14:paraId="65396713" w14:textId="77777777" w:rsidR="00EB7658" w:rsidRPr="003127DB" w:rsidRDefault="00EB7658" w:rsidP="00A61A21">
            <w:pPr>
              <w:spacing w:line="276" w:lineRule="auto"/>
              <w:jc w:val="center"/>
              <w:rPr>
                <w:rFonts w:ascii="Arial" w:hAnsi="Arial" w:cs="Arial"/>
                <w:b/>
                <w:bCs/>
                <w:sz w:val="20"/>
                <w:szCs w:val="20"/>
              </w:rPr>
            </w:pPr>
            <w:r w:rsidRPr="003127DB">
              <w:rPr>
                <w:rFonts w:ascii="Arial" w:hAnsi="Arial" w:cs="Arial"/>
                <w:b/>
                <w:bCs/>
                <w:sz w:val="20"/>
                <w:szCs w:val="20"/>
              </w:rPr>
              <w:lastRenderedPageBreak/>
              <w:t>ESTACIÓN</w:t>
            </w:r>
          </w:p>
        </w:tc>
        <w:tc>
          <w:tcPr>
            <w:tcW w:w="0" w:type="auto"/>
            <w:vAlign w:val="center"/>
          </w:tcPr>
          <w:p w14:paraId="66343A49" w14:textId="77777777" w:rsidR="00EB7658" w:rsidRPr="003127DB" w:rsidRDefault="00EB7658" w:rsidP="00A61A21">
            <w:pPr>
              <w:spacing w:line="276" w:lineRule="auto"/>
              <w:jc w:val="center"/>
              <w:rPr>
                <w:rFonts w:ascii="Arial" w:hAnsi="Arial" w:cs="Arial"/>
                <w:b/>
                <w:bCs/>
                <w:sz w:val="20"/>
                <w:szCs w:val="20"/>
              </w:rPr>
            </w:pPr>
            <w:r w:rsidRPr="003127DB">
              <w:rPr>
                <w:rFonts w:ascii="Arial" w:hAnsi="Arial" w:cs="Arial"/>
                <w:b/>
                <w:bCs/>
                <w:sz w:val="20"/>
                <w:szCs w:val="20"/>
              </w:rPr>
              <w:t>ESTATUS</w:t>
            </w:r>
          </w:p>
        </w:tc>
        <w:tc>
          <w:tcPr>
            <w:tcW w:w="0" w:type="auto"/>
          </w:tcPr>
          <w:p w14:paraId="7CAD026B" w14:textId="77777777" w:rsidR="00EB7658" w:rsidRPr="003127DB" w:rsidRDefault="00EB7658" w:rsidP="00A61A21">
            <w:pPr>
              <w:spacing w:line="276" w:lineRule="auto"/>
              <w:jc w:val="center"/>
              <w:rPr>
                <w:rFonts w:ascii="Arial" w:hAnsi="Arial" w:cs="Arial"/>
                <w:b/>
                <w:bCs/>
                <w:sz w:val="20"/>
                <w:szCs w:val="20"/>
              </w:rPr>
            </w:pPr>
            <w:r w:rsidRPr="003127DB">
              <w:rPr>
                <w:rFonts w:ascii="Arial" w:hAnsi="Arial" w:cs="Arial"/>
                <w:b/>
                <w:bCs/>
                <w:sz w:val="20"/>
                <w:szCs w:val="20"/>
              </w:rPr>
              <w:t>SEGUIMIENTO NOV 2024</w:t>
            </w:r>
          </w:p>
        </w:tc>
      </w:tr>
      <w:tr w:rsidR="00EB7658" w:rsidRPr="003127DB" w14:paraId="0F44EB0F" w14:textId="77777777" w:rsidTr="00BA02BE">
        <w:tc>
          <w:tcPr>
            <w:tcW w:w="0" w:type="auto"/>
            <w:vAlign w:val="center"/>
          </w:tcPr>
          <w:p w14:paraId="609B9DB7" w14:textId="77777777" w:rsidR="00EB7658" w:rsidRPr="003127DB" w:rsidRDefault="00EB7658" w:rsidP="00A61A21">
            <w:pPr>
              <w:spacing w:line="276" w:lineRule="auto"/>
              <w:jc w:val="center"/>
              <w:rPr>
                <w:rFonts w:ascii="Arial" w:hAnsi="Arial" w:cs="Arial"/>
                <w:b/>
                <w:bCs/>
                <w:sz w:val="20"/>
                <w:szCs w:val="20"/>
              </w:rPr>
            </w:pPr>
            <w:r w:rsidRPr="003127DB">
              <w:rPr>
                <w:rFonts w:ascii="Arial" w:hAnsi="Arial" w:cs="Arial"/>
                <w:b/>
                <w:bCs/>
                <w:sz w:val="20"/>
                <w:szCs w:val="20"/>
              </w:rPr>
              <w:t>ES1</w:t>
            </w:r>
          </w:p>
        </w:tc>
        <w:tc>
          <w:tcPr>
            <w:tcW w:w="0" w:type="auto"/>
            <w:shd w:val="clear" w:color="auto" w:fill="8DD873" w:themeFill="accent6" w:themeFillTint="99"/>
            <w:vAlign w:val="center"/>
          </w:tcPr>
          <w:p w14:paraId="4CFE5025" w14:textId="77777777" w:rsidR="00EB7658" w:rsidRPr="003127DB" w:rsidRDefault="00EB7658" w:rsidP="00A61A21">
            <w:pPr>
              <w:spacing w:line="276" w:lineRule="auto"/>
              <w:jc w:val="center"/>
              <w:rPr>
                <w:rFonts w:ascii="Arial" w:hAnsi="Arial" w:cs="Arial"/>
                <w:b/>
                <w:bCs/>
                <w:sz w:val="20"/>
                <w:szCs w:val="20"/>
              </w:rPr>
            </w:pPr>
          </w:p>
        </w:tc>
        <w:tc>
          <w:tcPr>
            <w:tcW w:w="0" w:type="auto"/>
          </w:tcPr>
          <w:p w14:paraId="53556D0A" w14:textId="77777777" w:rsidR="00EB7658" w:rsidRPr="003127DB" w:rsidRDefault="00EB7658" w:rsidP="00A61A21">
            <w:pPr>
              <w:spacing w:line="276" w:lineRule="auto"/>
              <w:jc w:val="both"/>
              <w:rPr>
                <w:rFonts w:ascii="Arial" w:hAnsi="Arial" w:cs="Arial"/>
                <w:sz w:val="20"/>
                <w:szCs w:val="20"/>
              </w:rPr>
            </w:pPr>
            <w:r w:rsidRPr="003127DB">
              <w:rPr>
                <w:rFonts w:ascii="Arial" w:hAnsi="Arial" w:cs="Arial"/>
                <w:sz w:val="20"/>
                <w:szCs w:val="20"/>
              </w:rPr>
              <w:t xml:space="preserve">ES en cumplimiento, información y documentación completa. </w:t>
            </w:r>
          </w:p>
        </w:tc>
      </w:tr>
      <w:tr w:rsidR="00EB7658" w:rsidRPr="003127DB" w14:paraId="2899A8F4" w14:textId="77777777" w:rsidTr="00BA02BE">
        <w:tc>
          <w:tcPr>
            <w:tcW w:w="0" w:type="auto"/>
            <w:vAlign w:val="center"/>
          </w:tcPr>
          <w:p w14:paraId="61FA4A6E" w14:textId="77777777" w:rsidR="00EB7658" w:rsidRPr="003127DB" w:rsidRDefault="00EB7658" w:rsidP="00A61A21">
            <w:pPr>
              <w:spacing w:line="276" w:lineRule="auto"/>
              <w:jc w:val="center"/>
              <w:rPr>
                <w:rFonts w:ascii="Arial" w:hAnsi="Arial" w:cs="Arial"/>
                <w:b/>
                <w:bCs/>
                <w:sz w:val="20"/>
                <w:szCs w:val="20"/>
              </w:rPr>
            </w:pPr>
            <w:r w:rsidRPr="003127DB">
              <w:rPr>
                <w:rFonts w:ascii="Arial" w:hAnsi="Arial" w:cs="Arial"/>
                <w:b/>
                <w:bCs/>
                <w:sz w:val="20"/>
                <w:szCs w:val="20"/>
              </w:rPr>
              <w:t>ES2</w:t>
            </w:r>
          </w:p>
        </w:tc>
        <w:tc>
          <w:tcPr>
            <w:tcW w:w="0" w:type="auto"/>
            <w:shd w:val="clear" w:color="auto" w:fill="FFFFA3"/>
            <w:vAlign w:val="center"/>
          </w:tcPr>
          <w:p w14:paraId="5A064FB3" w14:textId="77777777" w:rsidR="00EB7658" w:rsidRPr="003127DB" w:rsidRDefault="00EB7658" w:rsidP="00A61A21">
            <w:pPr>
              <w:spacing w:line="276" w:lineRule="auto"/>
              <w:jc w:val="center"/>
              <w:rPr>
                <w:rFonts w:ascii="Arial" w:hAnsi="Arial" w:cs="Arial"/>
                <w:b/>
                <w:bCs/>
                <w:sz w:val="20"/>
                <w:szCs w:val="20"/>
                <w:highlight w:val="yellow"/>
              </w:rPr>
            </w:pPr>
          </w:p>
        </w:tc>
        <w:tc>
          <w:tcPr>
            <w:tcW w:w="0" w:type="auto"/>
          </w:tcPr>
          <w:p w14:paraId="3F2C7BE4" w14:textId="77777777" w:rsidR="00EB7658" w:rsidRPr="003127DB" w:rsidRDefault="00EB7658" w:rsidP="00A61A21">
            <w:pPr>
              <w:spacing w:line="276" w:lineRule="auto"/>
              <w:jc w:val="both"/>
              <w:rPr>
                <w:rFonts w:ascii="Arial" w:hAnsi="Arial" w:cs="Arial"/>
                <w:sz w:val="20"/>
                <w:szCs w:val="20"/>
              </w:rPr>
            </w:pPr>
            <w:r w:rsidRPr="003127DB">
              <w:rPr>
                <w:rFonts w:ascii="Arial" w:hAnsi="Arial" w:cs="Arial"/>
                <w:sz w:val="20"/>
                <w:szCs w:val="20"/>
              </w:rPr>
              <w:t>Falta documentación del personal para completar la información.</w:t>
            </w:r>
          </w:p>
        </w:tc>
      </w:tr>
      <w:tr w:rsidR="00EB7658" w:rsidRPr="003127DB" w14:paraId="3C217C9D" w14:textId="77777777" w:rsidTr="00BA02BE">
        <w:tc>
          <w:tcPr>
            <w:tcW w:w="0" w:type="auto"/>
            <w:vAlign w:val="center"/>
          </w:tcPr>
          <w:p w14:paraId="29F36B4A" w14:textId="77777777" w:rsidR="00EB7658" w:rsidRPr="003127DB" w:rsidRDefault="00EB7658" w:rsidP="00A61A21">
            <w:pPr>
              <w:spacing w:line="276" w:lineRule="auto"/>
              <w:jc w:val="center"/>
              <w:rPr>
                <w:rFonts w:ascii="Arial" w:hAnsi="Arial" w:cs="Arial"/>
                <w:b/>
                <w:bCs/>
                <w:sz w:val="20"/>
                <w:szCs w:val="20"/>
              </w:rPr>
            </w:pPr>
            <w:r w:rsidRPr="003127DB">
              <w:rPr>
                <w:rFonts w:ascii="Arial" w:hAnsi="Arial" w:cs="Arial"/>
                <w:b/>
                <w:bCs/>
                <w:sz w:val="20"/>
                <w:szCs w:val="20"/>
              </w:rPr>
              <w:t>ES3</w:t>
            </w:r>
          </w:p>
        </w:tc>
        <w:tc>
          <w:tcPr>
            <w:tcW w:w="0" w:type="auto"/>
            <w:shd w:val="clear" w:color="auto" w:fill="FFFFA3"/>
            <w:vAlign w:val="center"/>
          </w:tcPr>
          <w:p w14:paraId="7A67B6C4" w14:textId="77777777" w:rsidR="00EB7658" w:rsidRPr="003127DB" w:rsidRDefault="00EB7658" w:rsidP="00A61A21">
            <w:pPr>
              <w:spacing w:line="276" w:lineRule="auto"/>
              <w:jc w:val="center"/>
              <w:rPr>
                <w:rFonts w:ascii="Arial" w:hAnsi="Arial" w:cs="Arial"/>
                <w:b/>
                <w:bCs/>
                <w:sz w:val="20"/>
                <w:szCs w:val="20"/>
                <w:highlight w:val="yellow"/>
              </w:rPr>
            </w:pPr>
          </w:p>
        </w:tc>
        <w:tc>
          <w:tcPr>
            <w:tcW w:w="0" w:type="auto"/>
          </w:tcPr>
          <w:p w14:paraId="77DB88F1" w14:textId="77777777" w:rsidR="00EB7658" w:rsidRPr="003127DB" w:rsidRDefault="00EB7658" w:rsidP="00A61A21">
            <w:pPr>
              <w:spacing w:line="276" w:lineRule="auto"/>
              <w:jc w:val="both"/>
              <w:rPr>
                <w:rFonts w:ascii="Arial" w:hAnsi="Arial" w:cs="Arial"/>
                <w:sz w:val="20"/>
                <w:szCs w:val="20"/>
              </w:rPr>
            </w:pPr>
            <w:r w:rsidRPr="003127DB">
              <w:rPr>
                <w:rFonts w:ascii="Arial" w:hAnsi="Arial" w:cs="Arial"/>
                <w:sz w:val="20"/>
                <w:szCs w:val="20"/>
              </w:rPr>
              <w:t xml:space="preserve">Falta documentación del personal para completar la información. </w:t>
            </w:r>
          </w:p>
        </w:tc>
      </w:tr>
      <w:tr w:rsidR="00EB7658" w:rsidRPr="003127DB" w14:paraId="3FC8D573" w14:textId="77777777" w:rsidTr="00BA02BE">
        <w:tc>
          <w:tcPr>
            <w:tcW w:w="0" w:type="auto"/>
            <w:vAlign w:val="center"/>
          </w:tcPr>
          <w:p w14:paraId="6BB65EA3" w14:textId="77777777" w:rsidR="00EB7658" w:rsidRPr="003127DB" w:rsidRDefault="00EB7658" w:rsidP="00A61A21">
            <w:pPr>
              <w:spacing w:line="276" w:lineRule="auto"/>
              <w:jc w:val="center"/>
              <w:rPr>
                <w:rFonts w:ascii="Arial" w:hAnsi="Arial" w:cs="Arial"/>
                <w:b/>
                <w:bCs/>
                <w:sz w:val="20"/>
                <w:szCs w:val="20"/>
              </w:rPr>
            </w:pPr>
            <w:r w:rsidRPr="003127DB">
              <w:rPr>
                <w:rFonts w:ascii="Arial" w:hAnsi="Arial" w:cs="Arial"/>
                <w:b/>
                <w:bCs/>
                <w:sz w:val="20"/>
                <w:szCs w:val="20"/>
              </w:rPr>
              <w:t>ES4</w:t>
            </w:r>
          </w:p>
        </w:tc>
        <w:tc>
          <w:tcPr>
            <w:tcW w:w="0" w:type="auto"/>
            <w:shd w:val="clear" w:color="auto" w:fill="8DD873" w:themeFill="accent6" w:themeFillTint="99"/>
            <w:vAlign w:val="center"/>
          </w:tcPr>
          <w:p w14:paraId="4E59779E" w14:textId="77777777" w:rsidR="00EB7658" w:rsidRPr="003127DB" w:rsidRDefault="00EB7658" w:rsidP="00A61A21">
            <w:pPr>
              <w:spacing w:line="276" w:lineRule="auto"/>
              <w:jc w:val="center"/>
              <w:rPr>
                <w:rFonts w:ascii="Arial" w:hAnsi="Arial" w:cs="Arial"/>
                <w:b/>
                <w:bCs/>
                <w:sz w:val="20"/>
                <w:szCs w:val="20"/>
              </w:rPr>
            </w:pPr>
          </w:p>
        </w:tc>
        <w:tc>
          <w:tcPr>
            <w:tcW w:w="0" w:type="auto"/>
          </w:tcPr>
          <w:p w14:paraId="594ED186" w14:textId="77777777" w:rsidR="00EB7658" w:rsidRPr="003127DB" w:rsidRDefault="00EB7658" w:rsidP="00A61A21">
            <w:pPr>
              <w:spacing w:line="276" w:lineRule="auto"/>
              <w:jc w:val="both"/>
              <w:rPr>
                <w:rFonts w:ascii="Arial" w:hAnsi="Arial" w:cs="Arial"/>
                <w:sz w:val="20"/>
                <w:szCs w:val="20"/>
              </w:rPr>
            </w:pPr>
            <w:r w:rsidRPr="003127DB">
              <w:rPr>
                <w:rFonts w:ascii="Arial" w:hAnsi="Arial" w:cs="Arial"/>
                <w:sz w:val="20"/>
                <w:szCs w:val="20"/>
              </w:rPr>
              <w:t xml:space="preserve">ES en cumplimiento, información y documentación completa. </w:t>
            </w:r>
          </w:p>
        </w:tc>
      </w:tr>
      <w:tr w:rsidR="00EB7658" w:rsidRPr="003127DB" w14:paraId="15DDE465" w14:textId="77777777" w:rsidTr="00BA02BE">
        <w:tc>
          <w:tcPr>
            <w:tcW w:w="0" w:type="auto"/>
            <w:vAlign w:val="center"/>
          </w:tcPr>
          <w:p w14:paraId="16B17977" w14:textId="77777777" w:rsidR="00EB7658" w:rsidRPr="003127DB" w:rsidRDefault="00EB7658" w:rsidP="00A61A21">
            <w:pPr>
              <w:spacing w:line="276" w:lineRule="auto"/>
              <w:jc w:val="center"/>
              <w:rPr>
                <w:rFonts w:ascii="Arial" w:hAnsi="Arial" w:cs="Arial"/>
                <w:b/>
                <w:bCs/>
                <w:sz w:val="20"/>
                <w:szCs w:val="20"/>
              </w:rPr>
            </w:pPr>
            <w:r w:rsidRPr="003127DB">
              <w:rPr>
                <w:rFonts w:ascii="Arial" w:hAnsi="Arial" w:cs="Arial"/>
                <w:b/>
                <w:bCs/>
                <w:sz w:val="20"/>
                <w:szCs w:val="20"/>
              </w:rPr>
              <w:t>ES5</w:t>
            </w:r>
          </w:p>
        </w:tc>
        <w:tc>
          <w:tcPr>
            <w:tcW w:w="0" w:type="auto"/>
            <w:shd w:val="clear" w:color="auto" w:fill="FFFFA3"/>
            <w:vAlign w:val="center"/>
          </w:tcPr>
          <w:p w14:paraId="318D9828" w14:textId="77777777" w:rsidR="00EB7658" w:rsidRPr="003127DB" w:rsidRDefault="00EB7658" w:rsidP="00A61A21">
            <w:pPr>
              <w:spacing w:line="276" w:lineRule="auto"/>
              <w:jc w:val="center"/>
              <w:rPr>
                <w:rFonts w:ascii="Arial" w:hAnsi="Arial" w:cs="Arial"/>
                <w:b/>
                <w:bCs/>
                <w:sz w:val="20"/>
                <w:szCs w:val="20"/>
              </w:rPr>
            </w:pPr>
          </w:p>
        </w:tc>
        <w:tc>
          <w:tcPr>
            <w:tcW w:w="0" w:type="auto"/>
          </w:tcPr>
          <w:p w14:paraId="20130CC7" w14:textId="77777777" w:rsidR="00EB7658" w:rsidRPr="003127DB" w:rsidRDefault="00EB7658" w:rsidP="00A61A21">
            <w:pPr>
              <w:spacing w:line="276" w:lineRule="auto"/>
              <w:jc w:val="both"/>
              <w:rPr>
                <w:rFonts w:ascii="Arial" w:hAnsi="Arial" w:cs="Arial"/>
                <w:sz w:val="20"/>
                <w:szCs w:val="20"/>
              </w:rPr>
            </w:pPr>
            <w:r w:rsidRPr="003127DB">
              <w:rPr>
                <w:rFonts w:ascii="Arial" w:hAnsi="Arial" w:cs="Arial"/>
                <w:sz w:val="20"/>
                <w:szCs w:val="20"/>
              </w:rPr>
              <w:t xml:space="preserve">Falta documentación del personal para completar la información. </w:t>
            </w:r>
          </w:p>
        </w:tc>
      </w:tr>
    </w:tbl>
    <w:p w14:paraId="7C8FAFB5" w14:textId="77777777" w:rsidR="00EB7658" w:rsidRPr="003127DB" w:rsidRDefault="00EB7658" w:rsidP="009068C0">
      <w:pPr>
        <w:spacing w:line="276" w:lineRule="auto"/>
        <w:jc w:val="both"/>
        <w:rPr>
          <w:rFonts w:ascii="Arial" w:hAnsi="Arial" w:cs="Arial"/>
          <w:sz w:val="24"/>
          <w:szCs w:val="24"/>
        </w:rPr>
      </w:pPr>
    </w:p>
    <w:p w14:paraId="2F54BBB9" w14:textId="77777777" w:rsidR="00EB7658" w:rsidRPr="003127DB" w:rsidRDefault="00EB7658" w:rsidP="009068C0">
      <w:pPr>
        <w:pStyle w:val="Ttulo2"/>
        <w:numPr>
          <w:ilvl w:val="0"/>
          <w:numId w:val="16"/>
        </w:numPr>
        <w:spacing w:line="276" w:lineRule="auto"/>
        <w:ind w:left="720" w:hanging="360"/>
      </w:pPr>
      <w:bookmarkStart w:id="96" w:name="_Toc199353850"/>
      <w:r w:rsidRPr="003127DB">
        <w:t>Comunicación, participación y consulta</w:t>
      </w:r>
      <w:bookmarkEnd w:id="96"/>
    </w:p>
    <w:p w14:paraId="60B2838B" w14:textId="524AA5F4" w:rsidR="00EB7658" w:rsidRPr="003127DB" w:rsidRDefault="004301A1" w:rsidP="009068C0">
      <w:pPr>
        <w:spacing w:line="360" w:lineRule="auto"/>
        <w:jc w:val="both"/>
        <w:rPr>
          <w:rFonts w:ascii="Arial" w:hAnsi="Arial" w:cs="Arial"/>
          <w:sz w:val="24"/>
          <w:szCs w:val="24"/>
        </w:rPr>
      </w:pPr>
      <w:r w:rsidRPr="003127DB">
        <w:rPr>
          <w:rFonts w:ascii="Arial" w:hAnsi="Arial" w:cs="Arial"/>
          <w:sz w:val="24"/>
          <w:szCs w:val="24"/>
        </w:rPr>
        <w:t xml:space="preserve">Este elemento se refiere a la necesidad de mantener un flujo de información transparente y accesible a todo el personal, fomentar la participación de los interesados (tanto internos como externos) y promover procesos de consulta que permitan una gestión ambiental efectiva y adecuada en las ES. </w:t>
      </w:r>
    </w:p>
    <w:tbl>
      <w:tblPr>
        <w:tblStyle w:val="Tablaconcuadrcula"/>
        <w:tblW w:w="0" w:type="auto"/>
        <w:tblLook w:val="04A0" w:firstRow="1" w:lastRow="0" w:firstColumn="1" w:lastColumn="0" w:noHBand="0" w:noVBand="1"/>
      </w:tblPr>
      <w:tblGrid>
        <w:gridCol w:w="1235"/>
        <w:gridCol w:w="1120"/>
        <w:gridCol w:w="6473"/>
      </w:tblGrid>
      <w:tr w:rsidR="004301A1" w:rsidRPr="003127DB" w14:paraId="2A7D4305" w14:textId="77777777" w:rsidTr="004301A1">
        <w:tc>
          <w:tcPr>
            <w:tcW w:w="0" w:type="auto"/>
            <w:vAlign w:val="center"/>
          </w:tcPr>
          <w:p w14:paraId="7FEC8E79" w14:textId="761F2584" w:rsidR="004301A1" w:rsidRPr="00913FBE" w:rsidRDefault="004301A1" w:rsidP="00A61A21">
            <w:pPr>
              <w:spacing w:line="276" w:lineRule="auto"/>
              <w:jc w:val="center"/>
              <w:rPr>
                <w:rFonts w:ascii="Arial" w:hAnsi="Arial" w:cs="Arial"/>
                <w:b/>
                <w:bCs/>
                <w:sz w:val="20"/>
                <w:szCs w:val="20"/>
              </w:rPr>
            </w:pPr>
            <w:r w:rsidRPr="00913FBE">
              <w:rPr>
                <w:rFonts w:ascii="Arial" w:hAnsi="Arial" w:cs="Arial"/>
                <w:b/>
                <w:bCs/>
                <w:sz w:val="20"/>
                <w:szCs w:val="20"/>
              </w:rPr>
              <w:t>ESTACIÓN</w:t>
            </w:r>
          </w:p>
        </w:tc>
        <w:tc>
          <w:tcPr>
            <w:tcW w:w="0" w:type="auto"/>
            <w:vAlign w:val="center"/>
          </w:tcPr>
          <w:p w14:paraId="3122A43B" w14:textId="671DB2AD" w:rsidR="004301A1" w:rsidRPr="00913FBE" w:rsidRDefault="004301A1" w:rsidP="00A61A21">
            <w:pPr>
              <w:spacing w:line="276" w:lineRule="auto"/>
              <w:jc w:val="center"/>
              <w:rPr>
                <w:rFonts w:ascii="Arial" w:hAnsi="Arial" w:cs="Arial"/>
                <w:b/>
                <w:bCs/>
                <w:sz w:val="20"/>
                <w:szCs w:val="20"/>
              </w:rPr>
            </w:pPr>
            <w:r w:rsidRPr="00913FBE">
              <w:rPr>
                <w:rFonts w:ascii="Arial" w:hAnsi="Arial" w:cs="Arial"/>
                <w:b/>
                <w:bCs/>
                <w:sz w:val="20"/>
                <w:szCs w:val="20"/>
              </w:rPr>
              <w:t>ESTATUS</w:t>
            </w:r>
          </w:p>
        </w:tc>
        <w:tc>
          <w:tcPr>
            <w:tcW w:w="0" w:type="auto"/>
            <w:vAlign w:val="center"/>
          </w:tcPr>
          <w:p w14:paraId="1903310B" w14:textId="1FF20565" w:rsidR="004301A1" w:rsidRPr="00913FBE" w:rsidRDefault="004301A1" w:rsidP="00A61A21">
            <w:pPr>
              <w:spacing w:line="276" w:lineRule="auto"/>
              <w:jc w:val="center"/>
              <w:rPr>
                <w:rFonts w:ascii="Arial" w:hAnsi="Arial" w:cs="Arial"/>
                <w:b/>
                <w:bCs/>
                <w:sz w:val="20"/>
                <w:szCs w:val="20"/>
              </w:rPr>
            </w:pPr>
            <w:r w:rsidRPr="00913FBE">
              <w:rPr>
                <w:rFonts w:ascii="Arial" w:hAnsi="Arial" w:cs="Arial"/>
                <w:b/>
                <w:bCs/>
                <w:sz w:val="20"/>
                <w:szCs w:val="20"/>
              </w:rPr>
              <w:t>SEGUIMIENTO NOV 2024</w:t>
            </w:r>
          </w:p>
        </w:tc>
      </w:tr>
      <w:tr w:rsidR="004301A1" w:rsidRPr="003127DB" w14:paraId="6BFBEE11" w14:textId="77777777" w:rsidTr="004301A1">
        <w:tc>
          <w:tcPr>
            <w:tcW w:w="0" w:type="auto"/>
            <w:vAlign w:val="center"/>
          </w:tcPr>
          <w:p w14:paraId="2280F05C" w14:textId="52CA6AE6" w:rsidR="004301A1" w:rsidRPr="00913FBE" w:rsidRDefault="004301A1" w:rsidP="00A61A21">
            <w:pPr>
              <w:spacing w:line="276" w:lineRule="auto"/>
              <w:jc w:val="center"/>
              <w:rPr>
                <w:rFonts w:ascii="Arial" w:hAnsi="Arial" w:cs="Arial"/>
                <w:b/>
                <w:bCs/>
                <w:sz w:val="20"/>
                <w:szCs w:val="20"/>
              </w:rPr>
            </w:pPr>
            <w:r w:rsidRPr="00913FBE">
              <w:rPr>
                <w:rFonts w:ascii="Arial" w:hAnsi="Arial" w:cs="Arial"/>
                <w:b/>
                <w:bCs/>
                <w:sz w:val="20"/>
                <w:szCs w:val="20"/>
              </w:rPr>
              <w:t>ES1</w:t>
            </w:r>
          </w:p>
        </w:tc>
        <w:tc>
          <w:tcPr>
            <w:tcW w:w="0" w:type="auto"/>
            <w:shd w:val="clear" w:color="auto" w:fill="FFFFA3"/>
          </w:tcPr>
          <w:p w14:paraId="4791AF38" w14:textId="77777777" w:rsidR="004301A1" w:rsidRPr="00913FBE" w:rsidRDefault="004301A1" w:rsidP="00A61A21">
            <w:pPr>
              <w:spacing w:line="276" w:lineRule="auto"/>
              <w:jc w:val="both"/>
              <w:rPr>
                <w:rFonts w:ascii="Arial" w:hAnsi="Arial" w:cs="Arial"/>
                <w:sz w:val="20"/>
                <w:szCs w:val="20"/>
              </w:rPr>
            </w:pPr>
          </w:p>
        </w:tc>
        <w:tc>
          <w:tcPr>
            <w:tcW w:w="0" w:type="auto"/>
          </w:tcPr>
          <w:p w14:paraId="3AFBE138" w14:textId="0DBC643A" w:rsidR="004301A1" w:rsidRPr="00913FBE" w:rsidRDefault="00D41F7F" w:rsidP="00A61A21">
            <w:pPr>
              <w:spacing w:line="276" w:lineRule="auto"/>
              <w:jc w:val="both"/>
              <w:rPr>
                <w:rFonts w:ascii="Arial" w:hAnsi="Arial" w:cs="Arial"/>
                <w:sz w:val="20"/>
                <w:szCs w:val="20"/>
              </w:rPr>
            </w:pPr>
            <w:r>
              <w:rPr>
                <w:rFonts w:ascii="Arial" w:hAnsi="Arial" w:cs="Arial"/>
                <w:sz w:val="20"/>
                <w:szCs w:val="20"/>
              </w:rPr>
              <w:t>Se requiere adjuntar al software la evidencia de las actividades realizadas con el personal y la participación de: 2021, 2022 y 2023.</w:t>
            </w:r>
          </w:p>
        </w:tc>
      </w:tr>
      <w:tr w:rsidR="004301A1" w:rsidRPr="003127DB" w14:paraId="76CF7962" w14:textId="77777777" w:rsidTr="004301A1">
        <w:tc>
          <w:tcPr>
            <w:tcW w:w="0" w:type="auto"/>
            <w:vAlign w:val="center"/>
          </w:tcPr>
          <w:p w14:paraId="3AE90261" w14:textId="37C11A76" w:rsidR="004301A1" w:rsidRPr="00913FBE" w:rsidRDefault="004301A1" w:rsidP="00A61A21">
            <w:pPr>
              <w:spacing w:line="276" w:lineRule="auto"/>
              <w:jc w:val="center"/>
              <w:rPr>
                <w:rFonts w:ascii="Arial" w:hAnsi="Arial" w:cs="Arial"/>
                <w:b/>
                <w:bCs/>
                <w:sz w:val="20"/>
                <w:szCs w:val="20"/>
              </w:rPr>
            </w:pPr>
            <w:r w:rsidRPr="00913FBE">
              <w:rPr>
                <w:rFonts w:ascii="Arial" w:hAnsi="Arial" w:cs="Arial"/>
                <w:b/>
                <w:bCs/>
                <w:sz w:val="20"/>
                <w:szCs w:val="20"/>
              </w:rPr>
              <w:t>ES2</w:t>
            </w:r>
          </w:p>
        </w:tc>
        <w:tc>
          <w:tcPr>
            <w:tcW w:w="0" w:type="auto"/>
            <w:shd w:val="clear" w:color="auto" w:fill="8DD873" w:themeFill="accent6" w:themeFillTint="99"/>
          </w:tcPr>
          <w:p w14:paraId="180D14FD" w14:textId="77777777" w:rsidR="004301A1" w:rsidRPr="00913FBE" w:rsidRDefault="004301A1" w:rsidP="00A61A21">
            <w:pPr>
              <w:spacing w:line="276" w:lineRule="auto"/>
              <w:jc w:val="both"/>
              <w:rPr>
                <w:rFonts w:ascii="Arial" w:hAnsi="Arial" w:cs="Arial"/>
                <w:sz w:val="20"/>
                <w:szCs w:val="20"/>
              </w:rPr>
            </w:pPr>
          </w:p>
        </w:tc>
        <w:tc>
          <w:tcPr>
            <w:tcW w:w="0" w:type="auto"/>
          </w:tcPr>
          <w:p w14:paraId="48EAE7E8" w14:textId="562F6B7D" w:rsidR="004301A1" w:rsidRPr="00913FBE" w:rsidRDefault="00D41F7F" w:rsidP="00A61A21">
            <w:pPr>
              <w:spacing w:line="276" w:lineRule="auto"/>
              <w:jc w:val="both"/>
              <w:rPr>
                <w:rFonts w:ascii="Arial" w:hAnsi="Arial" w:cs="Arial"/>
                <w:sz w:val="20"/>
                <w:szCs w:val="20"/>
              </w:rPr>
            </w:pPr>
            <w:r>
              <w:rPr>
                <w:rFonts w:ascii="Arial" w:hAnsi="Arial" w:cs="Arial"/>
                <w:sz w:val="20"/>
                <w:szCs w:val="20"/>
              </w:rPr>
              <w:t xml:space="preserve">Se cuenta con todas las actividades y evidencias requeridas por el SA. </w:t>
            </w:r>
          </w:p>
        </w:tc>
      </w:tr>
      <w:tr w:rsidR="004301A1" w:rsidRPr="003127DB" w14:paraId="4B5E0E84" w14:textId="77777777" w:rsidTr="004301A1">
        <w:tc>
          <w:tcPr>
            <w:tcW w:w="0" w:type="auto"/>
            <w:vAlign w:val="center"/>
          </w:tcPr>
          <w:p w14:paraId="10709718" w14:textId="2E312C5A" w:rsidR="004301A1" w:rsidRPr="00913FBE" w:rsidRDefault="004301A1" w:rsidP="00A61A21">
            <w:pPr>
              <w:spacing w:line="276" w:lineRule="auto"/>
              <w:jc w:val="center"/>
              <w:rPr>
                <w:rFonts w:ascii="Arial" w:hAnsi="Arial" w:cs="Arial"/>
                <w:b/>
                <w:bCs/>
                <w:sz w:val="20"/>
                <w:szCs w:val="20"/>
              </w:rPr>
            </w:pPr>
            <w:r w:rsidRPr="00913FBE">
              <w:rPr>
                <w:rFonts w:ascii="Arial" w:hAnsi="Arial" w:cs="Arial"/>
                <w:b/>
                <w:bCs/>
                <w:sz w:val="20"/>
                <w:szCs w:val="20"/>
              </w:rPr>
              <w:t>ES3</w:t>
            </w:r>
          </w:p>
        </w:tc>
        <w:tc>
          <w:tcPr>
            <w:tcW w:w="0" w:type="auto"/>
            <w:shd w:val="clear" w:color="auto" w:fill="8DD873" w:themeFill="accent6" w:themeFillTint="99"/>
          </w:tcPr>
          <w:p w14:paraId="4A613C2D" w14:textId="77777777" w:rsidR="004301A1" w:rsidRPr="00913FBE" w:rsidRDefault="004301A1" w:rsidP="00A61A21">
            <w:pPr>
              <w:spacing w:line="276" w:lineRule="auto"/>
              <w:jc w:val="both"/>
              <w:rPr>
                <w:rFonts w:ascii="Arial" w:hAnsi="Arial" w:cs="Arial"/>
                <w:sz w:val="20"/>
                <w:szCs w:val="20"/>
              </w:rPr>
            </w:pPr>
          </w:p>
        </w:tc>
        <w:tc>
          <w:tcPr>
            <w:tcW w:w="0" w:type="auto"/>
          </w:tcPr>
          <w:p w14:paraId="0F4E56A1" w14:textId="24EC6DA4" w:rsidR="004301A1" w:rsidRPr="00913FBE" w:rsidRDefault="00D41F7F" w:rsidP="00A61A21">
            <w:pPr>
              <w:spacing w:line="276" w:lineRule="auto"/>
              <w:jc w:val="both"/>
              <w:rPr>
                <w:rFonts w:ascii="Arial" w:hAnsi="Arial" w:cs="Arial"/>
                <w:sz w:val="20"/>
                <w:szCs w:val="20"/>
              </w:rPr>
            </w:pPr>
            <w:r>
              <w:rPr>
                <w:rFonts w:ascii="Arial" w:hAnsi="Arial" w:cs="Arial"/>
                <w:sz w:val="20"/>
                <w:szCs w:val="20"/>
              </w:rPr>
              <w:t xml:space="preserve">Se cuenta con todas las actividades y evidencias requeridas por el SA. </w:t>
            </w:r>
          </w:p>
        </w:tc>
      </w:tr>
      <w:tr w:rsidR="004301A1" w:rsidRPr="003127DB" w14:paraId="32D78740" w14:textId="77777777" w:rsidTr="004301A1">
        <w:tc>
          <w:tcPr>
            <w:tcW w:w="0" w:type="auto"/>
            <w:vAlign w:val="center"/>
          </w:tcPr>
          <w:p w14:paraId="725FC859" w14:textId="0F265A32" w:rsidR="004301A1" w:rsidRPr="00913FBE" w:rsidRDefault="004301A1" w:rsidP="00A61A21">
            <w:pPr>
              <w:spacing w:line="276" w:lineRule="auto"/>
              <w:jc w:val="center"/>
              <w:rPr>
                <w:rFonts w:ascii="Arial" w:hAnsi="Arial" w:cs="Arial"/>
                <w:b/>
                <w:bCs/>
                <w:sz w:val="20"/>
                <w:szCs w:val="20"/>
              </w:rPr>
            </w:pPr>
            <w:r w:rsidRPr="00913FBE">
              <w:rPr>
                <w:rFonts w:ascii="Arial" w:hAnsi="Arial" w:cs="Arial"/>
                <w:b/>
                <w:bCs/>
                <w:sz w:val="20"/>
                <w:szCs w:val="20"/>
              </w:rPr>
              <w:t>ES4</w:t>
            </w:r>
          </w:p>
        </w:tc>
        <w:tc>
          <w:tcPr>
            <w:tcW w:w="0" w:type="auto"/>
            <w:shd w:val="clear" w:color="auto" w:fill="FF0000"/>
          </w:tcPr>
          <w:p w14:paraId="5F95FBD6" w14:textId="77777777" w:rsidR="004301A1" w:rsidRPr="00913FBE" w:rsidRDefault="004301A1" w:rsidP="00A61A21">
            <w:pPr>
              <w:spacing w:line="276" w:lineRule="auto"/>
              <w:jc w:val="both"/>
              <w:rPr>
                <w:rFonts w:ascii="Arial" w:hAnsi="Arial" w:cs="Arial"/>
                <w:sz w:val="20"/>
                <w:szCs w:val="20"/>
              </w:rPr>
            </w:pPr>
          </w:p>
        </w:tc>
        <w:tc>
          <w:tcPr>
            <w:tcW w:w="0" w:type="auto"/>
          </w:tcPr>
          <w:p w14:paraId="17EB242D" w14:textId="41AE69AE" w:rsidR="004301A1" w:rsidRPr="00913FBE" w:rsidRDefault="006E7784" w:rsidP="00A61A21">
            <w:pPr>
              <w:spacing w:line="276" w:lineRule="auto"/>
              <w:jc w:val="both"/>
              <w:rPr>
                <w:rFonts w:ascii="Arial" w:hAnsi="Arial" w:cs="Arial"/>
                <w:sz w:val="20"/>
                <w:szCs w:val="20"/>
              </w:rPr>
            </w:pPr>
            <w:r>
              <w:rPr>
                <w:rFonts w:ascii="Arial" w:hAnsi="Arial" w:cs="Arial"/>
                <w:sz w:val="20"/>
                <w:szCs w:val="20"/>
              </w:rPr>
              <w:t xml:space="preserve">No hay registros de participación debido a la falta de conocimiento de uso del software, por lo que se iniciarán a partir de 2025. </w:t>
            </w:r>
          </w:p>
        </w:tc>
      </w:tr>
      <w:tr w:rsidR="004301A1" w:rsidRPr="003127DB" w14:paraId="42F070F8" w14:textId="77777777" w:rsidTr="004301A1">
        <w:tc>
          <w:tcPr>
            <w:tcW w:w="0" w:type="auto"/>
            <w:vAlign w:val="center"/>
          </w:tcPr>
          <w:p w14:paraId="116C5EDF" w14:textId="4C228558" w:rsidR="004301A1" w:rsidRPr="00913FBE" w:rsidRDefault="004301A1" w:rsidP="00A61A21">
            <w:pPr>
              <w:spacing w:line="276" w:lineRule="auto"/>
              <w:jc w:val="center"/>
              <w:rPr>
                <w:rFonts w:ascii="Arial" w:hAnsi="Arial" w:cs="Arial"/>
                <w:b/>
                <w:bCs/>
                <w:sz w:val="20"/>
                <w:szCs w:val="20"/>
              </w:rPr>
            </w:pPr>
            <w:r w:rsidRPr="00913FBE">
              <w:rPr>
                <w:rFonts w:ascii="Arial" w:hAnsi="Arial" w:cs="Arial"/>
                <w:b/>
                <w:bCs/>
                <w:sz w:val="20"/>
                <w:szCs w:val="20"/>
              </w:rPr>
              <w:t>ES5</w:t>
            </w:r>
          </w:p>
        </w:tc>
        <w:tc>
          <w:tcPr>
            <w:tcW w:w="0" w:type="auto"/>
            <w:shd w:val="clear" w:color="auto" w:fill="8DD873" w:themeFill="accent6" w:themeFillTint="99"/>
          </w:tcPr>
          <w:p w14:paraId="05804278" w14:textId="77777777" w:rsidR="004301A1" w:rsidRPr="00913FBE" w:rsidRDefault="004301A1" w:rsidP="00A61A21">
            <w:pPr>
              <w:spacing w:line="276" w:lineRule="auto"/>
              <w:jc w:val="both"/>
              <w:rPr>
                <w:rFonts w:ascii="Arial" w:hAnsi="Arial" w:cs="Arial"/>
                <w:sz w:val="20"/>
                <w:szCs w:val="20"/>
              </w:rPr>
            </w:pPr>
          </w:p>
        </w:tc>
        <w:tc>
          <w:tcPr>
            <w:tcW w:w="0" w:type="auto"/>
          </w:tcPr>
          <w:p w14:paraId="2482A493" w14:textId="66551E72" w:rsidR="004301A1" w:rsidRPr="00913FBE" w:rsidRDefault="006E7784" w:rsidP="00A61A21">
            <w:pPr>
              <w:spacing w:line="276" w:lineRule="auto"/>
              <w:jc w:val="both"/>
              <w:rPr>
                <w:rFonts w:ascii="Arial" w:hAnsi="Arial" w:cs="Arial"/>
                <w:sz w:val="20"/>
                <w:szCs w:val="20"/>
              </w:rPr>
            </w:pPr>
            <w:r>
              <w:rPr>
                <w:rFonts w:ascii="Arial" w:hAnsi="Arial" w:cs="Arial"/>
                <w:sz w:val="20"/>
                <w:szCs w:val="20"/>
              </w:rPr>
              <w:t xml:space="preserve">Se cuenta con todas las actividades y evidencias requeridas por el SA. </w:t>
            </w:r>
          </w:p>
        </w:tc>
      </w:tr>
    </w:tbl>
    <w:p w14:paraId="3A2D4AFD" w14:textId="77777777" w:rsidR="004301A1" w:rsidRPr="003127DB" w:rsidRDefault="004301A1" w:rsidP="00EB7658">
      <w:pPr>
        <w:spacing w:line="360" w:lineRule="auto"/>
        <w:jc w:val="both"/>
        <w:rPr>
          <w:rFonts w:ascii="Arial" w:hAnsi="Arial" w:cs="Arial"/>
          <w:sz w:val="24"/>
          <w:szCs w:val="24"/>
        </w:rPr>
      </w:pPr>
    </w:p>
    <w:p w14:paraId="3B6D5572" w14:textId="5B49C4A6" w:rsidR="00EB7658" w:rsidRPr="00307B79" w:rsidRDefault="00307B79" w:rsidP="009068C0">
      <w:pPr>
        <w:pStyle w:val="Ttulo2"/>
        <w:numPr>
          <w:ilvl w:val="0"/>
          <w:numId w:val="16"/>
        </w:numPr>
        <w:spacing w:line="276" w:lineRule="auto"/>
      </w:pPr>
      <w:bookmarkStart w:id="97" w:name="_Toc199353851"/>
      <w:r>
        <w:t>Control de documentos y registros</w:t>
      </w:r>
      <w:bookmarkEnd w:id="97"/>
    </w:p>
    <w:p w14:paraId="6C73CA1B" w14:textId="1A4EC697" w:rsidR="00EB7658" w:rsidRDefault="00A2085B" w:rsidP="009068C0">
      <w:pPr>
        <w:spacing w:line="360" w:lineRule="auto"/>
        <w:jc w:val="both"/>
        <w:rPr>
          <w:rFonts w:ascii="Arial" w:hAnsi="Arial" w:cs="Arial"/>
          <w:sz w:val="24"/>
          <w:szCs w:val="24"/>
        </w:rPr>
      </w:pPr>
      <w:r>
        <w:rPr>
          <w:rFonts w:ascii="Arial" w:hAnsi="Arial" w:cs="Arial"/>
          <w:sz w:val="24"/>
          <w:szCs w:val="24"/>
        </w:rPr>
        <w:t xml:space="preserve">Este elemento tiene como objetivo garantizar que todos los documentos relacionados con la gestión ambiental estén debidamente controlados, actualizados y disponibles para su revisión, asegurando que la ES cumpla con las normativas ambientales y gestione sus operaciones de manera adecuada. Esto incluye manuales, procedimientos, informes y registros de actividades ambientales, asegurando la trazabilidad y el cumplimiento de los requisitos normativos. Entre los documentos importantes se encuentran: políticas ambientales, procedimientos operativos, registros de cumplimiento, permisos y licencias. </w:t>
      </w:r>
    </w:p>
    <w:p w14:paraId="235068A5" w14:textId="57A31073" w:rsidR="00A2085B" w:rsidRDefault="00A2085B" w:rsidP="00EB7658">
      <w:pPr>
        <w:spacing w:line="360" w:lineRule="auto"/>
        <w:jc w:val="both"/>
        <w:rPr>
          <w:rFonts w:ascii="Arial" w:hAnsi="Arial" w:cs="Arial"/>
          <w:sz w:val="24"/>
          <w:szCs w:val="24"/>
        </w:rPr>
      </w:pPr>
      <w:r>
        <w:rPr>
          <w:rFonts w:ascii="Arial" w:hAnsi="Arial" w:cs="Arial"/>
          <w:sz w:val="24"/>
          <w:szCs w:val="24"/>
        </w:rPr>
        <w:t xml:space="preserve">Este elemento se encuentra relacionado con el elemento tres, correspondiente a los requisitos legales que se describió anteriormente, por lo que, el cumplimiento del control de documentos y registros, aún se encuentra en seguimiento, debido a algunos permisos, licencias o registros que deben estar en constante actualización. </w:t>
      </w:r>
      <w:r>
        <w:rPr>
          <w:rFonts w:ascii="Arial" w:hAnsi="Arial" w:cs="Arial"/>
          <w:sz w:val="24"/>
          <w:szCs w:val="24"/>
        </w:rPr>
        <w:lastRenderedPageBreak/>
        <w:t xml:space="preserve">Sin embargo, se encuentran trabajando todas las partes interesadas en el cumplimiento de este requisito. </w:t>
      </w:r>
    </w:p>
    <w:tbl>
      <w:tblPr>
        <w:tblStyle w:val="Tablaconcuadrcula"/>
        <w:tblW w:w="0" w:type="auto"/>
        <w:tblLook w:val="04A0" w:firstRow="1" w:lastRow="0" w:firstColumn="1" w:lastColumn="0" w:noHBand="0" w:noVBand="1"/>
      </w:tblPr>
      <w:tblGrid>
        <w:gridCol w:w="1235"/>
        <w:gridCol w:w="1120"/>
      </w:tblGrid>
      <w:tr w:rsidR="00A2085B" w14:paraId="122E0433" w14:textId="77777777" w:rsidTr="00A2085B">
        <w:tc>
          <w:tcPr>
            <w:tcW w:w="0" w:type="auto"/>
            <w:vAlign w:val="center"/>
          </w:tcPr>
          <w:p w14:paraId="2F29F8D1" w14:textId="62DC64BC" w:rsidR="00A2085B" w:rsidRPr="00A2085B" w:rsidRDefault="00A2085B" w:rsidP="00A61A21">
            <w:pPr>
              <w:spacing w:line="276" w:lineRule="auto"/>
              <w:jc w:val="center"/>
              <w:rPr>
                <w:rFonts w:ascii="Arial" w:hAnsi="Arial" w:cs="Arial"/>
                <w:b/>
                <w:bCs/>
                <w:sz w:val="20"/>
                <w:szCs w:val="20"/>
              </w:rPr>
            </w:pPr>
            <w:r w:rsidRPr="00A2085B">
              <w:rPr>
                <w:rFonts w:ascii="Arial" w:hAnsi="Arial" w:cs="Arial"/>
                <w:b/>
                <w:bCs/>
                <w:sz w:val="20"/>
                <w:szCs w:val="20"/>
              </w:rPr>
              <w:t>ESTACIÓN</w:t>
            </w:r>
          </w:p>
        </w:tc>
        <w:tc>
          <w:tcPr>
            <w:tcW w:w="0" w:type="auto"/>
            <w:vAlign w:val="center"/>
          </w:tcPr>
          <w:p w14:paraId="783B335A" w14:textId="57D8CA16" w:rsidR="00A2085B" w:rsidRPr="00A2085B" w:rsidRDefault="00A2085B" w:rsidP="00A61A21">
            <w:pPr>
              <w:spacing w:line="276" w:lineRule="auto"/>
              <w:jc w:val="center"/>
              <w:rPr>
                <w:rFonts w:ascii="Arial" w:hAnsi="Arial" w:cs="Arial"/>
                <w:b/>
                <w:bCs/>
                <w:sz w:val="20"/>
                <w:szCs w:val="20"/>
              </w:rPr>
            </w:pPr>
            <w:r w:rsidRPr="00A2085B">
              <w:rPr>
                <w:rFonts w:ascii="Arial" w:hAnsi="Arial" w:cs="Arial"/>
                <w:b/>
                <w:bCs/>
                <w:sz w:val="20"/>
                <w:szCs w:val="20"/>
              </w:rPr>
              <w:t>ESTATUS</w:t>
            </w:r>
          </w:p>
        </w:tc>
      </w:tr>
      <w:tr w:rsidR="00A2085B" w14:paraId="1E28A9CC" w14:textId="77777777" w:rsidTr="00A2085B">
        <w:tc>
          <w:tcPr>
            <w:tcW w:w="0" w:type="auto"/>
            <w:vAlign w:val="center"/>
          </w:tcPr>
          <w:p w14:paraId="0A63DFCA" w14:textId="2237F660" w:rsidR="00A2085B" w:rsidRPr="00A2085B" w:rsidRDefault="00A2085B" w:rsidP="00A61A21">
            <w:pPr>
              <w:spacing w:line="276" w:lineRule="auto"/>
              <w:jc w:val="center"/>
              <w:rPr>
                <w:rFonts w:ascii="Arial" w:hAnsi="Arial" w:cs="Arial"/>
                <w:b/>
                <w:bCs/>
                <w:sz w:val="20"/>
                <w:szCs w:val="20"/>
              </w:rPr>
            </w:pPr>
            <w:r w:rsidRPr="00A2085B">
              <w:rPr>
                <w:rFonts w:ascii="Arial" w:hAnsi="Arial" w:cs="Arial"/>
                <w:b/>
                <w:bCs/>
                <w:sz w:val="20"/>
                <w:szCs w:val="20"/>
              </w:rPr>
              <w:t>ES1</w:t>
            </w:r>
          </w:p>
        </w:tc>
        <w:tc>
          <w:tcPr>
            <w:tcW w:w="0" w:type="auto"/>
            <w:shd w:val="clear" w:color="auto" w:fill="FFFFA3"/>
          </w:tcPr>
          <w:p w14:paraId="348CF1E5" w14:textId="77777777" w:rsidR="00A2085B" w:rsidRPr="00A2085B" w:rsidRDefault="00A2085B" w:rsidP="00A61A21">
            <w:pPr>
              <w:spacing w:line="276" w:lineRule="auto"/>
              <w:jc w:val="both"/>
              <w:rPr>
                <w:rFonts w:ascii="Arial" w:hAnsi="Arial" w:cs="Arial"/>
                <w:sz w:val="20"/>
                <w:szCs w:val="20"/>
              </w:rPr>
            </w:pPr>
          </w:p>
        </w:tc>
      </w:tr>
      <w:tr w:rsidR="00A2085B" w14:paraId="58B38D3B" w14:textId="77777777" w:rsidTr="00A2085B">
        <w:tc>
          <w:tcPr>
            <w:tcW w:w="0" w:type="auto"/>
            <w:vAlign w:val="center"/>
          </w:tcPr>
          <w:p w14:paraId="1906B527" w14:textId="29D037C0" w:rsidR="00A2085B" w:rsidRPr="00A2085B" w:rsidRDefault="00A2085B" w:rsidP="00A61A21">
            <w:pPr>
              <w:spacing w:line="276" w:lineRule="auto"/>
              <w:jc w:val="center"/>
              <w:rPr>
                <w:rFonts w:ascii="Arial" w:hAnsi="Arial" w:cs="Arial"/>
                <w:b/>
                <w:bCs/>
                <w:sz w:val="20"/>
                <w:szCs w:val="20"/>
              </w:rPr>
            </w:pPr>
            <w:r w:rsidRPr="00A2085B">
              <w:rPr>
                <w:rFonts w:ascii="Arial" w:hAnsi="Arial" w:cs="Arial"/>
                <w:b/>
                <w:bCs/>
                <w:sz w:val="20"/>
                <w:szCs w:val="20"/>
              </w:rPr>
              <w:t>ES2</w:t>
            </w:r>
          </w:p>
        </w:tc>
        <w:tc>
          <w:tcPr>
            <w:tcW w:w="0" w:type="auto"/>
            <w:shd w:val="clear" w:color="auto" w:fill="FFFFA3"/>
          </w:tcPr>
          <w:p w14:paraId="31605BEE" w14:textId="77777777" w:rsidR="00A2085B" w:rsidRPr="00A2085B" w:rsidRDefault="00A2085B" w:rsidP="00A61A21">
            <w:pPr>
              <w:spacing w:line="276" w:lineRule="auto"/>
              <w:jc w:val="both"/>
              <w:rPr>
                <w:rFonts w:ascii="Arial" w:hAnsi="Arial" w:cs="Arial"/>
                <w:sz w:val="20"/>
                <w:szCs w:val="20"/>
              </w:rPr>
            </w:pPr>
          </w:p>
        </w:tc>
      </w:tr>
      <w:tr w:rsidR="00A2085B" w14:paraId="5614E3AE" w14:textId="77777777" w:rsidTr="00A2085B">
        <w:tc>
          <w:tcPr>
            <w:tcW w:w="0" w:type="auto"/>
            <w:vAlign w:val="center"/>
          </w:tcPr>
          <w:p w14:paraId="7B3DED1E" w14:textId="32AA1264" w:rsidR="00A2085B" w:rsidRPr="00A2085B" w:rsidRDefault="00A2085B" w:rsidP="00A61A21">
            <w:pPr>
              <w:spacing w:line="276" w:lineRule="auto"/>
              <w:jc w:val="center"/>
              <w:rPr>
                <w:rFonts w:ascii="Arial" w:hAnsi="Arial" w:cs="Arial"/>
                <w:b/>
                <w:bCs/>
                <w:sz w:val="20"/>
                <w:szCs w:val="20"/>
              </w:rPr>
            </w:pPr>
            <w:r w:rsidRPr="00A2085B">
              <w:rPr>
                <w:rFonts w:ascii="Arial" w:hAnsi="Arial" w:cs="Arial"/>
                <w:b/>
                <w:bCs/>
                <w:sz w:val="20"/>
                <w:szCs w:val="20"/>
              </w:rPr>
              <w:t>ES3</w:t>
            </w:r>
          </w:p>
        </w:tc>
        <w:tc>
          <w:tcPr>
            <w:tcW w:w="0" w:type="auto"/>
            <w:shd w:val="clear" w:color="auto" w:fill="FFFFA3"/>
          </w:tcPr>
          <w:p w14:paraId="11BE8C31" w14:textId="77777777" w:rsidR="00A2085B" w:rsidRPr="00A2085B" w:rsidRDefault="00A2085B" w:rsidP="00A61A21">
            <w:pPr>
              <w:spacing w:line="276" w:lineRule="auto"/>
              <w:jc w:val="both"/>
              <w:rPr>
                <w:rFonts w:ascii="Arial" w:hAnsi="Arial" w:cs="Arial"/>
                <w:sz w:val="20"/>
                <w:szCs w:val="20"/>
              </w:rPr>
            </w:pPr>
          </w:p>
        </w:tc>
      </w:tr>
      <w:tr w:rsidR="00A2085B" w14:paraId="2E7B2E55" w14:textId="77777777" w:rsidTr="00A2085B">
        <w:tc>
          <w:tcPr>
            <w:tcW w:w="0" w:type="auto"/>
            <w:vAlign w:val="center"/>
          </w:tcPr>
          <w:p w14:paraId="7A6F66AB" w14:textId="3B4B5A6F" w:rsidR="00A2085B" w:rsidRPr="00A2085B" w:rsidRDefault="00A2085B" w:rsidP="00A61A21">
            <w:pPr>
              <w:spacing w:line="276" w:lineRule="auto"/>
              <w:jc w:val="center"/>
              <w:rPr>
                <w:rFonts w:ascii="Arial" w:hAnsi="Arial" w:cs="Arial"/>
                <w:b/>
                <w:bCs/>
                <w:sz w:val="20"/>
                <w:szCs w:val="20"/>
              </w:rPr>
            </w:pPr>
            <w:r w:rsidRPr="00A2085B">
              <w:rPr>
                <w:rFonts w:ascii="Arial" w:hAnsi="Arial" w:cs="Arial"/>
                <w:b/>
                <w:bCs/>
                <w:sz w:val="20"/>
                <w:szCs w:val="20"/>
              </w:rPr>
              <w:t>ES4</w:t>
            </w:r>
          </w:p>
        </w:tc>
        <w:tc>
          <w:tcPr>
            <w:tcW w:w="0" w:type="auto"/>
            <w:shd w:val="clear" w:color="auto" w:fill="FFFFA3"/>
          </w:tcPr>
          <w:p w14:paraId="1EC2B3DF" w14:textId="77777777" w:rsidR="00A2085B" w:rsidRPr="00A2085B" w:rsidRDefault="00A2085B" w:rsidP="00A61A21">
            <w:pPr>
              <w:spacing w:line="276" w:lineRule="auto"/>
              <w:jc w:val="both"/>
              <w:rPr>
                <w:rFonts w:ascii="Arial" w:hAnsi="Arial" w:cs="Arial"/>
                <w:sz w:val="20"/>
                <w:szCs w:val="20"/>
              </w:rPr>
            </w:pPr>
          </w:p>
        </w:tc>
      </w:tr>
      <w:tr w:rsidR="00A2085B" w14:paraId="3B1296F8" w14:textId="77777777" w:rsidTr="00A2085B">
        <w:tc>
          <w:tcPr>
            <w:tcW w:w="0" w:type="auto"/>
            <w:vAlign w:val="center"/>
          </w:tcPr>
          <w:p w14:paraId="46AD2ED2" w14:textId="7AA1C416" w:rsidR="00A2085B" w:rsidRPr="00A2085B" w:rsidRDefault="00A2085B" w:rsidP="00A61A21">
            <w:pPr>
              <w:spacing w:line="276" w:lineRule="auto"/>
              <w:jc w:val="center"/>
              <w:rPr>
                <w:rFonts w:ascii="Arial" w:hAnsi="Arial" w:cs="Arial"/>
                <w:b/>
                <w:bCs/>
                <w:sz w:val="20"/>
                <w:szCs w:val="20"/>
              </w:rPr>
            </w:pPr>
            <w:r w:rsidRPr="00A2085B">
              <w:rPr>
                <w:rFonts w:ascii="Arial" w:hAnsi="Arial" w:cs="Arial"/>
                <w:b/>
                <w:bCs/>
                <w:sz w:val="20"/>
                <w:szCs w:val="20"/>
              </w:rPr>
              <w:t>ES5</w:t>
            </w:r>
          </w:p>
        </w:tc>
        <w:tc>
          <w:tcPr>
            <w:tcW w:w="0" w:type="auto"/>
            <w:shd w:val="clear" w:color="auto" w:fill="FFFFA3"/>
          </w:tcPr>
          <w:p w14:paraId="7CEA141D" w14:textId="77777777" w:rsidR="00A2085B" w:rsidRPr="00A2085B" w:rsidRDefault="00A2085B" w:rsidP="00A61A21">
            <w:pPr>
              <w:spacing w:line="276" w:lineRule="auto"/>
              <w:jc w:val="both"/>
              <w:rPr>
                <w:rFonts w:ascii="Arial" w:hAnsi="Arial" w:cs="Arial"/>
                <w:sz w:val="20"/>
                <w:szCs w:val="20"/>
              </w:rPr>
            </w:pPr>
          </w:p>
        </w:tc>
      </w:tr>
    </w:tbl>
    <w:p w14:paraId="311D69E4" w14:textId="6C3C1199" w:rsidR="00EB7658" w:rsidRDefault="00EB7658" w:rsidP="00EB7658">
      <w:pPr>
        <w:tabs>
          <w:tab w:val="left" w:pos="673"/>
        </w:tabs>
        <w:spacing w:line="360" w:lineRule="auto"/>
        <w:jc w:val="both"/>
        <w:rPr>
          <w:rFonts w:ascii="Arial" w:hAnsi="Arial" w:cs="Arial"/>
          <w:sz w:val="24"/>
          <w:szCs w:val="24"/>
        </w:rPr>
      </w:pPr>
    </w:p>
    <w:p w14:paraId="4A5C7965" w14:textId="699A08B2" w:rsidR="003F04C5" w:rsidRDefault="003F04C5" w:rsidP="009068C0">
      <w:pPr>
        <w:pStyle w:val="Ttulo2"/>
        <w:numPr>
          <w:ilvl w:val="0"/>
          <w:numId w:val="16"/>
        </w:numPr>
        <w:spacing w:line="276" w:lineRule="auto"/>
      </w:pPr>
      <w:bookmarkStart w:id="98" w:name="_Toc199353852"/>
      <w:r>
        <w:t>Mejores prácticas y estándares</w:t>
      </w:r>
      <w:bookmarkEnd w:id="98"/>
    </w:p>
    <w:p w14:paraId="5C466942" w14:textId="0F08888D" w:rsidR="003F04C5" w:rsidRPr="003F04C5" w:rsidRDefault="00E80A9A" w:rsidP="009068C0">
      <w:pPr>
        <w:tabs>
          <w:tab w:val="left" w:pos="673"/>
        </w:tabs>
        <w:spacing w:line="360" w:lineRule="auto"/>
        <w:jc w:val="both"/>
        <w:rPr>
          <w:rFonts w:ascii="Arial" w:hAnsi="Arial" w:cs="Arial"/>
          <w:sz w:val="24"/>
          <w:szCs w:val="24"/>
        </w:rPr>
      </w:pPr>
      <w:r>
        <w:rPr>
          <w:rFonts w:ascii="Arial" w:hAnsi="Arial" w:cs="Arial"/>
          <w:sz w:val="24"/>
          <w:szCs w:val="24"/>
        </w:rPr>
        <w:t>Este elemento indica que se deben establecer y promover mejores prácticas y estándares técnicos – operativos en las actividades de las ES, con base en normativas nacionales e internacionales, lineamientos de seguridad, medio ambiente, eficiencia y confiabilidad operativa</w:t>
      </w:r>
      <w:r w:rsidR="0029490B">
        <w:rPr>
          <w:rFonts w:ascii="Arial" w:hAnsi="Arial" w:cs="Arial"/>
          <w:sz w:val="24"/>
          <w:szCs w:val="24"/>
        </w:rPr>
        <w:t xml:space="preserve">, este proceso se aplica adecuadamente, mediante la identificación de estándares reconocidos, comparando los procesos actuales para detectar brechas. </w:t>
      </w:r>
    </w:p>
    <w:tbl>
      <w:tblPr>
        <w:tblStyle w:val="Tablaconcuadrcula"/>
        <w:tblW w:w="0" w:type="auto"/>
        <w:tblLook w:val="04A0" w:firstRow="1" w:lastRow="0" w:firstColumn="1" w:lastColumn="0" w:noHBand="0" w:noVBand="1"/>
      </w:tblPr>
      <w:tblGrid>
        <w:gridCol w:w="1235"/>
        <w:gridCol w:w="1120"/>
      </w:tblGrid>
      <w:tr w:rsidR="0029490B" w:rsidRPr="0029490B" w14:paraId="7BEA099F" w14:textId="77777777" w:rsidTr="0029490B">
        <w:tc>
          <w:tcPr>
            <w:tcW w:w="0" w:type="auto"/>
            <w:vAlign w:val="center"/>
          </w:tcPr>
          <w:p w14:paraId="359A5A41" w14:textId="38EA5CB0" w:rsidR="0029490B" w:rsidRPr="0029490B" w:rsidRDefault="0029490B" w:rsidP="00A61A21">
            <w:pPr>
              <w:spacing w:line="276" w:lineRule="auto"/>
              <w:jc w:val="center"/>
              <w:rPr>
                <w:rFonts w:ascii="Arial" w:hAnsi="Arial" w:cs="Arial"/>
                <w:b/>
                <w:bCs/>
                <w:sz w:val="20"/>
                <w:szCs w:val="20"/>
              </w:rPr>
            </w:pPr>
            <w:r w:rsidRPr="0029490B">
              <w:rPr>
                <w:rFonts w:ascii="Arial" w:hAnsi="Arial" w:cs="Arial"/>
                <w:b/>
                <w:bCs/>
                <w:sz w:val="20"/>
                <w:szCs w:val="20"/>
              </w:rPr>
              <w:t>ESTACIÓN</w:t>
            </w:r>
          </w:p>
        </w:tc>
        <w:tc>
          <w:tcPr>
            <w:tcW w:w="0" w:type="auto"/>
            <w:vAlign w:val="center"/>
          </w:tcPr>
          <w:p w14:paraId="7D853FB5" w14:textId="5F5BC785" w:rsidR="0029490B" w:rsidRPr="0029490B" w:rsidRDefault="0029490B" w:rsidP="00A61A21">
            <w:pPr>
              <w:spacing w:line="276" w:lineRule="auto"/>
              <w:jc w:val="center"/>
              <w:rPr>
                <w:rFonts w:ascii="Arial" w:hAnsi="Arial" w:cs="Arial"/>
                <w:b/>
                <w:bCs/>
                <w:sz w:val="20"/>
                <w:szCs w:val="20"/>
              </w:rPr>
            </w:pPr>
            <w:r w:rsidRPr="0029490B">
              <w:rPr>
                <w:rFonts w:ascii="Arial" w:hAnsi="Arial" w:cs="Arial"/>
                <w:b/>
                <w:bCs/>
                <w:sz w:val="20"/>
                <w:szCs w:val="20"/>
              </w:rPr>
              <w:t>ESTATUS</w:t>
            </w:r>
          </w:p>
        </w:tc>
      </w:tr>
      <w:tr w:rsidR="0029490B" w:rsidRPr="0029490B" w14:paraId="2588744E" w14:textId="77777777" w:rsidTr="0029490B">
        <w:tc>
          <w:tcPr>
            <w:tcW w:w="0" w:type="auto"/>
            <w:vAlign w:val="center"/>
          </w:tcPr>
          <w:p w14:paraId="5C80172A" w14:textId="7F34FC51" w:rsidR="0029490B" w:rsidRPr="0029490B" w:rsidRDefault="0029490B" w:rsidP="00A61A21">
            <w:pPr>
              <w:spacing w:line="276" w:lineRule="auto"/>
              <w:jc w:val="center"/>
              <w:rPr>
                <w:rFonts w:ascii="Arial" w:hAnsi="Arial" w:cs="Arial"/>
                <w:b/>
                <w:bCs/>
                <w:sz w:val="20"/>
                <w:szCs w:val="20"/>
              </w:rPr>
            </w:pPr>
            <w:r w:rsidRPr="0029490B">
              <w:rPr>
                <w:rFonts w:ascii="Arial" w:hAnsi="Arial" w:cs="Arial"/>
                <w:b/>
                <w:bCs/>
                <w:sz w:val="20"/>
                <w:szCs w:val="20"/>
              </w:rPr>
              <w:t>ES1</w:t>
            </w:r>
          </w:p>
        </w:tc>
        <w:tc>
          <w:tcPr>
            <w:tcW w:w="0" w:type="auto"/>
            <w:shd w:val="clear" w:color="auto" w:fill="8DD873" w:themeFill="accent6" w:themeFillTint="99"/>
            <w:vAlign w:val="center"/>
          </w:tcPr>
          <w:p w14:paraId="39059095" w14:textId="77777777" w:rsidR="0029490B" w:rsidRPr="0029490B" w:rsidRDefault="0029490B" w:rsidP="00A61A21">
            <w:pPr>
              <w:spacing w:line="276" w:lineRule="auto"/>
              <w:jc w:val="center"/>
              <w:rPr>
                <w:rFonts w:ascii="Arial" w:hAnsi="Arial" w:cs="Arial"/>
                <w:b/>
                <w:bCs/>
                <w:sz w:val="20"/>
                <w:szCs w:val="20"/>
              </w:rPr>
            </w:pPr>
          </w:p>
        </w:tc>
      </w:tr>
      <w:tr w:rsidR="0029490B" w:rsidRPr="0029490B" w14:paraId="7E350749" w14:textId="77777777" w:rsidTr="0029490B">
        <w:tc>
          <w:tcPr>
            <w:tcW w:w="0" w:type="auto"/>
            <w:vAlign w:val="center"/>
          </w:tcPr>
          <w:p w14:paraId="7EE29572" w14:textId="57B53D26" w:rsidR="0029490B" w:rsidRPr="0029490B" w:rsidRDefault="0029490B" w:rsidP="00A61A21">
            <w:pPr>
              <w:spacing w:line="276" w:lineRule="auto"/>
              <w:jc w:val="center"/>
              <w:rPr>
                <w:rFonts w:ascii="Arial" w:hAnsi="Arial" w:cs="Arial"/>
                <w:b/>
                <w:bCs/>
                <w:sz w:val="20"/>
                <w:szCs w:val="20"/>
              </w:rPr>
            </w:pPr>
            <w:r w:rsidRPr="0029490B">
              <w:rPr>
                <w:rFonts w:ascii="Arial" w:hAnsi="Arial" w:cs="Arial"/>
                <w:b/>
                <w:bCs/>
                <w:sz w:val="20"/>
                <w:szCs w:val="20"/>
              </w:rPr>
              <w:t>ES2</w:t>
            </w:r>
          </w:p>
        </w:tc>
        <w:tc>
          <w:tcPr>
            <w:tcW w:w="0" w:type="auto"/>
            <w:shd w:val="clear" w:color="auto" w:fill="8DD873" w:themeFill="accent6" w:themeFillTint="99"/>
            <w:vAlign w:val="center"/>
          </w:tcPr>
          <w:p w14:paraId="558C30B2" w14:textId="77777777" w:rsidR="0029490B" w:rsidRPr="0029490B" w:rsidRDefault="0029490B" w:rsidP="00A61A21">
            <w:pPr>
              <w:spacing w:line="276" w:lineRule="auto"/>
              <w:jc w:val="center"/>
              <w:rPr>
                <w:rFonts w:ascii="Arial" w:hAnsi="Arial" w:cs="Arial"/>
                <w:b/>
                <w:bCs/>
                <w:sz w:val="20"/>
                <w:szCs w:val="20"/>
              </w:rPr>
            </w:pPr>
          </w:p>
        </w:tc>
      </w:tr>
      <w:tr w:rsidR="0029490B" w:rsidRPr="0029490B" w14:paraId="48E9C148" w14:textId="77777777" w:rsidTr="0029490B">
        <w:tc>
          <w:tcPr>
            <w:tcW w:w="0" w:type="auto"/>
            <w:vAlign w:val="center"/>
          </w:tcPr>
          <w:p w14:paraId="53656791" w14:textId="3AA62C67" w:rsidR="0029490B" w:rsidRPr="0029490B" w:rsidRDefault="0029490B" w:rsidP="00A61A21">
            <w:pPr>
              <w:spacing w:line="276" w:lineRule="auto"/>
              <w:jc w:val="center"/>
              <w:rPr>
                <w:rFonts w:ascii="Arial" w:hAnsi="Arial" w:cs="Arial"/>
                <w:b/>
                <w:bCs/>
                <w:sz w:val="20"/>
                <w:szCs w:val="20"/>
              </w:rPr>
            </w:pPr>
            <w:r w:rsidRPr="0029490B">
              <w:rPr>
                <w:rFonts w:ascii="Arial" w:hAnsi="Arial" w:cs="Arial"/>
                <w:b/>
                <w:bCs/>
                <w:sz w:val="20"/>
                <w:szCs w:val="20"/>
              </w:rPr>
              <w:t>ES3</w:t>
            </w:r>
          </w:p>
        </w:tc>
        <w:tc>
          <w:tcPr>
            <w:tcW w:w="0" w:type="auto"/>
            <w:shd w:val="clear" w:color="auto" w:fill="8DD873" w:themeFill="accent6" w:themeFillTint="99"/>
            <w:vAlign w:val="center"/>
          </w:tcPr>
          <w:p w14:paraId="7442FCD1" w14:textId="77777777" w:rsidR="0029490B" w:rsidRPr="0029490B" w:rsidRDefault="0029490B" w:rsidP="00A61A21">
            <w:pPr>
              <w:spacing w:line="276" w:lineRule="auto"/>
              <w:jc w:val="center"/>
              <w:rPr>
                <w:rFonts w:ascii="Arial" w:hAnsi="Arial" w:cs="Arial"/>
                <w:b/>
                <w:bCs/>
                <w:sz w:val="20"/>
                <w:szCs w:val="20"/>
              </w:rPr>
            </w:pPr>
          </w:p>
        </w:tc>
      </w:tr>
      <w:tr w:rsidR="0029490B" w:rsidRPr="0029490B" w14:paraId="00438FF7" w14:textId="77777777" w:rsidTr="0029490B">
        <w:tc>
          <w:tcPr>
            <w:tcW w:w="0" w:type="auto"/>
            <w:vAlign w:val="center"/>
          </w:tcPr>
          <w:p w14:paraId="4AA8BB9A" w14:textId="13FED77B" w:rsidR="0029490B" w:rsidRPr="0029490B" w:rsidRDefault="0029490B" w:rsidP="00A61A21">
            <w:pPr>
              <w:spacing w:line="276" w:lineRule="auto"/>
              <w:jc w:val="center"/>
              <w:rPr>
                <w:rFonts w:ascii="Arial" w:hAnsi="Arial" w:cs="Arial"/>
                <w:b/>
                <w:bCs/>
                <w:sz w:val="20"/>
                <w:szCs w:val="20"/>
              </w:rPr>
            </w:pPr>
            <w:r w:rsidRPr="0029490B">
              <w:rPr>
                <w:rFonts w:ascii="Arial" w:hAnsi="Arial" w:cs="Arial"/>
                <w:b/>
                <w:bCs/>
                <w:sz w:val="20"/>
                <w:szCs w:val="20"/>
              </w:rPr>
              <w:t>ES4</w:t>
            </w:r>
          </w:p>
        </w:tc>
        <w:tc>
          <w:tcPr>
            <w:tcW w:w="0" w:type="auto"/>
            <w:shd w:val="clear" w:color="auto" w:fill="8DD873" w:themeFill="accent6" w:themeFillTint="99"/>
            <w:vAlign w:val="center"/>
          </w:tcPr>
          <w:p w14:paraId="4631D19F" w14:textId="77777777" w:rsidR="0029490B" w:rsidRPr="0029490B" w:rsidRDefault="0029490B" w:rsidP="00A61A21">
            <w:pPr>
              <w:spacing w:line="276" w:lineRule="auto"/>
              <w:jc w:val="center"/>
              <w:rPr>
                <w:rFonts w:ascii="Arial" w:hAnsi="Arial" w:cs="Arial"/>
                <w:b/>
                <w:bCs/>
                <w:sz w:val="20"/>
                <w:szCs w:val="20"/>
              </w:rPr>
            </w:pPr>
          </w:p>
        </w:tc>
      </w:tr>
      <w:tr w:rsidR="0029490B" w:rsidRPr="0029490B" w14:paraId="78E12233" w14:textId="77777777" w:rsidTr="0029490B">
        <w:tc>
          <w:tcPr>
            <w:tcW w:w="0" w:type="auto"/>
            <w:vAlign w:val="center"/>
          </w:tcPr>
          <w:p w14:paraId="3AF6A9FB" w14:textId="7FBFC903" w:rsidR="0029490B" w:rsidRPr="0029490B" w:rsidRDefault="0029490B" w:rsidP="00A61A21">
            <w:pPr>
              <w:spacing w:line="276" w:lineRule="auto"/>
              <w:jc w:val="center"/>
              <w:rPr>
                <w:rFonts w:ascii="Arial" w:hAnsi="Arial" w:cs="Arial"/>
                <w:b/>
                <w:bCs/>
                <w:sz w:val="20"/>
                <w:szCs w:val="20"/>
              </w:rPr>
            </w:pPr>
            <w:r w:rsidRPr="0029490B">
              <w:rPr>
                <w:rFonts w:ascii="Arial" w:hAnsi="Arial" w:cs="Arial"/>
                <w:b/>
                <w:bCs/>
                <w:sz w:val="20"/>
                <w:szCs w:val="20"/>
              </w:rPr>
              <w:t>ES5</w:t>
            </w:r>
          </w:p>
        </w:tc>
        <w:tc>
          <w:tcPr>
            <w:tcW w:w="0" w:type="auto"/>
            <w:shd w:val="clear" w:color="auto" w:fill="8DD873" w:themeFill="accent6" w:themeFillTint="99"/>
            <w:vAlign w:val="center"/>
          </w:tcPr>
          <w:p w14:paraId="23E3E551" w14:textId="77777777" w:rsidR="0029490B" w:rsidRPr="0029490B" w:rsidRDefault="0029490B" w:rsidP="00A61A21">
            <w:pPr>
              <w:spacing w:line="276" w:lineRule="auto"/>
              <w:jc w:val="center"/>
              <w:rPr>
                <w:rFonts w:ascii="Arial" w:hAnsi="Arial" w:cs="Arial"/>
                <w:b/>
                <w:bCs/>
                <w:sz w:val="20"/>
                <w:szCs w:val="20"/>
              </w:rPr>
            </w:pPr>
          </w:p>
        </w:tc>
      </w:tr>
    </w:tbl>
    <w:p w14:paraId="7491F238" w14:textId="795F4BFA" w:rsidR="00CB465F" w:rsidRPr="003127DB" w:rsidRDefault="00CB465F" w:rsidP="00D87C89">
      <w:pPr>
        <w:spacing w:line="360" w:lineRule="auto"/>
        <w:jc w:val="both"/>
        <w:rPr>
          <w:rFonts w:ascii="Arial" w:hAnsi="Arial" w:cs="Arial"/>
          <w:sz w:val="24"/>
          <w:szCs w:val="24"/>
        </w:rPr>
      </w:pPr>
    </w:p>
    <w:p w14:paraId="1D759CE0" w14:textId="1B196B82" w:rsidR="0029490B" w:rsidRPr="00E55ED9" w:rsidRDefault="0029490B" w:rsidP="009068C0">
      <w:pPr>
        <w:pStyle w:val="Ttulo2"/>
        <w:numPr>
          <w:ilvl w:val="0"/>
          <w:numId w:val="16"/>
        </w:numPr>
        <w:spacing w:line="276" w:lineRule="auto"/>
      </w:pPr>
      <w:bookmarkStart w:id="99" w:name="_Toc199353853"/>
      <w:r>
        <w:t>Control de actividades y procesos</w:t>
      </w:r>
      <w:bookmarkEnd w:id="99"/>
      <w:r>
        <w:t xml:space="preserve"> </w:t>
      </w:r>
    </w:p>
    <w:p w14:paraId="1FC4575B" w14:textId="77777777" w:rsidR="00E55ED9" w:rsidRPr="00423C9E" w:rsidRDefault="0029490B" w:rsidP="009068C0">
      <w:pPr>
        <w:spacing w:line="360" w:lineRule="auto"/>
        <w:jc w:val="both"/>
        <w:rPr>
          <w:rFonts w:ascii="Arial" w:hAnsi="Arial" w:cs="Arial"/>
          <w:sz w:val="24"/>
          <w:szCs w:val="24"/>
        </w:rPr>
      </w:pPr>
      <w:r w:rsidRPr="00E55ED9">
        <w:rPr>
          <w:rFonts w:ascii="Arial" w:hAnsi="Arial" w:cs="Arial"/>
          <w:sz w:val="24"/>
          <w:szCs w:val="24"/>
        </w:rPr>
        <w:t xml:space="preserve">Como se ha descrito a lo largo del desarrollo del estudio, este elemento tiene como finalidad garantizar </w:t>
      </w:r>
      <w:r w:rsidR="00E55ED9" w:rsidRPr="00E55ED9">
        <w:rPr>
          <w:rFonts w:ascii="Arial" w:hAnsi="Arial" w:cs="Arial"/>
          <w:sz w:val="24"/>
          <w:szCs w:val="24"/>
        </w:rPr>
        <w:t xml:space="preserve">que todos los procesos críticos se realicen de forma segura, conforme a la normativa aplicable, y con evidencia documental que permita </w:t>
      </w:r>
      <w:r w:rsidR="00E55ED9" w:rsidRPr="00423C9E">
        <w:rPr>
          <w:rFonts w:ascii="Arial" w:hAnsi="Arial" w:cs="Arial"/>
          <w:sz w:val="24"/>
          <w:szCs w:val="24"/>
        </w:rPr>
        <w:t xml:space="preserve">demostrar el cumplimiento ante la autoridad reguladora (ASEA). </w:t>
      </w:r>
    </w:p>
    <w:p w14:paraId="43B53DDE" w14:textId="4DBB974E" w:rsidR="00423C9E" w:rsidRPr="00423C9E" w:rsidRDefault="00423C9E" w:rsidP="009068C0">
      <w:pPr>
        <w:spacing w:line="360" w:lineRule="auto"/>
        <w:jc w:val="both"/>
        <w:rPr>
          <w:rFonts w:ascii="Arial" w:hAnsi="Arial" w:cs="Arial"/>
          <w:sz w:val="24"/>
          <w:szCs w:val="24"/>
        </w:rPr>
      </w:pPr>
      <w:r w:rsidRPr="00423C9E">
        <w:rPr>
          <w:rFonts w:ascii="Arial" w:hAnsi="Arial" w:cs="Arial"/>
          <w:sz w:val="24"/>
          <w:szCs w:val="24"/>
        </w:rPr>
        <w:t>Se ha observado un avance significativo gracias a la aplicación de estrategias de mejora enfocada en el fortalecimiento del control de actividades.</w:t>
      </w:r>
    </w:p>
    <w:p w14:paraId="069775E3" w14:textId="56620DB9" w:rsidR="00E55ED9" w:rsidRPr="00423C9E" w:rsidRDefault="00E55ED9" w:rsidP="009068C0">
      <w:pPr>
        <w:spacing w:line="360" w:lineRule="auto"/>
        <w:jc w:val="both"/>
        <w:rPr>
          <w:rFonts w:ascii="Arial" w:hAnsi="Arial" w:cs="Arial"/>
          <w:sz w:val="24"/>
          <w:szCs w:val="24"/>
        </w:rPr>
      </w:pPr>
      <w:r w:rsidRPr="00423C9E">
        <w:rPr>
          <w:rFonts w:ascii="Arial" w:hAnsi="Arial" w:cs="Arial"/>
          <w:sz w:val="24"/>
          <w:szCs w:val="24"/>
        </w:rPr>
        <w:lastRenderedPageBreak/>
        <w:t xml:space="preserve">En la sección de resultados se describe detalladamente el avance que se ha tenido a partir del seguimiento interno a los GE, en conjunto con Especialistas Técnicos, aplicando capacitaciones y estrategias para la mejora continua. </w:t>
      </w:r>
    </w:p>
    <w:tbl>
      <w:tblPr>
        <w:tblStyle w:val="Tablaconcuadrcula"/>
        <w:tblW w:w="0" w:type="auto"/>
        <w:tblLook w:val="04A0" w:firstRow="1" w:lastRow="0" w:firstColumn="1" w:lastColumn="0" w:noHBand="0" w:noVBand="1"/>
      </w:tblPr>
      <w:tblGrid>
        <w:gridCol w:w="1235"/>
        <w:gridCol w:w="1120"/>
      </w:tblGrid>
      <w:tr w:rsidR="00E55ED9" w:rsidRPr="00E55ED9" w14:paraId="043CA42E" w14:textId="77777777" w:rsidTr="00496DA3">
        <w:tc>
          <w:tcPr>
            <w:tcW w:w="0" w:type="auto"/>
            <w:vAlign w:val="center"/>
          </w:tcPr>
          <w:p w14:paraId="370DC7C0" w14:textId="03A1A03C" w:rsidR="00E55ED9" w:rsidRPr="00E55ED9" w:rsidRDefault="00E55ED9" w:rsidP="00A61A21">
            <w:pPr>
              <w:spacing w:line="276" w:lineRule="auto"/>
              <w:jc w:val="center"/>
              <w:rPr>
                <w:rFonts w:ascii="Arial" w:hAnsi="Arial" w:cs="Arial"/>
                <w:b/>
                <w:bCs/>
                <w:sz w:val="20"/>
                <w:szCs w:val="20"/>
              </w:rPr>
            </w:pPr>
            <w:r w:rsidRPr="00E55ED9">
              <w:rPr>
                <w:rFonts w:ascii="Arial" w:hAnsi="Arial" w:cs="Arial"/>
                <w:b/>
                <w:bCs/>
                <w:sz w:val="20"/>
                <w:szCs w:val="20"/>
              </w:rPr>
              <w:t>ESTACIÓN</w:t>
            </w:r>
          </w:p>
        </w:tc>
        <w:tc>
          <w:tcPr>
            <w:tcW w:w="0" w:type="auto"/>
            <w:vAlign w:val="center"/>
          </w:tcPr>
          <w:p w14:paraId="26B4E186" w14:textId="380876D9" w:rsidR="00E55ED9" w:rsidRPr="00E55ED9" w:rsidRDefault="00E55ED9" w:rsidP="00A61A21">
            <w:pPr>
              <w:spacing w:line="276" w:lineRule="auto"/>
              <w:jc w:val="center"/>
              <w:rPr>
                <w:rFonts w:ascii="Arial" w:hAnsi="Arial" w:cs="Arial"/>
                <w:b/>
                <w:bCs/>
                <w:sz w:val="20"/>
                <w:szCs w:val="20"/>
              </w:rPr>
            </w:pPr>
            <w:r w:rsidRPr="00E55ED9">
              <w:rPr>
                <w:rFonts w:ascii="Arial" w:hAnsi="Arial" w:cs="Arial"/>
                <w:b/>
                <w:bCs/>
                <w:sz w:val="20"/>
                <w:szCs w:val="20"/>
              </w:rPr>
              <w:t>ESTATUS</w:t>
            </w:r>
          </w:p>
        </w:tc>
      </w:tr>
      <w:tr w:rsidR="00E55ED9" w:rsidRPr="00E55ED9" w14:paraId="28C4C954" w14:textId="77777777" w:rsidTr="00496DA3">
        <w:tc>
          <w:tcPr>
            <w:tcW w:w="0" w:type="auto"/>
            <w:vAlign w:val="center"/>
          </w:tcPr>
          <w:p w14:paraId="25732BAA" w14:textId="280B9400" w:rsidR="00E55ED9" w:rsidRPr="00E55ED9" w:rsidRDefault="00E55ED9" w:rsidP="00A61A21">
            <w:pPr>
              <w:spacing w:line="276" w:lineRule="auto"/>
              <w:jc w:val="center"/>
              <w:rPr>
                <w:rFonts w:ascii="Arial" w:hAnsi="Arial" w:cs="Arial"/>
                <w:b/>
                <w:bCs/>
                <w:sz w:val="20"/>
                <w:szCs w:val="20"/>
              </w:rPr>
            </w:pPr>
            <w:r w:rsidRPr="00E55ED9">
              <w:rPr>
                <w:rFonts w:ascii="Arial" w:hAnsi="Arial" w:cs="Arial"/>
                <w:b/>
                <w:bCs/>
                <w:sz w:val="20"/>
                <w:szCs w:val="20"/>
              </w:rPr>
              <w:t>ES1</w:t>
            </w:r>
          </w:p>
        </w:tc>
        <w:tc>
          <w:tcPr>
            <w:tcW w:w="0" w:type="auto"/>
            <w:shd w:val="clear" w:color="auto" w:fill="FFFFA3"/>
            <w:vAlign w:val="center"/>
          </w:tcPr>
          <w:p w14:paraId="4E5EE004" w14:textId="77777777" w:rsidR="00E55ED9" w:rsidRPr="00E55ED9" w:rsidRDefault="00E55ED9" w:rsidP="00A61A21">
            <w:pPr>
              <w:spacing w:line="276" w:lineRule="auto"/>
              <w:jc w:val="center"/>
              <w:rPr>
                <w:rFonts w:ascii="Arial" w:hAnsi="Arial" w:cs="Arial"/>
                <w:b/>
                <w:bCs/>
                <w:sz w:val="20"/>
                <w:szCs w:val="20"/>
              </w:rPr>
            </w:pPr>
          </w:p>
        </w:tc>
      </w:tr>
      <w:tr w:rsidR="00E55ED9" w:rsidRPr="00E55ED9" w14:paraId="5B434919" w14:textId="77777777" w:rsidTr="00496DA3">
        <w:tc>
          <w:tcPr>
            <w:tcW w:w="0" w:type="auto"/>
            <w:vAlign w:val="center"/>
          </w:tcPr>
          <w:p w14:paraId="206C671F" w14:textId="594CFDDD" w:rsidR="00E55ED9" w:rsidRPr="00E55ED9" w:rsidRDefault="00E55ED9" w:rsidP="00A61A21">
            <w:pPr>
              <w:spacing w:line="276" w:lineRule="auto"/>
              <w:jc w:val="center"/>
              <w:rPr>
                <w:rFonts w:ascii="Arial" w:hAnsi="Arial" w:cs="Arial"/>
                <w:b/>
                <w:bCs/>
                <w:sz w:val="20"/>
                <w:szCs w:val="20"/>
              </w:rPr>
            </w:pPr>
            <w:r w:rsidRPr="00E55ED9">
              <w:rPr>
                <w:rFonts w:ascii="Arial" w:hAnsi="Arial" w:cs="Arial"/>
                <w:b/>
                <w:bCs/>
                <w:sz w:val="20"/>
                <w:szCs w:val="20"/>
              </w:rPr>
              <w:t>ES2</w:t>
            </w:r>
          </w:p>
        </w:tc>
        <w:tc>
          <w:tcPr>
            <w:tcW w:w="0" w:type="auto"/>
            <w:shd w:val="clear" w:color="auto" w:fill="FFFFA3"/>
            <w:vAlign w:val="center"/>
          </w:tcPr>
          <w:p w14:paraId="79BCCE4D" w14:textId="77777777" w:rsidR="00E55ED9" w:rsidRPr="00E55ED9" w:rsidRDefault="00E55ED9" w:rsidP="00A61A21">
            <w:pPr>
              <w:spacing w:line="276" w:lineRule="auto"/>
              <w:jc w:val="center"/>
              <w:rPr>
                <w:rFonts w:ascii="Arial" w:hAnsi="Arial" w:cs="Arial"/>
                <w:b/>
                <w:bCs/>
                <w:sz w:val="20"/>
                <w:szCs w:val="20"/>
              </w:rPr>
            </w:pPr>
          </w:p>
        </w:tc>
      </w:tr>
      <w:tr w:rsidR="00E55ED9" w:rsidRPr="00E55ED9" w14:paraId="192E2FEC" w14:textId="77777777" w:rsidTr="00496DA3">
        <w:tc>
          <w:tcPr>
            <w:tcW w:w="0" w:type="auto"/>
            <w:vAlign w:val="center"/>
          </w:tcPr>
          <w:p w14:paraId="3F5817ED" w14:textId="59A04AF8" w:rsidR="00E55ED9" w:rsidRPr="00E55ED9" w:rsidRDefault="00E55ED9" w:rsidP="00A61A21">
            <w:pPr>
              <w:spacing w:line="276" w:lineRule="auto"/>
              <w:jc w:val="center"/>
              <w:rPr>
                <w:rFonts w:ascii="Arial" w:hAnsi="Arial" w:cs="Arial"/>
                <w:b/>
                <w:bCs/>
                <w:sz w:val="20"/>
                <w:szCs w:val="20"/>
              </w:rPr>
            </w:pPr>
            <w:r w:rsidRPr="00E55ED9">
              <w:rPr>
                <w:rFonts w:ascii="Arial" w:hAnsi="Arial" w:cs="Arial"/>
                <w:b/>
                <w:bCs/>
                <w:sz w:val="20"/>
                <w:szCs w:val="20"/>
              </w:rPr>
              <w:t>ES3</w:t>
            </w:r>
          </w:p>
        </w:tc>
        <w:tc>
          <w:tcPr>
            <w:tcW w:w="0" w:type="auto"/>
            <w:shd w:val="clear" w:color="auto" w:fill="FFFFA3"/>
            <w:vAlign w:val="center"/>
          </w:tcPr>
          <w:p w14:paraId="319AC2C1" w14:textId="77777777" w:rsidR="00E55ED9" w:rsidRPr="00E55ED9" w:rsidRDefault="00E55ED9" w:rsidP="00A61A21">
            <w:pPr>
              <w:spacing w:line="276" w:lineRule="auto"/>
              <w:jc w:val="center"/>
              <w:rPr>
                <w:rFonts w:ascii="Arial" w:hAnsi="Arial" w:cs="Arial"/>
                <w:b/>
                <w:bCs/>
                <w:sz w:val="20"/>
                <w:szCs w:val="20"/>
              </w:rPr>
            </w:pPr>
          </w:p>
        </w:tc>
      </w:tr>
      <w:tr w:rsidR="00E55ED9" w:rsidRPr="00E55ED9" w14:paraId="5A5C0FF9" w14:textId="77777777" w:rsidTr="00496DA3">
        <w:tc>
          <w:tcPr>
            <w:tcW w:w="0" w:type="auto"/>
            <w:vAlign w:val="center"/>
          </w:tcPr>
          <w:p w14:paraId="1BF120FE" w14:textId="44CAE6D7" w:rsidR="00E55ED9" w:rsidRPr="00E55ED9" w:rsidRDefault="00E55ED9" w:rsidP="00A61A21">
            <w:pPr>
              <w:spacing w:line="276" w:lineRule="auto"/>
              <w:jc w:val="center"/>
              <w:rPr>
                <w:rFonts w:ascii="Arial" w:hAnsi="Arial" w:cs="Arial"/>
                <w:b/>
                <w:bCs/>
                <w:sz w:val="20"/>
                <w:szCs w:val="20"/>
              </w:rPr>
            </w:pPr>
            <w:r w:rsidRPr="00E55ED9">
              <w:rPr>
                <w:rFonts w:ascii="Arial" w:hAnsi="Arial" w:cs="Arial"/>
                <w:b/>
                <w:bCs/>
                <w:sz w:val="20"/>
                <w:szCs w:val="20"/>
              </w:rPr>
              <w:t>ES4</w:t>
            </w:r>
          </w:p>
        </w:tc>
        <w:tc>
          <w:tcPr>
            <w:tcW w:w="0" w:type="auto"/>
            <w:shd w:val="clear" w:color="auto" w:fill="FFFFA3"/>
            <w:vAlign w:val="center"/>
          </w:tcPr>
          <w:p w14:paraId="0C8B62DA" w14:textId="77777777" w:rsidR="00E55ED9" w:rsidRPr="00E55ED9" w:rsidRDefault="00E55ED9" w:rsidP="00A61A21">
            <w:pPr>
              <w:spacing w:line="276" w:lineRule="auto"/>
              <w:jc w:val="center"/>
              <w:rPr>
                <w:rFonts w:ascii="Arial" w:hAnsi="Arial" w:cs="Arial"/>
                <w:b/>
                <w:bCs/>
                <w:sz w:val="20"/>
                <w:szCs w:val="20"/>
              </w:rPr>
            </w:pPr>
          </w:p>
        </w:tc>
      </w:tr>
      <w:tr w:rsidR="00E55ED9" w:rsidRPr="00E55ED9" w14:paraId="7BB8E604" w14:textId="77777777" w:rsidTr="00496DA3">
        <w:tc>
          <w:tcPr>
            <w:tcW w:w="0" w:type="auto"/>
            <w:vAlign w:val="center"/>
          </w:tcPr>
          <w:p w14:paraId="18DDA7F0" w14:textId="276F35D4" w:rsidR="00E55ED9" w:rsidRPr="00E55ED9" w:rsidRDefault="00E55ED9" w:rsidP="00A61A21">
            <w:pPr>
              <w:spacing w:line="276" w:lineRule="auto"/>
              <w:jc w:val="center"/>
              <w:rPr>
                <w:rFonts w:ascii="Arial" w:hAnsi="Arial" w:cs="Arial"/>
                <w:b/>
                <w:bCs/>
                <w:sz w:val="20"/>
                <w:szCs w:val="20"/>
              </w:rPr>
            </w:pPr>
            <w:r w:rsidRPr="00E55ED9">
              <w:rPr>
                <w:rFonts w:ascii="Arial" w:hAnsi="Arial" w:cs="Arial"/>
                <w:b/>
                <w:bCs/>
                <w:sz w:val="20"/>
                <w:szCs w:val="20"/>
              </w:rPr>
              <w:t>ES5</w:t>
            </w:r>
          </w:p>
        </w:tc>
        <w:tc>
          <w:tcPr>
            <w:tcW w:w="0" w:type="auto"/>
            <w:shd w:val="clear" w:color="auto" w:fill="FFFFA3"/>
            <w:vAlign w:val="center"/>
          </w:tcPr>
          <w:p w14:paraId="0A806BEC" w14:textId="77777777" w:rsidR="00E55ED9" w:rsidRPr="00E55ED9" w:rsidRDefault="00E55ED9" w:rsidP="00A61A21">
            <w:pPr>
              <w:spacing w:line="276" w:lineRule="auto"/>
              <w:jc w:val="center"/>
              <w:rPr>
                <w:rFonts w:ascii="Arial" w:hAnsi="Arial" w:cs="Arial"/>
                <w:b/>
                <w:bCs/>
                <w:sz w:val="20"/>
                <w:szCs w:val="20"/>
              </w:rPr>
            </w:pPr>
          </w:p>
        </w:tc>
      </w:tr>
    </w:tbl>
    <w:p w14:paraId="6047A030" w14:textId="77777777" w:rsidR="00E55ED9" w:rsidRDefault="00E55ED9">
      <w:pPr>
        <w:rPr>
          <w:rFonts w:ascii="Arial" w:hAnsi="Arial" w:cs="Arial"/>
          <w:sz w:val="24"/>
          <w:szCs w:val="24"/>
        </w:rPr>
      </w:pPr>
    </w:p>
    <w:p w14:paraId="4FA3DCFA" w14:textId="5499758F" w:rsidR="00423C9E" w:rsidRDefault="00423C9E" w:rsidP="009068C0">
      <w:pPr>
        <w:pStyle w:val="Ttulo2"/>
        <w:numPr>
          <w:ilvl w:val="0"/>
          <w:numId w:val="16"/>
        </w:numPr>
        <w:spacing w:line="276" w:lineRule="auto"/>
      </w:pPr>
      <w:bookmarkStart w:id="100" w:name="_Toc199353854"/>
      <w:r>
        <w:t>Integridad mecánica y aseguramiento de la calidad</w:t>
      </w:r>
      <w:bookmarkEnd w:id="100"/>
    </w:p>
    <w:p w14:paraId="69F8419D" w14:textId="4028ECF6" w:rsidR="00423C9E" w:rsidRDefault="00423C9E" w:rsidP="009068C0">
      <w:pPr>
        <w:spacing w:line="360" w:lineRule="auto"/>
        <w:jc w:val="both"/>
        <w:rPr>
          <w:rFonts w:ascii="Arial" w:hAnsi="Arial" w:cs="Arial"/>
          <w:sz w:val="24"/>
          <w:szCs w:val="24"/>
        </w:rPr>
      </w:pPr>
      <w:r>
        <w:rPr>
          <w:rFonts w:ascii="Arial" w:hAnsi="Arial" w:cs="Arial"/>
          <w:sz w:val="24"/>
          <w:szCs w:val="24"/>
        </w:rPr>
        <w:t xml:space="preserve">Este elemento busca garantizar la seguridad mecánica de la infraestructura operativa, reducir fallas que puedan derivar en incidentes y asegurar que los equipos funcionen de manera óptima, bajo condiciones seguras para el personal y para los clientes. De forma que este elemento se trabaja en conjunto con los proveedores, quienes se encargan de dar mantenimiento a los equipos. </w:t>
      </w:r>
    </w:p>
    <w:tbl>
      <w:tblPr>
        <w:tblStyle w:val="Tablaconcuadrcula"/>
        <w:tblW w:w="0" w:type="auto"/>
        <w:tblLook w:val="04A0" w:firstRow="1" w:lastRow="0" w:firstColumn="1" w:lastColumn="0" w:noHBand="0" w:noVBand="1"/>
      </w:tblPr>
      <w:tblGrid>
        <w:gridCol w:w="1235"/>
        <w:gridCol w:w="1120"/>
      </w:tblGrid>
      <w:tr w:rsidR="00423C9E" w14:paraId="6492BF31" w14:textId="77777777" w:rsidTr="00423C9E">
        <w:tc>
          <w:tcPr>
            <w:tcW w:w="0" w:type="auto"/>
            <w:vAlign w:val="center"/>
          </w:tcPr>
          <w:p w14:paraId="5A0EE67A" w14:textId="2BE8CB79" w:rsidR="00423C9E" w:rsidRPr="00423C9E" w:rsidRDefault="00423C9E" w:rsidP="00A61A21">
            <w:pPr>
              <w:spacing w:line="276" w:lineRule="auto"/>
              <w:jc w:val="center"/>
              <w:rPr>
                <w:rFonts w:ascii="Arial" w:hAnsi="Arial" w:cs="Arial"/>
                <w:b/>
                <w:bCs/>
                <w:sz w:val="20"/>
                <w:szCs w:val="20"/>
              </w:rPr>
            </w:pPr>
            <w:r w:rsidRPr="00423C9E">
              <w:rPr>
                <w:rFonts w:ascii="Arial" w:hAnsi="Arial" w:cs="Arial"/>
                <w:b/>
                <w:bCs/>
                <w:sz w:val="20"/>
                <w:szCs w:val="20"/>
              </w:rPr>
              <w:t>ESTACIÓN</w:t>
            </w:r>
          </w:p>
        </w:tc>
        <w:tc>
          <w:tcPr>
            <w:tcW w:w="0" w:type="auto"/>
            <w:vAlign w:val="center"/>
          </w:tcPr>
          <w:p w14:paraId="08ACB46F" w14:textId="5723334D" w:rsidR="00423C9E" w:rsidRPr="00423C9E" w:rsidRDefault="00423C9E" w:rsidP="00A61A21">
            <w:pPr>
              <w:spacing w:line="276" w:lineRule="auto"/>
              <w:jc w:val="center"/>
              <w:rPr>
                <w:rFonts w:ascii="Arial" w:hAnsi="Arial" w:cs="Arial"/>
                <w:b/>
                <w:bCs/>
                <w:sz w:val="20"/>
                <w:szCs w:val="20"/>
              </w:rPr>
            </w:pPr>
            <w:r w:rsidRPr="00423C9E">
              <w:rPr>
                <w:rFonts w:ascii="Arial" w:hAnsi="Arial" w:cs="Arial"/>
                <w:b/>
                <w:bCs/>
                <w:sz w:val="20"/>
                <w:szCs w:val="20"/>
              </w:rPr>
              <w:t>ESTATUS</w:t>
            </w:r>
          </w:p>
        </w:tc>
      </w:tr>
      <w:tr w:rsidR="00423C9E" w14:paraId="1BA09348" w14:textId="77777777" w:rsidTr="00423C9E">
        <w:tc>
          <w:tcPr>
            <w:tcW w:w="0" w:type="auto"/>
            <w:vAlign w:val="center"/>
          </w:tcPr>
          <w:p w14:paraId="6CBDB5D5" w14:textId="7C73F3BA" w:rsidR="00423C9E" w:rsidRPr="00423C9E" w:rsidRDefault="00423C9E" w:rsidP="00A61A21">
            <w:pPr>
              <w:spacing w:line="276" w:lineRule="auto"/>
              <w:jc w:val="center"/>
              <w:rPr>
                <w:rFonts w:ascii="Arial" w:hAnsi="Arial" w:cs="Arial"/>
                <w:b/>
                <w:bCs/>
                <w:sz w:val="20"/>
                <w:szCs w:val="20"/>
              </w:rPr>
            </w:pPr>
            <w:r w:rsidRPr="00423C9E">
              <w:rPr>
                <w:rFonts w:ascii="Arial" w:hAnsi="Arial" w:cs="Arial"/>
                <w:b/>
                <w:bCs/>
                <w:sz w:val="20"/>
                <w:szCs w:val="20"/>
              </w:rPr>
              <w:t>ES1</w:t>
            </w:r>
          </w:p>
        </w:tc>
        <w:tc>
          <w:tcPr>
            <w:tcW w:w="0" w:type="auto"/>
            <w:shd w:val="clear" w:color="auto" w:fill="8DD873" w:themeFill="accent6" w:themeFillTint="99"/>
            <w:vAlign w:val="center"/>
          </w:tcPr>
          <w:p w14:paraId="44F58FF5" w14:textId="77777777" w:rsidR="00423C9E" w:rsidRPr="00423C9E" w:rsidRDefault="00423C9E" w:rsidP="00A61A21">
            <w:pPr>
              <w:spacing w:line="276" w:lineRule="auto"/>
              <w:jc w:val="center"/>
              <w:rPr>
                <w:rFonts w:ascii="Arial" w:hAnsi="Arial" w:cs="Arial"/>
                <w:b/>
                <w:bCs/>
                <w:sz w:val="20"/>
                <w:szCs w:val="20"/>
              </w:rPr>
            </w:pPr>
          </w:p>
        </w:tc>
      </w:tr>
      <w:tr w:rsidR="00423C9E" w14:paraId="39C118AA" w14:textId="77777777" w:rsidTr="00423C9E">
        <w:tc>
          <w:tcPr>
            <w:tcW w:w="0" w:type="auto"/>
            <w:vAlign w:val="center"/>
          </w:tcPr>
          <w:p w14:paraId="7A3EEC7F" w14:textId="0DE7A2CF" w:rsidR="00423C9E" w:rsidRPr="00423C9E" w:rsidRDefault="00423C9E" w:rsidP="00A61A21">
            <w:pPr>
              <w:spacing w:line="276" w:lineRule="auto"/>
              <w:jc w:val="center"/>
              <w:rPr>
                <w:rFonts w:ascii="Arial" w:hAnsi="Arial" w:cs="Arial"/>
                <w:b/>
                <w:bCs/>
                <w:sz w:val="20"/>
                <w:szCs w:val="20"/>
              </w:rPr>
            </w:pPr>
            <w:r w:rsidRPr="00423C9E">
              <w:rPr>
                <w:rFonts w:ascii="Arial" w:hAnsi="Arial" w:cs="Arial"/>
                <w:b/>
                <w:bCs/>
                <w:sz w:val="20"/>
                <w:szCs w:val="20"/>
              </w:rPr>
              <w:t>ES2</w:t>
            </w:r>
          </w:p>
        </w:tc>
        <w:tc>
          <w:tcPr>
            <w:tcW w:w="0" w:type="auto"/>
            <w:shd w:val="clear" w:color="auto" w:fill="8DD873" w:themeFill="accent6" w:themeFillTint="99"/>
            <w:vAlign w:val="center"/>
          </w:tcPr>
          <w:p w14:paraId="5B03BEF1" w14:textId="77777777" w:rsidR="00423C9E" w:rsidRPr="00423C9E" w:rsidRDefault="00423C9E" w:rsidP="00A61A21">
            <w:pPr>
              <w:spacing w:line="276" w:lineRule="auto"/>
              <w:jc w:val="center"/>
              <w:rPr>
                <w:rFonts w:ascii="Arial" w:hAnsi="Arial" w:cs="Arial"/>
                <w:b/>
                <w:bCs/>
                <w:sz w:val="20"/>
                <w:szCs w:val="20"/>
              </w:rPr>
            </w:pPr>
          </w:p>
        </w:tc>
      </w:tr>
      <w:tr w:rsidR="00423C9E" w14:paraId="76D6585B" w14:textId="77777777" w:rsidTr="00423C9E">
        <w:tc>
          <w:tcPr>
            <w:tcW w:w="0" w:type="auto"/>
            <w:vAlign w:val="center"/>
          </w:tcPr>
          <w:p w14:paraId="3FDC07ED" w14:textId="4902F45D" w:rsidR="00423C9E" w:rsidRPr="00423C9E" w:rsidRDefault="00423C9E" w:rsidP="00A61A21">
            <w:pPr>
              <w:spacing w:line="276" w:lineRule="auto"/>
              <w:jc w:val="center"/>
              <w:rPr>
                <w:rFonts w:ascii="Arial" w:hAnsi="Arial" w:cs="Arial"/>
                <w:b/>
                <w:bCs/>
                <w:sz w:val="20"/>
                <w:szCs w:val="20"/>
              </w:rPr>
            </w:pPr>
            <w:r w:rsidRPr="00423C9E">
              <w:rPr>
                <w:rFonts w:ascii="Arial" w:hAnsi="Arial" w:cs="Arial"/>
                <w:b/>
                <w:bCs/>
                <w:sz w:val="20"/>
                <w:szCs w:val="20"/>
              </w:rPr>
              <w:t>ES3</w:t>
            </w:r>
          </w:p>
        </w:tc>
        <w:tc>
          <w:tcPr>
            <w:tcW w:w="0" w:type="auto"/>
            <w:shd w:val="clear" w:color="auto" w:fill="8DD873" w:themeFill="accent6" w:themeFillTint="99"/>
            <w:vAlign w:val="center"/>
          </w:tcPr>
          <w:p w14:paraId="7728E496" w14:textId="77777777" w:rsidR="00423C9E" w:rsidRPr="00423C9E" w:rsidRDefault="00423C9E" w:rsidP="00A61A21">
            <w:pPr>
              <w:spacing w:line="276" w:lineRule="auto"/>
              <w:jc w:val="center"/>
              <w:rPr>
                <w:rFonts w:ascii="Arial" w:hAnsi="Arial" w:cs="Arial"/>
                <w:b/>
                <w:bCs/>
                <w:sz w:val="20"/>
                <w:szCs w:val="20"/>
              </w:rPr>
            </w:pPr>
          </w:p>
        </w:tc>
      </w:tr>
      <w:tr w:rsidR="00423C9E" w14:paraId="74051F1A" w14:textId="77777777" w:rsidTr="00423C9E">
        <w:tc>
          <w:tcPr>
            <w:tcW w:w="0" w:type="auto"/>
            <w:vAlign w:val="center"/>
          </w:tcPr>
          <w:p w14:paraId="1808A3A8" w14:textId="19E439BB" w:rsidR="00423C9E" w:rsidRPr="00423C9E" w:rsidRDefault="00423C9E" w:rsidP="00A61A21">
            <w:pPr>
              <w:spacing w:line="276" w:lineRule="auto"/>
              <w:jc w:val="center"/>
              <w:rPr>
                <w:rFonts w:ascii="Arial" w:hAnsi="Arial" w:cs="Arial"/>
                <w:b/>
                <w:bCs/>
                <w:sz w:val="20"/>
                <w:szCs w:val="20"/>
              </w:rPr>
            </w:pPr>
            <w:r w:rsidRPr="00423C9E">
              <w:rPr>
                <w:rFonts w:ascii="Arial" w:hAnsi="Arial" w:cs="Arial"/>
                <w:b/>
                <w:bCs/>
                <w:sz w:val="20"/>
                <w:szCs w:val="20"/>
              </w:rPr>
              <w:t>ES4</w:t>
            </w:r>
          </w:p>
        </w:tc>
        <w:tc>
          <w:tcPr>
            <w:tcW w:w="0" w:type="auto"/>
            <w:shd w:val="clear" w:color="auto" w:fill="8DD873" w:themeFill="accent6" w:themeFillTint="99"/>
            <w:vAlign w:val="center"/>
          </w:tcPr>
          <w:p w14:paraId="1E7B1C9B" w14:textId="77777777" w:rsidR="00423C9E" w:rsidRPr="00423C9E" w:rsidRDefault="00423C9E" w:rsidP="00A61A21">
            <w:pPr>
              <w:spacing w:line="276" w:lineRule="auto"/>
              <w:jc w:val="center"/>
              <w:rPr>
                <w:rFonts w:ascii="Arial" w:hAnsi="Arial" w:cs="Arial"/>
                <w:b/>
                <w:bCs/>
                <w:sz w:val="20"/>
                <w:szCs w:val="20"/>
              </w:rPr>
            </w:pPr>
          </w:p>
        </w:tc>
      </w:tr>
      <w:tr w:rsidR="00423C9E" w14:paraId="2D43E2CB" w14:textId="77777777" w:rsidTr="00423C9E">
        <w:tc>
          <w:tcPr>
            <w:tcW w:w="0" w:type="auto"/>
            <w:vAlign w:val="center"/>
          </w:tcPr>
          <w:p w14:paraId="03871C83" w14:textId="459D9870" w:rsidR="00423C9E" w:rsidRPr="00423C9E" w:rsidRDefault="00423C9E" w:rsidP="00A61A21">
            <w:pPr>
              <w:spacing w:line="276" w:lineRule="auto"/>
              <w:jc w:val="center"/>
              <w:rPr>
                <w:rFonts w:ascii="Arial" w:hAnsi="Arial" w:cs="Arial"/>
                <w:b/>
                <w:bCs/>
                <w:sz w:val="20"/>
                <w:szCs w:val="20"/>
              </w:rPr>
            </w:pPr>
            <w:r w:rsidRPr="00423C9E">
              <w:rPr>
                <w:rFonts w:ascii="Arial" w:hAnsi="Arial" w:cs="Arial"/>
                <w:b/>
                <w:bCs/>
                <w:sz w:val="20"/>
                <w:szCs w:val="20"/>
              </w:rPr>
              <w:t>ES5</w:t>
            </w:r>
          </w:p>
        </w:tc>
        <w:tc>
          <w:tcPr>
            <w:tcW w:w="0" w:type="auto"/>
            <w:shd w:val="clear" w:color="auto" w:fill="8DD873" w:themeFill="accent6" w:themeFillTint="99"/>
            <w:vAlign w:val="center"/>
          </w:tcPr>
          <w:p w14:paraId="715D8F00" w14:textId="77777777" w:rsidR="00423C9E" w:rsidRPr="00423C9E" w:rsidRDefault="00423C9E" w:rsidP="00A61A21">
            <w:pPr>
              <w:spacing w:line="276" w:lineRule="auto"/>
              <w:jc w:val="center"/>
              <w:rPr>
                <w:rFonts w:ascii="Arial" w:hAnsi="Arial" w:cs="Arial"/>
                <w:b/>
                <w:bCs/>
                <w:sz w:val="20"/>
                <w:szCs w:val="20"/>
              </w:rPr>
            </w:pPr>
          </w:p>
        </w:tc>
      </w:tr>
    </w:tbl>
    <w:p w14:paraId="2EFDC418" w14:textId="77777777" w:rsidR="00423C9E" w:rsidRDefault="00423C9E" w:rsidP="009068C0">
      <w:pPr>
        <w:spacing w:line="276" w:lineRule="auto"/>
        <w:jc w:val="both"/>
        <w:rPr>
          <w:rFonts w:ascii="Arial" w:hAnsi="Arial" w:cs="Arial"/>
          <w:sz w:val="24"/>
          <w:szCs w:val="24"/>
        </w:rPr>
      </w:pPr>
    </w:p>
    <w:p w14:paraId="74873E03" w14:textId="4171BE01" w:rsidR="002C38E9" w:rsidRDefault="002C38E9" w:rsidP="009068C0">
      <w:pPr>
        <w:pStyle w:val="Ttulo2"/>
        <w:numPr>
          <w:ilvl w:val="0"/>
          <w:numId w:val="16"/>
        </w:numPr>
        <w:spacing w:line="276" w:lineRule="auto"/>
      </w:pPr>
      <w:bookmarkStart w:id="101" w:name="_Toc199353855"/>
      <w:r>
        <w:t>Seguridad de contratistas</w:t>
      </w:r>
      <w:bookmarkEnd w:id="101"/>
    </w:p>
    <w:p w14:paraId="46FFBDE2" w14:textId="659AED04" w:rsidR="002C38E9" w:rsidRDefault="002C38E9" w:rsidP="009068C0">
      <w:pPr>
        <w:spacing w:line="360" w:lineRule="auto"/>
        <w:jc w:val="both"/>
        <w:rPr>
          <w:rFonts w:ascii="Arial" w:hAnsi="Arial" w:cs="Arial"/>
          <w:sz w:val="24"/>
          <w:szCs w:val="24"/>
        </w:rPr>
      </w:pPr>
      <w:r>
        <w:rPr>
          <w:rFonts w:ascii="Arial" w:hAnsi="Arial" w:cs="Arial"/>
          <w:sz w:val="24"/>
          <w:szCs w:val="24"/>
        </w:rPr>
        <w:t xml:space="preserve">Este elemento busca que el personal externo que realiza trabajos como mantenimiento, limpieza, calibración, instalación, inspección o construcción, cumpla los mismos estándares de seguridad y protección ambiental que el personal interno, para prevenir accidentes, incidentes, o afectaciones al entorno. </w:t>
      </w:r>
    </w:p>
    <w:p w14:paraId="53D00452" w14:textId="751502BA" w:rsidR="002C38E9" w:rsidRPr="00496DA3" w:rsidRDefault="002C38E9" w:rsidP="009068C0">
      <w:pPr>
        <w:spacing w:line="360" w:lineRule="auto"/>
        <w:jc w:val="both"/>
        <w:rPr>
          <w:rFonts w:ascii="Arial" w:hAnsi="Arial" w:cs="Arial"/>
          <w:sz w:val="24"/>
          <w:szCs w:val="24"/>
        </w:rPr>
      </w:pPr>
      <w:r w:rsidRPr="00496DA3">
        <w:rPr>
          <w:rFonts w:ascii="Arial" w:hAnsi="Arial" w:cs="Arial"/>
          <w:sz w:val="24"/>
          <w:szCs w:val="24"/>
        </w:rPr>
        <w:t>Se sigue trabajando en el cumplimiento de este elemento, ya que el procedimiento interno</w:t>
      </w:r>
      <w:r w:rsidR="00496DA3" w:rsidRPr="00496DA3">
        <w:rPr>
          <w:rFonts w:ascii="Arial" w:hAnsi="Arial" w:cs="Arial"/>
          <w:sz w:val="24"/>
          <w:szCs w:val="24"/>
        </w:rPr>
        <w:t xml:space="preserve"> incluye varios requisitos de los contratistas, los cuales </w:t>
      </w:r>
      <w:proofErr w:type="spellStart"/>
      <w:r w:rsidR="00496DA3" w:rsidRPr="00496DA3">
        <w:rPr>
          <w:rFonts w:ascii="Arial" w:hAnsi="Arial" w:cs="Arial"/>
          <w:sz w:val="24"/>
          <w:szCs w:val="24"/>
        </w:rPr>
        <w:t>aun</w:t>
      </w:r>
      <w:proofErr w:type="spellEnd"/>
      <w:r w:rsidR="00496DA3" w:rsidRPr="00496DA3">
        <w:rPr>
          <w:rFonts w:ascii="Arial" w:hAnsi="Arial" w:cs="Arial"/>
          <w:sz w:val="24"/>
          <w:szCs w:val="24"/>
        </w:rPr>
        <w:t xml:space="preserve"> se están solicitando, entre ellos: </w:t>
      </w:r>
    </w:p>
    <w:p w14:paraId="7915E717" w14:textId="3325A306" w:rsidR="00496DA3" w:rsidRPr="00496DA3" w:rsidRDefault="00496DA3" w:rsidP="00496DA3">
      <w:pPr>
        <w:pStyle w:val="Prrafodelista"/>
        <w:numPr>
          <w:ilvl w:val="0"/>
          <w:numId w:val="35"/>
        </w:numPr>
        <w:spacing w:line="360" w:lineRule="auto"/>
        <w:jc w:val="both"/>
        <w:rPr>
          <w:rFonts w:ascii="Arial" w:hAnsi="Arial" w:cs="Arial"/>
          <w:sz w:val="24"/>
          <w:szCs w:val="24"/>
        </w:rPr>
      </w:pPr>
      <w:r w:rsidRPr="00496DA3">
        <w:rPr>
          <w:rFonts w:ascii="Arial" w:hAnsi="Arial" w:cs="Arial"/>
          <w:sz w:val="24"/>
          <w:szCs w:val="24"/>
        </w:rPr>
        <w:t xml:space="preserve">Entrega de documentos (INE, contrato, registro, </w:t>
      </w:r>
      <w:proofErr w:type="spellStart"/>
      <w:r w:rsidRPr="00496DA3">
        <w:rPr>
          <w:rFonts w:ascii="Arial" w:hAnsi="Arial" w:cs="Arial"/>
          <w:sz w:val="24"/>
          <w:szCs w:val="24"/>
        </w:rPr>
        <w:t>etc</w:t>
      </w:r>
      <w:proofErr w:type="spellEnd"/>
      <w:r w:rsidRPr="00496DA3">
        <w:rPr>
          <w:rFonts w:ascii="Arial" w:hAnsi="Arial" w:cs="Arial"/>
          <w:sz w:val="24"/>
          <w:szCs w:val="24"/>
        </w:rPr>
        <w:t>)</w:t>
      </w:r>
    </w:p>
    <w:p w14:paraId="08D4E7F7" w14:textId="74DF8340" w:rsidR="00496DA3" w:rsidRPr="00496DA3" w:rsidRDefault="00496DA3" w:rsidP="00496DA3">
      <w:pPr>
        <w:pStyle w:val="Prrafodelista"/>
        <w:numPr>
          <w:ilvl w:val="0"/>
          <w:numId w:val="35"/>
        </w:numPr>
        <w:spacing w:line="360" w:lineRule="auto"/>
        <w:jc w:val="both"/>
        <w:rPr>
          <w:rFonts w:ascii="Arial" w:hAnsi="Arial" w:cs="Arial"/>
          <w:sz w:val="24"/>
          <w:szCs w:val="24"/>
        </w:rPr>
      </w:pPr>
      <w:r w:rsidRPr="00496DA3">
        <w:rPr>
          <w:rFonts w:ascii="Arial" w:hAnsi="Arial" w:cs="Arial"/>
          <w:sz w:val="24"/>
          <w:szCs w:val="24"/>
        </w:rPr>
        <w:t>Autorización del responsable SASISOPA o del gerente</w:t>
      </w:r>
    </w:p>
    <w:p w14:paraId="4F203ED6" w14:textId="60028F5C" w:rsidR="00496DA3" w:rsidRPr="00496DA3" w:rsidRDefault="00496DA3" w:rsidP="00496DA3">
      <w:pPr>
        <w:pStyle w:val="Prrafodelista"/>
        <w:numPr>
          <w:ilvl w:val="0"/>
          <w:numId w:val="35"/>
        </w:numPr>
        <w:spacing w:line="360" w:lineRule="auto"/>
        <w:jc w:val="both"/>
        <w:rPr>
          <w:rFonts w:ascii="Arial" w:hAnsi="Arial" w:cs="Arial"/>
          <w:sz w:val="24"/>
          <w:szCs w:val="24"/>
        </w:rPr>
      </w:pPr>
      <w:r w:rsidRPr="00496DA3">
        <w:rPr>
          <w:rFonts w:ascii="Arial" w:hAnsi="Arial" w:cs="Arial"/>
          <w:sz w:val="24"/>
          <w:szCs w:val="24"/>
        </w:rPr>
        <w:lastRenderedPageBreak/>
        <w:t>Asignación de un supervisor interno por cada actividad</w:t>
      </w:r>
    </w:p>
    <w:p w14:paraId="76C991B9" w14:textId="47504A23" w:rsidR="00496DA3" w:rsidRPr="00496DA3" w:rsidRDefault="00496DA3" w:rsidP="00496DA3">
      <w:pPr>
        <w:pStyle w:val="Prrafodelista"/>
        <w:numPr>
          <w:ilvl w:val="0"/>
          <w:numId w:val="35"/>
        </w:numPr>
        <w:spacing w:line="360" w:lineRule="auto"/>
        <w:jc w:val="both"/>
        <w:rPr>
          <w:rFonts w:ascii="Arial" w:hAnsi="Arial" w:cs="Arial"/>
          <w:sz w:val="24"/>
          <w:szCs w:val="24"/>
        </w:rPr>
      </w:pPr>
      <w:r w:rsidRPr="00496DA3">
        <w:rPr>
          <w:rFonts w:ascii="Arial" w:hAnsi="Arial" w:cs="Arial"/>
          <w:sz w:val="24"/>
          <w:szCs w:val="24"/>
        </w:rPr>
        <w:t xml:space="preserve">Constancias de capacitación </w:t>
      </w:r>
    </w:p>
    <w:tbl>
      <w:tblPr>
        <w:tblStyle w:val="Tablaconcuadrcula"/>
        <w:tblW w:w="0" w:type="auto"/>
        <w:tblLook w:val="04A0" w:firstRow="1" w:lastRow="0" w:firstColumn="1" w:lastColumn="0" w:noHBand="0" w:noVBand="1"/>
      </w:tblPr>
      <w:tblGrid>
        <w:gridCol w:w="1235"/>
        <w:gridCol w:w="1120"/>
      </w:tblGrid>
      <w:tr w:rsidR="002C38E9" w:rsidRPr="00496DA3" w14:paraId="61C6CB1A" w14:textId="77777777" w:rsidTr="00496DA3">
        <w:tc>
          <w:tcPr>
            <w:tcW w:w="0" w:type="auto"/>
            <w:vAlign w:val="center"/>
          </w:tcPr>
          <w:p w14:paraId="2C947560" w14:textId="74F43066" w:rsidR="002C38E9" w:rsidRPr="00496DA3" w:rsidRDefault="00496DA3" w:rsidP="00A61A21">
            <w:pPr>
              <w:spacing w:line="276" w:lineRule="auto"/>
              <w:jc w:val="center"/>
              <w:rPr>
                <w:rFonts w:ascii="Arial" w:hAnsi="Arial" w:cs="Arial"/>
                <w:b/>
                <w:bCs/>
                <w:sz w:val="20"/>
                <w:szCs w:val="20"/>
              </w:rPr>
            </w:pPr>
            <w:r w:rsidRPr="00496DA3">
              <w:rPr>
                <w:rFonts w:ascii="Arial" w:hAnsi="Arial" w:cs="Arial"/>
                <w:b/>
                <w:bCs/>
                <w:sz w:val="20"/>
                <w:szCs w:val="20"/>
              </w:rPr>
              <w:t>ESTACIÓN</w:t>
            </w:r>
          </w:p>
        </w:tc>
        <w:tc>
          <w:tcPr>
            <w:tcW w:w="0" w:type="auto"/>
            <w:vAlign w:val="center"/>
          </w:tcPr>
          <w:p w14:paraId="5667A8E2" w14:textId="250CE6CC" w:rsidR="002C38E9" w:rsidRPr="00496DA3" w:rsidRDefault="00496DA3" w:rsidP="00A61A21">
            <w:pPr>
              <w:spacing w:line="276" w:lineRule="auto"/>
              <w:jc w:val="center"/>
              <w:rPr>
                <w:rFonts w:ascii="Arial" w:hAnsi="Arial" w:cs="Arial"/>
                <w:b/>
                <w:bCs/>
                <w:sz w:val="20"/>
                <w:szCs w:val="20"/>
              </w:rPr>
            </w:pPr>
            <w:r w:rsidRPr="00496DA3">
              <w:rPr>
                <w:rFonts w:ascii="Arial" w:hAnsi="Arial" w:cs="Arial"/>
                <w:b/>
                <w:bCs/>
                <w:sz w:val="20"/>
                <w:szCs w:val="20"/>
              </w:rPr>
              <w:t>ESTATUS</w:t>
            </w:r>
          </w:p>
        </w:tc>
      </w:tr>
      <w:tr w:rsidR="002C38E9" w:rsidRPr="00496DA3" w14:paraId="7010F184" w14:textId="77777777" w:rsidTr="00496DA3">
        <w:tc>
          <w:tcPr>
            <w:tcW w:w="0" w:type="auto"/>
            <w:vAlign w:val="center"/>
          </w:tcPr>
          <w:p w14:paraId="226A9EF5" w14:textId="234C1A21" w:rsidR="002C38E9" w:rsidRPr="00496DA3" w:rsidRDefault="00496DA3" w:rsidP="00A61A21">
            <w:pPr>
              <w:spacing w:line="276" w:lineRule="auto"/>
              <w:jc w:val="center"/>
              <w:rPr>
                <w:rFonts w:ascii="Arial" w:hAnsi="Arial" w:cs="Arial"/>
                <w:b/>
                <w:bCs/>
                <w:sz w:val="20"/>
                <w:szCs w:val="20"/>
              </w:rPr>
            </w:pPr>
            <w:r w:rsidRPr="00496DA3">
              <w:rPr>
                <w:rFonts w:ascii="Arial" w:hAnsi="Arial" w:cs="Arial"/>
                <w:b/>
                <w:bCs/>
                <w:sz w:val="20"/>
                <w:szCs w:val="20"/>
              </w:rPr>
              <w:t>ES1</w:t>
            </w:r>
          </w:p>
        </w:tc>
        <w:tc>
          <w:tcPr>
            <w:tcW w:w="0" w:type="auto"/>
            <w:shd w:val="clear" w:color="auto" w:fill="FFFFA3"/>
            <w:vAlign w:val="center"/>
          </w:tcPr>
          <w:p w14:paraId="6F60CFCD" w14:textId="77777777" w:rsidR="002C38E9" w:rsidRPr="00496DA3" w:rsidRDefault="002C38E9" w:rsidP="00A61A21">
            <w:pPr>
              <w:spacing w:line="276" w:lineRule="auto"/>
              <w:jc w:val="center"/>
              <w:rPr>
                <w:rFonts w:ascii="Arial" w:hAnsi="Arial" w:cs="Arial"/>
                <w:b/>
                <w:bCs/>
                <w:sz w:val="20"/>
                <w:szCs w:val="20"/>
              </w:rPr>
            </w:pPr>
          </w:p>
        </w:tc>
      </w:tr>
      <w:tr w:rsidR="002C38E9" w:rsidRPr="00496DA3" w14:paraId="09C1B78F" w14:textId="77777777" w:rsidTr="00496DA3">
        <w:tc>
          <w:tcPr>
            <w:tcW w:w="0" w:type="auto"/>
            <w:vAlign w:val="center"/>
          </w:tcPr>
          <w:p w14:paraId="550E5382" w14:textId="20768F9D" w:rsidR="002C38E9" w:rsidRPr="00496DA3" w:rsidRDefault="00496DA3" w:rsidP="00A61A21">
            <w:pPr>
              <w:spacing w:line="276" w:lineRule="auto"/>
              <w:jc w:val="center"/>
              <w:rPr>
                <w:rFonts w:ascii="Arial" w:hAnsi="Arial" w:cs="Arial"/>
                <w:b/>
                <w:bCs/>
                <w:sz w:val="20"/>
                <w:szCs w:val="20"/>
              </w:rPr>
            </w:pPr>
            <w:r w:rsidRPr="00496DA3">
              <w:rPr>
                <w:rFonts w:ascii="Arial" w:hAnsi="Arial" w:cs="Arial"/>
                <w:b/>
                <w:bCs/>
                <w:sz w:val="20"/>
                <w:szCs w:val="20"/>
              </w:rPr>
              <w:t>ES2</w:t>
            </w:r>
          </w:p>
        </w:tc>
        <w:tc>
          <w:tcPr>
            <w:tcW w:w="0" w:type="auto"/>
            <w:shd w:val="clear" w:color="auto" w:fill="FFFFA3"/>
            <w:vAlign w:val="center"/>
          </w:tcPr>
          <w:p w14:paraId="21A67420" w14:textId="77777777" w:rsidR="002C38E9" w:rsidRPr="00496DA3" w:rsidRDefault="002C38E9" w:rsidP="00A61A21">
            <w:pPr>
              <w:spacing w:line="276" w:lineRule="auto"/>
              <w:jc w:val="center"/>
              <w:rPr>
                <w:rFonts w:ascii="Arial" w:hAnsi="Arial" w:cs="Arial"/>
                <w:b/>
                <w:bCs/>
                <w:sz w:val="20"/>
                <w:szCs w:val="20"/>
              </w:rPr>
            </w:pPr>
          </w:p>
        </w:tc>
      </w:tr>
      <w:tr w:rsidR="002C38E9" w:rsidRPr="00496DA3" w14:paraId="79314276" w14:textId="77777777" w:rsidTr="00496DA3">
        <w:tc>
          <w:tcPr>
            <w:tcW w:w="0" w:type="auto"/>
            <w:vAlign w:val="center"/>
          </w:tcPr>
          <w:p w14:paraId="67ABAACF" w14:textId="35F4C353" w:rsidR="002C38E9" w:rsidRPr="00496DA3" w:rsidRDefault="00496DA3" w:rsidP="00A61A21">
            <w:pPr>
              <w:spacing w:line="276" w:lineRule="auto"/>
              <w:jc w:val="center"/>
              <w:rPr>
                <w:rFonts w:ascii="Arial" w:hAnsi="Arial" w:cs="Arial"/>
                <w:b/>
                <w:bCs/>
                <w:sz w:val="20"/>
                <w:szCs w:val="20"/>
              </w:rPr>
            </w:pPr>
            <w:r w:rsidRPr="00496DA3">
              <w:rPr>
                <w:rFonts w:ascii="Arial" w:hAnsi="Arial" w:cs="Arial"/>
                <w:b/>
                <w:bCs/>
                <w:sz w:val="20"/>
                <w:szCs w:val="20"/>
              </w:rPr>
              <w:t>ES3</w:t>
            </w:r>
          </w:p>
        </w:tc>
        <w:tc>
          <w:tcPr>
            <w:tcW w:w="0" w:type="auto"/>
            <w:shd w:val="clear" w:color="auto" w:fill="FFFFA3"/>
            <w:vAlign w:val="center"/>
          </w:tcPr>
          <w:p w14:paraId="3FC4BA70" w14:textId="77777777" w:rsidR="002C38E9" w:rsidRPr="00496DA3" w:rsidRDefault="002C38E9" w:rsidP="00A61A21">
            <w:pPr>
              <w:spacing w:line="276" w:lineRule="auto"/>
              <w:jc w:val="center"/>
              <w:rPr>
                <w:rFonts w:ascii="Arial" w:hAnsi="Arial" w:cs="Arial"/>
                <w:b/>
                <w:bCs/>
                <w:sz w:val="20"/>
                <w:szCs w:val="20"/>
              </w:rPr>
            </w:pPr>
          </w:p>
        </w:tc>
      </w:tr>
      <w:tr w:rsidR="002C38E9" w:rsidRPr="00496DA3" w14:paraId="29E40007" w14:textId="77777777" w:rsidTr="00496DA3">
        <w:tc>
          <w:tcPr>
            <w:tcW w:w="0" w:type="auto"/>
            <w:vAlign w:val="center"/>
          </w:tcPr>
          <w:p w14:paraId="71CF98A8" w14:textId="1D5E0E1A" w:rsidR="002C38E9" w:rsidRPr="00496DA3" w:rsidRDefault="00496DA3" w:rsidP="00A61A21">
            <w:pPr>
              <w:spacing w:line="276" w:lineRule="auto"/>
              <w:jc w:val="center"/>
              <w:rPr>
                <w:rFonts w:ascii="Arial" w:hAnsi="Arial" w:cs="Arial"/>
                <w:b/>
                <w:bCs/>
                <w:sz w:val="20"/>
                <w:szCs w:val="20"/>
              </w:rPr>
            </w:pPr>
            <w:r w:rsidRPr="00496DA3">
              <w:rPr>
                <w:rFonts w:ascii="Arial" w:hAnsi="Arial" w:cs="Arial"/>
                <w:b/>
                <w:bCs/>
                <w:sz w:val="20"/>
                <w:szCs w:val="20"/>
              </w:rPr>
              <w:t>ES4</w:t>
            </w:r>
          </w:p>
        </w:tc>
        <w:tc>
          <w:tcPr>
            <w:tcW w:w="0" w:type="auto"/>
            <w:shd w:val="clear" w:color="auto" w:fill="FFFFA3"/>
            <w:vAlign w:val="center"/>
          </w:tcPr>
          <w:p w14:paraId="44206589" w14:textId="77777777" w:rsidR="002C38E9" w:rsidRPr="00496DA3" w:rsidRDefault="002C38E9" w:rsidP="00A61A21">
            <w:pPr>
              <w:spacing w:line="276" w:lineRule="auto"/>
              <w:jc w:val="center"/>
              <w:rPr>
                <w:rFonts w:ascii="Arial" w:hAnsi="Arial" w:cs="Arial"/>
                <w:b/>
                <w:bCs/>
                <w:sz w:val="20"/>
                <w:szCs w:val="20"/>
              </w:rPr>
            </w:pPr>
          </w:p>
        </w:tc>
      </w:tr>
      <w:tr w:rsidR="002C38E9" w:rsidRPr="00496DA3" w14:paraId="4AD1C65C" w14:textId="77777777" w:rsidTr="00496DA3">
        <w:tc>
          <w:tcPr>
            <w:tcW w:w="0" w:type="auto"/>
            <w:vAlign w:val="center"/>
          </w:tcPr>
          <w:p w14:paraId="2AE1DC6B" w14:textId="43EB2E1D" w:rsidR="002C38E9" w:rsidRPr="00496DA3" w:rsidRDefault="00496DA3" w:rsidP="00A61A21">
            <w:pPr>
              <w:spacing w:line="276" w:lineRule="auto"/>
              <w:jc w:val="center"/>
              <w:rPr>
                <w:rFonts w:ascii="Arial" w:hAnsi="Arial" w:cs="Arial"/>
                <w:b/>
                <w:bCs/>
                <w:sz w:val="20"/>
                <w:szCs w:val="20"/>
              </w:rPr>
            </w:pPr>
            <w:r w:rsidRPr="00496DA3">
              <w:rPr>
                <w:rFonts w:ascii="Arial" w:hAnsi="Arial" w:cs="Arial"/>
                <w:b/>
                <w:bCs/>
                <w:sz w:val="20"/>
                <w:szCs w:val="20"/>
              </w:rPr>
              <w:t>ES5</w:t>
            </w:r>
          </w:p>
        </w:tc>
        <w:tc>
          <w:tcPr>
            <w:tcW w:w="0" w:type="auto"/>
            <w:shd w:val="clear" w:color="auto" w:fill="FFFFA3"/>
            <w:vAlign w:val="center"/>
          </w:tcPr>
          <w:p w14:paraId="35D1C07A" w14:textId="77777777" w:rsidR="002C38E9" w:rsidRPr="00496DA3" w:rsidRDefault="002C38E9" w:rsidP="00A61A21">
            <w:pPr>
              <w:spacing w:line="276" w:lineRule="auto"/>
              <w:jc w:val="center"/>
              <w:rPr>
                <w:rFonts w:ascii="Arial" w:hAnsi="Arial" w:cs="Arial"/>
                <w:b/>
                <w:bCs/>
                <w:sz w:val="20"/>
                <w:szCs w:val="20"/>
              </w:rPr>
            </w:pPr>
          </w:p>
        </w:tc>
      </w:tr>
    </w:tbl>
    <w:p w14:paraId="6AF170AA" w14:textId="77777777" w:rsidR="002C38E9" w:rsidRPr="002C38E9" w:rsidRDefault="002C38E9" w:rsidP="009068C0">
      <w:pPr>
        <w:spacing w:line="276" w:lineRule="auto"/>
        <w:jc w:val="both"/>
        <w:rPr>
          <w:rFonts w:ascii="Arial" w:hAnsi="Arial" w:cs="Arial"/>
          <w:sz w:val="24"/>
          <w:szCs w:val="24"/>
        </w:rPr>
      </w:pPr>
    </w:p>
    <w:p w14:paraId="08B3A0F0" w14:textId="77777777" w:rsidR="00496DA3" w:rsidRDefault="00496DA3" w:rsidP="009068C0">
      <w:pPr>
        <w:pStyle w:val="Ttulo2"/>
        <w:numPr>
          <w:ilvl w:val="0"/>
          <w:numId w:val="16"/>
        </w:numPr>
        <w:spacing w:line="276" w:lineRule="auto"/>
      </w:pPr>
      <w:bookmarkStart w:id="102" w:name="_Toc199353856"/>
      <w:r>
        <w:t>Preparación y respuesta a emergencias</w:t>
      </w:r>
      <w:bookmarkEnd w:id="102"/>
    </w:p>
    <w:p w14:paraId="3CD2D2DC" w14:textId="1D0929FD" w:rsidR="009226E0" w:rsidRDefault="001828F9" w:rsidP="009068C0">
      <w:pPr>
        <w:spacing w:line="360" w:lineRule="auto"/>
        <w:jc w:val="both"/>
        <w:rPr>
          <w:rFonts w:ascii="Arial" w:hAnsi="Arial" w:cs="Arial"/>
          <w:sz w:val="24"/>
          <w:szCs w:val="24"/>
        </w:rPr>
      </w:pPr>
      <w:r w:rsidRPr="001828F9">
        <w:rPr>
          <w:rFonts w:ascii="Arial" w:hAnsi="Arial" w:cs="Arial"/>
          <w:sz w:val="24"/>
          <w:szCs w:val="24"/>
        </w:rPr>
        <w:t xml:space="preserve">Este elemento indica que cada ES debe contar con protocolos claros y actualizados para actuar ante situaciones como incendios, fugas, derrames de combustible, explosiones, fallas eléctricas, sismos o cualquier evento que represente un riesgo crítico para </w:t>
      </w:r>
      <w:r w:rsidR="009226E0" w:rsidRPr="001828F9">
        <w:rPr>
          <w:rFonts w:ascii="Arial" w:hAnsi="Arial" w:cs="Arial"/>
          <w:sz w:val="24"/>
          <w:szCs w:val="24"/>
        </w:rPr>
        <w:t>la</w:t>
      </w:r>
      <w:r w:rsidRPr="001828F9">
        <w:rPr>
          <w:rFonts w:ascii="Arial" w:hAnsi="Arial" w:cs="Arial"/>
          <w:sz w:val="24"/>
          <w:szCs w:val="24"/>
        </w:rPr>
        <w:t xml:space="preserve"> operación o la comunidad.</w:t>
      </w:r>
      <w:r w:rsidR="009226E0">
        <w:rPr>
          <w:rFonts w:ascii="Arial" w:hAnsi="Arial" w:cs="Arial"/>
          <w:sz w:val="24"/>
          <w:szCs w:val="24"/>
        </w:rPr>
        <w:t xml:space="preserve"> </w:t>
      </w:r>
    </w:p>
    <w:p w14:paraId="66A3641F" w14:textId="2F639A2D" w:rsidR="009226E0" w:rsidRDefault="009226E0" w:rsidP="009068C0">
      <w:pPr>
        <w:spacing w:line="360" w:lineRule="auto"/>
        <w:jc w:val="both"/>
        <w:rPr>
          <w:rFonts w:ascii="Arial" w:hAnsi="Arial" w:cs="Arial"/>
          <w:sz w:val="24"/>
          <w:szCs w:val="24"/>
        </w:rPr>
      </w:pPr>
      <w:r>
        <w:rPr>
          <w:rFonts w:ascii="Arial" w:hAnsi="Arial" w:cs="Arial"/>
          <w:sz w:val="24"/>
          <w:szCs w:val="24"/>
        </w:rPr>
        <w:t xml:space="preserve">Las ES3 y ES4 tienen pendiente la actualización al Plan de Atención a Emergencias (PAE), el cual, debe ser actualizado una vez al año o después de cada evento real o simulacro. </w:t>
      </w:r>
    </w:p>
    <w:tbl>
      <w:tblPr>
        <w:tblStyle w:val="Tablaconcuadrcula"/>
        <w:tblW w:w="0" w:type="auto"/>
        <w:tblLook w:val="04A0" w:firstRow="1" w:lastRow="0" w:firstColumn="1" w:lastColumn="0" w:noHBand="0" w:noVBand="1"/>
      </w:tblPr>
      <w:tblGrid>
        <w:gridCol w:w="1235"/>
        <w:gridCol w:w="1120"/>
      </w:tblGrid>
      <w:tr w:rsidR="009226E0" w:rsidRPr="009226E0" w14:paraId="6B40815F" w14:textId="77777777" w:rsidTr="009226E0">
        <w:tc>
          <w:tcPr>
            <w:tcW w:w="0" w:type="auto"/>
            <w:vAlign w:val="center"/>
          </w:tcPr>
          <w:p w14:paraId="4197F87F" w14:textId="033FBC2C" w:rsidR="009226E0" w:rsidRPr="009226E0" w:rsidRDefault="009226E0" w:rsidP="00A61A21">
            <w:pPr>
              <w:spacing w:line="276" w:lineRule="auto"/>
              <w:jc w:val="center"/>
              <w:rPr>
                <w:rFonts w:ascii="Arial" w:hAnsi="Arial" w:cs="Arial"/>
                <w:b/>
                <w:bCs/>
                <w:sz w:val="20"/>
                <w:szCs w:val="20"/>
              </w:rPr>
            </w:pPr>
            <w:r w:rsidRPr="009226E0">
              <w:rPr>
                <w:rFonts w:ascii="Arial" w:hAnsi="Arial" w:cs="Arial"/>
                <w:b/>
                <w:bCs/>
                <w:sz w:val="20"/>
                <w:szCs w:val="20"/>
              </w:rPr>
              <w:t>ESTACIÓN</w:t>
            </w:r>
          </w:p>
        </w:tc>
        <w:tc>
          <w:tcPr>
            <w:tcW w:w="0" w:type="auto"/>
            <w:tcBorders>
              <w:bottom w:val="single" w:sz="4" w:space="0" w:color="auto"/>
            </w:tcBorders>
            <w:vAlign w:val="center"/>
          </w:tcPr>
          <w:p w14:paraId="7E24F7B9" w14:textId="0873126C" w:rsidR="009226E0" w:rsidRPr="009226E0" w:rsidRDefault="009226E0" w:rsidP="00A61A21">
            <w:pPr>
              <w:spacing w:line="276" w:lineRule="auto"/>
              <w:jc w:val="center"/>
              <w:rPr>
                <w:rFonts w:ascii="Arial" w:hAnsi="Arial" w:cs="Arial"/>
                <w:b/>
                <w:bCs/>
                <w:sz w:val="20"/>
                <w:szCs w:val="20"/>
              </w:rPr>
            </w:pPr>
            <w:r w:rsidRPr="009226E0">
              <w:rPr>
                <w:rFonts w:ascii="Arial" w:hAnsi="Arial" w:cs="Arial"/>
                <w:b/>
                <w:bCs/>
                <w:sz w:val="20"/>
                <w:szCs w:val="20"/>
              </w:rPr>
              <w:t>ESTATUS</w:t>
            </w:r>
          </w:p>
        </w:tc>
      </w:tr>
      <w:tr w:rsidR="009226E0" w:rsidRPr="009226E0" w14:paraId="62819C99" w14:textId="77777777" w:rsidTr="009226E0">
        <w:tc>
          <w:tcPr>
            <w:tcW w:w="0" w:type="auto"/>
            <w:vAlign w:val="center"/>
          </w:tcPr>
          <w:p w14:paraId="24AFFB72" w14:textId="69E670DF" w:rsidR="009226E0" w:rsidRPr="009226E0" w:rsidRDefault="009226E0" w:rsidP="00A61A21">
            <w:pPr>
              <w:spacing w:line="276" w:lineRule="auto"/>
              <w:jc w:val="center"/>
              <w:rPr>
                <w:rFonts w:ascii="Arial" w:hAnsi="Arial" w:cs="Arial"/>
                <w:b/>
                <w:bCs/>
                <w:sz w:val="20"/>
                <w:szCs w:val="20"/>
              </w:rPr>
            </w:pPr>
            <w:r w:rsidRPr="009226E0">
              <w:rPr>
                <w:rFonts w:ascii="Arial" w:hAnsi="Arial" w:cs="Arial"/>
                <w:b/>
                <w:bCs/>
                <w:sz w:val="20"/>
                <w:szCs w:val="20"/>
              </w:rPr>
              <w:t>ES1</w:t>
            </w:r>
          </w:p>
        </w:tc>
        <w:tc>
          <w:tcPr>
            <w:tcW w:w="0" w:type="auto"/>
            <w:shd w:val="clear" w:color="auto" w:fill="8DD873" w:themeFill="accent6" w:themeFillTint="99"/>
            <w:vAlign w:val="center"/>
          </w:tcPr>
          <w:p w14:paraId="0E4E077A" w14:textId="77777777" w:rsidR="009226E0" w:rsidRPr="009226E0" w:rsidRDefault="009226E0" w:rsidP="00A61A21">
            <w:pPr>
              <w:spacing w:line="276" w:lineRule="auto"/>
              <w:jc w:val="center"/>
              <w:rPr>
                <w:rFonts w:ascii="Arial" w:hAnsi="Arial" w:cs="Arial"/>
                <w:b/>
                <w:bCs/>
                <w:sz w:val="20"/>
                <w:szCs w:val="20"/>
              </w:rPr>
            </w:pPr>
          </w:p>
        </w:tc>
      </w:tr>
      <w:tr w:rsidR="009226E0" w:rsidRPr="009226E0" w14:paraId="5DE76897" w14:textId="77777777" w:rsidTr="009226E0">
        <w:tc>
          <w:tcPr>
            <w:tcW w:w="0" w:type="auto"/>
            <w:vAlign w:val="center"/>
          </w:tcPr>
          <w:p w14:paraId="21618C26" w14:textId="120FD08F" w:rsidR="009226E0" w:rsidRPr="009226E0" w:rsidRDefault="009226E0" w:rsidP="00A61A21">
            <w:pPr>
              <w:spacing w:line="276" w:lineRule="auto"/>
              <w:jc w:val="center"/>
              <w:rPr>
                <w:rFonts w:ascii="Arial" w:hAnsi="Arial" w:cs="Arial"/>
                <w:b/>
                <w:bCs/>
                <w:sz w:val="20"/>
                <w:szCs w:val="20"/>
              </w:rPr>
            </w:pPr>
            <w:r w:rsidRPr="009226E0">
              <w:rPr>
                <w:rFonts w:ascii="Arial" w:hAnsi="Arial" w:cs="Arial"/>
                <w:b/>
                <w:bCs/>
                <w:sz w:val="20"/>
                <w:szCs w:val="20"/>
              </w:rPr>
              <w:t>ES2</w:t>
            </w:r>
          </w:p>
        </w:tc>
        <w:tc>
          <w:tcPr>
            <w:tcW w:w="0" w:type="auto"/>
            <w:shd w:val="clear" w:color="auto" w:fill="8DD873" w:themeFill="accent6" w:themeFillTint="99"/>
            <w:vAlign w:val="center"/>
          </w:tcPr>
          <w:p w14:paraId="364A5D3B" w14:textId="77777777" w:rsidR="009226E0" w:rsidRPr="009226E0" w:rsidRDefault="009226E0" w:rsidP="00A61A21">
            <w:pPr>
              <w:spacing w:line="276" w:lineRule="auto"/>
              <w:jc w:val="center"/>
              <w:rPr>
                <w:rFonts w:ascii="Arial" w:hAnsi="Arial" w:cs="Arial"/>
                <w:b/>
                <w:bCs/>
                <w:sz w:val="20"/>
                <w:szCs w:val="20"/>
              </w:rPr>
            </w:pPr>
          </w:p>
        </w:tc>
      </w:tr>
      <w:tr w:rsidR="009226E0" w:rsidRPr="009226E0" w14:paraId="08915F1E" w14:textId="77777777" w:rsidTr="009226E0">
        <w:tc>
          <w:tcPr>
            <w:tcW w:w="0" w:type="auto"/>
            <w:vAlign w:val="center"/>
          </w:tcPr>
          <w:p w14:paraId="11A43FA0" w14:textId="109B73E8" w:rsidR="009226E0" w:rsidRPr="009226E0" w:rsidRDefault="009226E0" w:rsidP="00A61A21">
            <w:pPr>
              <w:spacing w:line="276" w:lineRule="auto"/>
              <w:jc w:val="center"/>
              <w:rPr>
                <w:rFonts w:ascii="Arial" w:hAnsi="Arial" w:cs="Arial"/>
                <w:b/>
                <w:bCs/>
                <w:sz w:val="20"/>
                <w:szCs w:val="20"/>
              </w:rPr>
            </w:pPr>
            <w:r w:rsidRPr="009226E0">
              <w:rPr>
                <w:rFonts w:ascii="Arial" w:hAnsi="Arial" w:cs="Arial"/>
                <w:b/>
                <w:bCs/>
                <w:sz w:val="20"/>
                <w:szCs w:val="20"/>
              </w:rPr>
              <w:t>ES3</w:t>
            </w:r>
          </w:p>
        </w:tc>
        <w:tc>
          <w:tcPr>
            <w:tcW w:w="0" w:type="auto"/>
            <w:shd w:val="clear" w:color="auto" w:fill="FFFFA3"/>
            <w:vAlign w:val="center"/>
          </w:tcPr>
          <w:p w14:paraId="65299DA3" w14:textId="77777777" w:rsidR="009226E0" w:rsidRPr="009226E0" w:rsidRDefault="009226E0" w:rsidP="00A61A21">
            <w:pPr>
              <w:spacing w:line="276" w:lineRule="auto"/>
              <w:jc w:val="center"/>
              <w:rPr>
                <w:rFonts w:ascii="Arial" w:hAnsi="Arial" w:cs="Arial"/>
                <w:b/>
                <w:bCs/>
                <w:sz w:val="20"/>
                <w:szCs w:val="20"/>
              </w:rPr>
            </w:pPr>
          </w:p>
        </w:tc>
      </w:tr>
      <w:tr w:rsidR="009226E0" w:rsidRPr="009226E0" w14:paraId="4203B4A1" w14:textId="77777777" w:rsidTr="009226E0">
        <w:tc>
          <w:tcPr>
            <w:tcW w:w="0" w:type="auto"/>
            <w:vAlign w:val="center"/>
          </w:tcPr>
          <w:p w14:paraId="4BFAC0C3" w14:textId="55001D6C" w:rsidR="009226E0" w:rsidRPr="009226E0" w:rsidRDefault="009226E0" w:rsidP="00A61A21">
            <w:pPr>
              <w:spacing w:line="276" w:lineRule="auto"/>
              <w:jc w:val="center"/>
              <w:rPr>
                <w:rFonts w:ascii="Arial" w:hAnsi="Arial" w:cs="Arial"/>
                <w:b/>
                <w:bCs/>
                <w:sz w:val="20"/>
                <w:szCs w:val="20"/>
              </w:rPr>
            </w:pPr>
            <w:r w:rsidRPr="009226E0">
              <w:rPr>
                <w:rFonts w:ascii="Arial" w:hAnsi="Arial" w:cs="Arial"/>
                <w:b/>
                <w:bCs/>
                <w:sz w:val="20"/>
                <w:szCs w:val="20"/>
              </w:rPr>
              <w:t>ES4</w:t>
            </w:r>
          </w:p>
        </w:tc>
        <w:tc>
          <w:tcPr>
            <w:tcW w:w="0" w:type="auto"/>
            <w:shd w:val="clear" w:color="auto" w:fill="FFFFA3"/>
            <w:vAlign w:val="center"/>
          </w:tcPr>
          <w:p w14:paraId="6DC1E1E3" w14:textId="77777777" w:rsidR="009226E0" w:rsidRPr="009226E0" w:rsidRDefault="009226E0" w:rsidP="00A61A21">
            <w:pPr>
              <w:spacing w:line="276" w:lineRule="auto"/>
              <w:jc w:val="center"/>
              <w:rPr>
                <w:rFonts w:ascii="Arial" w:hAnsi="Arial" w:cs="Arial"/>
                <w:b/>
                <w:bCs/>
                <w:sz w:val="20"/>
                <w:szCs w:val="20"/>
              </w:rPr>
            </w:pPr>
          </w:p>
        </w:tc>
      </w:tr>
      <w:tr w:rsidR="009226E0" w:rsidRPr="009226E0" w14:paraId="63E6828C" w14:textId="77777777" w:rsidTr="009226E0">
        <w:tc>
          <w:tcPr>
            <w:tcW w:w="0" w:type="auto"/>
            <w:vAlign w:val="center"/>
          </w:tcPr>
          <w:p w14:paraId="2335655F" w14:textId="0D30E8D9" w:rsidR="009226E0" w:rsidRPr="009226E0" w:rsidRDefault="009226E0" w:rsidP="00A61A21">
            <w:pPr>
              <w:spacing w:line="276" w:lineRule="auto"/>
              <w:jc w:val="center"/>
              <w:rPr>
                <w:rFonts w:ascii="Arial" w:hAnsi="Arial" w:cs="Arial"/>
                <w:b/>
                <w:bCs/>
                <w:sz w:val="20"/>
                <w:szCs w:val="20"/>
              </w:rPr>
            </w:pPr>
            <w:r w:rsidRPr="009226E0">
              <w:rPr>
                <w:rFonts w:ascii="Arial" w:hAnsi="Arial" w:cs="Arial"/>
                <w:b/>
                <w:bCs/>
                <w:sz w:val="20"/>
                <w:szCs w:val="20"/>
              </w:rPr>
              <w:t>ES5</w:t>
            </w:r>
          </w:p>
        </w:tc>
        <w:tc>
          <w:tcPr>
            <w:tcW w:w="0" w:type="auto"/>
            <w:tcBorders>
              <w:bottom w:val="nil"/>
            </w:tcBorders>
            <w:shd w:val="clear" w:color="auto" w:fill="8DD873" w:themeFill="accent6" w:themeFillTint="99"/>
            <w:vAlign w:val="center"/>
          </w:tcPr>
          <w:p w14:paraId="527EC208" w14:textId="77777777" w:rsidR="009226E0" w:rsidRPr="009226E0" w:rsidRDefault="009226E0" w:rsidP="00A61A21">
            <w:pPr>
              <w:spacing w:line="276" w:lineRule="auto"/>
              <w:jc w:val="center"/>
              <w:rPr>
                <w:rFonts w:ascii="Arial" w:hAnsi="Arial" w:cs="Arial"/>
                <w:b/>
                <w:bCs/>
                <w:sz w:val="20"/>
                <w:szCs w:val="20"/>
              </w:rPr>
            </w:pPr>
          </w:p>
        </w:tc>
      </w:tr>
    </w:tbl>
    <w:p w14:paraId="3CB1D9FF" w14:textId="4760134D" w:rsidR="00597355" w:rsidRPr="00597355" w:rsidRDefault="00597355" w:rsidP="009068C0">
      <w:pPr>
        <w:pStyle w:val="Ttulo2"/>
        <w:numPr>
          <w:ilvl w:val="0"/>
          <w:numId w:val="16"/>
        </w:numPr>
        <w:spacing w:line="276" w:lineRule="auto"/>
        <w:rPr>
          <w:sz w:val="24"/>
          <w:szCs w:val="24"/>
        </w:rPr>
      </w:pPr>
      <w:bookmarkStart w:id="103" w:name="_Toc199353857"/>
      <w:r>
        <w:t>Monitoreo, verificación y evaluación</w:t>
      </w:r>
      <w:bookmarkEnd w:id="103"/>
      <w:r>
        <w:t xml:space="preserve"> </w:t>
      </w:r>
    </w:p>
    <w:p w14:paraId="5CEEE6DE" w14:textId="314717E8" w:rsidR="00597355" w:rsidRDefault="00A42C94" w:rsidP="009068C0">
      <w:pPr>
        <w:spacing w:line="360" w:lineRule="auto"/>
        <w:jc w:val="both"/>
        <w:rPr>
          <w:rFonts w:ascii="Arial" w:hAnsi="Arial" w:cs="Arial"/>
        </w:rPr>
      </w:pPr>
      <w:r>
        <w:rPr>
          <w:rFonts w:ascii="Arial" w:hAnsi="Arial" w:cs="Arial"/>
        </w:rPr>
        <w:t xml:space="preserve">Este elemento busca que la ES no solo implemente procedimientos, sino que revise continuamente si estos están funcionando correctamente, si los objetivos de seguridad y medio ambiente se están cumpliendo y si existen oportunidades de mejora o necesidad de corrección. Al desarrollar este estudio, se implementaron estrategias para mejorar los procedimientos del elemento diez, no obstante, se han estado verificando los procedimientos de cada uno de los elementos. </w:t>
      </w:r>
    </w:p>
    <w:tbl>
      <w:tblPr>
        <w:tblStyle w:val="Tablaconcuadrcula"/>
        <w:tblW w:w="0" w:type="auto"/>
        <w:tblLook w:val="04A0" w:firstRow="1" w:lastRow="0" w:firstColumn="1" w:lastColumn="0" w:noHBand="0" w:noVBand="1"/>
      </w:tblPr>
      <w:tblGrid>
        <w:gridCol w:w="1235"/>
        <w:gridCol w:w="1120"/>
      </w:tblGrid>
      <w:tr w:rsidR="00A42C94" w:rsidRPr="00A42C94" w14:paraId="49876C7F" w14:textId="77777777" w:rsidTr="00A42C94">
        <w:tc>
          <w:tcPr>
            <w:tcW w:w="0" w:type="auto"/>
            <w:vAlign w:val="center"/>
          </w:tcPr>
          <w:p w14:paraId="7E3CB41F" w14:textId="0F158CCD" w:rsidR="00A42C94" w:rsidRPr="00A42C94" w:rsidRDefault="00A42C94" w:rsidP="00A61A21">
            <w:pPr>
              <w:spacing w:line="276" w:lineRule="auto"/>
              <w:jc w:val="center"/>
              <w:rPr>
                <w:rFonts w:ascii="Arial" w:hAnsi="Arial" w:cs="Arial"/>
                <w:b/>
                <w:bCs/>
                <w:sz w:val="20"/>
                <w:szCs w:val="20"/>
              </w:rPr>
            </w:pPr>
            <w:r w:rsidRPr="00A42C94">
              <w:rPr>
                <w:rFonts w:ascii="Arial" w:hAnsi="Arial" w:cs="Arial"/>
                <w:b/>
                <w:bCs/>
                <w:sz w:val="20"/>
                <w:szCs w:val="20"/>
              </w:rPr>
              <w:t>ESTACIÓN</w:t>
            </w:r>
          </w:p>
        </w:tc>
        <w:tc>
          <w:tcPr>
            <w:tcW w:w="0" w:type="auto"/>
            <w:vAlign w:val="center"/>
          </w:tcPr>
          <w:p w14:paraId="79D70929" w14:textId="216BDF92" w:rsidR="00A42C94" w:rsidRPr="00A42C94" w:rsidRDefault="00A42C94" w:rsidP="00A61A21">
            <w:pPr>
              <w:spacing w:line="276" w:lineRule="auto"/>
              <w:jc w:val="center"/>
              <w:rPr>
                <w:rFonts w:ascii="Arial" w:hAnsi="Arial" w:cs="Arial"/>
                <w:b/>
                <w:bCs/>
                <w:sz w:val="20"/>
                <w:szCs w:val="20"/>
              </w:rPr>
            </w:pPr>
            <w:r w:rsidRPr="00A42C94">
              <w:rPr>
                <w:rFonts w:ascii="Arial" w:hAnsi="Arial" w:cs="Arial"/>
                <w:b/>
                <w:bCs/>
                <w:sz w:val="20"/>
                <w:szCs w:val="20"/>
              </w:rPr>
              <w:t>ESTATUS</w:t>
            </w:r>
          </w:p>
        </w:tc>
      </w:tr>
      <w:tr w:rsidR="00A42C94" w:rsidRPr="00A42C94" w14:paraId="0721469F" w14:textId="77777777" w:rsidTr="00A42C94">
        <w:tc>
          <w:tcPr>
            <w:tcW w:w="0" w:type="auto"/>
            <w:vAlign w:val="center"/>
          </w:tcPr>
          <w:p w14:paraId="6B5A0EB0" w14:textId="0548DC70" w:rsidR="00A42C94" w:rsidRPr="00A42C94" w:rsidRDefault="00A42C94" w:rsidP="00A61A21">
            <w:pPr>
              <w:spacing w:line="276" w:lineRule="auto"/>
              <w:jc w:val="center"/>
              <w:rPr>
                <w:rFonts w:ascii="Arial" w:hAnsi="Arial" w:cs="Arial"/>
                <w:b/>
                <w:bCs/>
                <w:sz w:val="20"/>
                <w:szCs w:val="20"/>
              </w:rPr>
            </w:pPr>
            <w:r w:rsidRPr="00A42C94">
              <w:rPr>
                <w:rFonts w:ascii="Arial" w:hAnsi="Arial" w:cs="Arial"/>
                <w:b/>
                <w:bCs/>
                <w:sz w:val="20"/>
                <w:szCs w:val="20"/>
              </w:rPr>
              <w:t>ES1</w:t>
            </w:r>
          </w:p>
        </w:tc>
        <w:tc>
          <w:tcPr>
            <w:tcW w:w="0" w:type="auto"/>
            <w:shd w:val="clear" w:color="auto" w:fill="8DD873" w:themeFill="accent6" w:themeFillTint="99"/>
            <w:vAlign w:val="center"/>
          </w:tcPr>
          <w:p w14:paraId="78F26BDF" w14:textId="77777777" w:rsidR="00A42C94" w:rsidRPr="00A42C94" w:rsidRDefault="00A42C94" w:rsidP="00A61A21">
            <w:pPr>
              <w:spacing w:line="276" w:lineRule="auto"/>
              <w:jc w:val="center"/>
              <w:rPr>
                <w:rFonts w:ascii="Arial" w:hAnsi="Arial" w:cs="Arial"/>
                <w:b/>
                <w:bCs/>
                <w:sz w:val="20"/>
                <w:szCs w:val="20"/>
              </w:rPr>
            </w:pPr>
          </w:p>
        </w:tc>
      </w:tr>
      <w:tr w:rsidR="00A42C94" w:rsidRPr="00A42C94" w14:paraId="0B1B06D6" w14:textId="77777777" w:rsidTr="00A42C94">
        <w:tc>
          <w:tcPr>
            <w:tcW w:w="0" w:type="auto"/>
            <w:vAlign w:val="center"/>
          </w:tcPr>
          <w:p w14:paraId="229EF7F0" w14:textId="43FBECCA" w:rsidR="00A42C94" w:rsidRPr="00A42C94" w:rsidRDefault="00A42C94" w:rsidP="00A61A21">
            <w:pPr>
              <w:spacing w:line="276" w:lineRule="auto"/>
              <w:jc w:val="center"/>
              <w:rPr>
                <w:rFonts w:ascii="Arial" w:hAnsi="Arial" w:cs="Arial"/>
                <w:b/>
                <w:bCs/>
                <w:sz w:val="20"/>
                <w:szCs w:val="20"/>
              </w:rPr>
            </w:pPr>
            <w:r w:rsidRPr="00A42C94">
              <w:rPr>
                <w:rFonts w:ascii="Arial" w:hAnsi="Arial" w:cs="Arial"/>
                <w:b/>
                <w:bCs/>
                <w:sz w:val="20"/>
                <w:szCs w:val="20"/>
              </w:rPr>
              <w:t>ES2</w:t>
            </w:r>
          </w:p>
        </w:tc>
        <w:tc>
          <w:tcPr>
            <w:tcW w:w="0" w:type="auto"/>
            <w:shd w:val="clear" w:color="auto" w:fill="8DD873" w:themeFill="accent6" w:themeFillTint="99"/>
            <w:vAlign w:val="center"/>
          </w:tcPr>
          <w:p w14:paraId="479A722D" w14:textId="77777777" w:rsidR="00A42C94" w:rsidRPr="00A42C94" w:rsidRDefault="00A42C94" w:rsidP="00A61A21">
            <w:pPr>
              <w:spacing w:line="276" w:lineRule="auto"/>
              <w:jc w:val="center"/>
              <w:rPr>
                <w:rFonts w:ascii="Arial" w:hAnsi="Arial" w:cs="Arial"/>
                <w:b/>
                <w:bCs/>
                <w:sz w:val="20"/>
                <w:szCs w:val="20"/>
              </w:rPr>
            </w:pPr>
          </w:p>
        </w:tc>
      </w:tr>
      <w:tr w:rsidR="00A42C94" w:rsidRPr="00A42C94" w14:paraId="0175331D" w14:textId="77777777" w:rsidTr="00A42C94">
        <w:tc>
          <w:tcPr>
            <w:tcW w:w="0" w:type="auto"/>
            <w:vAlign w:val="center"/>
          </w:tcPr>
          <w:p w14:paraId="26E1F518" w14:textId="1B6F8D45" w:rsidR="00A42C94" w:rsidRPr="00A42C94" w:rsidRDefault="00A42C94" w:rsidP="00A61A21">
            <w:pPr>
              <w:spacing w:line="276" w:lineRule="auto"/>
              <w:jc w:val="center"/>
              <w:rPr>
                <w:rFonts w:ascii="Arial" w:hAnsi="Arial" w:cs="Arial"/>
                <w:b/>
                <w:bCs/>
                <w:sz w:val="20"/>
                <w:szCs w:val="20"/>
              </w:rPr>
            </w:pPr>
            <w:r w:rsidRPr="00A42C94">
              <w:rPr>
                <w:rFonts w:ascii="Arial" w:hAnsi="Arial" w:cs="Arial"/>
                <w:b/>
                <w:bCs/>
                <w:sz w:val="20"/>
                <w:szCs w:val="20"/>
              </w:rPr>
              <w:t>ES3</w:t>
            </w:r>
          </w:p>
        </w:tc>
        <w:tc>
          <w:tcPr>
            <w:tcW w:w="0" w:type="auto"/>
            <w:shd w:val="clear" w:color="auto" w:fill="8DD873" w:themeFill="accent6" w:themeFillTint="99"/>
            <w:vAlign w:val="center"/>
          </w:tcPr>
          <w:p w14:paraId="458459C8" w14:textId="77777777" w:rsidR="00A42C94" w:rsidRPr="00A42C94" w:rsidRDefault="00A42C94" w:rsidP="00A61A21">
            <w:pPr>
              <w:spacing w:line="276" w:lineRule="auto"/>
              <w:jc w:val="center"/>
              <w:rPr>
                <w:rFonts w:ascii="Arial" w:hAnsi="Arial" w:cs="Arial"/>
                <w:b/>
                <w:bCs/>
                <w:sz w:val="20"/>
                <w:szCs w:val="20"/>
              </w:rPr>
            </w:pPr>
          </w:p>
        </w:tc>
      </w:tr>
      <w:tr w:rsidR="00A42C94" w:rsidRPr="00A42C94" w14:paraId="6533D402" w14:textId="77777777" w:rsidTr="00A42C94">
        <w:tc>
          <w:tcPr>
            <w:tcW w:w="0" w:type="auto"/>
            <w:vAlign w:val="center"/>
          </w:tcPr>
          <w:p w14:paraId="083690C4" w14:textId="124FD92E" w:rsidR="00A42C94" w:rsidRPr="00A42C94" w:rsidRDefault="00A42C94" w:rsidP="00A61A21">
            <w:pPr>
              <w:spacing w:line="276" w:lineRule="auto"/>
              <w:jc w:val="center"/>
              <w:rPr>
                <w:rFonts w:ascii="Arial" w:hAnsi="Arial" w:cs="Arial"/>
                <w:b/>
                <w:bCs/>
                <w:sz w:val="20"/>
                <w:szCs w:val="20"/>
              </w:rPr>
            </w:pPr>
            <w:r w:rsidRPr="00A42C94">
              <w:rPr>
                <w:rFonts w:ascii="Arial" w:hAnsi="Arial" w:cs="Arial"/>
                <w:b/>
                <w:bCs/>
                <w:sz w:val="20"/>
                <w:szCs w:val="20"/>
              </w:rPr>
              <w:lastRenderedPageBreak/>
              <w:t>ES4</w:t>
            </w:r>
          </w:p>
        </w:tc>
        <w:tc>
          <w:tcPr>
            <w:tcW w:w="0" w:type="auto"/>
            <w:shd w:val="clear" w:color="auto" w:fill="8DD873" w:themeFill="accent6" w:themeFillTint="99"/>
            <w:vAlign w:val="center"/>
          </w:tcPr>
          <w:p w14:paraId="305C6FA5" w14:textId="77777777" w:rsidR="00A42C94" w:rsidRPr="00A42C94" w:rsidRDefault="00A42C94" w:rsidP="00A61A21">
            <w:pPr>
              <w:spacing w:line="276" w:lineRule="auto"/>
              <w:jc w:val="center"/>
              <w:rPr>
                <w:rFonts w:ascii="Arial" w:hAnsi="Arial" w:cs="Arial"/>
                <w:b/>
                <w:bCs/>
                <w:sz w:val="20"/>
                <w:szCs w:val="20"/>
              </w:rPr>
            </w:pPr>
          </w:p>
        </w:tc>
      </w:tr>
      <w:tr w:rsidR="00A42C94" w:rsidRPr="00A42C94" w14:paraId="792712C6" w14:textId="77777777" w:rsidTr="00A42C94">
        <w:tc>
          <w:tcPr>
            <w:tcW w:w="0" w:type="auto"/>
            <w:vAlign w:val="center"/>
          </w:tcPr>
          <w:p w14:paraId="105948BA" w14:textId="1349AE33" w:rsidR="00A42C94" w:rsidRPr="00A42C94" w:rsidRDefault="00A42C94" w:rsidP="00A61A21">
            <w:pPr>
              <w:spacing w:line="276" w:lineRule="auto"/>
              <w:jc w:val="center"/>
              <w:rPr>
                <w:rFonts w:ascii="Arial" w:hAnsi="Arial" w:cs="Arial"/>
                <w:b/>
                <w:bCs/>
                <w:sz w:val="20"/>
                <w:szCs w:val="20"/>
              </w:rPr>
            </w:pPr>
            <w:r w:rsidRPr="00A42C94">
              <w:rPr>
                <w:rFonts w:ascii="Arial" w:hAnsi="Arial" w:cs="Arial"/>
                <w:b/>
                <w:bCs/>
                <w:sz w:val="20"/>
                <w:szCs w:val="20"/>
              </w:rPr>
              <w:t>ES5</w:t>
            </w:r>
          </w:p>
        </w:tc>
        <w:tc>
          <w:tcPr>
            <w:tcW w:w="0" w:type="auto"/>
            <w:shd w:val="clear" w:color="auto" w:fill="8DD873" w:themeFill="accent6" w:themeFillTint="99"/>
            <w:vAlign w:val="center"/>
          </w:tcPr>
          <w:p w14:paraId="4C47CA42" w14:textId="77777777" w:rsidR="00A42C94" w:rsidRPr="00A42C94" w:rsidRDefault="00A42C94" w:rsidP="00A61A21">
            <w:pPr>
              <w:spacing w:line="276" w:lineRule="auto"/>
              <w:jc w:val="center"/>
              <w:rPr>
                <w:rFonts w:ascii="Arial" w:hAnsi="Arial" w:cs="Arial"/>
                <w:b/>
                <w:bCs/>
                <w:sz w:val="20"/>
                <w:szCs w:val="20"/>
              </w:rPr>
            </w:pPr>
          </w:p>
        </w:tc>
      </w:tr>
    </w:tbl>
    <w:p w14:paraId="5E5F5CD1" w14:textId="77777777" w:rsidR="00A42C94" w:rsidRDefault="00A42C94" w:rsidP="00597355">
      <w:pPr>
        <w:spacing w:line="360" w:lineRule="auto"/>
        <w:jc w:val="both"/>
        <w:rPr>
          <w:rFonts w:ascii="Arial" w:hAnsi="Arial" w:cs="Arial"/>
        </w:rPr>
      </w:pPr>
    </w:p>
    <w:p w14:paraId="49DE6AFB" w14:textId="268DAC23" w:rsidR="002713DD" w:rsidRPr="002713DD" w:rsidRDefault="002713DD" w:rsidP="009068C0">
      <w:pPr>
        <w:pStyle w:val="Ttulo2"/>
        <w:numPr>
          <w:ilvl w:val="0"/>
          <w:numId w:val="16"/>
        </w:numPr>
        <w:spacing w:line="276" w:lineRule="auto"/>
        <w:rPr>
          <w:sz w:val="24"/>
          <w:szCs w:val="24"/>
        </w:rPr>
      </w:pPr>
      <w:bookmarkStart w:id="104" w:name="_Toc199353858"/>
      <w:r>
        <w:t>Auditorías</w:t>
      </w:r>
      <w:bookmarkEnd w:id="104"/>
      <w:r>
        <w:t xml:space="preserve"> </w:t>
      </w:r>
    </w:p>
    <w:p w14:paraId="74104E36" w14:textId="77777777" w:rsidR="00653295" w:rsidRDefault="00653295" w:rsidP="009068C0">
      <w:pPr>
        <w:spacing w:line="360" w:lineRule="auto"/>
        <w:jc w:val="both"/>
        <w:rPr>
          <w:rFonts w:ascii="Arial" w:hAnsi="Arial" w:cs="Arial"/>
          <w:sz w:val="24"/>
          <w:szCs w:val="24"/>
        </w:rPr>
      </w:pPr>
      <w:r w:rsidRPr="00653295">
        <w:rPr>
          <w:rFonts w:ascii="Arial" w:hAnsi="Arial" w:cs="Arial"/>
          <w:sz w:val="24"/>
          <w:szCs w:val="24"/>
        </w:rPr>
        <w:t xml:space="preserve">Este elemento busca asegurar que tanto los procesos internos como los controles establecidos dentro del SASISOPA sean evaluados periódicamente, con el fin de identificar desviaciones, áreas de oportunidad, no conformidades y buenas prácticas. Con el desarrollo de este trabajo se ha dado cumplimiento a este elemento, ya que para la elaboración del </w:t>
      </w:r>
      <w:proofErr w:type="spellStart"/>
      <w:r w:rsidRPr="00653295">
        <w:rPr>
          <w:rFonts w:ascii="Arial" w:hAnsi="Arial" w:cs="Arial"/>
          <w:sz w:val="24"/>
          <w:szCs w:val="24"/>
        </w:rPr>
        <w:t>diagnostico</w:t>
      </w:r>
      <w:proofErr w:type="spellEnd"/>
      <w:r w:rsidRPr="00653295">
        <w:rPr>
          <w:rFonts w:ascii="Arial" w:hAnsi="Arial" w:cs="Arial"/>
          <w:sz w:val="24"/>
          <w:szCs w:val="24"/>
        </w:rPr>
        <w:t xml:space="preserve"> se implementaron auditorías internas, permitiendo así, evaluar el grado de cumplimiento del SASISOPA. </w:t>
      </w:r>
    </w:p>
    <w:tbl>
      <w:tblPr>
        <w:tblStyle w:val="Tablaconcuadrcula"/>
        <w:tblW w:w="0" w:type="auto"/>
        <w:tblLook w:val="04A0" w:firstRow="1" w:lastRow="0" w:firstColumn="1" w:lastColumn="0" w:noHBand="0" w:noVBand="1"/>
      </w:tblPr>
      <w:tblGrid>
        <w:gridCol w:w="1235"/>
        <w:gridCol w:w="1120"/>
      </w:tblGrid>
      <w:tr w:rsidR="00653295" w:rsidRPr="00653295" w14:paraId="5903D2AD" w14:textId="77777777" w:rsidTr="00653295">
        <w:tc>
          <w:tcPr>
            <w:tcW w:w="0" w:type="auto"/>
            <w:vAlign w:val="center"/>
          </w:tcPr>
          <w:p w14:paraId="302C1C37" w14:textId="393CDEE4" w:rsidR="00653295" w:rsidRPr="00653295" w:rsidRDefault="00653295" w:rsidP="00A61A21">
            <w:pPr>
              <w:spacing w:line="276" w:lineRule="auto"/>
              <w:jc w:val="center"/>
              <w:rPr>
                <w:rFonts w:ascii="Arial" w:hAnsi="Arial" w:cs="Arial"/>
                <w:b/>
                <w:bCs/>
                <w:sz w:val="20"/>
                <w:szCs w:val="20"/>
              </w:rPr>
            </w:pPr>
            <w:r w:rsidRPr="00653295">
              <w:rPr>
                <w:rFonts w:ascii="Arial" w:hAnsi="Arial" w:cs="Arial"/>
                <w:b/>
                <w:bCs/>
                <w:sz w:val="20"/>
                <w:szCs w:val="20"/>
              </w:rPr>
              <w:t>ESTACIÓN</w:t>
            </w:r>
          </w:p>
        </w:tc>
        <w:tc>
          <w:tcPr>
            <w:tcW w:w="0" w:type="auto"/>
            <w:vAlign w:val="center"/>
          </w:tcPr>
          <w:p w14:paraId="2743398E" w14:textId="03273C79" w:rsidR="00653295" w:rsidRPr="00653295" w:rsidRDefault="00653295" w:rsidP="00A61A21">
            <w:pPr>
              <w:spacing w:line="276" w:lineRule="auto"/>
              <w:jc w:val="center"/>
              <w:rPr>
                <w:rFonts w:ascii="Arial" w:hAnsi="Arial" w:cs="Arial"/>
                <w:b/>
                <w:bCs/>
                <w:sz w:val="20"/>
                <w:szCs w:val="20"/>
              </w:rPr>
            </w:pPr>
            <w:r w:rsidRPr="00653295">
              <w:rPr>
                <w:rFonts w:ascii="Arial" w:hAnsi="Arial" w:cs="Arial"/>
                <w:b/>
                <w:bCs/>
                <w:sz w:val="20"/>
                <w:szCs w:val="20"/>
              </w:rPr>
              <w:t>ESTATUS</w:t>
            </w:r>
          </w:p>
        </w:tc>
      </w:tr>
      <w:tr w:rsidR="00653295" w:rsidRPr="00653295" w14:paraId="45B4E998" w14:textId="77777777" w:rsidTr="00653295">
        <w:tc>
          <w:tcPr>
            <w:tcW w:w="0" w:type="auto"/>
            <w:vAlign w:val="center"/>
          </w:tcPr>
          <w:p w14:paraId="02B62BBD" w14:textId="1B474909" w:rsidR="00653295" w:rsidRPr="00653295" w:rsidRDefault="00653295" w:rsidP="00A61A21">
            <w:pPr>
              <w:spacing w:line="276" w:lineRule="auto"/>
              <w:jc w:val="center"/>
              <w:rPr>
                <w:rFonts w:ascii="Arial" w:hAnsi="Arial" w:cs="Arial"/>
                <w:b/>
                <w:bCs/>
                <w:sz w:val="20"/>
                <w:szCs w:val="20"/>
              </w:rPr>
            </w:pPr>
            <w:r w:rsidRPr="00653295">
              <w:rPr>
                <w:rFonts w:ascii="Arial" w:hAnsi="Arial" w:cs="Arial"/>
                <w:b/>
                <w:bCs/>
                <w:sz w:val="20"/>
                <w:szCs w:val="20"/>
              </w:rPr>
              <w:t>ES1</w:t>
            </w:r>
          </w:p>
        </w:tc>
        <w:tc>
          <w:tcPr>
            <w:tcW w:w="0" w:type="auto"/>
            <w:shd w:val="clear" w:color="auto" w:fill="8DD873" w:themeFill="accent6" w:themeFillTint="99"/>
            <w:vAlign w:val="center"/>
          </w:tcPr>
          <w:p w14:paraId="21B8B2ED" w14:textId="77777777" w:rsidR="00653295" w:rsidRPr="00653295" w:rsidRDefault="00653295" w:rsidP="00A61A21">
            <w:pPr>
              <w:spacing w:line="276" w:lineRule="auto"/>
              <w:jc w:val="center"/>
              <w:rPr>
                <w:rFonts w:ascii="Arial" w:hAnsi="Arial" w:cs="Arial"/>
                <w:b/>
                <w:bCs/>
                <w:sz w:val="20"/>
                <w:szCs w:val="20"/>
              </w:rPr>
            </w:pPr>
          </w:p>
        </w:tc>
      </w:tr>
      <w:tr w:rsidR="00653295" w:rsidRPr="00653295" w14:paraId="726FFD99" w14:textId="77777777" w:rsidTr="00653295">
        <w:tc>
          <w:tcPr>
            <w:tcW w:w="0" w:type="auto"/>
            <w:vAlign w:val="center"/>
          </w:tcPr>
          <w:p w14:paraId="48723F3D" w14:textId="61518F0A" w:rsidR="00653295" w:rsidRPr="00653295" w:rsidRDefault="00653295" w:rsidP="00A61A21">
            <w:pPr>
              <w:spacing w:line="276" w:lineRule="auto"/>
              <w:jc w:val="center"/>
              <w:rPr>
                <w:rFonts w:ascii="Arial" w:hAnsi="Arial" w:cs="Arial"/>
                <w:b/>
                <w:bCs/>
                <w:sz w:val="20"/>
                <w:szCs w:val="20"/>
              </w:rPr>
            </w:pPr>
            <w:r w:rsidRPr="00653295">
              <w:rPr>
                <w:rFonts w:ascii="Arial" w:hAnsi="Arial" w:cs="Arial"/>
                <w:b/>
                <w:bCs/>
                <w:sz w:val="20"/>
                <w:szCs w:val="20"/>
              </w:rPr>
              <w:t>ES2</w:t>
            </w:r>
          </w:p>
        </w:tc>
        <w:tc>
          <w:tcPr>
            <w:tcW w:w="0" w:type="auto"/>
            <w:shd w:val="clear" w:color="auto" w:fill="8DD873" w:themeFill="accent6" w:themeFillTint="99"/>
            <w:vAlign w:val="center"/>
          </w:tcPr>
          <w:p w14:paraId="61F0EAE3" w14:textId="77777777" w:rsidR="00653295" w:rsidRPr="00653295" w:rsidRDefault="00653295" w:rsidP="00A61A21">
            <w:pPr>
              <w:spacing w:line="276" w:lineRule="auto"/>
              <w:jc w:val="center"/>
              <w:rPr>
                <w:rFonts w:ascii="Arial" w:hAnsi="Arial" w:cs="Arial"/>
                <w:b/>
                <w:bCs/>
                <w:sz w:val="20"/>
                <w:szCs w:val="20"/>
              </w:rPr>
            </w:pPr>
          </w:p>
        </w:tc>
      </w:tr>
      <w:tr w:rsidR="00653295" w:rsidRPr="00653295" w14:paraId="0B74EC48" w14:textId="77777777" w:rsidTr="00653295">
        <w:tc>
          <w:tcPr>
            <w:tcW w:w="0" w:type="auto"/>
            <w:vAlign w:val="center"/>
          </w:tcPr>
          <w:p w14:paraId="4D60CF71" w14:textId="573948C6" w:rsidR="00653295" w:rsidRPr="00653295" w:rsidRDefault="00653295" w:rsidP="00A61A21">
            <w:pPr>
              <w:spacing w:line="276" w:lineRule="auto"/>
              <w:jc w:val="center"/>
              <w:rPr>
                <w:rFonts w:ascii="Arial" w:hAnsi="Arial" w:cs="Arial"/>
                <w:b/>
                <w:bCs/>
                <w:sz w:val="20"/>
                <w:szCs w:val="20"/>
              </w:rPr>
            </w:pPr>
            <w:r w:rsidRPr="00653295">
              <w:rPr>
                <w:rFonts w:ascii="Arial" w:hAnsi="Arial" w:cs="Arial"/>
                <w:b/>
                <w:bCs/>
                <w:sz w:val="20"/>
                <w:szCs w:val="20"/>
              </w:rPr>
              <w:t>ES3</w:t>
            </w:r>
          </w:p>
        </w:tc>
        <w:tc>
          <w:tcPr>
            <w:tcW w:w="0" w:type="auto"/>
            <w:shd w:val="clear" w:color="auto" w:fill="8DD873" w:themeFill="accent6" w:themeFillTint="99"/>
            <w:vAlign w:val="center"/>
          </w:tcPr>
          <w:p w14:paraId="1602FB71" w14:textId="77777777" w:rsidR="00653295" w:rsidRPr="00653295" w:rsidRDefault="00653295" w:rsidP="00A61A21">
            <w:pPr>
              <w:spacing w:line="276" w:lineRule="auto"/>
              <w:jc w:val="center"/>
              <w:rPr>
                <w:rFonts w:ascii="Arial" w:hAnsi="Arial" w:cs="Arial"/>
                <w:b/>
                <w:bCs/>
                <w:sz w:val="20"/>
                <w:szCs w:val="20"/>
              </w:rPr>
            </w:pPr>
          </w:p>
        </w:tc>
      </w:tr>
      <w:tr w:rsidR="00653295" w:rsidRPr="00653295" w14:paraId="72D7A39F" w14:textId="77777777" w:rsidTr="00653295">
        <w:tc>
          <w:tcPr>
            <w:tcW w:w="0" w:type="auto"/>
            <w:vAlign w:val="center"/>
          </w:tcPr>
          <w:p w14:paraId="1F992B8C" w14:textId="084653F5" w:rsidR="00653295" w:rsidRPr="00653295" w:rsidRDefault="00653295" w:rsidP="00A61A21">
            <w:pPr>
              <w:spacing w:line="276" w:lineRule="auto"/>
              <w:jc w:val="center"/>
              <w:rPr>
                <w:rFonts w:ascii="Arial" w:hAnsi="Arial" w:cs="Arial"/>
                <w:b/>
                <w:bCs/>
                <w:sz w:val="20"/>
                <w:szCs w:val="20"/>
              </w:rPr>
            </w:pPr>
            <w:r w:rsidRPr="00653295">
              <w:rPr>
                <w:rFonts w:ascii="Arial" w:hAnsi="Arial" w:cs="Arial"/>
                <w:b/>
                <w:bCs/>
                <w:sz w:val="20"/>
                <w:szCs w:val="20"/>
              </w:rPr>
              <w:t>ES4</w:t>
            </w:r>
          </w:p>
        </w:tc>
        <w:tc>
          <w:tcPr>
            <w:tcW w:w="0" w:type="auto"/>
            <w:shd w:val="clear" w:color="auto" w:fill="8DD873" w:themeFill="accent6" w:themeFillTint="99"/>
            <w:vAlign w:val="center"/>
          </w:tcPr>
          <w:p w14:paraId="522865D6" w14:textId="77777777" w:rsidR="00653295" w:rsidRPr="00653295" w:rsidRDefault="00653295" w:rsidP="00A61A21">
            <w:pPr>
              <w:spacing w:line="276" w:lineRule="auto"/>
              <w:jc w:val="center"/>
              <w:rPr>
                <w:rFonts w:ascii="Arial" w:hAnsi="Arial" w:cs="Arial"/>
                <w:b/>
                <w:bCs/>
                <w:sz w:val="20"/>
                <w:szCs w:val="20"/>
              </w:rPr>
            </w:pPr>
          </w:p>
        </w:tc>
      </w:tr>
      <w:tr w:rsidR="00653295" w:rsidRPr="00653295" w14:paraId="478C2592" w14:textId="77777777" w:rsidTr="00653295">
        <w:tc>
          <w:tcPr>
            <w:tcW w:w="0" w:type="auto"/>
            <w:vAlign w:val="center"/>
          </w:tcPr>
          <w:p w14:paraId="55AD05A5" w14:textId="6D2AC070" w:rsidR="00653295" w:rsidRPr="00653295" w:rsidRDefault="00653295" w:rsidP="00A61A21">
            <w:pPr>
              <w:spacing w:line="276" w:lineRule="auto"/>
              <w:jc w:val="center"/>
              <w:rPr>
                <w:rFonts w:ascii="Arial" w:hAnsi="Arial" w:cs="Arial"/>
                <w:b/>
                <w:bCs/>
                <w:sz w:val="20"/>
                <w:szCs w:val="20"/>
              </w:rPr>
            </w:pPr>
            <w:r w:rsidRPr="00653295">
              <w:rPr>
                <w:rFonts w:ascii="Arial" w:hAnsi="Arial" w:cs="Arial"/>
                <w:b/>
                <w:bCs/>
                <w:sz w:val="20"/>
                <w:szCs w:val="20"/>
              </w:rPr>
              <w:t>ES5</w:t>
            </w:r>
          </w:p>
        </w:tc>
        <w:tc>
          <w:tcPr>
            <w:tcW w:w="0" w:type="auto"/>
            <w:shd w:val="clear" w:color="auto" w:fill="8DD873" w:themeFill="accent6" w:themeFillTint="99"/>
            <w:vAlign w:val="center"/>
          </w:tcPr>
          <w:p w14:paraId="69BE6095" w14:textId="77777777" w:rsidR="00653295" w:rsidRPr="00653295" w:rsidRDefault="00653295" w:rsidP="00A61A21">
            <w:pPr>
              <w:spacing w:line="276" w:lineRule="auto"/>
              <w:jc w:val="center"/>
              <w:rPr>
                <w:rFonts w:ascii="Arial" w:hAnsi="Arial" w:cs="Arial"/>
                <w:b/>
                <w:bCs/>
                <w:sz w:val="20"/>
                <w:szCs w:val="20"/>
              </w:rPr>
            </w:pPr>
          </w:p>
        </w:tc>
      </w:tr>
    </w:tbl>
    <w:p w14:paraId="0F0E5450" w14:textId="77777777" w:rsidR="00D87C89" w:rsidRDefault="00D87C89" w:rsidP="00653295">
      <w:pPr>
        <w:spacing w:line="360" w:lineRule="auto"/>
        <w:jc w:val="both"/>
        <w:rPr>
          <w:rFonts w:ascii="Arial" w:hAnsi="Arial" w:cs="Arial"/>
        </w:rPr>
      </w:pPr>
    </w:p>
    <w:p w14:paraId="4B939811" w14:textId="1F120B7A" w:rsidR="00D87C89" w:rsidRPr="00D87C89" w:rsidRDefault="00D87C89" w:rsidP="009068C0">
      <w:pPr>
        <w:pStyle w:val="Ttulo2"/>
        <w:numPr>
          <w:ilvl w:val="0"/>
          <w:numId w:val="16"/>
        </w:numPr>
        <w:spacing w:line="276" w:lineRule="auto"/>
        <w:rPr>
          <w:sz w:val="24"/>
          <w:szCs w:val="24"/>
        </w:rPr>
      </w:pPr>
      <w:bookmarkStart w:id="105" w:name="_Toc199353859"/>
      <w:r>
        <w:t>Investigación de incidentes y accidentes</w:t>
      </w:r>
      <w:bookmarkEnd w:id="105"/>
    </w:p>
    <w:p w14:paraId="3808BDE8" w14:textId="016E21FE" w:rsidR="00D87C89" w:rsidRPr="00D87C89" w:rsidRDefault="00D87C89" w:rsidP="009068C0">
      <w:pPr>
        <w:spacing w:line="360" w:lineRule="auto"/>
        <w:jc w:val="both"/>
        <w:rPr>
          <w:rFonts w:ascii="Arial" w:hAnsi="Arial" w:cs="Arial"/>
          <w:sz w:val="24"/>
          <w:szCs w:val="24"/>
        </w:rPr>
      </w:pPr>
      <w:r w:rsidRPr="00D87C89">
        <w:rPr>
          <w:rFonts w:ascii="Arial" w:hAnsi="Arial" w:cs="Arial"/>
          <w:sz w:val="24"/>
          <w:szCs w:val="24"/>
        </w:rPr>
        <w:t xml:space="preserve">Este elemento es fundamental, ya que indica que se deben establecer procedimientos y responsabilidades claras para la identificación, análisis, documentación y seguimiento de incidentes, accidentes o condiciones inseguras con el fin de determinar sus causas raíz y aplicar acciones correctivas y preventivas que eviten su repetición, mejoren la seguridad operativa y fortalezcan el sistema de administración. </w:t>
      </w:r>
    </w:p>
    <w:p w14:paraId="024C922E" w14:textId="7B48259A" w:rsidR="00D87C89" w:rsidRPr="00D87C89" w:rsidRDefault="00D87C89" w:rsidP="00D87C89">
      <w:pPr>
        <w:spacing w:line="360" w:lineRule="auto"/>
        <w:jc w:val="both"/>
        <w:rPr>
          <w:rFonts w:ascii="Arial" w:hAnsi="Arial" w:cs="Arial"/>
          <w:sz w:val="24"/>
          <w:szCs w:val="24"/>
        </w:rPr>
      </w:pPr>
      <w:r w:rsidRPr="00D87C89">
        <w:rPr>
          <w:rFonts w:ascii="Arial" w:hAnsi="Arial" w:cs="Arial"/>
          <w:sz w:val="24"/>
          <w:szCs w:val="24"/>
        </w:rPr>
        <w:t xml:space="preserve">La ES2 tiene pendiente la entrega del seguimiento y cierre de las acciones correctivas establecidas el trimestre pasado. </w:t>
      </w:r>
    </w:p>
    <w:tbl>
      <w:tblPr>
        <w:tblStyle w:val="Tablaconcuadrcula"/>
        <w:tblW w:w="0" w:type="auto"/>
        <w:tblLook w:val="04A0" w:firstRow="1" w:lastRow="0" w:firstColumn="1" w:lastColumn="0" w:noHBand="0" w:noVBand="1"/>
      </w:tblPr>
      <w:tblGrid>
        <w:gridCol w:w="1235"/>
        <w:gridCol w:w="1120"/>
      </w:tblGrid>
      <w:tr w:rsidR="00D87C89" w:rsidRPr="00D87C89" w14:paraId="79D506F1" w14:textId="77777777" w:rsidTr="00D87C89">
        <w:tc>
          <w:tcPr>
            <w:tcW w:w="0" w:type="auto"/>
            <w:vAlign w:val="center"/>
          </w:tcPr>
          <w:p w14:paraId="5D7A4C4D" w14:textId="6BAD4FAC" w:rsidR="00D87C89" w:rsidRPr="00D87C89" w:rsidRDefault="00D87C89" w:rsidP="00A61A21">
            <w:pPr>
              <w:spacing w:line="276" w:lineRule="auto"/>
              <w:jc w:val="center"/>
              <w:rPr>
                <w:rFonts w:ascii="Arial" w:hAnsi="Arial" w:cs="Arial"/>
                <w:b/>
                <w:bCs/>
                <w:sz w:val="20"/>
                <w:szCs w:val="20"/>
              </w:rPr>
            </w:pPr>
            <w:r w:rsidRPr="00D87C89">
              <w:rPr>
                <w:rFonts w:ascii="Arial" w:hAnsi="Arial" w:cs="Arial"/>
                <w:b/>
                <w:bCs/>
                <w:sz w:val="20"/>
                <w:szCs w:val="20"/>
              </w:rPr>
              <w:t>ESTACIÓN</w:t>
            </w:r>
          </w:p>
        </w:tc>
        <w:tc>
          <w:tcPr>
            <w:tcW w:w="0" w:type="auto"/>
            <w:vAlign w:val="center"/>
          </w:tcPr>
          <w:p w14:paraId="37CE2101" w14:textId="4E508EE0" w:rsidR="00D87C89" w:rsidRPr="00D87C89" w:rsidRDefault="00D87C89" w:rsidP="00A61A21">
            <w:pPr>
              <w:spacing w:line="276" w:lineRule="auto"/>
              <w:jc w:val="center"/>
              <w:rPr>
                <w:rFonts w:ascii="Arial" w:hAnsi="Arial" w:cs="Arial"/>
                <w:b/>
                <w:bCs/>
                <w:sz w:val="20"/>
                <w:szCs w:val="20"/>
              </w:rPr>
            </w:pPr>
            <w:r w:rsidRPr="00D87C89">
              <w:rPr>
                <w:rFonts w:ascii="Arial" w:hAnsi="Arial" w:cs="Arial"/>
                <w:b/>
                <w:bCs/>
                <w:sz w:val="20"/>
                <w:szCs w:val="20"/>
              </w:rPr>
              <w:t>ESTATUS</w:t>
            </w:r>
          </w:p>
        </w:tc>
      </w:tr>
      <w:tr w:rsidR="00D87C89" w:rsidRPr="00D87C89" w14:paraId="6BC3880C" w14:textId="77777777" w:rsidTr="00D87C89">
        <w:tc>
          <w:tcPr>
            <w:tcW w:w="0" w:type="auto"/>
            <w:vAlign w:val="center"/>
          </w:tcPr>
          <w:p w14:paraId="7C7834BF" w14:textId="4712AC5E" w:rsidR="00D87C89" w:rsidRPr="00D87C89" w:rsidRDefault="00D87C89" w:rsidP="00A61A21">
            <w:pPr>
              <w:spacing w:line="276" w:lineRule="auto"/>
              <w:jc w:val="center"/>
              <w:rPr>
                <w:rFonts w:ascii="Arial" w:hAnsi="Arial" w:cs="Arial"/>
                <w:b/>
                <w:bCs/>
                <w:sz w:val="20"/>
                <w:szCs w:val="20"/>
              </w:rPr>
            </w:pPr>
            <w:r w:rsidRPr="00D87C89">
              <w:rPr>
                <w:rFonts w:ascii="Arial" w:hAnsi="Arial" w:cs="Arial"/>
                <w:b/>
                <w:bCs/>
                <w:sz w:val="20"/>
                <w:szCs w:val="20"/>
              </w:rPr>
              <w:t>ES1</w:t>
            </w:r>
          </w:p>
        </w:tc>
        <w:tc>
          <w:tcPr>
            <w:tcW w:w="0" w:type="auto"/>
            <w:shd w:val="clear" w:color="auto" w:fill="8DD873" w:themeFill="accent6" w:themeFillTint="99"/>
            <w:vAlign w:val="center"/>
          </w:tcPr>
          <w:p w14:paraId="2A8C847D" w14:textId="77777777" w:rsidR="00D87C89" w:rsidRPr="00D87C89" w:rsidRDefault="00D87C89" w:rsidP="00A61A21">
            <w:pPr>
              <w:spacing w:line="276" w:lineRule="auto"/>
              <w:jc w:val="center"/>
              <w:rPr>
                <w:rFonts w:ascii="Arial" w:hAnsi="Arial" w:cs="Arial"/>
                <w:b/>
                <w:bCs/>
                <w:sz w:val="20"/>
                <w:szCs w:val="20"/>
              </w:rPr>
            </w:pPr>
          </w:p>
        </w:tc>
      </w:tr>
      <w:tr w:rsidR="00D87C89" w:rsidRPr="00D87C89" w14:paraId="1F39A659" w14:textId="77777777" w:rsidTr="00D87C89">
        <w:tc>
          <w:tcPr>
            <w:tcW w:w="0" w:type="auto"/>
            <w:vAlign w:val="center"/>
          </w:tcPr>
          <w:p w14:paraId="47472FFE" w14:textId="55559C08" w:rsidR="00D87C89" w:rsidRPr="00D87C89" w:rsidRDefault="00D87C89" w:rsidP="00A61A21">
            <w:pPr>
              <w:spacing w:line="276" w:lineRule="auto"/>
              <w:jc w:val="center"/>
              <w:rPr>
                <w:rFonts w:ascii="Arial" w:hAnsi="Arial" w:cs="Arial"/>
                <w:b/>
                <w:bCs/>
                <w:sz w:val="20"/>
                <w:szCs w:val="20"/>
              </w:rPr>
            </w:pPr>
            <w:r w:rsidRPr="00D87C89">
              <w:rPr>
                <w:rFonts w:ascii="Arial" w:hAnsi="Arial" w:cs="Arial"/>
                <w:b/>
                <w:bCs/>
                <w:sz w:val="20"/>
                <w:szCs w:val="20"/>
              </w:rPr>
              <w:t>ES2</w:t>
            </w:r>
          </w:p>
        </w:tc>
        <w:tc>
          <w:tcPr>
            <w:tcW w:w="0" w:type="auto"/>
            <w:shd w:val="clear" w:color="auto" w:fill="FFFFA3"/>
            <w:vAlign w:val="center"/>
          </w:tcPr>
          <w:p w14:paraId="1108F207" w14:textId="77777777" w:rsidR="00D87C89" w:rsidRPr="00D87C89" w:rsidRDefault="00D87C89" w:rsidP="00A61A21">
            <w:pPr>
              <w:spacing w:line="276" w:lineRule="auto"/>
              <w:jc w:val="center"/>
              <w:rPr>
                <w:rFonts w:ascii="Arial" w:hAnsi="Arial" w:cs="Arial"/>
                <w:b/>
                <w:bCs/>
                <w:sz w:val="20"/>
                <w:szCs w:val="20"/>
              </w:rPr>
            </w:pPr>
          </w:p>
        </w:tc>
      </w:tr>
      <w:tr w:rsidR="00D87C89" w:rsidRPr="00D87C89" w14:paraId="3BA51BC4" w14:textId="77777777" w:rsidTr="00D87C89">
        <w:tc>
          <w:tcPr>
            <w:tcW w:w="0" w:type="auto"/>
            <w:vAlign w:val="center"/>
          </w:tcPr>
          <w:p w14:paraId="01AF79D4" w14:textId="0FE2B762" w:rsidR="00D87C89" w:rsidRPr="00D87C89" w:rsidRDefault="00D87C89" w:rsidP="00A61A21">
            <w:pPr>
              <w:spacing w:line="276" w:lineRule="auto"/>
              <w:jc w:val="center"/>
              <w:rPr>
                <w:rFonts w:ascii="Arial" w:hAnsi="Arial" w:cs="Arial"/>
                <w:b/>
                <w:bCs/>
                <w:sz w:val="20"/>
                <w:szCs w:val="20"/>
              </w:rPr>
            </w:pPr>
            <w:r w:rsidRPr="00D87C89">
              <w:rPr>
                <w:rFonts w:ascii="Arial" w:hAnsi="Arial" w:cs="Arial"/>
                <w:b/>
                <w:bCs/>
                <w:sz w:val="20"/>
                <w:szCs w:val="20"/>
              </w:rPr>
              <w:t>ES3</w:t>
            </w:r>
          </w:p>
        </w:tc>
        <w:tc>
          <w:tcPr>
            <w:tcW w:w="0" w:type="auto"/>
            <w:shd w:val="clear" w:color="auto" w:fill="8DD873" w:themeFill="accent6" w:themeFillTint="99"/>
            <w:vAlign w:val="center"/>
          </w:tcPr>
          <w:p w14:paraId="43E17728" w14:textId="77777777" w:rsidR="00D87C89" w:rsidRPr="00D87C89" w:rsidRDefault="00D87C89" w:rsidP="00A61A21">
            <w:pPr>
              <w:spacing w:line="276" w:lineRule="auto"/>
              <w:jc w:val="center"/>
              <w:rPr>
                <w:rFonts w:ascii="Arial" w:hAnsi="Arial" w:cs="Arial"/>
                <w:b/>
                <w:bCs/>
                <w:sz w:val="20"/>
                <w:szCs w:val="20"/>
              </w:rPr>
            </w:pPr>
          </w:p>
        </w:tc>
      </w:tr>
      <w:tr w:rsidR="00D87C89" w:rsidRPr="00D87C89" w14:paraId="12A9E79A" w14:textId="77777777" w:rsidTr="00D87C89">
        <w:tc>
          <w:tcPr>
            <w:tcW w:w="0" w:type="auto"/>
            <w:vAlign w:val="center"/>
          </w:tcPr>
          <w:p w14:paraId="4826FDB4" w14:textId="44538130" w:rsidR="00D87C89" w:rsidRPr="00D87C89" w:rsidRDefault="00D87C89" w:rsidP="00A61A21">
            <w:pPr>
              <w:spacing w:line="276" w:lineRule="auto"/>
              <w:jc w:val="center"/>
              <w:rPr>
                <w:rFonts w:ascii="Arial" w:hAnsi="Arial" w:cs="Arial"/>
                <w:b/>
                <w:bCs/>
                <w:sz w:val="20"/>
                <w:szCs w:val="20"/>
              </w:rPr>
            </w:pPr>
            <w:r w:rsidRPr="00D87C89">
              <w:rPr>
                <w:rFonts w:ascii="Arial" w:hAnsi="Arial" w:cs="Arial"/>
                <w:b/>
                <w:bCs/>
                <w:sz w:val="20"/>
                <w:szCs w:val="20"/>
              </w:rPr>
              <w:t>ES4</w:t>
            </w:r>
          </w:p>
        </w:tc>
        <w:tc>
          <w:tcPr>
            <w:tcW w:w="0" w:type="auto"/>
            <w:shd w:val="clear" w:color="auto" w:fill="8DD873" w:themeFill="accent6" w:themeFillTint="99"/>
            <w:vAlign w:val="center"/>
          </w:tcPr>
          <w:p w14:paraId="1ADFB184" w14:textId="77777777" w:rsidR="00D87C89" w:rsidRPr="00D87C89" w:rsidRDefault="00D87C89" w:rsidP="00A61A21">
            <w:pPr>
              <w:spacing w:line="276" w:lineRule="auto"/>
              <w:jc w:val="center"/>
              <w:rPr>
                <w:rFonts w:ascii="Arial" w:hAnsi="Arial" w:cs="Arial"/>
                <w:b/>
                <w:bCs/>
                <w:sz w:val="20"/>
                <w:szCs w:val="20"/>
              </w:rPr>
            </w:pPr>
          </w:p>
        </w:tc>
      </w:tr>
      <w:tr w:rsidR="00D87C89" w:rsidRPr="00D87C89" w14:paraId="0EC06A1A" w14:textId="77777777" w:rsidTr="00D87C89">
        <w:tc>
          <w:tcPr>
            <w:tcW w:w="0" w:type="auto"/>
            <w:vAlign w:val="center"/>
          </w:tcPr>
          <w:p w14:paraId="1B26BFD6" w14:textId="1747579F" w:rsidR="00D87C89" w:rsidRPr="00D87C89" w:rsidRDefault="00D87C89" w:rsidP="00A61A21">
            <w:pPr>
              <w:spacing w:line="276" w:lineRule="auto"/>
              <w:jc w:val="center"/>
              <w:rPr>
                <w:rFonts w:ascii="Arial" w:hAnsi="Arial" w:cs="Arial"/>
                <w:b/>
                <w:bCs/>
                <w:sz w:val="20"/>
                <w:szCs w:val="20"/>
              </w:rPr>
            </w:pPr>
            <w:r w:rsidRPr="00D87C89">
              <w:rPr>
                <w:rFonts w:ascii="Arial" w:hAnsi="Arial" w:cs="Arial"/>
                <w:b/>
                <w:bCs/>
                <w:sz w:val="20"/>
                <w:szCs w:val="20"/>
              </w:rPr>
              <w:t>ES5</w:t>
            </w:r>
          </w:p>
        </w:tc>
        <w:tc>
          <w:tcPr>
            <w:tcW w:w="0" w:type="auto"/>
            <w:shd w:val="clear" w:color="auto" w:fill="8DD873" w:themeFill="accent6" w:themeFillTint="99"/>
            <w:vAlign w:val="center"/>
          </w:tcPr>
          <w:p w14:paraId="389A33C2" w14:textId="77777777" w:rsidR="00D87C89" w:rsidRPr="00D87C89" w:rsidRDefault="00D87C89" w:rsidP="00A61A21">
            <w:pPr>
              <w:spacing w:line="276" w:lineRule="auto"/>
              <w:jc w:val="center"/>
              <w:rPr>
                <w:rFonts w:ascii="Arial" w:hAnsi="Arial" w:cs="Arial"/>
                <w:b/>
                <w:bCs/>
                <w:sz w:val="20"/>
                <w:szCs w:val="20"/>
              </w:rPr>
            </w:pPr>
          </w:p>
        </w:tc>
      </w:tr>
    </w:tbl>
    <w:p w14:paraId="13F0E573" w14:textId="77777777" w:rsidR="00D87C89" w:rsidRDefault="00D87C89" w:rsidP="00D87C89">
      <w:pPr>
        <w:spacing w:line="360" w:lineRule="auto"/>
        <w:jc w:val="both"/>
        <w:rPr>
          <w:rFonts w:ascii="Arial" w:hAnsi="Arial" w:cs="Arial"/>
        </w:rPr>
      </w:pPr>
    </w:p>
    <w:p w14:paraId="50CCC704" w14:textId="312FF18F" w:rsidR="00D87C89" w:rsidRPr="00D87C89" w:rsidRDefault="00D87C89" w:rsidP="009068C0">
      <w:pPr>
        <w:pStyle w:val="Ttulo2"/>
        <w:numPr>
          <w:ilvl w:val="0"/>
          <w:numId w:val="16"/>
        </w:numPr>
        <w:spacing w:line="276" w:lineRule="auto"/>
        <w:jc w:val="both"/>
        <w:rPr>
          <w:sz w:val="24"/>
          <w:szCs w:val="24"/>
        </w:rPr>
      </w:pPr>
      <w:bookmarkStart w:id="106" w:name="_Toc199353860"/>
      <w:r>
        <w:lastRenderedPageBreak/>
        <w:t>Revisión de resultados</w:t>
      </w:r>
      <w:bookmarkEnd w:id="106"/>
      <w:r>
        <w:t xml:space="preserve"> </w:t>
      </w:r>
    </w:p>
    <w:p w14:paraId="28CB57ED" w14:textId="77777777" w:rsidR="00A61A21" w:rsidRDefault="00A61A21" w:rsidP="009068C0">
      <w:pPr>
        <w:spacing w:line="360" w:lineRule="auto"/>
        <w:jc w:val="both"/>
        <w:rPr>
          <w:rFonts w:ascii="Arial" w:hAnsi="Arial" w:cs="Arial"/>
          <w:sz w:val="24"/>
          <w:szCs w:val="24"/>
        </w:rPr>
      </w:pPr>
      <w:r w:rsidRPr="00A61A21">
        <w:rPr>
          <w:rFonts w:ascii="Arial" w:hAnsi="Arial" w:cs="Arial"/>
          <w:sz w:val="24"/>
          <w:szCs w:val="24"/>
        </w:rPr>
        <w:t xml:space="preserve">El elemento establece que se debe contar con un mecanismo para la revisión periódica de los resultados y el desempeño del Sistema de Administración, con el fin de evaluar su eficacia, cumplimiento de objetivos y toma de decisiones estratégicas para fortalecer la seguridad operativa. La evaluación debe ser realizada por la Alta Dirección o los responsables designados de la ES, asegurando que se analicen todos los elementos del SASISOPA. Mediante el desarrollo del presente trabajo se ha dado cumplimiento a este elemento, ya que la revisión de cada una de las estrategias implementadas para el cumplimiento del SA se dio entre todas las partes interesadas. </w:t>
      </w:r>
    </w:p>
    <w:tbl>
      <w:tblPr>
        <w:tblStyle w:val="Tablaconcuadrcula"/>
        <w:tblW w:w="0" w:type="auto"/>
        <w:tblLook w:val="04A0" w:firstRow="1" w:lastRow="0" w:firstColumn="1" w:lastColumn="0" w:noHBand="0" w:noVBand="1"/>
      </w:tblPr>
      <w:tblGrid>
        <w:gridCol w:w="1235"/>
        <w:gridCol w:w="1120"/>
      </w:tblGrid>
      <w:tr w:rsidR="00A61A21" w:rsidRPr="00A61A21" w14:paraId="7817E87D" w14:textId="77777777" w:rsidTr="00A61A21">
        <w:tc>
          <w:tcPr>
            <w:tcW w:w="0" w:type="auto"/>
            <w:vAlign w:val="center"/>
          </w:tcPr>
          <w:p w14:paraId="64F423C8" w14:textId="3B236F8A" w:rsidR="00A61A21" w:rsidRPr="00A61A21" w:rsidRDefault="00A61A21" w:rsidP="00A61A21">
            <w:pPr>
              <w:spacing w:line="276" w:lineRule="auto"/>
              <w:jc w:val="center"/>
              <w:rPr>
                <w:rFonts w:ascii="Arial" w:hAnsi="Arial" w:cs="Arial"/>
                <w:b/>
                <w:bCs/>
                <w:sz w:val="20"/>
                <w:szCs w:val="20"/>
              </w:rPr>
            </w:pPr>
            <w:r w:rsidRPr="00A61A21">
              <w:rPr>
                <w:rFonts w:ascii="Arial" w:hAnsi="Arial" w:cs="Arial"/>
                <w:b/>
                <w:bCs/>
                <w:sz w:val="20"/>
                <w:szCs w:val="20"/>
              </w:rPr>
              <w:t>ESTACIÓN</w:t>
            </w:r>
          </w:p>
        </w:tc>
        <w:tc>
          <w:tcPr>
            <w:tcW w:w="0" w:type="auto"/>
            <w:vAlign w:val="center"/>
          </w:tcPr>
          <w:p w14:paraId="050DA8F8" w14:textId="3BE71553" w:rsidR="00A61A21" w:rsidRPr="00A61A21" w:rsidRDefault="00A61A21" w:rsidP="00A61A21">
            <w:pPr>
              <w:spacing w:line="276" w:lineRule="auto"/>
              <w:jc w:val="center"/>
              <w:rPr>
                <w:rFonts w:ascii="Arial" w:hAnsi="Arial" w:cs="Arial"/>
                <w:b/>
                <w:bCs/>
                <w:sz w:val="20"/>
                <w:szCs w:val="20"/>
              </w:rPr>
            </w:pPr>
            <w:r w:rsidRPr="00A61A21">
              <w:rPr>
                <w:rFonts w:ascii="Arial" w:hAnsi="Arial" w:cs="Arial"/>
                <w:b/>
                <w:bCs/>
                <w:sz w:val="20"/>
                <w:szCs w:val="20"/>
              </w:rPr>
              <w:t>ESTATUS</w:t>
            </w:r>
          </w:p>
        </w:tc>
      </w:tr>
      <w:tr w:rsidR="00A61A21" w:rsidRPr="00A61A21" w14:paraId="69F7DF3A" w14:textId="77777777" w:rsidTr="00A61A21">
        <w:tc>
          <w:tcPr>
            <w:tcW w:w="0" w:type="auto"/>
            <w:vAlign w:val="center"/>
          </w:tcPr>
          <w:p w14:paraId="483EFEAB" w14:textId="69B8AA62" w:rsidR="00A61A21" w:rsidRPr="00A61A21" w:rsidRDefault="00A61A21" w:rsidP="00A61A21">
            <w:pPr>
              <w:spacing w:line="276" w:lineRule="auto"/>
              <w:jc w:val="center"/>
              <w:rPr>
                <w:rFonts w:ascii="Arial" w:hAnsi="Arial" w:cs="Arial"/>
                <w:b/>
                <w:bCs/>
                <w:sz w:val="20"/>
                <w:szCs w:val="20"/>
              </w:rPr>
            </w:pPr>
            <w:r w:rsidRPr="00A61A21">
              <w:rPr>
                <w:rFonts w:ascii="Arial" w:hAnsi="Arial" w:cs="Arial"/>
                <w:b/>
                <w:bCs/>
                <w:sz w:val="20"/>
                <w:szCs w:val="20"/>
              </w:rPr>
              <w:t>ES1</w:t>
            </w:r>
          </w:p>
        </w:tc>
        <w:tc>
          <w:tcPr>
            <w:tcW w:w="0" w:type="auto"/>
            <w:shd w:val="clear" w:color="auto" w:fill="8DD873" w:themeFill="accent6" w:themeFillTint="99"/>
            <w:vAlign w:val="center"/>
          </w:tcPr>
          <w:p w14:paraId="33BCB852" w14:textId="77777777" w:rsidR="00A61A21" w:rsidRPr="00A61A21" w:rsidRDefault="00A61A21" w:rsidP="00A61A21">
            <w:pPr>
              <w:spacing w:line="276" w:lineRule="auto"/>
              <w:jc w:val="center"/>
              <w:rPr>
                <w:rFonts w:ascii="Arial" w:hAnsi="Arial" w:cs="Arial"/>
                <w:b/>
                <w:bCs/>
                <w:sz w:val="20"/>
                <w:szCs w:val="20"/>
              </w:rPr>
            </w:pPr>
          </w:p>
        </w:tc>
      </w:tr>
      <w:tr w:rsidR="00A61A21" w:rsidRPr="00A61A21" w14:paraId="345330E6" w14:textId="77777777" w:rsidTr="00A61A21">
        <w:tc>
          <w:tcPr>
            <w:tcW w:w="0" w:type="auto"/>
            <w:vAlign w:val="center"/>
          </w:tcPr>
          <w:p w14:paraId="653BB22C" w14:textId="25EB86F5" w:rsidR="00A61A21" w:rsidRPr="00A61A21" w:rsidRDefault="00A61A21" w:rsidP="00A61A21">
            <w:pPr>
              <w:spacing w:line="276" w:lineRule="auto"/>
              <w:jc w:val="center"/>
              <w:rPr>
                <w:rFonts w:ascii="Arial" w:hAnsi="Arial" w:cs="Arial"/>
                <w:b/>
                <w:bCs/>
                <w:sz w:val="20"/>
                <w:szCs w:val="20"/>
              </w:rPr>
            </w:pPr>
            <w:r w:rsidRPr="00A61A21">
              <w:rPr>
                <w:rFonts w:ascii="Arial" w:hAnsi="Arial" w:cs="Arial"/>
                <w:b/>
                <w:bCs/>
                <w:sz w:val="20"/>
                <w:szCs w:val="20"/>
              </w:rPr>
              <w:t>ES2</w:t>
            </w:r>
          </w:p>
        </w:tc>
        <w:tc>
          <w:tcPr>
            <w:tcW w:w="0" w:type="auto"/>
            <w:shd w:val="clear" w:color="auto" w:fill="8DD873" w:themeFill="accent6" w:themeFillTint="99"/>
            <w:vAlign w:val="center"/>
          </w:tcPr>
          <w:p w14:paraId="3E2F36B9" w14:textId="77777777" w:rsidR="00A61A21" w:rsidRPr="00A61A21" w:rsidRDefault="00A61A21" w:rsidP="00A61A21">
            <w:pPr>
              <w:spacing w:line="276" w:lineRule="auto"/>
              <w:jc w:val="center"/>
              <w:rPr>
                <w:rFonts w:ascii="Arial" w:hAnsi="Arial" w:cs="Arial"/>
                <w:b/>
                <w:bCs/>
                <w:sz w:val="20"/>
                <w:szCs w:val="20"/>
              </w:rPr>
            </w:pPr>
          </w:p>
        </w:tc>
      </w:tr>
      <w:tr w:rsidR="00A61A21" w:rsidRPr="00A61A21" w14:paraId="5069F081" w14:textId="77777777" w:rsidTr="00A61A21">
        <w:tc>
          <w:tcPr>
            <w:tcW w:w="0" w:type="auto"/>
            <w:vAlign w:val="center"/>
          </w:tcPr>
          <w:p w14:paraId="7687AB49" w14:textId="2354B121" w:rsidR="00A61A21" w:rsidRPr="00A61A21" w:rsidRDefault="00A61A21" w:rsidP="00A61A21">
            <w:pPr>
              <w:spacing w:line="276" w:lineRule="auto"/>
              <w:jc w:val="center"/>
              <w:rPr>
                <w:rFonts w:ascii="Arial" w:hAnsi="Arial" w:cs="Arial"/>
                <w:b/>
                <w:bCs/>
                <w:sz w:val="20"/>
                <w:szCs w:val="20"/>
              </w:rPr>
            </w:pPr>
            <w:r>
              <w:rPr>
                <w:rFonts w:ascii="Arial" w:hAnsi="Arial" w:cs="Arial"/>
                <w:b/>
                <w:bCs/>
                <w:sz w:val="20"/>
                <w:szCs w:val="20"/>
              </w:rPr>
              <w:t>ES3</w:t>
            </w:r>
          </w:p>
        </w:tc>
        <w:tc>
          <w:tcPr>
            <w:tcW w:w="0" w:type="auto"/>
            <w:shd w:val="clear" w:color="auto" w:fill="8DD873" w:themeFill="accent6" w:themeFillTint="99"/>
            <w:vAlign w:val="center"/>
          </w:tcPr>
          <w:p w14:paraId="4DC31784" w14:textId="77777777" w:rsidR="00A61A21" w:rsidRPr="00A61A21" w:rsidRDefault="00A61A21" w:rsidP="00A61A21">
            <w:pPr>
              <w:spacing w:line="276" w:lineRule="auto"/>
              <w:jc w:val="center"/>
              <w:rPr>
                <w:rFonts w:ascii="Arial" w:hAnsi="Arial" w:cs="Arial"/>
                <w:b/>
                <w:bCs/>
                <w:sz w:val="20"/>
                <w:szCs w:val="20"/>
              </w:rPr>
            </w:pPr>
          </w:p>
        </w:tc>
      </w:tr>
      <w:tr w:rsidR="00A61A21" w:rsidRPr="00A61A21" w14:paraId="782B624F" w14:textId="77777777" w:rsidTr="00A61A21">
        <w:tc>
          <w:tcPr>
            <w:tcW w:w="0" w:type="auto"/>
            <w:vAlign w:val="center"/>
          </w:tcPr>
          <w:p w14:paraId="0B3C5EA2" w14:textId="74C15B05" w:rsidR="00A61A21" w:rsidRPr="00A61A21" w:rsidRDefault="00A61A21" w:rsidP="00A61A21">
            <w:pPr>
              <w:spacing w:line="276" w:lineRule="auto"/>
              <w:jc w:val="center"/>
              <w:rPr>
                <w:rFonts w:ascii="Arial" w:hAnsi="Arial" w:cs="Arial"/>
                <w:b/>
                <w:bCs/>
                <w:sz w:val="20"/>
                <w:szCs w:val="20"/>
              </w:rPr>
            </w:pPr>
            <w:r>
              <w:rPr>
                <w:rFonts w:ascii="Arial" w:hAnsi="Arial" w:cs="Arial"/>
                <w:b/>
                <w:bCs/>
                <w:sz w:val="20"/>
                <w:szCs w:val="20"/>
              </w:rPr>
              <w:t>ES4</w:t>
            </w:r>
          </w:p>
        </w:tc>
        <w:tc>
          <w:tcPr>
            <w:tcW w:w="0" w:type="auto"/>
            <w:shd w:val="clear" w:color="auto" w:fill="8DD873" w:themeFill="accent6" w:themeFillTint="99"/>
            <w:vAlign w:val="center"/>
          </w:tcPr>
          <w:p w14:paraId="26071132" w14:textId="77777777" w:rsidR="00A61A21" w:rsidRPr="00A61A21" w:rsidRDefault="00A61A21" w:rsidP="00A61A21">
            <w:pPr>
              <w:spacing w:line="276" w:lineRule="auto"/>
              <w:jc w:val="center"/>
              <w:rPr>
                <w:rFonts w:ascii="Arial" w:hAnsi="Arial" w:cs="Arial"/>
                <w:b/>
                <w:bCs/>
                <w:sz w:val="20"/>
                <w:szCs w:val="20"/>
              </w:rPr>
            </w:pPr>
          </w:p>
        </w:tc>
      </w:tr>
      <w:tr w:rsidR="00A61A21" w:rsidRPr="00A61A21" w14:paraId="63C06E9C" w14:textId="77777777" w:rsidTr="00A61A21">
        <w:tc>
          <w:tcPr>
            <w:tcW w:w="0" w:type="auto"/>
            <w:vAlign w:val="center"/>
          </w:tcPr>
          <w:p w14:paraId="336764EA" w14:textId="5D4432B0" w:rsidR="00A61A21" w:rsidRPr="00A61A21" w:rsidRDefault="00A61A21" w:rsidP="00A61A21">
            <w:pPr>
              <w:spacing w:line="276" w:lineRule="auto"/>
              <w:jc w:val="center"/>
              <w:rPr>
                <w:rFonts w:ascii="Arial" w:hAnsi="Arial" w:cs="Arial"/>
                <w:b/>
                <w:bCs/>
                <w:sz w:val="20"/>
                <w:szCs w:val="20"/>
              </w:rPr>
            </w:pPr>
            <w:r>
              <w:rPr>
                <w:rFonts w:ascii="Arial" w:hAnsi="Arial" w:cs="Arial"/>
                <w:b/>
                <w:bCs/>
                <w:sz w:val="20"/>
                <w:szCs w:val="20"/>
              </w:rPr>
              <w:t>ES5</w:t>
            </w:r>
          </w:p>
        </w:tc>
        <w:tc>
          <w:tcPr>
            <w:tcW w:w="0" w:type="auto"/>
            <w:shd w:val="clear" w:color="auto" w:fill="8DD873" w:themeFill="accent6" w:themeFillTint="99"/>
            <w:vAlign w:val="center"/>
          </w:tcPr>
          <w:p w14:paraId="2097345C" w14:textId="77777777" w:rsidR="00A61A21" w:rsidRPr="00A61A21" w:rsidRDefault="00A61A21" w:rsidP="00A61A21">
            <w:pPr>
              <w:spacing w:line="276" w:lineRule="auto"/>
              <w:jc w:val="center"/>
              <w:rPr>
                <w:rFonts w:ascii="Arial" w:hAnsi="Arial" w:cs="Arial"/>
                <w:b/>
                <w:bCs/>
                <w:sz w:val="20"/>
                <w:szCs w:val="20"/>
              </w:rPr>
            </w:pPr>
          </w:p>
        </w:tc>
      </w:tr>
    </w:tbl>
    <w:p w14:paraId="1008404C" w14:textId="77777777" w:rsidR="00A61A21" w:rsidRDefault="00A61A21" w:rsidP="009068C0">
      <w:pPr>
        <w:spacing w:line="276" w:lineRule="auto"/>
        <w:jc w:val="both"/>
        <w:rPr>
          <w:rFonts w:ascii="Arial" w:hAnsi="Arial" w:cs="Arial"/>
        </w:rPr>
      </w:pPr>
    </w:p>
    <w:p w14:paraId="3B7D285E" w14:textId="3D9202DD" w:rsidR="00A61A21" w:rsidRPr="00A61A21" w:rsidRDefault="00A61A21" w:rsidP="009068C0">
      <w:pPr>
        <w:pStyle w:val="Ttulo2"/>
        <w:numPr>
          <w:ilvl w:val="0"/>
          <w:numId w:val="16"/>
        </w:numPr>
        <w:spacing w:line="276" w:lineRule="auto"/>
        <w:rPr>
          <w:sz w:val="24"/>
          <w:szCs w:val="24"/>
        </w:rPr>
      </w:pPr>
      <w:bookmarkStart w:id="107" w:name="_Toc199353861"/>
      <w:r>
        <w:t>Informes de desempeño</w:t>
      </w:r>
      <w:bookmarkEnd w:id="107"/>
    </w:p>
    <w:p w14:paraId="3E16D2F6" w14:textId="01089ED3" w:rsidR="009068C0" w:rsidRPr="009068C0" w:rsidRDefault="00A61A21" w:rsidP="009068C0">
      <w:pPr>
        <w:spacing w:line="360" w:lineRule="auto"/>
        <w:jc w:val="both"/>
        <w:rPr>
          <w:rFonts w:ascii="Arial" w:hAnsi="Arial" w:cs="Arial"/>
          <w:sz w:val="24"/>
          <w:szCs w:val="24"/>
        </w:rPr>
      </w:pPr>
      <w:r w:rsidRPr="009068C0">
        <w:rPr>
          <w:rFonts w:ascii="Arial" w:hAnsi="Arial" w:cs="Arial"/>
          <w:sz w:val="24"/>
          <w:szCs w:val="24"/>
        </w:rPr>
        <w:t xml:space="preserve">Este elemento indica la elaboración, documentación y comunicación de informes periódicos sobre el </w:t>
      </w:r>
      <w:r w:rsidR="009068C0" w:rsidRPr="009068C0">
        <w:rPr>
          <w:rFonts w:ascii="Arial" w:hAnsi="Arial" w:cs="Arial"/>
          <w:sz w:val="24"/>
          <w:szCs w:val="24"/>
        </w:rPr>
        <w:t>desempeño</w:t>
      </w:r>
      <w:r w:rsidRPr="009068C0">
        <w:rPr>
          <w:rFonts w:ascii="Arial" w:hAnsi="Arial" w:cs="Arial"/>
          <w:sz w:val="24"/>
          <w:szCs w:val="24"/>
        </w:rPr>
        <w:t xml:space="preserve"> del SASISOPA, con base en resultados operativos, </w:t>
      </w:r>
      <w:r w:rsidR="009068C0" w:rsidRPr="009068C0">
        <w:rPr>
          <w:rFonts w:ascii="Arial" w:hAnsi="Arial" w:cs="Arial"/>
          <w:sz w:val="24"/>
          <w:szCs w:val="24"/>
        </w:rPr>
        <w:t>ambientales</w:t>
      </w:r>
      <w:r w:rsidRPr="009068C0">
        <w:rPr>
          <w:rFonts w:ascii="Arial" w:hAnsi="Arial" w:cs="Arial"/>
          <w:sz w:val="24"/>
          <w:szCs w:val="24"/>
        </w:rPr>
        <w:t xml:space="preserve">, de seguridad y cumplimiento normativo, con el fin de informar a la Alta </w:t>
      </w:r>
      <w:r w:rsidR="009068C0" w:rsidRPr="009068C0">
        <w:rPr>
          <w:rFonts w:ascii="Arial" w:hAnsi="Arial" w:cs="Arial"/>
          <w:sz w:val="24"/>
          <w:szCs w:val="24"/>
        </w:rPr>
        <w:t>Dirección</w:t>
      </w:r>
      <w:r w:rsidRPr="009068C0">
        <w:rPr>
          <w:rFonts w:ascii="Arial" w:hAnsi="Arial" w:cs="Arial"/>
          <w:sz w:val="24"/>
          <w:szCs w:val="24"/>
        </w:rPr>
        <w:t xml:space="preserve"> y partes interesadas, así como fomentar la mejora continua. </w:t>
      </w:r>
      <w:r w:rsidR="009068C0" w:rsidRPr="009068C0">
        <w:rPr>
          <w:rFonts w:ascii="Arial" w:hAnsi="Arial" w:cs="Arial"/>
          <w:sz w:val="24"/>
          <w:szCs w:val="24"/>
        </w:rPr>
        <w:t xml:space="preserve">El cumplimiento de este elemento se ha completado con la implementación de las estrategias desarrolladas y las recomendaciones para la mejora continua. El informe incluyó: </w:t>
      </w:r>
    </w:p>
    <w:p w14:paraId="4CFA569A" w14:textId="77777777" w:rsidR="009068C0" w:rsidRPr="009068C0" w:rsidRDefault="009068C0" w:rsidP="009068C0">
      <w:pPr>
        <w:pStyle w:val="Prrafodelista"/>
        <w:numPr>
          <w:ilvl w:val="0"/>
          <w:numId w:val="36"/>
        </w:numPr>
        <w:spacing w:line="360" w:lineRule="auto"/>
        <w:jc w:val="both"/>
        <w:rPr>
          <w:rFonts w:ascii="Arial" w:hAnsi="Arial" w:cs="Arial"/>
          <w:sz w:val="24"/>
          <w:szCs w:val="24"/>
        </w:rPr>
      </w:pPr>
      <w:r w:rsidRPr="009068C0">
        <w:rPr>
          <w:rFonts w:ascii="Arial" w:hAnsi="Arial" w:cs="Arial"/>
          <w:sz w:val="24"/>
          <w:szCs w:val="24"/>
        </w:rPr>
        <w:t>Resumen ejecutivo del periodo evaluado</w:t>
      </w:r>
    </w:p>
    <w:p w14:paraId="1BA339A6" w14:textId="77777777" w:rsidR="009068C0" w:rsidRPr="009068C0" w:rsidRDefault="009068C0" w:rsidP="009068C0">
      <w:pPr>
        <w:pStyle w:val="Prrafodelista"/>
        <w:numPr>
          <w:ilvl w:val="0"/>
          <w:numId w:val="36"/>
        </w:numPr>
        <w:spacing w:line="360" w:lineRule="auto"/>
        <w:jc w:val="both"/>
        <w:rPr>
          <w:rFonts w:ascii="Arial" w:hAnsi="Arial" w:cs="Arial"/>
          <w:sz w:val="24"/>
          <w:szCs w:val="24"/>
        </w:rPr>
      </w:pPr>
      <w:r w:rsidRPr="009068C0">
        <w:rPr>
          <w:rFonts w:ascii="Arial" w:hAnsi="Arial" w:cs="Arial"/>
          <w:sz w:val="24"/>
          <w:szCs w:val="24"/>
        </w:rPr>
        <w:t>Cumplimiento de metas e indicadores</w:t>
      </w:r>
    </w:p>
    <w:p w14:paraId="6D376932" w14:textId="77777777" w:rsidR="009068C0" w:rsidRPr="009068C0" w:rsidRDefault="009068C0" w:rsidP="009068C0">
      <w:pPr>
        <w:pStyle w:val="Prrafodelista"/>
        <w:numPr>
          <w:ilvl w:val="0"/>
          <w:numId w:val="36"/>
        </w:numPr>
        <w:spacing w:line="360" w:lineRule="auto"/>
        <w:jc w:val="both"/>
        <w:rPr>
          <w:rFonts w:ascii="Arial" w:hAnsi="Arial" w:cs="Arial"/>
          <w:sz w:val="24"/>
          <w:szCs w:val="24"/>
        </w:rPr>
      </w:pPr>
      <w:r w:rsidRPr="009068C0">
        <w:rPr>
          <w:rFonts w:ascii="Arial" w:hAnsi="Arial" w:cs="Arial"/>
          <w:sz w:val="24"/>
          <w:szCs w:val="24"/>
        </w:rPr>
        <w:t xml:space="preserve">Resultados de auditorías internas </w:t>
      </w:r>
    </w:p>
    <w:p w14:paraId="0001E5A2" w14:textId="77777777" w:rsidR="009068C0" w:rsidRPr="009068C0" w:rsidRDefault="009068C0" w:rsidP="009068C0">
      <w:pPr>
        <w:pStyle w:val="Prrafodelista"/>
        <w:numPr>
          <w:ilvl w:val="0"/>
          <w:numId w:val="36"/>
        </w:numPr>
        <w:spacing w:line="360" w:lineRule="auto"/>
        <w:jc w:val="both"/>
        <w:rPr>
          <w:rFonts w:ascii="Arial" w:hAnsi="Arial" w:cs="Arial"/>
          <w:sz w:val="24"/>
          <w:szCs w:val="24"/>
        </w:rPr>
      </w:pPr>
      <w:r w:rsidRPr="009068C0">
        <w:rPr>
          <w:rFonts w:ascii="Arial" w:hAnsi="Arial" w:cs="Arial"/>
          <w:sz w:val="24"/>
          <w:szCs w:val="24"/>
        </w:rPr>
        <w:t>Reporte de incidentes, accidentes y condiciones inseguras</w:t>
      </w:r>
    </w:p>
    <w:p w14:paraId="2CA82E6B" w14:textId="77777777" w:rsidR="009068C0" w:rsidRPr="009068C0" w:rsidRDefault="009068C0" w:rsidP="009068C0">
      <w:pPr>
        <w:pStyle w:val="Prrafodelista"/>
        <w:numPr>
          <w:ilvl w:val="0"/>
          <w:numId w:val="36"/>
        </w:numPr>
        <w:spacing w:line="360" w:lineRule="auto"/>
        <w:jc w:val="both"/>
        <w:rPr>
          <w:rFonts w:ascii="Arial" w:hAnsi="Arial" w:cs="Arial"/>
          <w:sz w:val="24"/>
          <w:szCs w:val="24"/>
        </w:rPr>
      </w:pPr>
      <w:r w:rsidRPr="009068C0">
        <w:rPr>
          <w:rFonts w:ascii="Arial" w:hAnsi="Arial" w:cs="Arial"/>
          <w:sz w:val="24"/>
          <w:szCs w:val="24"/>
        </w:rPr>
        <w:t>Nivel de cumplimiento documental</w:t>
      </w:r>
    </w:p>
    <w:p w14:paraId="7C3568F0" w14:textId="77777777" w:rsidR="009068C0" w:rsidRPr="009068C0" w:rsidRDefault="009068C0" w:rsidP="009068C0">
      <w:pPr>
        <w:pStyle w:val="Prrafodelista"/>
        <w:numPr>
          <w:ilvl w:val="0"/>
          <w:numId w:val="36"/>
        </w:numPr>
        <w:spacing w:line="360" w:lineRule="auto"/>
        <w:jc w:val="both"/>
        <w:rPr>
          <w:rFonts w:ascii="Arial" w:hAnsi="Arial" w:cs="Arial"/>
          <w:sz w:val="24"/>
          <w:szCs w:val="24"/>
        </w:rPr>
      </w:pPr>
      <w:r w:rsidRPr="009068C0">
        <w:rPr>
          <w:rFonts w:ascii="Arial" w:hAnsi="Arial" w:cs="Arial"/>
          <w:sz w:val="24"/>
          <w:szCs w:val="24"/>
        </w:rPr>
        <w:t>Acciones correctivas y preventivas implementadas</w:t>
      </w:r>
    </w:p>
    <w:p w14:paraId="48750547" w14:textId="77777777" w:rsidR="009068C0" w:rsidRPr="009068C0" w:rsidRDefault="009068C0" w:rsidP="009068C0">
      <w:pPr>
        <w:pStyle w:val="Prrafodelista"/>
        <w:numPr>
          <w:ilvl w:val="0"/>
          <w:numId w:val="36"/>
        </w:numPr>
        <w:spacing w:line="360" w:lineRule="auto"/>
        <w:jc w:val="both"/>
        <w:rPr>
          <w:rFonts w:ascii="Arial" w:hAnsi="Arial" w:cs="Arial"/>
          <w:sz w:val="24"/>
          <w:szCs w:val="24"/>
        </w:rPr>
      </w:pPr>
      <w:r w:rsidRPr="009068C0">
        <w:rPr>
          <w:rFonts w:ascii="Arial" w:hAnsi="Arial" w:cs="Arial"/>
          <w:sz w:val="24"/>
          <w:szCs w:val="24"/>
        </w:rPr>
        <w:t>Desempeño del personal</w:t>
      </w:r>
    </w:p>
    <w:p w14:paraId="71F3527C" w14:textId="77777777" w:rsidR="009068C0" w:rsidRPr="009068C0" w:rsidRDefault="009068C0" w:rsidP="009068C0">
      <w:pPr>
        <w:pStyle w:val="Prrafodelista"/>
        <w:numPr>
          <w:ilvl w:val="0"/>
          <w:numId w:val="36"/>
        </w:numPr>
        <w:spacing w:line="360" w:lineRule="auto"/>
        <w:jc w:val="both"/>
        <w:rPr>
          <w:rFonts w:ascii="Arial" w:hAnsi="Arial" w:cs="Arial"/>
          <w:sz w:val="24"/>
          <w:szCs w:val="24"/>
        </w:rPr>
      </w:pPr>
      <w:r w:rsidRPr="009068C0">
        <w:rPr>
          <w:rFonts w:ascii="Arial" w:hAnsi="Arial" w:cs="Arial"/>
          <w:sz w:val="24"/>
          <w:szCs w:val="24"/>
        </w:rPr>
        <w:lastRenderedPageBreak/>
        <w:t>Recomendaciones para la mejora continua</w:t>
      </w:r>
    </w:p>
    <w:p w14:paraId="5E74F58A" w14:textId="432A3010" w:rsidR="009068C0" w:rsidRPr="009068C0" w:rsidRDefault="009068C0" w:rsidP="009068C0">
      <w:pPr>
        <w:pStyle w:val="Prrafodelista"/>
        <w:numPr>
          <w:ilvl w:val="0"/>
          <w:numId w:val="36"/>
        </w:numPr>
        <w:spacing w:line="360" w:lineRule="auto"/>
        <w:jc w:val="both"/>
        <w:rPr>
          <w:rFonts w:ascii="Arial" w:hAnsi="Arial" w:cs="Arial"/>
        </w:rPr>
      </w:pPr>
      <w:r w:rsidRPr="009068C0">
        <w:rPr>
          <w:rFonts w:ascii="Arial" w:hAnsi="Arial" w:cs="Arial"/>
          <w:sz w:val="24"/>
          <w:szCs w:val="24"/>
        </w:rPr>
        <w:t>Conclusiones</w:t>
      </w:r>
    </w:p>
    <w:tbl>
      <w:tblPr>
        <w:tblStyle w:val="Tablaconcuadrcula"/>
        <w:tblW w:w="0" w:type="auto"/>
        <w:tblLook w:val="04A0" w:firstRow="1" w:lastRow="0" w:firstColumn="1" w:lastColumn="0" w:noHBand="0" w:noVBand="1"/>
      </w:tblPr>
      <w:tblGrid>
        <w:gridCol w:w="1235"/>
        <w:gridCol w:w="1120"/>
      </w:tblGrid>
      <w:tr w:rsidR="009068C0" w:rsidRPr="009068C0" w14:paraId="62CA5A8F" w14:textId="77777777" w:rsidTr="009068C0">
        <w:tc>
          <w:tcPr>
            <w:tcW w:w="0" w:type="auto"/>
            <w:vAlign w:val="center"/>
          </w:tcPr>
          <w:p w14:paraId="0D7B55B2" w14:textId="5A5189CC" w:rsidR="009068C0" w:rsidRPr="009068C0" w:rsidRDefault="009068C0" w:rsidP="009068C0">
            <w:pPr>
              <w:spacing w:line="276" w:lineRule="auto"/>
              <w:jc w:val="center"/>
              <w:rPr>
                <w:rFonts w:ascii="Arial" w:hAnsi="Arial" w:cs="Arial"/>
                <w:b/>
                <w:bCs/>
                <w:sz w:val="20"/>
                <w:szCs w:val="20"/>
              </w:rPr>
            </w:pPr>
            <w:r w:rsidRPr="009068C0">
              <w:rPr>
                <w:rFonts w:ascii="Arial" w:hAnsi="Arial" w:cs="Arial"/>
                <w:b/>
                <w:bCs/>
                <w:sz w:val="20"/>
                <w:szCs w:val="20"/>
              </w:rPr>
              <w:t>ESTACIÓN</w:t>
            </w:r>
          </w:p>
        </w:tc>
        <w:tc>
          <w:tcPr>
            <w:tcW w:w="0" w:type="auto"/>
            <w:vAlign w:val="center"/>
          </w:tcPr>
          <w:p w14:paraId="4F935901" w14:textId="40556CDA" w:rsidR="009068C0" w:rsidRPr="009068C0" w:rsidRDefault="009068C0" w:rsidP="009068C0">
            <w:pPr>
              <w:spacing w:line="276" w:lineRule="auto"/>
              <w:jc w:val="center"/>
              <w:rPr>
                <w:rFonts w:ascii="Arial" w:hAnsi="Arial" w:cs="Arial"/>
                <w:b/>
                <w:bCs/>
                <w:sz w:val="20"/>
                <w:szCs w:val="20"/>
              </w:rPr>
            </w:pPr>
            <w:r w:rsidRPr="009068C0">
              <w:rPr>
                <w:rFonts w:ascii="Arial" w:hAnsi="Arial" w:cs="Arial"/>
                <w:b/>
                <w:bCs/>
                <w:sz w:val="20"/>
                <w:szCs w:val="20"/>
              </w:rPr>
              <w:t>ESTATUS</w:t>
            </w:r>
          </w:p>
        </w:tc>
      </w:tr>
      <w:tr w:rsidR="009068C0" w:rsidRPr="009068C0" w14:paraId="6381210F" w14:textId="77777777" w:rsidTr="009068C0">
        <w:tc>
          <w:tcPr>
            <w:tcW w:w="0" w:type="auto"/>
            <w:vAlign w:val="center"/>
          </w:tcPr>
          <w:p w14:paraId="0801045B" w14:textId="60492AB6" w:rsidR="009068C0" w:rsidRPr="009068C0" w:rsidRDefault="009068C0" w:rsidP="009068C0">
            <w:pPr>
              <w:spacing w:line="276" w:lineRule="auto"/>
              <w:jc w:val="center"/>
              <w:rPr>
                <w:rFonts w:ascii="Arial" w:hAnsi="Arial" w:cs="Arial"/>
                <w:b/>
                <w:bCs/>
                <w:sz w:val="20"/>
                <w:szCs w:val="20"/>
              </w:rPr>
            </w:pPr>
            <w:r w:rsidRPr="009068C0">
              <w:rPr>
                <w:rFonts w:ascii="Arial" w:hAnsi="Arial" w:cs="Arial"/>
                <w:b/>
                <w:bCs/>
                <w:sz w:val="20"/>
                <w:szCs w:val="20"/>
              </w:rPr>
              <w:t>ES1</w:t>
            </w:r>
          </w:p>
        </w:tc>
        <w:tc>
          <w:tcPr>
            <w:tcW w:w="0" w:type="auto"/>
            <w:shd w:val="clear" w:color="auto" w:fill="8DD873" w:themeFill="accent6" w:themeFillTint="99"/>
            <w:vAlign w:val="center"/>
          </w:tcPr>
          <w:p w14:paraId="2A10D9D2" w14:textId="77777777" w:rsidR="009068C0" w:rsidRPr="009068C0" w:rsidRDefault="009068C0" w:rsidP="009068C0">
            <w:pPr>
              <w:spacing w:line="276" w:lineRule="auto"/>
              <w:jc w:val="center"/>
              <w:rPr>
                <w:rFonts w:ascii="Arial" w:hAnsi="Arial" w:cs="Arial"/>
                <w:b/>
                <w:bCs/>
                <w:sz w:val="20"/>
                <w:szCs w:val="20"/>
              </w:rPr>
            </w:pPr>
          </w:p>
        </w:tc>
      </w:tr>
      <w:tr w:rsidR="009068C0" w:rsidRPr="009068C0" w14:paraId="6F5266D1" w14:textId="77777777" w:rsidTr="009068C0">
        <w:tc>
          <w:tcPr>
            <w:tcW w:w="0" w:type="auto"/>
            <w:vAlign w:val="center"/>
          </w:tcPr>
          <w:p w14:paraId="6BDE1922" w14:textId="39829E30" w:rsidR="009068C0" w:rsidRPr="009068C0" w:rsidRDefault="009068C0" w:rsidP="009068C0">
            <w:pPr>
              <w:spacing w:line="276" w:lineRule="auto"/>
              <w:jc w:val="center"/>
              <w:rPr>
                <w:rFonts w:ascii="Arial" w:hAnsi="Arial" w:cs="Arial"/>
                <w:b/>
                <w:bCs/>
                <w:sz w:val="20"/>
                <w:szCs w:val="20"/>
              </w:rPr>
            </w:pPr>
            <w:r w:rsidRPr="009068C0">
              <w:rPr>
                <w:rFonts w:ascii="Arial" w:hAnsi="Arial" w:cs="Arial"/>
                <w:b/>
                <w:bCs/>
                <w:sz w:val="20"/>
                <w:szCs w:val="20"/>
              </w:rPr>
              <w:t>ES2</w:t>
            </w:r>
          </w:p>
        </w:tc>
        <w:tc>
          <w:tcPr>
            <w:tcW w:w="0" w:type="auto"/>
            <w:shd w:val="clear" w:color="auto" w:fill="8DD873" w:themeFill="accent6" w:themeFillTint="99"/>
            <w:vAlign w:val="center"/>
          </w:tcPr>
          <w:p w14:paraId="427721A4" w14:textId="77777777" w:rsidR="009068C0" w:rsidRPr="009068C0" w:rsidRDefault="009068C0" w:rsidP="009068C0">
            <w:pPr>
              <w:spacing w:line="276" w:lineRule="auto"/>
              <w:jc w:val="center"/>
              <w:rPr>
                <w:rFonts w:ascii="Arial" w:hAnsi="Arial" w:cs="Arial"/>
                <w:b/>
                <w:bCs/>
                <w:sz w:val="20"/>
                <w:szCs w:val="20"/>
              </w:rPr>
            </w:pPr>
          </w:p>
        </w:tc>
      </w:tr>
      <w:tr w:rsidR="009068C0" w:rsidRPr="009068C0" w14:paraId="01D49DB4" w14:textId="77777777" w:rsidTr="009068C0">
        <w:tc>
          <w:tcPr>
            <w:tcW w:w="0" w:type="auto"/>
            <w:vAlign w:val="center"/>
          </w:tcPr>
          <w:p w14:paraId="473F62C0" w14:textId="793B85B2" w:rsidR="009068C0" w:rsidRPr="009068C0" w:rsidRDefault="009068C0" w:rsidP="009068C0">
            <w:pPr>
              <w:spacing w:line="276" w:lineRule="auto"/>
              <w:jc w:val="center"/>
              <w:rPr>
                <w:rFonts w:ascii="Arial" w:hAnsi="Arial" w:cs="Arial"/>
                <w:b/>
                <w:bCs/>
                <w:sz w:val="20"/>
                <w:szCs w:val="20"/>
              </w:rPr>
            </w:pPr>
            <w:r w:rsidRPr="009068C0">
              <w:rPr>
                <w:rFonts w:ascii="Arial" w:hAnsi="Arial" w:cs="Arial"/>
                <w:b/>
                <w:bCs/>
                <w:sz w:val="20"/>
                <w:szCs w:val="20"/>
              </w:rPr>
              <w:t>ES3</w:t>
            </w:r>
          </w:p>
        </w:tc>
        <w:tc>
          <w:tcPr>
            <w:tcW w:w="0" w:type="auto"/>
            <w:shd w:val="clear" w:color="auto" w:fill="8DD873" w:themeFill="accent6" w:themeFillTint="99"/>
            <w:vAlign w:val="center"/>
          </w:tcPr>
          <w:p w14:paraId="65BC3F48" w14:textId="77777777" w:rsidR="009068C0" w:rsidRPr="009068C0" w:rsidRDefault="009068C0" w:rsidP="009068C0">
            <w:pPr>
              <w:spacing w:line="276" w:lineRule="auto"/>
              <w:jc w:val="center"/>
              <w:rPr>
                <w:rFonts w:ascii="Arial" w:hAnsi="Arial" w:cs="Arial"/>
                <w:b/>
                <w:bCs/>
                <w:sz w:val="20"/>
                <w:szCs w:val="20"/>
              </w:rPr>
            </w:pPr>
          </w:p>
        </w:tc>
      </w:tr>
      <w:tr w:rsidR="009068C0" w:rsidRPr="009068C0" w14:paraId="084B1B07" w14:textId="77777777" w:rsidTr="009068C0">
        <w:tc>
          <w:tcPr>
            <w:tcW w:w="0" w:type="auto"/>
            <w:vAlign w:val="center"/>
          </w:tcPr>
          <w:p w14:paraId="54B2AF1F" w14:textId="66929A78" w:rsidR="009068C0" w:rsidRPr="009068C0" w:rsidRDefault="009068C0" w:rsidP="009068C0">
            <w:pPr>
              <w:spacing w:line="276" w:lineRule="auto"/>
              <w:jc w:val="center"/>
              <w:rPr>
                <w:rFonts w:ascii="Arial" w:hAnsi="Arial" w:cs="Arial"/>
                <w:b/>
                <w:bCs/>
                <w:sz w:val="20"/>
                <w:szCs w:val="20"/>
              </w:rPr>
            </w:pPr>
            <w:r w:rsidRPr="009068C0">
              <w:rPr>
                <w:rFonts w:ascii="Arial" w:hAnsi="Arial" w:cs="Arial"/>
                <w:b/>
                <w:bCs/>
                <w:sz w:val="20"/>
                <w:szCs w:val="20"/>
              </w:rPr>
              <w:t>ES4</w:t>
            </w:r>
          </w:p>
        </w:tc>
        <w:tc>
          <w:tcPr>
            <w:tcW w:w="0" w:type="auto"/>
            <w:shd w:val="clear" w:color="auto" w:fill="8DD873" w:themeFill="accent6" w:themeFillTint="99"/>
            <w:vAlign w:val="center"/>
          </w:tcPr>
          <w:p w14:paraId="65F522F6" w14:textId="77777777" w:rsidR="009068C0" w:rsidRPr="009068C0" w:rsidRDefault="009068C0" w:rsidP="009068C0">
            <w:pPr>
              <w:spacing w:line="276" w:lineRule="auto"/>
              <w:jc w:val="center"/>
              <w:rPr>
                <w:rFonts w:ascii="Arial" w:hAnsi="Arial" w:cs="Arial"/>
                <w:b/>
                <w:bCs/>
                <w:sz w:val="20"/>
                <w:szCs w:val="20"/>
              </w:rPr>
            </w:pPr>
          </w:p>
        </w:tc>
      </w:tr>
      <w:tr w:rsidR="009068C0" w:rsidRPr="009068C0" w14:paraId="7FD20432" w14:textId="77777777" w:rsidTr="009068C0">
        <w:tc>
          <w:tcPr>
            <w:tcW w:w="0" w:type="auto"/>
            <w:vAlign w:val="center"/>
          </w:tcPr>
          <w:p w14:paraId="44587EFC" w14:textId="22B1768E" w:rsidR="009068C0" w:rsidRPr="009068C0" w:rsidRDefault="009068C0" w:rsidP="009068C0">
            <w:pPr>
              <w:spacing w:line="276" w:lineRule="auto"/>
              <w:jc w:val="center"/>
              <w:rPr>
                <w:rFonts w:ascii="Arial" w:hAnsi="Arial" w:cs="Arial"/>
                <w:b/>
                <w:bCs/>
                <w:sz w:val="20"/>
                <w:szCs w:val="20"/>
              </w:rPr>
            </w:pPr>
            <w:r w:rsidRPr="009068C0">
              <w:rPr>
                <w:rFonts w:ascii="Arial" w:hAnsi="Arial" w:cs="Arial"/>
                <w:b/>
                <w:bCs/>
                <w:sz w:val="20"/>
                <w:szCs w:val="20"/>
              </w:rPr>
              <w:t>ES5</w:t>
            </w:r>
          </w:p>
        </w:tc>
        <w:tc>
          <w:tcPr>
            <w:tcW w:w="0" w:type="auto"/>
            <w:shd w:val="clear" w:color="auto" w:fill="8DD873" w:themeFill="accent6" w:themeFillTint="99"/>
            <w:vAlign w:val="center"/>
          </w:tcPr>
          <w:p w14:paraId="120C602B" w14:textId="77777777" w:rsidR="009068C0" w:rsidRPr="009068C0" w:rsidRDefault="009068C0" w:rsidP="009068C0">
            <w:pPr>
              <w:spacing w:line="276" w:lineRule="auto"/>
              <w:jc w:val="center"/>
              <w:rPr>
                <w:rFonts w:ascii="Arial" w:hAnsi="Arial" w:cs="Arial"/>
                <w:b/>
                <w:bCs/>
                <w:sz w:val="20"/>
                <w:szCs w:val="20"/>
              </w:rPr>
            </w:pPr>
          </w:p>
        </w:tc>
      </w:tr>
    </w:tbl>
    <w:p w14:paraId="6DD7D120" w14:textId="77777777" w:rsidR="009068C0" w:rsidRPr="009068C0" w:rsidRDefault="009068C0" w:rsidP="009068C0">
      <w:pPr>
        <w:spacing w:line="360" w:lineRule="auto"/>
        <w:jc w:val="both"/>
        <w:rPr>
          <w:rFonts w:ascii="Arial" w:hAnsi="Arial" w:cs="Arial"/>
        </w:rPr>
      </w:pPr>
    </w:p>
    <w:p w14:paraId="5274AA9D" w14:textId="59D9BD8A" w:rsidR="00E55ED9" w:rsidRDefault="00423C9E" w:rsidP="009068C0">
      <w:pPr>
        <w:spacing w:line="360" w:lineRule="auto"/>
        <w:jc w:val="both"/>
        <w:rPr>
          <w:rFonts w:ascii="Arial" w:hAnsi="Arial" w:cs="Arial"/>
          <w:sz w:val="24"/>
          <w:szCs w:val="24"/>
        </w:rPr>
      </w:pPr>
      <w:r w:rsidRPr="00A61A21">
        <w:rPr>
          <w:rFonts w:ascii="Arial" w:hAnsi="Arial" w:cs="Arial"/>
        </w:rPr>
        <w:br w:type="page"/>
      </w:r>
    </w:p>
    <w:p w14:paraId="40E761D2" w14:textId="3C09E280" w:rsidR="006435C2" w:rsidRPr="003127DB" w:rsidRDefault="00431A9F" w:rsidP="00656ADC">
      <w:pPr>
        <w:pStyle w:val="Ttulo1"/>
      </w:pPr>
      <w:bookmarkStart w:id="108" w:name="_Toc199353862"/>
      <w:r w:rsidRPr="003127DB">
        <w:lastRenderedPageBreak/>
        <w:t>Resultados</w:t>
      </w:r>
      <w:bookmarkEnd w:id="108"/>
    </w:p>
    <w:p w14:paraId="639F6532" w14:textId="7F3EA361" w:rsidR="00A32D23" w:rsidRPr="003127DB" w:rsidRDefault="00A32D23" w:rsidP="00E72577">
      <w:pPr>
        <w:spacing w:line="360" w:lineRule="auto"/>
        <w:jc w:val="both"/>
        <w:rPr>
          <w:rFonts w:ascii="Arial" w:hAnsi="Arial" w:cs="Arial"/>
          <w:sz w:val="24"/>
          <w:szCs w:val="24"/>
        </w:rPr>
      </w:pPr>
      <w:r w:rsidRPr="003127DB">
        <w:rPr>
          <w:rFonts w:ascii="Arial" w:hAnsi="Arial" w:cs="Arial"/>
          <w:sz w:val="24"/>
          <w:szCs w:val="24"/>
        </w:rPr>
        <w:t xml:space="preserve">Como parte de las estrategias de mejora continua, </w:t>
      </w:r>
      <w:r w:rsidR="002E6055" w:rsidRPr="003127DB">
        <w:rPr>
          <w:rFonts w:ascii="Arial" w:hAnsi="Arial" w:cs="Arial"/>
          <w:sz w:val="24"/>
          <w:szCs w:val="24"/>
        </w:rPr>
        <w:t>se obtuvieron resultados favorables</w:t>
      </w:r>
      <w:r w:rsidRPr="003127DB">
        <w:rPr>
          <w:rFonts w:ascii="Arial" w:hAnsi="Arial" w:cs="Arial"/>
          <w:sz w:val="24"/>
          <w:szCs w:val="24"/>
        </w:rPr>
        <w:t xml:space="preserve">, las Estaciones de Servicio </w:t>
      </w:r>
      <w:r w:rsidR="00BE530B" w:rsidRPr="003127DB">
        <w:rPr>
          <w:rFonts w:ascii="Arial" w:hAnsi="Arial" w:cs="Arial"/>
          <w:sz w:val="24"/>
          <w:szCs w:val="24"/>
        </w:rPr>
        <w:t>tuvieron</w:t>
      </w:r>
      <w:r w:rsidRPr="003127DB">
        <w:rPr>
          <w:rFonts w:ascii="Arial" w:hAnsi="Arial" w:cs="Arial"/>
          <w:sz w:val="24"/>
          <w:szCs w:val="24"/>
        </w:rPr>
        <w:t xml:space="preserve"> un mayor rendimiento en la ejecución de sus actividades semanales</w:t>
      </w:r>
      <w:r w:rsidR="00BE530B" w:rsidRPr="003127DB">
        <w:rPr>
          <w:rFonts w:ascii="Arial" w:hAnsi="Arial" w:cs="Arial"/>
          <w:sz w:val="24"/>
          <w:szCs w:val="24"/>
        </w:rPr>
        <w:t>:</w:t>
      </w:r>
      <w:r w:rsidRPr="003127DB">
        <w:rPr>
          <w:rFonts w:ascii="Arial" w:hAnsi="Arial" w:cs="Arial"/>
          <w:sz w:val="24"/>
          <w:szCs w:val="24"/>
        </w:rPr>
        <w:t xml:space="preserve"> actividades por demanda y actividades programadas. </w:t>
      </w:r>
    </w:p>
    <w:p w14:paraId="6797B186" w14:textId="62F9D36E" w:rsidR="00AC691F" w:rsidRPr="003127DB" w:rsidRDefault="00AC691F" w:rsidP="00E72577">
      <w:pPr>
        <w:spacing w:line="360" w:lineRule="auto"/>
        <w:jc w:val="both"/>
        <w:rPr>
          <w:rFonts w:ascii="Arial" w:hAnsi="Arial" w:cs="Arial"/>
          <w:sz w:val="24"/>
          <w:szCs w:val="24"/>
        </w:rPr>
      </w:pPr>
      <w:r w:rsidRPr="003127DB">
        <w:rPr>
          <w:rFonts w:ascii="Arial" w:hAnsi="Arial" w:cs="Arial"/>
          <w:sz w:val="24"/>
          <w:szCs w:val="24"/>
        </w:rPr>
        <w:t xml:space="preserve">Entre las estrategias </w:t>
      </w:r>
      <w:r w:rsidR="00EE7A71" w:rsidRPr="003127DB">
        <w:rPr>
          <w:rFonts w:ascii="Arial" w:hAnsi="Arial" w:cs="Arial"/>
          <w:sz w:val="24"/>
          <w:szCs w:val="24"/>
        </w:rPr>
        <w:t>que se aplicaron para la mejora del desempeño del personal de Estaciones de Servicio, se realizaron</w:t>
      </w:r>
      <w:r w:rsidRPr="003127DB">
        <w:rPr>
          <w:rFonts w:ascii="Arial" w:hAnsi="Arial" w:cs="Arial"/>
          <w:sz w:val="24"/>
          <w:szCs w:val="24"/>
        </w:rPr>
        <w:t xml:space="preserve"> talleres de capacitació</w:t>
      </w:r>
      <w:r w:rsidR="00BE530B" w:rsidRPr="003127DB">
        <w:rPr>
          <w:rFonts w:ascii="Arial" w:hAnsi="Arial" w:cs="Arial"/>
          <w:sz w:val="24"/>
          <w:szCs w:val="24"/>
        </w:rPr>
        <w:t>n en el software para ejecución de actividades SASISOPA</w:t>
      </w:r>
      <w:r w:rsidRPr="003127DB">
        <w:rPr>
          <w:rFonts w:ascii="Arial" w:hAnsi="Arial" w:cs="Arial"/>
          <w:sz w:val="24"/>
          <w:szCs w:val="24"/>
        </w:rPr>
        <w:t>, talleres de concientización</w:t>
      </w:r>
      <w:r w:rsidR="00BE530B" w:rsidRPr="003127DB">
        <w:rPr>
          <w:rFonts w:ascii="Arial" w:hAnsi="Arial" w:cs="Arial"/>
          <w:sz w:val="24"/>
          <w:szCs w:val="24"/>
        </w:rPr>
        <w:t xml:space="preserve"> sobre la importancia del cumplimiento legal y de responsabilidad social</w:t>
      </w:r>
      <w:r w:rsidRPr="003127DB">
        <w:rPr>
          <w:rFonts w:ascii="Arial" w:hAnsi="Arial" w:cs="Arial"/>
          <w:sz w:val="24"/>
          <w:szCs w:val="24"/>
        </w:rPr>
        <w:t xml:space="preserve">, </w:t>
      </w:r>
      <w:r w:rsidR="00BE530B" w:rsidRPr="003127DB">
        <w:rPr>
          <w:rFonts w:ascii="Arial" w:hAnsi="Arial" w:cs="Arial"/>
          <w:sz w:val="24"/>
          <w:szCs w:val="24"/>
        </w:rPr>
        <w:t>sesiones</w:t>
      </w:r>
      <w:r w:rsidRPr="003127DB">
        <w:rPr>
          <w:rFonts w:ascii="Arial" w:hAnsi="Arial" w:cs="Arial"/>
          <w:sz w:val="24"/>
          <w:szCs w:val="24"/>
        </w:rPr>
        <w:t xml:space="preserve"> de revisión de desempeño semanal y mensual, así como exámenes </w:t>
      </w:r>
      <w:r w:rsidR="00BE530B" w:rsidRPr="003127DB">
        <w:rPr>
          <w:rFonts w:ascii="Arial" w:hAnsi="Arial" w:cs="Arial"/>
          <w:sz w:val="24"/>
          <w:szCs w:val="24"/>
        </w:rPr>
        <w:t xml:space="preserve">de conocimiento general en SASISOPA para todo el personal. </w:t>
      </w:r>
    </w:p>
    <w:p w14:paraId="483F733B" w14:textId="285515D9" w:rsidR="00961A6A" w:rsidRPr="003127DB" w:rsidRDefault="00A32D23" w:rsidP="00E72577">
      <w:pPr>
        <w:spacing w:line="360" w:lineRule="auto"/>
        <w:jc w:val="both"/>
        <w:rPr>
          <w:rFonts w:ascii="Arial" w:hAnsi="Arial" w:cs="Arial"/>
          <w:sz w:val="24"/>
          <w:szCs w:val="24"/>
        </w:rPr>
      </w:pPr>
      <w:r w:rsidRPr="003127DB">
        <w:rPr>
          <w:rFonts w:ascii="Arial" w:hAnsi="Arial" w:cs="Arial"/>
          <w:sz w:val="24"/>
          <w:szCs w:val="24"/>
        </w:rPr>
        <w:t xml:space="preserve">En cuanto a la realización de talleres de capacitación </w:t>
      </w:r>
      <w:r w:rsidR="00BE530B" w:rsidRPr="003127DB">
        <w:rPr>
          <w:rFonts w:ascii="Arial" w:hAnsi="Arial" w:cs="Arial"/>
          <w:sz w:val="24"/>
          <w:szCs w:val="24"/>
        </w:rPr>
        <w:t xml:space="preserve">en el software, </w:t>
      </w:r>
      <w:r w:rsidRPr="003127DB">
        <w:rPr>
          <w:rFonts w:ascii="Arial" w:hAnsi="Arial" w:cs="Arial"/>
          <w:sz w:val="24"/>
          <w:szCs w:val="24"/>
        </w:rPr>
        <w:t>se llevaron a cabo tres talleres por semana</w:t>
      </w:r>
      <w:r w:rsidR="00BE530B" w:rsidRPr="003127DB">
        <w:rPr>
          <w:rFonts w:ascii="Arial" w:hAnsi="Arial" w:cs="Arial"/>
          <w:sz w:val="24"/>
          <w:szCs w:val="24"/>
        </w:rPr>
        <w:t xml:space="preserve"> durante un mes</w:t>
      </w:r>
      <w:r w:rsidRPr="003127DB">
        <w:rPr>
          <w:rFonts w:ascii="Arial" w:hAnsi="Arial" w:cs="Arial"/>
          <w:sz w:val="24"/>
          <w:szCs w:val="24"/>
        </w:rPr>
        <w:t>, impartidos por Especialistas Técnicos de Soporte</w:t>
      </w:r>
      <w:r w:rsidR="005F7B67" w:rsidRPr="003127DB">
        <w:rPr>
          <w:rFonts w:ascii="Arial" w:hAnsi="Arial" w:cs="Arial"/>
          <w:sz w:val="24"/>
          <w:szCs w:val="24"/>
        </w:rPr>
        <w:t>, q</w:t>
      </w:r>
      <w:r w:rsidR="00BE530B" w:rsidRPr="003127DB">
        <w:rPr>
          <w:rFonts w:ascii="Arial" w:hAnsi="Arial" w:cs="Arial"/>
          <w:sz w:val="24"/>
          <w:szCs w:val="24"/>
        </w:rPr>
        <w:t>uienes se encargaron de diseñar estrategias para</w:t>
      </w:r>
      <w:r w:rsidR="005F7B67" w:rsidRPr="003127DB">
        <w:rPr>
          <w:rFonts w:ascii="Arial" w:hAnsi="Arial" w:cs="Arial"/>
          <w:sz w:val="24"/>
          <w:szCs w:val="24"/>
        </w:rPr>
        <w:t xml:space="preserve"> una mejor comprensión del software. Así mismo, se llevaron a cabo sesiones virtuales con los Gerentes de Estación para la capacitación personalizada </w:t>
      </w:r>
      <w:r w:rsidR="00961A6A" w:rsidRPr="003127DB">
        <w:rPr>
          <w:rFonts w:ascii="Arial" w:hAnsi="Arial" w:cs="Arial"/>
          <w:sz w:val="24"/>
          <w:szCs w:val="24"/>
        </w:rPr>
        <w:t xml:space="preserve">de cada una de las actividades, especialmente las actividades correspondientes al control de actividades y procesos, como cumplimiento a la NOM-005-ASEA-2016. </w:t>
      </w:r>
      <w:r w:rsidR="004746BC" w:rsidRPr="003127DB">
        <w:rPr>
          <w:rFonts w:ascii="Arial" w:hAnsi="Arial" w:cs="Arial"/>
          <w:sz w:val="24"/>
          <w:szCs w:val="24"/>
        </w:rPr>
        <w:t>Derivado de la capacitación se detectaron debilidades y áreas de oportunidad. Entre las debilidades detectadas por los Especialistas Técnicos, se identificó la rotación continua del personal de la ES, situación que, de acuerdo con los GE, dificulta el compromiso y la dedicación a la ejecución de actividades. Por lo que, se realizó un diagrama de procesos para las actividades de cumplimiento operativo en el software que facilitara la ejecución de estas</w:t>
      </w:r>
      <w:r w:rsidR="00EF646F" w:rsidRPr="003127DB">
        <w:rPr>
          <w:rFonts w:ascii="Arial" w:hAnsi="Arial" w:cs="Arial"/>
          <w:sz w:val="24"/>
          <w:szCs w:val="24"/>
        </w:rPr>
        <w:t>, principalmente para mitigar el bajo desempeño que genera la rotación constante de personal</w:t>
      </w:r>
      <w:r w:rsidR="004746BC" w:rsidRPr="003127DB">
        <w:rPr>
          <w:rFonts w:ascii="Arial" w:hAnsi="Arial" w:cs="Arial"/>
          <w:sz w:val="24"/>
          <w:szCs w:val="24"/>
        </w:rPr>
        <w:t xml:space="preserve">. </w:t>
      </w:r>
      <w:r w:rsidR="00745129" w:rsidRPr="003127DB">
        <w:rPr>
          <w:rFonts w:ascii="Arial" w:hAnsi="Arial" w:cs="Arial"/>
          <w:sz w:val="24"/>
          <w:szCs w:val="24"/>
        </w:rPr>
        <w:t xml:space="preserve">Cabe mencionar que, como consultoría pretendemos ofrecer las mejores opciones para el cumplimiento técnico y legal del SASISOPA, no es factible </w:t>
      </w:r>
      <w:r w:rsidR="00FF1A2E" w:rsidRPr="003127DB">
        <w:rPr>
          <w:rFonts w:ascii="Arial" w:hAnsi="Arial" w:cs="Arial"/>
          <w:sz w:val="24"/>
          <w:szCs w:val="24"/>
        </w:rPr>
        <w:t>al mo</w:t>
      </w:r>
      <w:r w:rsidR="00745129" w:rsidRPr="003127DB">
        <w:rPr>
          <w:rFonts w:ascii="Arial" w:hAnsi="Arial" w:cs="Arial"/>
          <w:sz w:val="24"/>
          <w:szCs w:val="24"/>
        </w:rPr>
        <w:t>mento</w:t>
      </w:r>
      <w:r w:rsidR="00FF1A2E" w:rsidRPr="003127DB">
        <w:rPr>
          <w:rFonts w:ascii="Arial" w:hAnsi="Arial" w:cs="Arial"/>
          <w:sz w:val="24"/>
          <w:szCs w:val="24"/>
        </w:rPr>
        <w:t xml:space="preserve"> de la realización del proyecto</w:t>
      </w:r>
      <w:r w:rsidR="00745129" w:rsidRPr="003127DB">
        <w:rPr>
          <w:rFonts w:ascii="Arial" w:hAnsi="Arial" w:cs="Arial"/>
          <w:sz w:val="24"/>
          <w:szCs w:val="24"/>
        </w:rPr>
        <w:t xml:space="preserve"> intervenir en el área administrativa de las ES. </w:t>
      </w:r>
      <w:r w:rsidR="004746BC" w:rsidRPr="003127DB">
        <w:rPr>
          <w:rFonts w:ascii="Arial" w:hAnsi="Arial" w:cs="Arial"/>
          <w:sz w:val="24"/>
          <w:szCs w:val="24"/>
        </w:rPr>
        <w:t xml:space="preserve"> </w:t>
      </w:r>
    </w:p>
    <w:p w14:paraId="5F4DCA46" w14:textId="733E6130" w:rsidR="00FF1A2E" w:rsidRPr="003127DB" w:rsidRDefault="00FF1A2E" w:rsidP="00E72577">
      <w:pPr>
        <w:spacing w:line="360" w:lineRule="auto"/>
        <w:jc w:val="both"/>
        <w:rPr>
          <w:rFonts w:ascii="Arial" w:hAnsi="Arial" w:cs="Arial"/>
          <w:sz w:val="24"/>
          <w:szCs w:val="24"/>
        </w:rPr>
      </w:pPr>
      <w:r w:rsidRPr="003127DB">
        <w:rPr>
          <w:rFonts w:ascii="Arial" w:hAnsi="Arial" w:cs="Arial"/>
          <w:sz w:val="24"/>
          <w:szCs w:val="24"/>
        </w:rPr>
        <w:t xml:space="preserve">Para </w:t>
      </w:r>
      <w:r w:rsidR="00A61A21">
        <w:rPr>
          <w:rFonts w:ascii="Arial" w:hAnsi="Arial" w:cs="Arial"/>
          <w:sz w:val="24"/>
          <w:szCs w:val="24"/>
        </w:rPr>
        <w:t>ES3</w:t>
      </w:r>
      <w:r w:rsidRPr="003127DB">
        <w:rPr>
          <w:rFonts w:ascii="Arial" w:hAnsi="Arial" w:cs="Arial"/>
          <w:sz w:val="24"/>
          <w:szCs w:val="24"/>
        </w:rPr>
        <w:t>los talleres de concientización, se designaron Técnicos Especialistas para el soporte</w:t>
      </w:r>
      <w:r w:rsidR="00A61A21">
        <w:rPr>
          <w:rFonts w:ascii="Arial" w:hAnsi="Arial" w:cs="Arial"/>
          <w:sz w:val="24"/>
          <w:szCs w:val="24"/>
        </w:rPr>
        <w:t>ES4</w:t>
      </w:r>
      <w:r w:rsidRPr="003127DB">
        <w:rPr>
          <w:rFonts w:ascii="Arial" w:hAnsi="Arial" w:cs="Arial"/>
          <w:sz w:val="24"/>
          <w:szCs w:val="24"/>
        </w:rPr>
        <w:t xml:space="preserve"> documental, legal y de riesgos. Se llevaron a cabo reuniones virtuales </w:t>
      </w:r>
      <w:r w:rsidRPr="003127DB">
        <w:rPr>
          <w:rFonts w:ascii="Arial" w:hAnsi="Arial" w:cs="Arial"/>
          <w:sz w:val="24"/>
          <w:szCs w:val="24"/>
        </w:rPr>
        <w:lastRenderedPageBreak/>
        <w:t>y presenciales</w:t>
      </w:r>
      <w:r w:rsidR="00A61A21">
        <w:rPr>
          <w:rFonts w:ascii="Arial" w:hAnsi="Arial" w:cs="Arial"/>
          <w:sz w:val="24"/>
          <w:szCs w:val="24"/>
        </w:rPr>
        <w:t>ES5</w:t>
      </w:r>
      <w:r w:rsidRPr="003127DB">
        <w:rPr>
          <w:rFonts w:ascii="Arial" w:hAnsi="Arial" w:cs="Arial"/>
          <w:sz w:val="24"/>
          <w:szCs w:val="24"/>
        </w:rPr>
        <w:t xml:space="preserve"> en los que, no solo se pudo interactuar con los Gerentes de Estación, también </w:t>
      </w:r>
      <w:r w:rsidR="003F508B" w:rsidRPr="003127DB">
        <w:rPr>
          <w:rFonts w:ascii="Arial" w:hAnsi="Arial" w:cs="Arial"/>
          <w:sz w:val="24"/>
          <w:szCs w:val="24"/>
        </w:rPr>
        <w:t>tuvimos</w:t>
      </w:r>
      <w:r w:rsidRPr="003127DB">
        <w:rPr>
          <w:rFonts w:ascii="Arial" w:hAnsi="Arial" w:cs="Arial"/>
          <w:sz w:val="24"/>
          <w:szCs w:val="24"/>
        </w:rPr>
        <w:t xml:space="preserve"> la oportunidad de reunir</w:t>
      </w:r>
      <w:r w:rsidR="003F508B" w:rsidRPr="003127DB">
        <w:rPr>
          <w:rFonts w:ascii="Arial" w:hAnsi="Arial" w:cs="Arial"/>
          <w:sz w:val="24"/>
          <w:szCs w:val="24"/>
        </w:rPr>
        <w:t>nos</w:t>
      </w:r>
      <w:r w:rsidRPr="003127DB">
        <w:rPr>
          <w:rFonts w:ascii="Arial" w:hAnsi="Arial" w:cs="Arial"/>
          <w:sz w:val="24"/>
          <w:szCs w:val="24"/>
        </w:rPr>
        <w:t xml:space="preserve"> con los Encargados de Estación, personal interno y algunos prestadores de servicio que pudieron presenciar los espacios de concientización. </w:t>
      </w:r>
    </w:p>
    <w:p w14:paraId="27CC551F" w14:textId="77777777" w:rsidR="0074658E" w:rsidRPr="003127DB" w:rsidRDefault="003F508B" w:rsidP="00E72577">
      <w:pPr>
        <w:spacing w:line="360" w:lineRule="auto"/>
        <w:jc w:val="both"/>
        <w:rPr>
          <w:rFonts w:ascii="Arial" w:hAnsi="Arial" w:cs="Arial"/>
          <w:sz w:val="24"/>
          <w:szCs w:val="24"/>
        </w:rPr>
      </w:pPr>
      <w:r w:rsidRPr="003127DB">
        <w:rPr>
          <w:rFonts w:ascii="Arial" w:hAnsi="Arial" w:cs="Arial"/>
          <w:sz w:val="24"/>
          <w:szCs w:val="24"/>
        </w:rPr>
        <w:t>Para las estrategias de concientización, se realizaron diversas prácticas de prevención de riesgos, en las que, se simularon situaciones de emergencia, y se explicaron las consecuencias de no ejecutar actividades de forma correcta</w:t>
      </w:r>
      <w:r w:rsidR="0074658E" w:rsidRPr="003127DB">
        <w:rPr>
          <w:rFonts w:ascii="Arial" w:hAnsi="Arial" w:cs="Arial"/>
          <w:sz w:val="24"/>
          <w:szCs w:val="24"/>
        </w:rPr>
        <w:t xml:space="preserve">. </w:t>
      </w:r>
    </w:p>
    <w:p w14:paraId="411253C4" w14:textId="763CB2E2" w:rsidR="00C159BA" w:rsidRDefault="0074658E" w:rsidP="00E72577">
      <w:pPr>
        <w:spacing w:line="360" w:lineRule="auto"/>
        <w:jc w:val="both"/>
        <w:rPr>
          <w:rFonts w:ascii="Arial" w:hAnsi="Arial" w:cs="Arial"/>
          <w:sz w:val="24"/>
          <w:szCs w:val="24"/>
          <w:highlight w:val="yellow"/>
        </w:rPr>
      </w:pPr>
      <w:r w:rsidRPr="003127DB">
        <w:rPr>
          <w:rFonts w:ascii="Arial" w:hAnsi="Arial" w:cs="Arial"/>
          <w:sz w:val="24"/>
          <w:szCs w:val="24"/>
        </w:rPr>
        <w:t>Ta</w:t>
      </w:r>
      <w:r w:rsidR="003F508B" w:rsidRPr="003127DB">
        <w:rPr>
          <w:rFonts w:ascii="Arial" w:hAnsi="Arial" w:cs="Arial"/>
          <w:sz w:val="24"/>
          <w:szCs w:val="24"/>
        </w:rPr>
        <w:t xml:space="preserve">les como la </w:t>
      </w:r>
      <w:r w:rsidR="00A42312" w:rsidRPr="003127DB">
        <w:rPr>
          <w:rFonts w:ascii="Arial" w:hAnsi="Arial" w:cs="Arial"/>
          <w:sz w:val="24"/>
          <w:szCs w:val="24"/>
        </w:rPr>
        <w:t xml:space="preserve">(1) </w:t>
      </w:r>
      <w:r w:rsidR="003F508B" w:rsidRPr="003127DB">
        <w:rPr>
          <w:rFonts w:ascii="Arial" w:hAnsi="Arial" w:cs="Arial"/>
          <w:sz w:val="24"/>
          <w:szCs w:val="24"/>
        </w:rPr>
        <w:t>descarga de producto, con la revisión correcta del EPP</w:t>
      </w:r>
      <w:r w:rsidR="00D65FAE" w:rsidRPr="003127DB">
        <w:rPr>
          <w:rFonts w:ascii="Arial" w:hAnsi="Arial" w:cs="Arial"/>
          <w:sz w:val="24"/>
          <w:szCs w:val="24"/>
        </w:rPr>
        <w:t>, colocación de los elementos de seguridad para el autotanque, revisión del producto en tanque de almacenamiento</w:t>
      </w:r>
      <w:r w:rsidR="00A42312" w:rsidRPr="003127DB">
        <w:rPr>
          <w:rFonts w:ascii="Arial" w:hAnsi="Arial" w:cs="Arial"/>
          <w:sz w:val="24"/>
          <w:szCs w:val="24"/>
        </w:rPr>
        <w:t xml:space="preserve">; (2) despacho de combustible, </w:t>
      </w:r>
      <w:r w:rsidR="003266E4" w:rsidRPr="003127DB">
        <w:rPr>
          <w:rFonts w:ascii="Arial" w:hAnsi="Arial" w:cs="Arial"/>
          <w:sz w:val="24"/>
          <w:szCs w:val="24"/>
        </w:rPr>
        <w:t>desde el área delimitada para despacho, la verificación del vehículo apagado,</w:t>
      </w:r>
      <w:r w:rsidR="00F06C44" w:rsidRPr="003127DB">
        <w:rPr>
          <w:rFonts w:ascii="Arial" w:hAnsi="Arial" w:cs="Arial"/>
          <w:sz w:val="24"/>
          <w:szCs w:val="24"/>
        </w:rPr>
        <w:t xml:space="preserve"> verificación que el cliente no haga uso del teléfono, colocación correcta de la pistola de despacho y del combustible indicado, (3) la entrada de residuos peligrosos</w:t>
      </w:r>
      <w:r w:rsidR="009E2407" w:rsidRPr="003127DB">
        <w:rPr>
          <w:rFonts w:ascii="Arial" w:hAnsi="Arial" w:cs="Arial"/>
          <w:sz w:val="24"/>
          <w:szCs w:val="24"/>
        </w:rPr>
        <w:t xml:space="preserve"> (RP)</w:t>
      </w:r>
      <w:r w:rsidR="00F06C44" w:rsidRPr="003127DB">
        <w:rPr>
          <w:rFonts w:ascii="Arial" w:hAnsi="Arial" w:cs="Arial"/>
          <w:sz w:val="24"/>
          <w:szCs w:val="24"/>
        </w:rPr>
        <w:t xml:space="preserve">, verificando elementos de seguridad para la disposición temporal de los RP, </w:t>
      </w:r>
      <w:r w:rsidR="009E2407" w:rsidRPr="003127DB">
        <w:rPr>
          <w:rFonts w:ascii="Arial" w:hAnsi="Arial" w:cs="Arial"/>
          <w:sz w:val="24"/>
          <w:szCs w:val="24"/>
        </w:rPr>
        <w:t xml:space="preserve">almacén de RP, autorización vigente del prestador de servicios para la recolección de RP, (4) entrada de residuos de manejo especial (RME), cantidad generada de RME, llenado correcta de bitácora </w:t>
      </w:r>
      <w:r w:rsidR="007B7AB9" w:rsidRPr="003127DB">
        <w:rPr>
          <w:rFonts w:ascii="Arial" w:hAnsi="Arial" w:cs="Arial"/>
          <w:sz w:val="24"/>
          <w:szCs w:val="24"/>
        </w:rPr>
        <w:t xml:space="preserve">física y virtual, (5) limpieza diaria, mensual y trimestral, la delimitación de las áreas con elementos de seguridad, siguiendo los puntos marcados en la norma que especifica las áreas que requieren limpieza, y registrando en la bitácora la limpieza por parte de prestadores de servicio, </w:t>
      </w:r>
      <w:r w:rsidR="00332131" w:rsidRPr="003127DB">
        <w:rPr>
          <w:rFonts w:ascii="Arial" w:hAnsi="Arial" w:cs="Arial"/>
          <w:sz w:val="24"/>
          <w:szCs w:val="24"/>
        </w:rPr>
        <w:t xml:space="preserve">(6) formato de consolidación mensual de accidentes, </w:t>
      </w:r>
      <w:r w:rsidR="009C372B" w:rsidRPr="003127DB">
        <w:rPr>
          <w:rFonts w:ascii="Arial" w:hAnsi="Arial" w:cs="Arial"/>
          <w:sz w:val="24"/>
          <w:szCs w:val="24"/>
        </w:rPr>
        <w:t>el registro de este formato es fundamental, derivado de la actividad de concientización, nos percatamos que el personal interno no solía registrar bitácora de los accidentes presentados debido a que creían que esto podría afectar el cumplimiento del SASISOPA, sin embargo, se explicó detalladamente la importancia del registro, ya que se implementan acciones que coadyuvan a minimizar el riesgo de accidentes en la ES</w:t>
      </w:r>
      <w:r w:rsidR="000B4A84" w:rsidRPr="003127DB">
        <w:rPr>
          <w:rFonts w:ascii="Arial" w:hAnsi="Arial" w:cs="Arial"/>
          <w:sz w:val="24"/>
          <w:szCs w:val="24"/>
        </w:rPr>
        <w:t xml:space="preserve">, además permite también identificar los elementos de la ES que requieren mantenimiento, lo que conserva un equilibrio operativo en el funcionamiento de esta. </w:t>
      </w:r>
      <w:r w:rsidR="005605C5" w:rsidRPr="003127DB">
        <w:rPr>
          <w:rFonts w:ascii="Arial" w:hAnsi="Arial" w:cs="Arial"/>
          <w:sz w:val="24"/>
          <w:szCs w:val="24"/>
        </w:rPr>
        <w:t xml:space="preserve">(7) Programa de mantenimiento de instalaciones y equipos, actividad que bien, únicamente es de registro, permite mantener un control para el personal interno dentro del software de las instalaciones y de los equipos que han </w:t>
      </w:r>
      <w:r w:rsidR="005605C5" w:rsidRPr="003127DB">
        <w:rPr>
          <w:rFonts w:ascii="Arial" w:hAnsi="Arial" w:cs="Arial"/>
          <w:sz w:val="24"/>
          <w:szCs w:val="24"/>
        </w:rPr>
        <w:lastRenderedPageBreak/>
        <w:t xml:space="preserve">sido revisados por proveedores y prestadores de servicio, así como las fechas en que se deben ejecutar los mantenimientos, (8) solicitud de acción correctiva de mantenimiento, esta actividad va de la mano con la anterior, solo que para esta actividad se solicita por medio del software que los proveedores realicen mantenimiento, </w:t>
      </w:r>
      <w:r w:rsidR="0011313B" w:rsidRPr="003127DB">
        <w:rPr>
          <w:rFonts w:ascii="Arial" w:hAnsi="Arial" w:cs="Arial"/>
          <w:sz w:val="24"/>
          <w:szCs w:val="24"/>
        </w:rPr>
        <w:t xml:space="preserve">posterior a esta solicitud, los proveedores deberán dar seguimiento a la solicitud, en función de la atención que se le brinde a la </w:t>
      </w:r>
      <w:r w:rsidR="0011313B" w:rsidRPr="00F47754">
        <w:rPr>
          <w:rFonts w:ascii="Arial" w:hAnsi="Arial" w:cs="Arial"/>
          <w:sz w:val="24"/>
          <w:szCs w:val="24"/>
        </w:rPr>
        <w:t xml:space="preserve">misma. </w:t>
      </w:r>
      <w:r w:rsidR="002A0EEF" w:rsidRPr="00F47754">
        <w:rPr>
          <w:rFonts w:ascii="Arial" w:hAnsi="Arial" w:cs="Arial"/>
          <w:sz w:val="24"/>
          <w:szCs w:val="24"/>
        </w:rPr>
        <w:t>(9)</w:t>
      </w:r>
      <w:r w:rsidR="008D66BE" w:rsidRPr="00F47754">
        <w:rPr>
          <w:rFonts w:ascii="Arial" w:hAnsi="Arial" w:cs="Arial"/>
          <w:sz w:val="24"/>
          <w:szCs w:val="24"/>
        </w:rPr>
        <w:t xml:space="preserve"> Matriz de alta y seguimiento de acción preventiva o correctiva,</w:t>
      </w:r>
      <w:r w:rsidR="00F47754" w:rsidRPr="00F47754">
        <w:rPr>
          <w:rFonts w:ascii="Arial" w:hAnsi="Arial" w:cs="Arial"/>
          <w:sz w:val="24"/>
          <w:szCs w:val="24"/>
        </w:rPr>
        <w:t xml:space="preserve"> su implementación digital facilitó la ejecución de la actividad, con un registro en tiempo real, alertas automáticas por fechas limite, visualización de estatus hasta estar cerradas, se añadieron colores de control para tener un seguimiento visual</w:t>
      </w:r>
      <w:r w:rsidR="002A0EEF" w:rsidRPr="00F47754">
        <w:rPr>
          <w:rFonts w:ascii="Arial" w:hAnsi="Arial" w:cs="Arial"/>
          <w:sz w:val="24"/>
          <w:szCs w:val="24"/>
        </w:rPr>
        <w:t xml:space="preserve"> y (10)</w:t>
      </w:r>
      <w:r w:rsidR="008D66BE" w:rsidRPr="00F47754">
        <w:rPr>
          <w:rFonts w:ascii="Arial" w:hAnsi="Arial" w:cs="Arial"/>
          <w:sz w:val="24"/>
          <w:szCs w:val="24"/>
        </w:rPr>
        <w:t xml:space="preserve"> Seguimiento de acciones correctivas de mantenimiento</w:t>
      </w:r>
      <w:r w:rsidR="00F47754" w:rsidRPr="00F47754">
        <w:rPr>
          <w:rFonts w:ascii="Arial" w:hAnsi="Arial" w:cs="Arial"/>
          <w:sz w:val="24"/>
          <w:szCs w:val="24"/>
        </w:rPr>
        <w:t xml:space="preserve">, se han implementado clausulas </w:t>
      </w:r>
      <w:r w:rsidR="003E1F54" w:rsidRPr="00F47754">
        <w:rPr>
          <w:rFonts w:ascii="Arial" w:hAnsi="Arial" w:cs="Arial"/>
          <w:sz w:val="24"/>
          <w:szCs w:val="24"/>
        </w:rPr>
        <w:t>específicas</w:t>
      </w:r>
      <w:r w:rsidR="00F47754" w:rsidRPr="00F47754">
        <w:rPr>
          <w:rFonts w:ascii="Arial" w:hAnsi="Arial" w:cs="Arial"/>
          <w:sz w:val="24"/>
          <w:szCs w:val="24"/>
        </w:rPr>
        <w:t xml:space="preserve"> para el cumplimiento de esta actividad, entre ellas, cumplir con tiempos de acción definidos, entrega de informes técnicos de las acciones realizadas, firma de formatos internos de la estación. </w:t>
      </w:r>
    </w:p>
    <w:p w14:paraId="318D1C03" w14:textId="77777777" w:rsidR="00C159BA" w:rsidRDefault="00C159BA">
      <w:pPr>
        <w:rPr>
          <w:rFonts w:ascii="Arial" w:hAnsi="Arial" w:cs="Arial"/>
          <w:sz w:val="24"/>
          <w:szCs w:val="24"/>
          <w:highlight w:val="yellow"/>
        </w:rPr>
      </w:pPr>
      <w:r>
        <w:rPr>
          <w:rFonts w:ascii="Arial" w:hAnsi="Arial" w:cs="Arial"/>
          <w:sz w:val="24"/>
          <w:szCs w:val="24"/>
          <w:highlight w:val="yellow"/>
        </w:rPr>
        <w:br w:type="page"/>
      </w:r>
    </w:p>
    <w:p w14:paraId="59498AA2" w14:textId="7558428A" w:rsidR="000E6C62" w:rsidRPr="000E6C62" w:rsidRDefault="00C159BA" w:rsidP="000E6C62">
      <w:pPr>
        <w:pStyle w:val="Ttulo2"/>
      </w:pPr>
      <w:bookmarkStart w:id="109" w:name="_Toc199353863"/>
      <w:r>
        <w:lastRenderedPageBreak/>
        <w:t>Acciones</w:t>
      </w:r>
      <w:r w:rsidR="00F5227C">
        <w:t xml:space="preserve"> internas</w:t>
      </w:r>
      <w:r>
        <w:t xml:space="preserve"> sugeridas para la mejora del rendimiento de las actividades del elemento diez del SASISOPA</w:t>
      </w:r>
      <w:bookmarkEnd w:id="109"/>
    </w:p>
    <w:p w14:paraId="5E4E3716" w14:textId="6981C34A" w:rsidR="00596CDE" w:rsidRDefault="00596CDE" w:rsidP="0040429C">
      <w:pPr>
        <w:pStyle w:val="Prrafodelista"/>
        <w:numPr>
          <w:ilvl w:val="0"/>
          <w:numId w:val="31"/>
        </w:numPr>
        <w:jc w:val="both"/>
        <w:rPr>
          <w:rFonts w:ascii="Arial" w:hAnsi="Arial" w:cs="Arial"/>
          <w:b/>
          <w:bCs/>
          <w:i/>
          <w:iCs/>
          <w:sz w:val="24"/>
          <w:szCs w:val="24"/>
        </w:rPr>
      </w:pPr>
      <w:r w:rsidRPr="00F5227C">
        <w:rPr>
          <w:rFonts w:ascii="Arial" w:hAnsi="Arial" w:cs="Arial"/>
          <w:b/>
          <w:bCs/>
          <w:i/>
          <w:iCs/>
          <w:sz w:val="24"/>
          <w:szCs w:val="24"/>
        </w:rPr>
        <w:t>CAPACITACIÓN</w:t>
      </w:r>
    </w:p>
    <w:p w14:paraId="7BDFC310" w14:textId="64725B14" w:rsidR="000E6C62" w:rsidRPr="000E6C62" w:rsidRDefault="000E6C62" w:rsidP="000E6C62">
      <w:pPr>
        <w:jc w:val="both"/>
        <w:rPr>
          <w:rFonts w:ascii="Arial" w:hAnsi="Arial" w:cs="Arial"/>
          <w:sz w:val="12"/>
          <w:szCs w:val="12"/>
        </w:rPr>
      </w:pPr>
      <w:r w:rsidRPr="000E6C62">
        <w:rPr>
          <w:rFonts w:ascii="Arial" w:hAnsi="Arial" w:cs="Arial"/>
          <w:sz w:val="18"/>
          <w:szCs w:val="18"/>
        </w:rPr>
        <w:t xml:space="preserve">Cuadro </w:t>
      </w:r>
      <w:r w:rsidR="003E1F54">
        <w:rPr>
          <w:rFonts w:ascii="Arial" w:hAnsi="Arial" w:cs="Arial"/>
          <w:sz w:val="18"/>
          <w:szCs w:val="18"/>
        </w:rPr>
        <w:t>6</w:t>
      </w:r>
      <w:r w:rsidRPr="000E6C62">
        <w:rPr>
          <w:rFonts w:ascii="Arial" w:hAnsi="Arial" w:cs="Arial"/>
          <w:sz w:val="18"/>
          <w:szCs w:val="18"/>
        </w:rPr>
        <w:t>.</w:t>
      </w:r>
    </w:p>
    <w:tbl>
      <w:tblPr>
        <w:tblStyle w:val="Tablaconcuadrcula"/>
        <w:tblW w:w="0" w:type="auto"/>
        <w:tblLook w:val="04A0" w:firstRow="1" w:lastRow="0" w:firstColumn="1" w:lastColumn="0" w:noHBand="0" w:noVBand="1"/>
      </w:tblPr>
      <w:tblGrid>
        <w:gridCol w:w="6976"/>
        <w:gridCol w:w="1852"/>
      </w:tblGrid>
      <w:tr w:rsidR="00467DD0" w14:paraId="36BDD447" w14:textId="77777777" w:rsidTr="00314C60">
        <w:tc>
          <w:tcPr>
            <w:tcW w:w="0" w:type="auto"/>
            <w:gridSpan w:val="2"/>
          </w:tcPr>
          <w:p w14:paraId="3942121E" w14:textId="73291C0B" w:rsidR="00467DD0" w:rsidRDefault="00314C60" w:rsidP="00596CDE">
            <w:pPr>
              <w:spacing w:line="360" w:lineRule="auto"/>
              <w:jc w:val="both"/>
              <w:rPr>
                <w:rFonts w:ascii="Arial" w:hAnsi="Arial" w:cs="Arial"/>
                <w:sz w:val="24"/>
                <w:szCs w:val="24"/>
              </w:rPr>
            </w:pPr>
            <w:r w:rsidRPr="00314C60">
              <w:rPr>
                <w:rFonts w:ascii="Arial" w:hAnsi="Arial" w:cs="Arial"/>
                <w:b/>
                <w:bCs/>
                <w:sz w:val="24"/>
                <w:szCs w:val="24"/>
              </w:rPr>
              <w:t>Acción:</w:t>
            </w:r>
            <w:r>
              <w:rPr>
                <w:rFonts w:ascii="Arial" w:hAnsi="Arial" w:cs="Arial"/>
                <w:sz w:val="24"/>
                <w:szCs w:val="24"/>
              </w:rPr>
              <w:t xml:space="preserve"> </w:t>
            </w:r>
            <w:r w:rsidR="00467DD0">
              <w:rPr>
                <w:rFonts w:ascii="Arial" w:hAnsi="Arial" w:cs="Arial"/>
                <w:sz w:val="24"/>
                <w:szCs w:val="24"/>
              </w:rPr>
              <w:t>Capacitar al personal sobre el uso adecuado del software para el llenado de bitácoras:</w:t>
            </w:r>
          </w:p>
        </w:tc>
      </w:tr>
      <w:tr w:rsidR="00467DD0" w14:paraId="1FFF1FDE" w14:textId="77777777" w:rsidTr="00314C60">
        <w:tc>
          <w:tcPr>
            <w:tcW w:w="0" w:type="auto"/>
            <w:gridSpan w:val="2"/>
          </w:tcPr>
          <w:p w14:paraId="51074C18" w14:textId="67419B3B" w:rsidR="00467DD0" w:rsidRDefault="00467DD0" w:rsidP="00596CDE">
            <w:pPr>
              <w:spacing w:line="360" w:lineRule="auto"/>
              <w:jc w:val="both"/>
              <w:rPr>
                <w:rFonts w:ascii="Arial" w:hAnsi="Arial" w:cs="Arial"/>
                <w:sz w:val="24"/>
                <w:szCs w:val="24"/>
              </w:rPr>
            </w:pPr>
            <w:r w:rsidRPr="00467DD0">
              <w:rPr>
                <w:rFonts w:ascii="Arial" w:hAnsi="Arial" w:cs="Arial"/>
                <w:b/>
                <w:bCs/>
                <w:sz w:val="24"/>
                <w:szCs w:val="24"/>
              </w:rPr>
              <w:t>Objetivo:</w:t>
            </w:r>
            <w:r>
              <w:rPr>
                <w:rFonts w:ascii="Arial" w:hAnsi="Arial" w:cs="Arial"/>
                <w:sz w:val="24"/>
                <w:szCs w:val="24"/>
              </w:rPr>
              <w:t xml:space="preserve"> Asegurar los registros confiables que permitan evaluar el desempeño, dar mayor trazabilidad a las actividades y cumplir con lo requerido por el elemento diez del SASISOPA.</w:t>
            </w:r>
          </w:p>
        </w:tc>
      </w:tr>
      <w:tr w:rsidR="00314C60" w14:paraId="53D764C6" w14:textId="77777777" w:rsidTr="00314C60">
        <w:tc>
          <w:tcPr>
            <w:tcW w:w="0" w:type="auto"/>
            <w:vAlign w:val="center"/>
          </w:tcPr>
          <w:p w14:paraId="21617532" w14:textId="67F5018D" w:rsidR="00314C60" w:rsidRPr="00467DD0" w:rsidRDefault="00314C60" w:rsidP="00596CDE">
            <w:pPr>
              <w:spacing w:line="360" w:lineRule="auto"/>
              <w:jc w:val="both"/>
              <w:rPr>
                <w:rFonts w:ascii="Arial" w:hAnsi="Arial" w:cs="Arial"/>
                <w:b/>
                <w:bCs/>
                <w:sz w:val="24"/>
                <w:szCs w:val="24"/>
              </w:rPr>
            </w:pPr>
            <w:r>
              <w:rPr>
                <w:rFonts w:ascii="Arial" w:hAnsi="Arial" w:cs="Arial"/>
                <w:b/>
                <w:bCs/>
                <w:sz w:val="24"/>
                <w:szCs w:val="24"/>
              </w:rPr>
              <w:t>Actividad</w:t>
            </w:r>
          </w:p>
        </w:tc>
        <w:tc>
          <w:tcPr>
            <w:tcW w:w="0" w:type="auto"/>
            <w:vAlign w:val="center"/>
          </w:tcPr>
          <w:p w14:paraId="51FC3704" w14:textId="76C450EA" w:rsidR="00314C60" w:rsidRPr="00467DD0" w:rsidRDefault="00314C60" w:rsidP="00596CDE">
            <w:pPr>
              <w:spacing w:line="360" w:lineRule="auto"/>
              <w:jc w:val="both"/>
              <w:rPr>
                <w:rFonts w:ascii="Arial" w:hAnsi="Arial" w:cs="Arial"/>
                <w:b/>
                <w:bCs/>
                <w:sz w:val="24"/>
                <w:szCs w:val="24"/>
              </w:rPr>
            </w:pPr>
            <w:r>
              <w:rPr>
                <w:rFonts w:ascii="Arial" w:hAnsi="Arial" w:cs="Arial"/>
                <w:b/>
                <w:bCs/>
                <w:sz w:val="24"/>
                <w:szCs w:val="24"/>
              </w:rPr>
              <w:t>Frecuencia</w:t>
            </w:r>
          </w:p>
        </w:tc>
      </w:tr>
      <w:tr w:rsidR="00467DD0" w14:paraId="0244DA29" w14:textId="77777777" w:rsidTr="00314C60">
        <w:tc>
          <w:tcPr>
            <w:tcW w:w="0" w:type="auto"/>
          </w:tcPr>
          <w:p w14:paraId="2B85774B" w14:textId="1A19F896" w:rsidR="00467DD0" w:rsidRPr="00467DD0" w:rsidRDefault="00467DD0" w:rsidP="00596CDE">
            <w:pPr>
              <w:spacing w:line="360" w:lineRule="auto"/>
              <w:jc w:val="both"/>
              <w:rPr>
                <w:rFonts w:ascii="Arial" w:hAnsi="Arial" w:cs="Arial"/>
                <w:sz w:val="24"/>
                <w:szCs w:val="24"/>
              </w:rPr>
            </w:pPr>
            <w:r w:rsidRPr="00467DD0">
              <w:rPr>
                <w:rFonts w:ascii="Arial" w:hAnsi="Arial" w:cs="Arial"/>
                <w:sz w:val="24"/>
                <w:szCs w:val="24"/>
              </w:rPr>
              <w:t>Realiza</w:t>
            </w:r>
            <w:r w:rsidR="00314C60">
              <w:rPr>
                <w:rFonts w:ascii="Arial" w:hAnsi="Arial" w:cs="Arial"/>
                <w:sz w:val="24"/>
                <w:szCs w:val="24"/>
              </w:rPr>
              <w:t>r</w:t>
            </w:r>
            <w:r w:rsidRPr="00467DD0">
              <w:rPr>
                <w:rFonts w:ascii="Arial" w:hAnsi="Arial" w:cs="Arial"/>
                <w:sz w:val="24"/>
                <w:szCs w:val="24"/>
              </w:rPr>
              <w:t xml:space="preserve"> sesiones de capacitación presencial y virtual donde se explicó la importancia de las bitácoras como una herramienta de control. </w:t>
            </w:r>
          </w:p>
        </w:tc>
        <w:tc>
          <w:tcPr>
            <w:tcW w:w="0" w:type="auto"/>
            <w:vAlign w:val="center"/>
          </w:tcPr>
          <w:p w14:paraId="3A3E475F" w14:textId="02A5776F" w:rsidR="00467DD0" w:rsidRDefault="00314C60" w:rsidP="004D0792">
            <w:pPr>
              <w:spacing w:line="360" w:lineRule="auto"/>
              <w:jc w:val="center"/>
              <w:rPr>
                <w:rFonts w:ascii="Arial" w:hAnsi="Arial" w:cs="Arial"/>
                <w:sz w:val="24"/>
                <w:szCs w:val="24"/>
              </w:rPr>
            </w:pPr>
            <w:r>
              <w:rPr>
                <w:rFonts w:ascii="Arial" w:hAnsi="Arial" w:cs="Arial"/>
                <w:sz w:val="24"/>
                <w:szCs w:val="24"/>
              </w:rPr>
              <w:t>SEMANAL</w:t>
            </w:r>
          </w:p>
        </w:tc>
      </w:tr>
      <w:tr w:rsidR="00467DD0" w14:paraId="6A23F5E5" w14:textId="77777777" w:rsidTr="00314C60">
        <w:tc>
          <w:tcPr>
            <w:tcW w:w="0" w:type="auto"/>
          </w:tcPr>
          <w:p w14:paraId="267217C9" w14:textId="1EFAFE90" w:rsidR="00467DD0" w:rsidRPr="00467DD0" w:rsidRDefault="00467DD0" w:rsidP="00596CDE">
            <w:pPr>
              <w:spacing w:line="360" w:lineRule="auto"/>
              <w:jc w:val="both"/>
              <w:rPr>
                <w:rFonts w:ascii="Arial" w:hAnsi="Arial" w:cs="Arial"/>
                <w:sz w:val="24"/>
                <w:szCs w:val="24"/>
              </w:rPr>
            </w:pPr>
            <w:r w:rsidRPr="00467DD0">
              <w:rPr>
                <w:rFonts w:ascii="Arial" w:hAnsi="Arial" w:cs="Arial"/>
                <w:sz w:val="24"/>
                <w:szCs w:val="24"/>
              </w:rPr>
              <w:t xml:space="preserve">Instruir sobre cómo se llenan correctamente y los datos que deben llevar: fecha, hora, nombre, actividad realizada, firma. </w:t>
            </w:r>
          </w:p>
        </w:tc>
        <w:tc>
          <w:tcPr>
            <w:tcW w:w="0" w:type="auto"/>
            <w:vAlign w:val="center"/>
          </w:tcPr>
          <w:p w14:paraId="0207390A" w14:textId="7CB6290F" w:rsidR="00467DD0" w:rsidRDefault="00314C60" w:rsidP="004D0792">
            <w:pPr>
              <w:spacing w:line="360" w:lineRule="auto"/>
              <w:jc w:val="center"/>
              <w:rPr>
                <w:rFonts w:ascii="Arial" w:hAnsi="Arial" w:cs="Arial"/>
                <w:sz w:val="24"/>
                <w:szCs w:val="24"/>
              </w:rPr>
            </w:pPr>
            <w:r>
              <w:rPr>
                <w:rFonts w:ascii="Arial" w:hAnsi="Arial" w:cs="Arial"/>
                <w:sz w:val="24"/>
                <w:szCs w:val="24"/>
              </w:rPr>
              <w:t>MENSUAL</w:t>
            </w:r>
          </w:p>
        </w:tc>
      </w:tr>
      <w:tr w:rsidR="00467DD0" w14:paraId="7796C1C0" w14:textId="77777777" w:rsidTr="00314C60">
        <w:tc>
          <w:tcPr>
            <w:tcW w:w="0" w:type="auto"/>
          </w:tcPr>
          <w:p w14:paraId="009D340E" w14:textId="1289D021" w:rsidR="00467DD0" w:rsidRPr="00467DD0" w:rsidRDefault="00467DD0" w:rsidP="00596CDE">
            <w:pPr>
              <w:spacing w:line="360" w:lineRule="auto"/>
              <w:jc w:val="both"/>
              <w:rPr>
                <w:rFonts w:ascii="Arial" w:hAnsi="Arial" w:cs="Arial"/>
                <w:sz w:val="24"/>
                <w:szCs w:val="24"/>
              </w:rPr>
            </w:pPr>
            <w:r w:rsidRPr="00467DD0">
              <w:rPr>
                <w:rFonts w:ascii="Arial" w:hAnsi="Arial" w:cs="Arial"/>
                <w:sz w:val="24"/>
                <w:szCs w:val="24"/>
              </w:rPr>
              <w:t xml:space="preserve">Ejemplificar bitácoras correctamente ejecutadas y otras incorrectas para reforzar la comprensión. </w:t>
            </w:r>
          </w:p>
        </w:tc>
        <w:tc>
          <w:tcPr>
            <w:tcW w:w="0" w:type="auto"/>
            <w:vAlign w:val="center"/>
          </w:tcPr>
          <w:p w14:paraId="29E2A9BF" w14:textId="5369D21A" w:rsidR="00467DD0" w:rsidRDefault="00314C60" w:rsidP="004D0792">
            <w:pPr>
              <w:spacing w:line="360" w:lineRule="auto"/>
              <w:jc w:val="center"/>
              <w:rPr>
                <w:rFonts w:ascii="Arial" w:hAnsi="Arial" w:cs="Arial"/>
                <w:sz w:val="24"/>
                <w:szCs w:val="24"/>
              </w:rPr>
            </w:pPr>
            <w:r>
              <w:rPr>
                <w:rFonts w:ascii="Arial" w:hAnsi="Arial" w:cs="Arial"/>
                <w:sz w:val="24"/>
                <w:szCs w:val="24"/>
              </w:rPr>
              <w:t>MENSUAL</w:t>
            </w:r>
          </w:p>
        </w:tc>
      </w:tr>
      <w:tr w:rsidR="00467DD0" w14:paraId="257DC3E9" w14:textId="77777777" w:rsidTr="00314C60">
        <w:tc>
          <w:tcPr>
            <w:tcW w:w="0" w:type="auto"/>
          </w:tcPr>
          <w:p w14:paraId="6D93E563" w14:textId="10CD8061" w:rsidR="00467DD0" w:rsidRPr="00467DD0" w:rsidRDefault="00467DD0" w:rsidP="00596CDE">
            <w:pPr>
              <w:spacing w:line="360" w:lineRule="auto"/>
              <w:jc w:val="both"/>
              <w:rPr>
                <w:rFonts w:ascii="Arial" w:hAnsi="Arial" w:cs="Arial"/>
                <w:sz w:val="24"/>
                <w:szCs w:val="24"/>
              </w:rPr>
            </w:pPr>
            <w:r w:rsidRPr="00467DD0">
              <w:rPr>
                <w:rFonts w:ascii="Arial" w:hAnsi="Arial" w:cs="Arial"/>
                <w:sz w:val="24"/>
                <w:szCs w:val="24"/>
              </w:rPr>
              <w:t xml:space="preserve">Entrega de manuales e infografías para consulta rápida. </w:t>
            </w:r>
          </w:p>
        </w:tc>
        <w:tc>
          <w:tcPr>
            <w:tcW w:w="0" w:type="auto"/>
            <w:vAlign w:val="center"/>
          </w:tcPr>
          <w:p w14:paraId="5DD3E825" w14:textId="2E2413F3" w:rsidR="00467DD0" w:rsidRDefault="00314C60" w:rsidP="004D0792">
            <w:pPr>
              <w:spacing w:line="360" w:lineRule="auto"/>
              <w:jc w:val="center"/>
              <w:rPr>
                <w:rFonts w:ascii="Arial" w:hAnsi="Arial" w:cs="Arial"/>
                <w:sz w:val="24"/>
                <w:szCs w:val="24"/>
              </w:rPr>
            </w:pPr>
            <w:r>
              <w:rPr>
                <w:rFonts w:ascii="Arial" w:hAnsi="Arial" w:cs="Arial"/>
                <w:sz w:val="24"/>
                <w:szCs w:val="24"/>
              </w:rPr>
              <w:t>TRIMESTRAL</w:t>
            </w:r>
          </w:p>
        </w:tc>
      </w:tr>
    </w:tbl>
    <w:p w14:paraId="24F65C06" w14:textId="77777777" w:rsidR="009E1478" w:rsidRDefault="00314C60" w:rsidP="00E72577">
      <w:pPr>
        <w:spacing w:line="360" w:lineRule="auto"/>
        <w:jc w:val="both"/>
        <w:rPr>
          <w:rFonts w:ascii="Arial" w:hAnsi="Arial" w:cs="Arial"/>
          <w:sz w:val="18"/>
          <w:szCs w:val="18"/>
        </w:rPr>
      </w:pPr>
      <w:r w:rsidRPr="00314C60">
        <w:rPr>
          <w:rFonts w:ascii="Arial" w:hAnsi="Arial" w:cs="Arial"/>
          <w:sz w:val="18"/>
          <w:szCs w:val="18"/>
        </w:rPr>
        <w:t>Fuente: Elaboración propia</w:t>
      </w:r>
    </w:p>
    <w:p w14:paraId="2E7BB6B4" w14:textId="46E5C781" w:rsidR="009E1478" w:rsidRDefault="00596CDE" w:rsidP="0040429C">
      <w:pPr>
        <w:pStyle w:val="Prrafodelista"/>
        <w:numPr>
          <w:ilvl w:val="0"/>
          <w:numId w:val="31"/>
        </w:numPr>
        <w:spacing w:line="360" w:lineRule="auto"/>
        <w:jc w:val="both"/>
        <w:rPr>
          <w:rFonts w:ascii="Arial" w:hAnsi="Arial" w:cs="Arial"/>
          <w:b/>
          <w:bCs/>
          <w:i/>
          <w:iCs/>
          <w:sz w:val="24"/>
          <w:szCs w:val="24"/>
        </w:rPr>
      </w:pPr>
      <w:r w:rsidRPr="00F5227C">
        <w:rPr>
          <w:rFonts w:ascii="Arial" w:hAnsi="Arial" w:cs="Arial"/>
          <w:b/>
          <w:bCs/>
          <w:i/>
          <w:iCs/>
          <w:sz w:val="24"/>
          <w:szCs w:val="24"/>
        </w:rPr>
        <w:t>CRONOGRAMAS DE ACTIVIDADES</w:t>
      </w:r>
    </w:p>
    <w:p w14:paraId="3EE278A6" w14:textId="7E149688" w:rsidR="000E6C62" w:rsidRPr="000E6C62" w:rsidRDefault="000E6C62" w:rsidP="000E6C62">
      <w:pPr>
        <w:spacing w:line="360" w:lineRule="auto"/>
        <w:jc w:val="both"/>
        <w:rPr>
          <w:rFonts w:ascii="Arial" w:hAnsi="Arial" w:cs="Arial"/>
          <w:sz w:val="18"/>
          <w:szCs w:val="18"/>
        </w:rPr>
      </w:pPr>
      <w:r w:rsidRPr="000E6C62">
        <w:rPr>
          <w:rFonts w:ascii="Arial" w:hAnsi="Arial" w:cs="Arial"/>
          <w:sz w:val="18"/>
          <w:szCs w:val="18"/>
        </w:rPr>
        <w:t xml:space="preserve">Cuadro </w:t>
      </w:r>
      <w:r w:rsidR="003E1F54">
        <w:rPr>
          <w:rFonts w:ascii="Arial" w:hAnsi="Arial" w:cs="Arial"/>
          <w:sz w:val="18"/>
          <w:szCs w:val="18"/>
        </w:rPr>
        <w:t>7</w:t>
      </w:r>
      <w:r w:rsidRPr="000E6C62">
        <w:rPr>
          <w:rFonts w:ascii="Arial" w:hAnsi="Arial" w:cs="Arial"/>
          <w:sz w:val="18"/>
          <w:szCs w:val="18"/>
        </w:rPr>
        <w:t>.</w:t>
      </w:r>
    </w:p>
    <w:tbl>
      <w:tblPr>
        <w:tblStyle w:val="Tablaconcuadrcula"/>
        <w:tblW w:w="0" w:type="auto"/>
        <w:tblLook w:val="04A0" w:firstRow="1" w:lastRow="0" w:firstColumn="1" w:lastColumn="0" w:noHBand="0" w:noVBand="1"/>
      </w:tblPr>
      <w:tblGrid>
        <w:gridCol w:w="7299"/>
        <w:gridCol w:w="1529"/>
      </w:tblGrid>
      <w:tr w:rsidR="009E1478" w14:paraId="6739CF0A" w14:textId="77777777" w:rsidTr="009E1478">
        <w:tc>
          <w:tcPr>
            <w:tcW w:w="0" w:type="auto"/>
            <w:gridSpan w:val="2"/>
          </w:tcPr>
          <w:p w14:paraId="07DA92AE" w14:textId="627076C4" w:rsidR="009E1478" w:rsidRDefault="009E1478" w:rsidP="004D0792">
            <w:pPr>
              <w:spacing w:line="360" w:lineRule="auto"/>
              <w:jc w:val="both"/>
              <w:rPr>
                <w:rFonts w:ascii="Arial" w:hAnsi="Arial" w:cs="Arial"/>
                <w:sz w:val="24"/>
                <w:szCs w:val="24"/>
              </w:rPr>
            </w:pPr>
            <w:r w:rsidRPr="009E1478">
              <w:rPr>
                <w:rFonts w:ascii="Arial" w:hAnsi="Arial" w:cs="Arial"/>
                <w:b/>
                <w:bCs/>
                <w:sz w:val="24"/>
                <w:szCs w:val="24"/>
              </w:rPr>
              <w:t>Acción:</w:t>
            </w:r>
            <w:r>
              <w:rPr>
                <w:rFonts w:ascii="Arial" w:hAnsi="Arial" w:cs="Arial"/>
                <w:sz w:val="24"/>
                <w:szCs w:val="24"/>
              </w:rPr>
              <w:t xml:space="preserve"> Implementar cronograma de limpieza, designando un responsable. </w:t>
            </w:r>
          </w:p>
        </w:tc>
      </w:tr>
      <w:tr w:rsidR="009E1478" w14:paraId="2E8005D3" w14:textId="77777777" w:rsidTr="009E1478">
        <w:tc>
          <w:tcPr>
            <w:tcW w:w="0" w:type="auto"/>
            <w:gridSpan w:val="2"/>
          </w:tcPr>
          <w:p w14:paraId="3E0059C1" w14:textId="0074E8C5" w:rsidR="009E1478" w:rsidRDefault="009E1478" w:rsidP="004D0792">
            <w:pPr>
              <w:spacing w:line="360" w:lineRule="auto"/>
              <w:jc w:val="both"/>
              <w:rPr>
                <w:rFonts w:ascii="Arial" w:hAnsi="Arial" w:cs="Arial"/>
                <w:sz w:val="24"/>
                <w:szCs w:val="24"/>
              </w:rPr>
            </w:pPr>
            <w:r w:rsidRPr="009E1478">
              <w:rPr>
                <w:rFonts w:ascii="Arial" w:hAnsi="Arial" w:cs="Arial"/>
                <w:b/>
                <w:bCs/>
                <w:sz w:val="24"/>
                <w:szCs w:val="24"/>
              </w:rPr>
              <w:t>Objetivo:</w:t>
            </w:r>
            <w:r>
              <w:rPr>
                <w:rFonts w:ascii="Arial" w:hAnsi="Arial" w:cs="Arial"/>
                <w:sz w:val="24"/>
                <w:szCs w:val="24"/>
              </w:rPr>
              <w:t xml:space="preserve"> Mantener condiciones seguras, limpias y ordenadas en la estación, cumpliendo con los requisitos de operación segura y ambiental. </w:t>
            </w:r>
          </w:p>
        </w:tc>
      </w:tr>
      <w:tr w:rsidR="009E1478" w14:paraId="58C80930" w14:textId="77777777" w:rsidTr="009E1478">
        <w:tc>
          <w:tcPr>
            <w:tcW w:w="0" w:type="auto"/>
            <w:vAlign w:val="center"/>
          </w:tcPr>
          <w:p w14:paraId="006C38C9" w14:textId="09DF6EA2" w:rsidR="009E1478" w:rsidRPr="009E1478" w:rsidRDefault="009E1478" w:rsidP="004D0792">
            <w:pPr>
              <w:spacing w:line="360" w:lineRule="auto"/>
              <w:jc w:val="both"/>
              <w:rPr>
                <w:rFonts w:ascii="Arial" w:hAnsi="Arial" w:cs="Arial"/>
                <w:b/>
                <w:bCs/>
                <w:sz w:val="24"/>
                <w:szCs w:val="24"/>
              </w:rPr>
            </w:pPr>
            <w:r w:rsidRPr="009E1478">
              <w:rPr>
                <w:rFonts w:ascii="Arial" w:hAnsi="Arial" w:cs="Arial"/>
                <w:b/>
                <w:bCs/>
                <w:sz w:val="24"/>
                <w:szCs w:val="24"/>
              </w:rPr>
              <w:t>Actividad</w:t>
            </w:r>
          </w:p>
        </w:tc>
        <w:tc>
          <w:tcPr>
            <w:tcW w:w="0" w:type="auto"/>
            <w:vAlign w:val="center"/>
          </w:tcPr>
          <w:p w14:paraId="52CB3549" w14:textId="64FFA4F8" w:rsidR="009E1478" w:rsidRPr="009E1478" w:rsidRDefault="009E1478" w:rsidP="004D0792">
            <w:pPr>
              <w:spacing w:line="360" w:lineRule="auto"/>
              <w:jc w:val="both"/>
              <w:rPr>
                <w:rFonts w:ascii="Arial" w:hAnsi="Arial" w:cs="Arial"/>
                <w:b/>
                <w:bCs/>
                <w:sz w:val="24"/>
                <w:szCs w:val="24"/>
              </w:rPr>
            </w:pPr>
            <w:r w:rsidRPr="009E1478">
              <w:rPr>
                <w:rFonts w:ascii="Arial" w:hAnsi="Arial" w:cs="Arial"/>
                <w:b/>
                <w:bCs/>
                <w:sz w:val="24"/>
                <w:szCs w:val="24"/>
              </w:rPr>
              <w:t>Frecuencia</w:t>
            </w:r>
          </w:p>
        </w:tc>
      </w:tr>
      <w:tr w:rsidR="009E1478" w14:paraId="103987CB" w14:textId="77777777" w:rsidTr="004D0792">
        <w:tc>
          <w:tcPr>
            <w:tcW w:w="0" w:type="auto"/>
          </w:tcPr>
          <w:p w14:paraId="0D154950" w14:textId="147B991E" w:rsidR="009E1478" w:rsidRDefault="009E1478" w:rsidP="004D0792">
            <w:pPr>
              <w:spacing w:line="360" w:lineRule="auto"/>
              <w:jc w:val="both"/>
              <w:rPr>
                <w:rFonts w:ascii="Arial" w:hAnsi="Arial" w:cs="Arial"/>
                <w:sz w:val="24"/>
                <w:szCs w:val="24"/>
              </w:rPr>
            </w:pPr>
            <w:r>
              <w:rPr>
                <w:rFonts w:ascii="Arial" w:hAnsi="Arial" w:cs="Arial"/>
                <w:sz w:val="24"/>
                <w:szCs w:val="24"/>
              </w:rPr>
              <w:t xml:space="preserve">Establecer un calendario visible de limpieza por áreas (despacho, sanitarios, oficinas, zona de descarga, áreas verdes. </w:t>
            </w:r>
          </w:p>
        </w:tc>
        <w:tc>
          <w:tcPr>
            <w:tcW w:w="0" w:type="auto"/>
            <w:vAlign w:val="center"/>
          </w:tcPr>
          <w:p w14:paraId="04AA317F" w14:textId="31C556F5" w:rsidR="009E1478" w:rsidRDefault="009E1478" w:rsidP="004D0792">
            <w:pPr>
              <w:spacing w:line="360" w:lineRule="auto"/>
              <w:jc w:val="center"/>
              <w:rPr>
                <w:rFonts w:ascii="Arial" w:hAnsi="Arial" w:cs="Arial"/>
                <w:sz w:val="24"/>
                <w:szCs w:val="24"/>
              </w:rPr>
            </w:pPr>
            <w:r>
              <w:rPr>
                <w:rFonts w:ascii="Arial" w:hAnsi="Arial" w:cs="Arial"/>
                <w:sz w:val="24"/>
                <w:szCs w:val="24"/>
              </w:rPr>
              <w:t>MENSUAL</w:t>
            </w:r>
          </w:p>
        </w:tc>
      </w:tr>
      <w:tr w:rsidR="009E1478" w14:paraId="6B271C6F" w14:textId="77777777" w:rsidTr="004D0792">
        <w:tc>
          <w:tcPr>
            <w:tcW w:w="0" w:type="auto"/>
          </w:tcPr>
          <w:p w14:paraId="0A1B2222" w14:textId="25CC5A0C" w:rsidR="009E1478" w:rsidRDefault="009E1478" w:rsidP="004D0792">
            <w:pPr>
              <w:spacing w:line="360" w:lineRule="auto"/>
              <w:jc w:val="both"/>
              <w:rPr>
                <w:rFonts w:ascii="Arial" w:hAnsi="Arial" w:cs="Arial"/>
                <w:sz w:val="24"/>
                <w:szCs w:val="24"/>
              </w:rPr>
            </w:pPr>
            <w:r>
              <w:rPr>
                <w:rFonts w:ascii="Arial" w:hAnsi="Arial" w:cs="Arial"/>
                <w:sz w:val="24"/>
                <w:szCs w:val="24"/>
              </w:rPr>
              <w:t>Asignar responsables por turno o área (con el fin de contar con una firma de conocimiento)</w:t>
            </w:r>
          </w:p>
        </w:tc>
        <w:tc>
          <w:tcPr>
            <w:tcW w:w="0" w:type="auto"/>
            <w:vAlign w:val="center"/>
          </w:tcPr>
          <w:p w14:paraId="4DF92C58" w14:textId="5AAF76AD" w:rsidR="009E1478" w:rsidRDefault="009E1478" w:rsidP="004D0792">
            <w:pPr>
              <w:spacing w:line="360" w:lineRule="auto"/>
              <w:jc w:val="center"/>
              <w:rPr>
                <w:rFonts w:ascii="Arial" w:hAnsi="Arial" w:cs="Arial"/>
                <w:sz w:val="24"/>
                <w:szCs w:val="24"/>
              </w:rPr>
            </w:pPr>
            <w:r>
              <w:rPr>
                <w:rFonts w:ascii="Arial" w:hAnsi="Arial" w:cs="Arial"/>
                <w:sz w:val="24"/>
                <w:szCs w:val="24"/>
              </w:rPr>
              <w:t>SEMANAL</w:t>
            </w:r>
          </w:p>
        </w:tc>
      </w:tr>
      <w:tr w:rsidR="009E1478" w14:paraId="4C1DADE1" w14:textId="77777777" w:rsidTr="004D0792">
        <w:tc>
          <w:tcPr>
            <w:tcW w:w="0" w:type="auto"/>
          </w:tcPr>
          <w:p w14:paraId="567AC0D0" w14:textId="5E9C6E3C" w:rsidR="009E1478" w:rsidRDefault="009E1478" w:rsidP="004D0792">
            <w:pPr>
              <w:spacing w:line="360" w:lineRule="auto"/>
              <w:jc w:val="both"/>
              <w:rPr>
                <w:rFonts w:ascii="Arial" w:hAnsi="Arial" w:cs="Arial"/>
                <w:sz w:val="24"/>
                <w:szCs w:val="24"/>
              </w:rPr>
            </w:pPr>
            <w:r>
              <w:rPr>
                <w:rFonts w:ascii="Arial" w:hAnsi="Arial" w:cs="Arial"/>
                <w:sz w:val="24"/>
                <w:szCs w:val="24"/>
              </w:rPr>
              <w:lastRenderedPageBreak/>
              <w:t xml:space="preserve">Asignar un supervisor para asegurar el uso de EPP adecuado, y encargado de las evidencias documentales. </w:t>
            </w:r>
          </w:p>
        </w:tc>
        <w:tc>
          <w:tcPr>
            <w:tcW w:w="0" w:type="auto"/>
            <w:vAlign w:val="center"/>
          </w:tcPr>
          <w:p w14:paraId="3E43DA62" w14:textId="4E376082" w:rsidR="009E1478" w:rsidRDefault="009E1478" w:rsidP="004D0792">
            <w:pPr>
              <w:spacing w:line="360" w:lineRule="auto"/>
              <w:jc w:val="center"/>
              <w:rPr>
                <w:rFonts w:ascii="Arial" w:hAnsi="Arial" w:cs="Arial"/>
                <w:sz w:val="24"/>
                <w:szCs w:val="24"/>
              </w:rPr>
            </w:pPr>
            <w:r>
              <w:rPr>
                <w:rFonts w:ascii="Arial" w:hAnsi="Arial" w:cs="Arial"/>
                <w:sz w:val="24"/>
                <w:szCs w:val="24"/>
              </w:rPr>
              <w:t>SEMANAL</w:t>
            </w:r>
          </w:p>
        </w:tc>
      </w:tr>
    </w:tbl>
    <w:p w14:paraId="2F71025E" w14:textId="77777777" w:rsidR="00596CDE" w:rsidRDefault="00596CDE" w:rsidP="00E72577">
      <w:pPr>
        <w:spacing w:line="360" w:lineRule="auto"/>
        <w:jc w:val="both"/>
        <w:rPr>
          <w:rFonts w:ascii="Arial" w:hAnsi="Arial" w:cs="Arial"/>
          <w:sz w:val="18"/>
          <w:szCs w:val="18"/>
        </w:rPr>
      </w:pPr>
      <w:r w:rsidRPr="00596CDE">
        <w:rPr>
          <w:rFonts w:ascii="Arial" w:hAnsi="Arial" w:cs="Arial"/>
          <w:sz w:val="18"/>
          <w:szCs w:val="18"/>
        </w:rPr>
        <w:t>Fuente: Elaboración propia</w:t>
      </w:r>
    </w:p>
    <w:p w14:paraId="3C23CEE3" w14:textId="5CBA2061" w:rsidR="00596CDE" w:rsidRDefault="00596CDE" w:rsidP="0040429C">
      <w:pPr>
        <w:pStyle w:val="Prrafodelista"/>
        <w:numPr>
          <w:ilvl w:val="0"/>
          <w:numId w:val="31"/>
        </w:numPr>
        <w:spacing w:line="360" w:lineRule="auto"/>
        <w:jc w:val="both"/>
        <w:rPr>
          <w:rFonts w:ascii="Arial" w:hAnsi="Arial" w:cs="Arial"/>
          <w:b/>
          <w:bCs/>
          <w:i/>
          <w:iCs/>
          <w:sz w:val="24"/>
          <w:szCs w:val="24"/>
        </w:rPr>
      </w:pPr>
      <w:r w:rsidRPr="00F5227C">
        <w:rPr>
          <w:rFonts w:ascii="Arial" w:hAnsi="Arial" w:cs="Arial"/>
          <w:b/>
          <w:bCs/>
          <w:i/>
          <w:iCs/>
          <w:sz w:val="24"/>
          <w:szCs w:val="24"/>
        </w:rPr>
        <w:t>ASIGNACIÓN DE RESPONSABLES</w:t>
      </w:r>
    </w:p>
    <w:p w14:paraId="2802560A" w14:textId="058995BC" w:rsidR="000E6C62" w:rsidRPr="000E6C62" w:rsidRDefault="000E6C62" w:rsidP="000E6C62">
      <w:pPr>
        <w:spacing w:line="360" w:lineRule="auto"/>
        <w:jc w:val="both"/>
        <w:rPr>
          <w:rFonts w:ascii="Arial" w:hAnsi="Arial" w:cs="Arial"/>
          <w:sz w:val="18"/>
          <w:szCs w:val="18"/>
        </w:rPr>
      </w:pPr>
      <w:r w:rsidRPr="000E6C62">
        <w:rPr>
          <w:rFonts w:ascii="Arial" w:hAnsi="Arial" w:cs="Arial"/>
          <w:sz w:val="18"/>
          <w:szCs w:val="18"/>
        </w:rPr>
        <w:t xml:space="preserve">Cuadro </w:t>
      </w:r>
      <w:r w:rsidR="003E1F54">
        <w:rPr>
          <w:rFonts w:ascii="Arial" w:hAnsi="Arial" w:cs="Arial"/>
          <w:sz w:val="18"/>
          <w:szCs w:val="18"/>
        </w:rPr>
        <w:t>8</w:t>
      </w:r>
      <w:r w:rsidRPr="000E6C62">
        <w:rPr>
          <w:rFonts w:ascii="Arial" w:hAnsi="Arial" w:cs="Arial"/>
          <w:sz w:val="18"/>
          <w:szCs w:val="18"/>
        </w:rPr>
        <w:t>.</w:t>
      </w:r>
    </w:p>
    <w:tbl>
      <w:tblPr>
        <w:tblStyle w:val="Tablaconcuadrcula"/>
        <w:tblW w:w="0" w:type="auto"/>
        <w:tblLook w:val="04A0" w:firstRow="1" w:lastRow="0" w:firstColumn="1" w:lastColumn="0" w:noHBand="0" w:noVBand="1"/>
      </w:tblPr>
      <w:tblGrid>
        <w:gridCol w:w="7312"/>
        <w:gridCol w:w="1516"/>
      </w:tblGrid>
      <w:tr w:rsidR="00596CDE" w14:paraId="42F7A5BF" w14:textId="77777777" w:rsidTr="004D0792">
        <w:tc>
          <w:tcPr>
            <w:tcW w:w="0" w:type="auto"/>
            <w:gridSpan w:val="2"/>
          </w:tcPr>
          <w:p w14:paraId="68709B03" w14:textId="610A0912" w:rsidR="00596CDE" w:rsidRDefault="00596CDE" w:rsidP="004D0792">
            <w:pPr>
              <w:spacing w:line="360" w:lineRule="auto"/>
              <w:jc w:val="both"/>
              <w:rPr>
                <w:rFonts w:ascii="Arial" w:hAnsi="Arial" w:cs="Arial"/>
                <w:sz w:val="24"/>
                <w:szCs w:val="24"/>
              </w:rPr>
            </w:pPr>
            <w:r w:rsidRPr="00596CDE">
              <w:rPr>
                <w:rFonts w:ascii="Arial" w:hAnsi="Arial" w:cs="Arial"/>
                <w:b/>
                <w:bCs/>
                <w:sz w:val="24"/>
                <w:szCs w:val="24"/>
              </w:rPr>
              <w:t>Acción:</w:t>
            </w:r>
            <w:r>
              <w:rPr>
                <w:rFonts w:ascii="Arial" w:hAnsi="Arial" w:cs="Arial"/>
                <w:sz w:val="24"/>
                <w:szCs w:val="24"/>
              </w:rPr>
              <w:t xml:space="preserve"> Asignar responsables del seguimiento en cada descarga de pipa.</w:t>
            </w:r>
          </w:p>
        </w:tc>
      </w:tr>
      <w:tr w:rsidR="00596CDE" w14:paraId="740C41CF" w14:textId="77777777" w:rsidTr="004D0792">
        <w:tc>
          <w:tcPr>
            <w:tcW w:w="0" w:type="auto"/>
            <w:gridSpan w:val="2"/>
          </w:tcPr>
          <w:p w14:paraId="22F6E06C" w14:textId="07CFB057" w:rsidR="00596CDE" w:rsidRDefault="00596CDE" w:rsidP="004D0792">
            <w:pPr>
              <w:spacing w:line="360" w:lineRule="auto"/>
              <w:jc w:val="both"/>
              <w:rPr>
                <w:rFonts w:ascii="Arial" w:hAnsi="Arial" w:cs="Arial"/>
                <w:sz w:val="24"/>
                <w:szCs w:val="24"/>
              </w:rPr>
            </w:pPr>
            <w:r w:rsidRPr="00596CDE">
              <w:rPr>
                <w:rFonts w:ascii="Arial" w:hAnsi="Arial" w:cs="Arial"/>
                <w:b/>
                <w:bCs/>
                <w:sz w:val="24"/>
                <w:szCs w:val="24"/>
              </w:rPr>
              <w:t>Objetivo:</w:t>
            </w:r>
            <w:r>
              <w:rPr>
                <w:rFonts w:ascii="Arial" w:hAnsi="Arial" w:cs="Arial"/>
                <w:sz w:val="24"/>
                <w:szCs w:val="24"/>
              </w:rPr>
              <w:t xml:space="preserve"> Evitar incidentes durante la descarga de combustible, garantizar el volumen recibido y documentar adecuadamente el proceso. </w:t>
            </w:r>
          </w:p>
        </w:tc>
      </w:tr>
      <w:tr w:rsidR="00596CDE" w14:paraId="0AFCB677" w14:textId="77777777" w:rsidTr="004D0792">
        <w:tc>
          <w:tcPr>
            <w:tcW w:w="0" w:type="auto"/>
            <w:vAlign w:val="center"/>
          </w:tcPr>
          <w:p w14:paraId="15459358" w14:textId="3F74C85C" w:rsidR="00596CDE" w:rsidRPr="00596CDE" w:rsidRDefault="00596CDE" w:rsidP="004D0792">
            <w:pPr>
              <w:spacing w:line="360" w:lineRule="auto"/>
              <w:jc w:val="both"/>
              <w:rPr>
                <w:rFonts w:ascii="Arial" w:hAnsi="Arial" w:cs="Arial"/>
                <w:b/>
                <w:bCs/>
                <w:sz w:val="24"/>
                <w:szCs w:val="24"/>
              </w:rPr>
            </w:pPr>
            <w:r w:rsidRPr="00596CDE">
              <w:rPr>
                <w:rFonts w:ascii="Arial" w:hAnsi="Arial" w:cs="Arial"/>
                <w:b/>
                <w:bCs/>
                <w:sz w:val="24"/>
                <w:szCs w:val="24"/>
              </w:rPr>
              <w:t>Actividad</w:t>
            </w:r>
          </w:p>
        </w:tc>
        <w:tc>
          <w:tcPr>
            <w:tcW w:w="0" w:type="auto"/>
            <w:vAlign w:val="center"/>
          </w:tcPr>
          <w:p w14:paraId="2932553C" w14:textId="1B4C6905" w:rsidR="00596CDE" w:rsidRPr="00596CDE" w:rsidRDefault="00596CDE" w:rsidP="004D0792">
            <w:pPr>
              <w:spacing w:line="360" w:lineRule="auto"/>
              <w:jc w:val="both"/>
              <w:rPr>
                <w:rFonts w:ascii="Arial" w:hAnsi="Arial" w:cs="Arial"/>
                <w:b/>
                <w:bCs/>
                <w:sz w:val="24"/>
                <w:szCs w:val="24"/>
              </w:rPr>
            </w:pPr>
            <w:r w:rsidRPr="00596CDE">
              <w:rPr>
                <w:rFonts w:ascii="Arial" w:hAnsi="Arial" w:cs="Arial"/>
                <w:b/>
                <w:bCs/>
                <w:sz w:val="24"/>
                <w:szCs w:val="24"/>
              </w:rPr>
              <w:t>Frecuencia</w:t>
            </w:r>
          </w:p>
        </w:tc>
      </w:tr>
      <w:tr w:rsidR="00596CDE" w14:paraId="701018E7" w14:textId="77777777" w:rsidTr="004D0792">
        <w:tc>
          <w:tcPr>
            <w:tcW w:w="0" w:type="auto"/>
          </w:tcPr>
          <w:p w14:paraId="1BF0BAA4" w14:textId="403F54F3" w:rsidR="00596CDE" w:rsidRDefault="00596CDE" w:rsidP="004D0792">
            <w:pPr>
              <w:spacing w:line="360" w:lineRule="auto"/>
              <w:jc w:val="both"/>
              <w:rPr>
                <w:rFonts w:ascii="Arial" w:hAnsi="Arial" w:cs="Arial"/>
                <w:sz w:val="24"/>
                <w:szCs w:val="24"/>
              </w:rPr>
            </w:pPr>
            <w:r>
              <w:rPr>
                <w:rFonts w:ascii="Arial" w:hAnsi="Arial" w:cs="Arial"/>
                <w:sz w:val="24"/>
                <w:szCs w:val="24"/>
              </w:rPr>
              <w:t xml:space="preserve">Nombrar mediante escrito al personal autorizado para recepción del producto. </w:t>
            </w:r>
          </w:p>
        </w:tc>
        <w:tc>
          <w:tcPr>
            <w:tcW w:w="0" w:type="auto"/>
            <w:vAlign w:val="center"/>
          </w:tcPr>
          <w:p w14:paraId="7D34DD06" w14:textId="3FB714C0" w:rsidR="00596CDE" w:rsidRDefault="00596CDE" w:rsidP="004D0792">
            <w:pPr>
              <w:spacing w:line="360" w:lineRule="auto"/>
              <w:jc w:val="center"/>
              <w:rPr>
                <w:rFonts w:ascii="Arial" w:hAnsi="Arial" w:cs="Arial"/>
                <w:sz w:val="24"/>
                <w:szCs w:val="24"/>
              </w:rPr>
            </w:pPr>
            <w:r>
              <w:rPr>
                <w:rFonts w:ascii="Arial" w:hAnsi="Arial" w:cs="Arial"/>
                <w:sz w:val="24"/>
                <w:szCs w:val="24"/>
              </w:rPr>
              <w:t>MENSUAL</w:t>
            </w:r>
          </w:p>
        </w:tc>
      </w:tr>
      <w:tr w:rsidR="00596CDE" w14:paraId="62240572" w14:textId="77777777" w:rsidTr="004D0792">
        <w:tc>
          <w:tcPr>
            <w:tcW w:w="0" w:type="auto"/>
          </w:tcPr>
          <w:p w14:paraId="34983B26" w14:textId="50C0282C" w:rsidR="00596CDE" w:rsidRDefault="00596CDE" w:rsidP="004D0792">
            <w:pPr>
              <w:spacing w:line="360" w:lineRule="auto"/>
              <w:jc w:val="both"/>
              <w:rPr>
                <w:rFonts w:ascii="Arial" w:hAnsi="Arial" w:cs="Arial"/>
                <w:sz w:val="24"/>
                <w:szCs w:val="24"/>
              </w:rPr>
            </w:pPr>
            <w:r>
              <w:rPr>
                <w:rFonts w:ascii="Arial" w:hAnsi="Arial" w:cs="Arial"/>
                <w:sz w:val="24"/>
                <w:szCs w:val="24"/>
              </w:rPr>
              <w:t>Asignar responsable de llenar la bitácora específica de descargas (día, hora, proveedor, responsable, observaciones)</w:t>
            </w:r>
          </w:p>
        </w:tc>
        <w:tc>
          <w:tcPr>
            <w:tcW w:w="0" w:type="auto"/>
            <w:vAlign w:val="center"/>
          </w:tcPr>
          <w:p w14:paraId="4F21E391" w14:textId="169D72C5" w:rsidR="00596CDE" w:rsidRDefault="00596CDE" w:rsidP="004D0792">
            <w:pPr>
              <w:spacing w:line="360" w:lineRule="auto"/>
              <w:jc w:val="center"/>
              <w:rPr>
                <w:rFonts w:ascii="Arial" w:hAnsi="Arial" w:cs="Arial"/>
                <w:sz w:val="24"/>
                <w:szCs w:val="24"/>
              </w:rPr>
            </w:pPr>
            <w:r>
              <w:rPr>
                <w:rFonts w:ascii="Arial" w:hAnsi="Arial" w:cs="Arial"/>
                <w:sz w:val="24"/>
                <w:szCs w:val="24"/>
              </w:rPr>
              <w:t>SEMANAL</w:t>
            </w:r>
          </w:p>
        </w:tc>
      </w:tr>
      <w:tr w:rsidR="00596CDE" w14:paraId="0C8734C2" w14:textId="77777777" w:rsidTr="004D0792">
        <w:tc>
          <w:tcPr>
            <w:tcW w:w="0" w:type="auto"/>
          </w:tcPr>
          <w:p w14:paraId="1AF1C31A" w14:textId="6543BEA8" w:rsidR="00596CDE" w:rsidRDefault="00596CDE" w:rsidP="004D0792">
            <w:pPr>
              <w:spacing w:line="360" w:lineRule="auto"/>
              <w:jc w:val="both"/>
              <w:rPr>
                <w:rFonts w:ascii="Arial" w:hAnsi="Arial" w:cs="Arial"/>
                <w:sz w:val="24"/>
                <w:szCs w:val="24"/>
              </w:rPr>
            </w:pPr>
            <w:r>
              <w:rPr>
                <w:rFonts w:ascii="Arial" w:hAnsi="Arial" w:cs="Arial"/>
                <w:sz w:val="24"/>
                <w:szCs w:val="24"/>
              </w:rPr>
              <w:t xml:space="preserve">Capacitar al personal en respuesta a emergencias durante una descarga. </w:t>
            </w:r>
          </w:p>
        </w:tc>
        <w:tc>
          <w:tcPr>
            <w:tcW w:w="0" w:type="auto"/>
            <w:vAlign w:val="center"/>
          </w:tcPr>
          <w:p w14:paraId="47D68A5F" w14:textId="58A9FF26" w:rsidR="00596CDE" w:rsidRDefault="00596CDE" w:rsidP="004D0792">
            <w:pPr>
              <w:spacing w:line="360" w:lineRule="auto"/>
              <w:jc w:val="center"/>
              <w:rPr>
                <w:rFonts w:ascii="Arial" w:hAnsi="Arial" w:cs="Arial"/>
                <w:sz w:val="24"/>
                <w:szCs w:val="24"/>
              </w:rPr>
            </w:pPr>
            <w:r>
              <w:rPr>
                <w:rFonts w:ascii="Arial" w:hAnsi="Arial" w:cs="Arial"/>
                <w:sz w:val="24"/>
                <w:szCs w:val="24"/>
              </w:rPr>
              <w:t>MENSUAL</w:t>
            </w:r>
          </w:p>
        </w:tc>
      </w:tr>
    </w:tbl>
    <w:p w14:paraId="32606C69" w14:textId="130743A2" w:rsidR="00F5227C" w:rsidRDefault="004D0792" w:rsidP="00E72577">
      <w:pPr>
        <w:spacing w:line="360" w:lineRule="auto"/>
        <w:jc w:val="both"/>
        <w:rPr>
          <w:rFonts w:ascii="Arial" w:hAnsi="Arial" w:cs="Arial"/>
          <w:sz w:val="18"/>
          <w:szCs w:val="18"/>
        </w:rPr>
      </w:pPr>
      <w:r w:rsidRPr="004D0792">
        <w:rPr>
          <w:rFonts w:ascii="Arial" w:hAnsi="Arial" w:cs="Arial"/>
          <w:sz w:val="18"/>
          <w:szCs w:val="18"/>
        </w:rPr>
        <w:t>Fuente: Elaboración propia</w:t>
      </w:r>
    </w:p>
    <w:p w14:paraId="1DE33D57" w14:textId="4CC34D44" w:rsidR="00F5227C" w:rsidRDefault="00F5227C" w:rsidP="0040429C">
      <w:pPr>
        <w:pStyle w:val="Prrafodelista"/>
        <w:numPr>
          <w:ilvl w:val="0"/>
          <w:numId w:val="31"/>
        </w:numPr>
        <w:spacing w:line="360" w:lineRule="auto"/>
        <w:jc w:val="both"/>
        <w:rPr>
          <w:rFonts w:ascii="Arial" w:hAnsi="Arial" w:cs="Arial"/>
          <w:b/>
          <w:bCs/>
          <w:i/>
          <w:iCs/>
          <w:sz w:val="24"/>
          <w:szCs w:val="24"/>
        </w:rPr>
      </w:pPr>
      <w:r w:rsidRPr="00F5227C">
        <w:rPr>
          <w:rFonts w:ascii="Arial" w:hAnsi="Arial" w:cs="Arial"/>
          <w:b/>
          <w:bCs/>
          <w:i/>
          <w:iCs/>
          <w:sz w:val="24"/>
          <w:szCs w:val="24"/>
        </w:rPr>
        <w:t>EVALUACIÓN DEL PERSONAL EN TEMAS DE SEGURIDAD Y OPERACIÓN</w:t>
      </w:r>
    </w:p>
    <w:p w14:paraId="40A91FD9" w14:textId="22F068E9" w:rsidR="000E6C62" w:rsidRPr="000E6C62" w:rsidRDefault="000E6C62" w:rsidP="000E6C62">
      <w:pPr>
        <w:spacing w:line="360" w:lineRule="auto"/>
        <w:jc w:val="both"/>
        <w:rPr>
          <w:rFonts w:ascii="Arial" w:hAnsi="Arial" w:cs="Arial"/>
          <w:sz w:val="18"/>
          <w:szCs w:val="18"/>
        </w:rPr>
      </w:pPr>
      <w:r w:rsidRPr="000E6C62">
        <w:rPr>
          <w:rFonts w:ascii="Arial" w:hAnsi="Arial" w:cs="Arial"/>
          <w:sz w:val="18"/>
          <w:szCs w:val="18"/>
        </w:rPr>
        <w:t xml:space="preserve">Cuadro </w:t>
      </w:r>
      <w:r w:rsidR="003E1F54">
        <w:rPr>
          <w:rFonts w:ascii="Arial" w:hAnsi="Arial" w:cs="Arial"/>
          <w:sz w:val="18"/>
          <w:szCs w:val="18"/>
        </w:rPr>
        <w:t>9</w:t>
      </w:r>
      <w:r w:rsidRPr="000E6C62">
        <w:rPr>
          <w:rFonts w:ascii="Arial" w:hAnsi="Arial" w:cs="Arial"/>
          <w:sz w:val="18"/>
          <w:szCs w:val="18"/>
        </w:rPr>
        <w:t xml:space="preserve">. </w:t>
      </w:r>
    </w:p>
    <w:tbl>
      <w:tblPr>
        <w:tblStyle w:val="Tablaconcuadrcula"/>
        <w:tblW w:w="0" w:type="auto"/>
        <w:tblLook w:val="04A0" w:firstRow="1" w:lastRow="0" w:firstColumn="1" w:lastColumn="0" w:noHBand="0" w:noVBand="1"/>
      </w:tblPr>
      <w:tblGrid>
        <w:gridCol w:w="7091"/>
        <w:gridCol w:w="1737"/>
      </w:tblGrid>
      <w:tr w:rsidR="005177D0" w14:paraId="440C69F5" w14:textId="77777777" w:rsidTr="005177D0">
        <w:tc>
          <w:tcPr>
            <w:tcW w:w="0" w:type="auto"/>
            <w:gridSpan w:val="2"/>
          </w:tcPr>
          <w:p w14:paraId="1214D3C2" w14:textId="4F56C3FF" w:rsidR="005177D0" w:rsidRDefault="005177D0" w:rsidP="00E72577">
            <w:pPr>
              <w:spacing w:line="360" w:lineRule="auto"/>
              <w:jc w:val="both"/>
              <w:rPr>
                <w:rFonts w:ascii="Arial" w:hAnsi="Arial" w:cs="Arial"/>
                <w:sz w:val="24"/>
                <w:szCs w:val="24"/>
              </w:rPr>
            </w:pPr>
            <w:r w:rsidRPr="005177D0">
              <w:rPr>
                <w:rFonts w:ascii="Arial" w:hAnsi="Arial" w:cs="Arial"/>
                <w:b/>
                <w:bCs/>
                <w:sz w:val="24"/>
                <w:szCs w:val="24"/>
              </w:rPr>
              <w:t>Acción:</w:t>
            </w:r>
            <w:r>
              <w:rPr>
                <w:rFonts w:ascii="Arial" w:hAnsi="Arial" w:cs="Arial"/>
                <w:sz w:val="24"/>
                <w:szCs w:val="24"/>
              </w:rPr>
              <w:t xml:space="preserve"> Realizar evaluaciones trimestrales del personal en temas de seguridad y de operación. </w:t>
            </w:r>
          </w:p>
        </w:tc>
      </w:tr>
      <w:tr w:rsidR="005177D0" w14:paraId="5AC73093" w14:textId="77777777" w:rsidTr="005177D0">
        <w:tc>
          <w:tcPr>
            <w:tcW w:w="0" w:type="auto"/>
            <w:gridSpan w:val="2"/>
          </w:tcPr>
          <w:p w14:paraId="3B9B959B" w14:textId="73365EFF" w:rsidR="005177D0" w:rsidRDefault="005177D0" w:rsidP="00E72577">
            <w:pPr>
              <w:spacing w:line="360" w:lineRule="auto"/>
              <w:jc w:val="both"/>
              <w:rPr>
                <w:rFonts w:ascii="Arial" w:hAnsi="Arial" w:cs="Arial"/>
                <w:sz w:val="24"/>
                <w:szCs w:val="24"/>
              </w:rPr>
            </w:pPr>
            <w:r w:rsidRPr="005177D0">
              <w:rPr>
                <w:rFonts w:ascii="Arial" w:hAnsi="Arial" w:cs="Arial"/>
                <w:b/>
                <w:bCs/>
                <w:sz w:val="24"/>
                <w:szCs w:val="24"/>
              </w:rPr>
              <w:t>Objetivo:</w:t>
            </w:r>
            <w:r>
              <w:rPr>
                <w:rFonts w:ascii="Arial" w:hAnsi="Arial" w:cs="Arial"/>
                <w:sz w:val="24"/>
                <w:szCs w:val="24"/>
              </w:rPr>
              <w:t xml:space="preserve"> Verificar la competencia del personal y asegurar que estén preparados para ejecutar sus funciones conforme al SASISOPA. </w:t>
            </w:r>
          </w:p>
        </w:tc>
      </w:tr>
      <w:tr w:rsidR="00F5227C" w14:paraId="18B97442" w14:textId="77777777" w:rsidTr="005177D0">
        <w:tc>
          <w:tcPr>
            <w:tcW w:w="0" w:type="auto"/>
            <w:vAlign w:val="center"/>
          </w:tcPr>
          <w:p w14:paraId="2B49A37D" w14:textId="70651F7B" w:rsidR="00F5227C" w:rsidRPr="005177D0" w:rsidRDefault="00F5227C" w:rsidP="005177D0">
            <w:pPr>
              <w:spacing w:line="360" w:lineRule="auto"/>
              <w:rPr>
                <w:rFonts w:ascii="Arial" w:hAnsi="Arial" w:cs="Arial"/>
                <w:b/>
                <w:bCs/>
                <w:sz w:val="24"/>
                <w:szCs w:val="24"/>
              </w:rPr>
            </w:pPr>
            <w:r w:rsidRPr="005177D0">
              <w:rPr>
                <w:rFonts w:ascii="Arial" w:hAnsi="Arial" w:cs="Arial"/>
                <w:b/>
                <w:bCs/>
                <w:sz w:val="24"/>
                <w:szCs w:val="24"/>
              </w:rPr>
              <w:t>Actividad</w:t>
            </w:r>
          </w:p>
        </w:tc>
        <w:tc>
          <w:tcPr>
            <w:tcW w:w="0" w:type="auto"/>
            <w:vAlign w:val="center"/>
          </w:tcPr>
          <w:p w14:paraId="4311B0D3" w14:textId="6DE0D722" w:rsidR="00F5227C" w:rsidRPr="005177D0" w:rsidRDefault="00F5227C" w:rsidP="005177D0">
            <w:pPr>
              <w:spacing w:line="360" w:lineRule="auto"/>
              <w:rPr>
                <w:rFonts w:ascii="Arial" w:hAnsi="Arial" w:cs="Arial"/>
                <w:b/>
                <w:bCs/>
                <w:sz w:val="24"/>
                <w:szCs w:val="24"/>
              </w:rPr>
            </w:pPr>
            <w:r w:rsidRPr="005177D0">
              <w:rPr>
                <w:rFonts w:ascii="Arial" w:hAnsi="Arial" w:cs="Arial"/>
                <w:b/>
                <w:bCs/>
                <w:sz w:val="24"/>
                <w:szCs w:val="24"/>
              </w:rPr>
              <w:t xml:space="preserve">Frecuencia </w:t>
            </w:r>
          </w:p>
        </w:tc>
      </w:tr>
      <w:tr w:rsidR="005177D0" w14:paraId="3915E5E5" w14:textId="77777777" w:rsidTr="005177D0">
        <w:tc>
          <w:tcPr>
            <w:tcW w:w="0" w:type="auto"/>
          </w:tcPr>
          <w:p w14:paraId="1DADC725" w14:textId="44BA9FA5" w:rsidR="005177D0" w:rsidRDefault="005177D0" w:rsidP="00E72577">
            <w:pPr>
              <w:spacing w:line="360" w:lineRule="auto"/>
              <w:jc w:val="both"/>
              <w:rPr>
                <w:rFonts w:ascii="Arial" w:hAnsi="Arial" w:cs="Arial"/>
                <w:sz w:val="24"/>
                <w:szCs w:val="24"/>
              </w:rPr>
            </w:pPr>
            <w:r>
              <w:rPr>
                <w:rFonts w:ascii="Arial" w:hAnsi="Arial" w:cs="Arial"/>
                <w:sz w:val="24"/>
                <w:szCs w:val="24"/>
              </w:rPr>
              <w:t>Aplicar evaluaciones teóricas y prácticas al personal cada tres meses.</w:t>
            </w:r>
          </w:p>
        </w:tc>
        <w:tc>
          <w:tcPr>
            <w:tcW w:w="0" w:type="auto"/>
            <w:vMerge w:val="restart"/>
            <w:vAlign w:val="center"/>
          </w:tcPr>
          <w:p w14:paraId="2EBD8EA4" w14:textId="28C023E6" w:rsidR="005177D0" w:rsidRDefault="005177D0" w:rsidP="005177D0">
            <w:pPr>
              <w:spacing w:line="360" w:lineRule="auto"/>
              <w:jc w:val="center"/>
              <w:rPr>
                <w:rFonts w:ascii="Arial" w:hAnsi="Arial" w:cs="Arial"/>
                <w:sz w:val="24"/>
                <w:szCs w:val="24"/>
              </w:rPr>
            </w:pPr>
            <w:r>
              <w:rPr>
                <w:rFonts w:ascii="Arial" w:hAnsi="Arial" w:cs="Arial"/>
                <w:sz w:val="24"/>
                <w:szCs w:val="24"/>
              </w:rPr>
              <w:t>TRIMESTRAL</w:t>
            </w:r>
          </w:p>
        </w:tc>
      </w:tr>
      <w:tr w:rsidR="005177D0" w14:paraId="680474CC" w14:textId="77777777" w:rsidTr="005177D0">
        <w:tc>
          <w:tcPr>
            <w:tcW w:w="0" w:type="auto"/>
          </w:tcPr>
          <w:p w14:paraId="18216480" w14:textId="75FD2DEE" w:rsidR="005177D0" w:rsidRDefault="005177D0" w:rsidP="00E72577">
            <w:pPr>
              <w:spacing w:line="360" w:lineRule="auto"/>
              <w:jc w:val="both"/>
              <w:rPr>
                <w:rFonts w:ascii="Arial" w:hAnsi="Arial" w:cs="Arial"/>
                <w:sz w:val="24"/>
                <w:szCs w:val="24"/>
              </w:rPr>
            </w:pPr>
            <w:r>
              <w:rPr>
                <w:rFonts w:ascii="Arial" w:hAnsi="Arial" w:cs="Arial"/>
                <w:sz w:val="24"/>
                <w:szCs w:val="24"/>
              </w:rPr>
              <w:t xml:space="preserve">Incluir temas como el uso de extintores, atención a fugas, llenado de bitácoras, limpieza uso de EPP, respuesta a emergencias. </w:t>
            </w:r>
          </w:p>
        </w:tc>
        <w:tc>
          <w:tcPr>
            <w:tcW w:w="0" w:type="auto"/>
            <w:vMerge/>
            <w:vAlign w:val="center"/>
          </w:tcPr>
          <w:p w14:paraId="541941F7" w14:textId="256A23DF" w:rsidR="005177D0" w:rsidRDefault="005177D0" w:rsidP="005177D0">
            <w:pPr>
              <w:spacing w:line="360" w:lineRule="auto"/>
              <w:jc w:val="center"/>
              <w:rPr>
                <w:rFonts w:ascii="Arial" w:hAnsi="Arial" w:cs="Arial"/>
                <w:sz w:val="24"/>
                <w:szCs w:val="24"/>
              </w:rPr>
            </w:pPr>
          </w:p>
        </w:tc>
      </w:tr>
      <w:tr w:rsidR="005177D0" w14:paraId="3E6790D7" w14:textId="77777777" w:rsidTr="005177D0">
        <w:tc>
          <w:tcPr>
            <w:tcW w:w="0" w:type="auto"/>
          </w:tcPr>
          <w:p w14:paraId="0E01AEAC" w14:textId="0CA4E346" w:rsidR="005177D0" w:rsidRDefault="005177D0" w:rsidP="00E72577">
            <w:pPr>
              <w:spacing w:line="360" w:lineRule="auto"/>
              <w:jc w:val="both"/>
              <w:rPr>
                <w:rFonts w:ascii="Arial" w:hAnsi="Arial" w:cs="Arial"/>
                <w:sz w:val="24"/>
                <w:szCs w:val="24"/>
              </w:rPr>
            </w:pPr>
            <w:r>
              <w:rPr>
                <w:rFonts w:ascii="Arial" w:hAnsi="Arial" w:cs="Arial"/>
                <w:sz w:val="24"/>
                <w:szCs w:val="24"/>
              </w:rPr>
              <w:t>Registrar los resultados y generar retroalimentación.</w:t>
            </w:r>
          </w:p>
        </w:tc>
        <w:tc>
          <w:tcPr>
            <w:tcW w:w="0" w:type="auto"/>
            <w:vMerge/>
            <w:vAlign w:val="center"/>
          </w:tcPr>
          <w:p w14:paraId="7196B9EC" w14:textId="7A04AA3C" w:rsidR="005177D0" w:rsidRDefault="005177D0" w:rsidP="005177D0">
            <w:pPr>
              <w:spacing w:line="360" w:lineRule="auto"/>
              <w:jc w:val="center"/>
              <w:rPr>
                <w:rFonts w:ascii="Arial" w:hAnsi="Arial" w:cs="Arial"/>
                <w:sz w:val="24"/>
                <w:szCs w:val="24"/>
              </w:rPr>
            </w:pPr>
          </w:p>
        </w:tc>
      </w:tr>
      <w:tr w:rsidR="005177D0" w14:paraId="66BC3E80" w14:textId="77777777" w:rsidTr="005177D0">
        <w:tc>
          <w:tcPr>
            <w:tcW w:w="0" w:type="auto"/>
          </w:tcPr>
          <w:p w14:paraId="262C568F" w14:textId="075E6F60" w:rsidR="005177D0" w:rsidRDefault="005177D0" w:rsidP="00E72577">
            <w:pPr>
              <w:spacing w:line="360" w:lineRule="auto"/>
              <w:jc w:val="both"/>
              <w:rPr>
                <w:rFonts w:ascii="Arial" w:hAnsi="Arial" w:cs="Arial"/>
                <w:sz w:val="24"/>
                <w:szCs w:val="24"/>
              </w:rPr>
            </w:pPr>
            <w:r>
              <w:rPr>
                <w:rFonts w:ascii="Arial" w:hAnsi="Arial" w:cs="Arial"/>
                <w:sz w:val="24"/>
                <w:szCs w:val="24"/>
              </w:rPr>
              <w:lastRenderedPageBreak/>
              <w:t xml:space="preserve">Detectar necesidades de capacitación individual y general. </w:t>
            </w:r>
          </w:p>
        </w:tc>
        <w:tc>
          <w:tcPr>
            <w:tcW w:w="0" w:type="auto"/>
            <w:vMerge/>
            <w:vAlign w:val="center"/>
          </w:tcPr>
          <w:p w14:paraId="0E01663F" w14:textId="25156E28" w:rsidR="005177D0" w:rsidRDefault="005177D0" w:rsidP="005177D0">
            <w:pPr>
              <w:spacing w:line="360" w:lineRule="auto"/>
              <w:jc w:val="center"/>
              <w:rPr>
                <w:rFonts w:ascii="Arial" w:hAnsi="Arial" w:cs="Arial"/>
                <w:sz w:val="24"/>
                <w:szCs w:val="24"/>
              </w:rPr>
            </w:pPr>
          </w:p>
        </w:tc>
      </w:tr>
    </w:tbl>
    <w:p w14:paraId="708560D6" w14:textId="6269BD5E" w:rsidR="00A51AE4" w:rsidRDefault="0001514C" w:rsidP="00A51AE4">
      <w:pPr>
        <w:spacing w:line="360" w:lineRule="auto"/>
        <w:jc w:val="both"/>
        <w:rPr>
          <w:rFonts w:ascii="Arial" w:hAnsi="Arial" w:cs="Arial"/>
          <w:sz w:val="18"/>
          <w:szCs w:val="18"/>
        </w:rPr>
      </w:pPr>
      <w:r w:rsidRPr="0001514C">
        <w:rPr>
          <w:rFonts w:ascii="Arial" w:hAnsi="Arial" w:cs="Arial"/>
          <w:sz w:val="18"/>
          <w:szCs w:val="18"/>
        </w:rPr>
        <w:t>Fuente: Elaboración propia</w:t>
      </w:r>
    </w:p>
    <w:p w14:paraId="2532B3C0" w14:textId="5DF13CA1" w:rsidR="00A51AE4" w:rsidRDefault="00A51AE4" w:rsidP="0040429C">
      <w:pPr>
        <w:pStyle w:val="Prrafodelista"/>
        <w:numPr>
          <w:ilvl w:val="0"/>
          <w:numId w:val="31"/>
        </w:numPr>
        <w:spacing w:line="360" w:lineRule="auto"/>
        <w:jc w:val="both"/>
        <w:rPr>
          <w:rFonts w:ascii="Arial" w:hAnsi="Arial" w:cs="Arial"/>
          <w:b/>
          <w:bCs/>
          <w:i/>
          <w:iCs/>
          <w:sz w:val="24"/>
          <w:szCs w:val="24"/>
        </w:rPr>
      </w:pPr>
      <w:r w:rsidRPr="00A51AE4">
        <w:rPr>
          <w:rFonts w:ascii="Arial" w:hAnsi="Arial" w:cs="Arial"/>
          <w:b/>
          <w:bCs/>
          <w:i/>
          <w:iCs/>
          <w:sz w:val="24"/>
          <w:szCs w:val="24"/>
        </w:rPr>
        <w:t>VERIFICAR MENSUALMENTE EL CUMPLIMIENTO DE LOS PUNTOS EN CADA ESTACIÓN</w:t>
      </w:r>
    </w:p>
    <w:p w14:paraId="1247A444" w14:textId="3ECD3563" w:rsidR="000E6C62" w:rsidRPr="000E6C62" w:rsidRDefault="000E6C62" w:rsidP="000E6C62">
      <w:pPr>
        <w:spacing w:line="360" w:lineRule="auto"/>
        <w:jc w:val="both"/>
        <w:rPr>
          <w:rFonts w:ascii="Arial" w:hAnsi="Arial" w:cs="Arial"/>
          <w:sz w:val="18"/>
          <w:szCs w:val="18"/>
        </w:rPr>
      </w:pPr>
      <w:r w:rsidRPr="000E6C62">
        <w:rPr>
          <w:rFonts w:ascii="Arial" w:hAnsi="Arial" w:cs="Arial"/>
          <w:sz w:val="18"/>
          <w:szCs w:val="18"/>
        </w:rPr>
        <w:t xml:space="preserve">Cuadro </w:t>
      </w:r>
      <w:r w:rsidR="003E1F54">
        <w:rPr>
          <w:rFonts w:ascii="Arial" w:hAnsi="Arial" w:cs="Arial"/>
          <w:sz w:val="18"/>
          <w:szCs w:val="18"/>
        </w:rPr>
        <w:t>10</w:t>
      </w:r>
      <w:r w:rsidRPr="000E6C62">
        <w:rPr>
          <w:rFonts w:ascii="Arial" w:hAnsi="Arial" w:cs="Arial"/>
          <w:sz w:val="18"/>
          <w:szCs w:val="18"/>
        </w:rPr>
        <w:t>.</w:t>
      </w:r>
    </w:p>
    <w:tbl>
      <w:tblPr>
        <w:tblStyle w:val="Tablaconcuadrcula"/>
        <w:tblW w:w="0" w:type="auto"/>
        <w:tblLook w:val="04A0" w:firstRow="1" w:lastRow="0" w:firstColumn="1" w:lastColumn="0" w:noHBand="0" w:noVBand="1"/>
      </w:tblPr>
      <w:tblGrid>
        <w:gridCol w:w="7088"/>
        <w:gridCol w:w="1740"/>
      </w:tblGrid>
      <w:tr w:rsidR="00A51AE4" w14:paraId="521EF361" w14:textId="77777777" w:rsidTr="00A51AE4">
        <w:tc>
          <w:tcPr>
            <w:tcW w:w="0" w:type="auto"/>
            <w:gridSpan w:val="2"/>
          </w:tcPr>
          <w:p w14:paraId="765FBE93" w14:textId="06993271" w:rsidR="00A51AE4" w:rsidRDefault="00A51AE4" w:rsidP="00A51AE4">
            <w:pPr>
              <w:spacing w:line="360" w:lineRule="auto"/>
              <w:jc w:val="both"/>
              <w:rPr>
                <w:rFonts w:ascii="Arial" w:hAnsi="Arial" w:cs="Arial"/>
                <w:sz w:val="24"/>
                <w:szCs w:val="24"/>
              </w:rPr>
            </w:pPr>
            <w:r w:rsidRPr="00A51AE4">
              <w:rPr>
                <w:rFonts w:ascii="Arial" w:hAnsi="Arial" w:cs="Arial"/>
                <w:b/>
                <w:bCs/>
                <w:sz w:val="24"/>
                <w:szCs w:val="24"/>
              </w:rPr>
              <w:t>Acción:</w:t>
            </w:r>
            <w:r>
              <w:rPr>
                <w:rFonts w:ascii="Arial" w:hAnsi="Arial" w:cs="Arial"/>
                <w:sz w:val="24"/>
                <w:szCs w:val="24"/>
              </w:rPr>
              <w:t xml:space="preserve"> Verificar el cumplimiento de los puntos relevantes del SASISOPA en cada estación.  </w:t>
            </w:r>
          </w:p>
        </w:tc>
      </w:tr>
      <w:tr w:rsidR="00A51AE4" w14:paraId="1A1B5A8D" w14:textId="77777777" w:rsidTr="00A51AE4">
        <w:tc>
          <w:tcPr>
            <w:tcW w:w="0" w:type="auto"/>
            <w:gridSpan w:val="2"/>
          </w:tcPr>
          <w:p w14:paraId="26A4C4B7" w14:textId="59825978" w:rsidR="00A51AE4" w:rsidRDefault="00A51AE4" w:rsidP="00A51AE4">
            <w:pPr>
              <w:spacing w:line="360" w:lineRule="auto"/>
              <w:jc w:val="both"/>
              <w:rPr>
                <w:rFonts w:ascii="Arial" w:hAnsi="Arial" w:cs="Arial"/>
                <w:sz w:val="24"/>
                <w:szCs w:val="24"/>
              </w:rPr>
            </w:pPr>
            <w:r w:rsidRPr="00A51AE4">
              <w:rPr>
                <w:rFonts w:ascii="Arial" w:hAnsi="Arial" w:cs="Arial"/>
                <w:b/>
                <w:bCs/>
                <w:sz w:val="24"/>
                <w:szCs w:val="24"/>
              </w:rPr>
              <w:t>Objetivo:</w:t>
            </w:r>
            <w:r>
              <w:rPr>
                <w:rFonts w:ascii="Arial" w:hAnsi="Arial" w:cs="Arial"/>
                <w:sz w:val="24"/>
                <w:szCs w:val="24"/>
              </w:rPr>
              <w:t xml:space="preserve"> Tener un control constante y objetivo del cumplimiento de los elementos del SASISOPA, detectando desviaciones a tiempo y fomentando la mejora continua. </w:t>
            </w:r>
          </w:p>
        </w:tc>
      </w:tr>
      <w:tr w:rsidR="00A51AE4" w14:paraId="0377D93C" w14:textId="77777777" w:rsidTr="00A51AE4">
        <w:tc>
          <w:tcPr>
            <w:tcW w:w="0" w:type="auto"/>
            <w:vAlign w:val="center"/>
          </w:tcPr>
          <w:p w14:paraId="266DA44C" w14:textId="762E7271" w:rsidR="00A51AE4" w:rsidRPr="00A51AE4" w:rsidRDefault="00A51AE4" w:rsidP="00A51AE4">
            <w:pPr>
              <w:spacing w:line="360" w:lineRule="auto"/>
              <w:rPr>
                <w:rFonts w:ascii="Arial" w:hAnsi="Arial" w:cs="Arial"/>
                <w:b/>
                <w:bCs/>
                <w:sz w:val="24"/>
                <w:szCs w:val="24"/>
              </w:rPr>
            </w:pPr>
            <w:r w:rsidRPr="00A51AE4">
              <w:rPr>
                <w:rFonts w:ascii="Arial" w:hAnsi="Arial" w:cs="Arial"/>
                <w:b/>
                <w:bCs/>
                <w:sz w:val="24"/>
                <w:szCs w:val="24"/>
              </w:rPr>
              <w:t>Actividad</w:t>
            </w:r>
          </w:p>
        </w:tc>
        <w:tc>
          <w:tcPr>
            <w:tcW w:w="0" w:type="auto"/>
            <w:vAlign w:val="center"/>
          </w:tcPr>
          <w:p w14:paraId="5744BF9D" w14:textId="5FF83703" w:rsidR="00A51AE4" w:rsidRPr="00A51AE4" w:rsidRDefault="00A51AE4" w:rsidP="00A51AE4">
            <w:pPr>
              <w:spacing w:line="360" w:lineRule="auto"/>
              <w:rPr>
                <w:rFonts w:ascii="Arial" w:hAnsi="Arial" w:cs="Arial"/>
                <w:b/>
                <w:bCs/>
                <w:sz w:val="24"/>
                <w:szCs w:val="24"/>
              </w:rPr>
            </w:pPr>
            <w:r w:rsidRPr="00A51AE4">
              <w:rPr>
                <w:rFonts w:ascii="Arial" w:hAnsi="Arial" w:cs="Arial"/>
                <w:b/>
                <w:bCs/>
                <w:sz w:val="24"/>
                <w:szCs w:val="24"/>
              </w:rPr>
              <w:t xml:space="preserve">Frecuencia </w:t>
            </w:r>
          </w:p>
        </w:tc>
      </w:tr>
      <w:tr w:rsidR="00F07C4B" w14:paraId="162058C4" w14:textId="77777777" w:rsidTr="00A51AE4">
        <w:tc>
          <w:tcPr>
            <w:tcW w:w="0" w:type="auto"/>
          </w:tcPr>
          <w:p w14:paraId="27D57531" w14:textId="77671C91" w:rsidR="00F07C4B" w:rsidRDefault="00F07C4B" w:rsidP="00A51AE4">
            <w:pPr>
              <w:spacing w:line="360" w:lineRule="auto"/>
              <w:jc w:val="both"/>
              <w:rPr>
                <w:rFonts w:ascii="Arial" w:hAnsi="Arial" w:cs="Arial"/>
                <w:sz w:val="24"/>
                <w:szCs w:val="24"/>
              </w:rPr>
            </w:pPr>
            <w:r>
              <w:rPr>
                <w:rFonts w:ascii="Arial" w:hAnsi="Arial" w:cs="Arial"/>
                <w:sz w:val="24"/>
                <w:szCs w:val="24"/>
              </w:rPr>
              <w:t xml:space="preserve">Diseñar una revisión interna mensual con lista de verificación. </w:t>
            </w:r>
          </w:p>
        </w:tc>
        <w:tc>
          <w:tcPr>
            <w:tcW w:w="0" w:type="auto"/>
            <w:vMerge w:val="restart"/>
            <w:vAlign w:val="center"/>
          </w:tcPr>
          <w:p w14:paraId="42FD9A97" w14:textId="416696DC" w:rsidR="00F07C4B" w:rsidRDefault="00F07C4B" w:rsidP="00F07C4B">
            <w:pPr>
              <w:spacing w:line="360" w:lineRule="auto"/>
              <w:jc w:val="center"/>
              <w:rPr>
                <w:rFonts w:ascii="Arial" w:hAnsi="Arial" w:cs="Arial"/>
                <w:sz w:val="24"/>
                <w:szCs w:val="24"/>
              </w:rPr>
            </w:pPr>
            <w:r>
              <w:rPr>
                <w:rFonts w:ascii="Arial" w:hAnsi="Arial" w:cs="Arial"/>
                <w:sz w:val="24"/>
                <w:szCs w:val="24"/>
              </w:rPr>
              <w:t>MENSUAL</w:t>
            </w:r>
          </w:p>
        </w:tc>
      </w:tr>
      <w:tr w:rsidR="00F07C4B" w14:paraId="1B251538" w14:textId="77777777" w:rsidTr="00A51AE4">
        <w:tc>
          <w:tcPr>
            <w:tcW w:w="0" w:type="auto"/>
          </w:tcPr>
          <w:p w14:paraId="71FA1CBC" w14:textId="61309473" w:rsidR="00F07C4B" w:rsidRDefault="00F07C4B" w:rsidP="00A51AE4">
            <w:pPr>
              <w:spacing w:line="360" w:lineRule="auto"/>
              <w:jc w:val="both"/>
              <w:rPr>
                <w:rFonts w:ascii="Arial" w:hAnsi="Arial" w:cs="Arial"/>
                <w:sz w:val="24"/>
                <w:szCs w:val="24"/>
              </w:rPr>
            </w:pPr>
            <w:r>
              <w:rPr>
                <w:rFonts w:ascii="Arial" w:hAnsi="Arial" w:cs="Arial"/>
                <w:sz w:val="24"/>
                <w:szCs w:val="24"/>
              </w:rPr>
              <w:t xml:space="preserve">Supervisar el cumplimiento de bitácoras, limpieza, control de descargas y evaluaciones del personal. </w:t>
            </w:r>
          </w:p>
        </w:tc>
        <w:tc>
          <w:tcPr>
            <w:tcW w:w="0" w:type="auto"/>
            <w:vMerge/>
            <w:vAlign w:val="center"/>
          </w:tcPr>
          <w:p w14:paraId="232D47B8" w14:textId="5FF4F20E" w:rsidR="00F07C4B" w:rsidRDefault="00F07C4B" w:rsidP="00A51AE4">
            <w:pPr>
              <w:spacing w:line="360" w:lineRule="auto"/>
              <w:jc w:val="center"/>
              <w:rPr>
                <w:rFonts w:ascii="Arial" w:hAnsi="Arial" w:cs="Arial"/>
                <w:sz w:val="24"/>
                <w:szCs w:val="24"/>
              </w:rPr>
            </w:pPr>
          </w:p>
        </w:tc>
      </w:tr>
      <w:tr w:rsidR="00F07C4B" w14:paraId="1D84ECD3" w14:textId="77777777" w:rsidTr="00A51AE4">
        <w:tc>
          <w:tcPr>
            <w:tcW w:w="0" w:type="auto"/>
          </w:tcPr>
          <w:p w14:paraId="78ABC1BC" w14:textId="37BAC725" w:rsidR="00F07C4B" w:rsidRDefault="00F07C4B" w:rsidP="00A51AE4">
            <w:pPr>
              <w:spacing w:line="360" w:lineRule="auto"/>
              <w:jc w:val="both"/>
              <w:rPr>
                <w:rFonts w:ascii="Arial" w:hAnsi="Arial" w:cs="Arial"/>
                <w:sz w:val="24"/>
                <w:szCs w:val="24"/>
              </w:rPr>
            </w:pPr>
            <w:r>
              <w:rPr>
                <w:rFonts w:ascii="Arial" w:hAnsi="Arial" w:cs="Arial"/>
                <w:sz w:val="24"/>
                <w:szCs w:val="24"/>
              </w:rPr>
              <w:t xml:space="preserve">Emitir un informe con hallazgos, y acciones a mejorar. </w:t>
            </w:r>
          </w:p>
        </w:tc>
        <w:tc>
          <w:tcPr>
            <w:tcW w:w="0" w:type="auto"/>
            <w:vMerge/>
            <w:vAlign w:val="center"/>
          </w:tcPr>
          <w:p w14:paraId="70343292" w14:textId="3817AA36" w:rsidR="00F07C4B" w:rsidRDefault="00F07C4B" w:rsidP="00A51AE4">
            <w:pPr>
              <w:spacing w:line="360" w:lineRule="auto"/>
              <w:jc w:val="center"/>
              <w:rPr>
                <w:rFonts w:ascii="Arial" w:hAnsi="Arial" w:cs="Arial"/>
                <w:sz w:val="24"/>
                <w:szCs w:val="24"/>
              </w:rPr>
            </w:pPr>
          </w:p>
        </w:tc>
      </w:tr>
      <w:tr w:rsidR="00F07C4B" w14:paraId="72D06294" w14:textId="77777777" w:rsidTr="00A51AE4">
        <w:tc>
          <w:tcPr>
            <w:tcW w:w="0" w:type="auto"/>
          </w:tcPr>
          <w:p w14:paraId="25D019E5" w14:textId="5700591C" w:rsidR="00F07C4B" w:rsidRDefault="00F07C4B" w:rsidP="00A51AE4">
            <w:pPr>
              <w:spacing w:line="360" w:lineRule="auto"/>
              <w:jc w:val="both"/>
              <w:rPr>
                <w:rFonts w:ascii="Arial" w:hAnsi="Arial" w:cs="Arial"/>
                <w:sz w:val="24"/>
                <w:szCs w:val="24"/>
              </w:rPr>
            </w:pPr>
            <w:r>
              <w:rPr>
                <w:rFonts w:ascii="Arial" w:hAnsi="Arial" w:cs="Arial"/>
                <w:sz w:val="24"/>
                <w:szCs w:val="24"/>
              </w:rPr>
              <w:t xml:space="preserve">Involucrar a los encargados de turno y gerencia en la revisión y seguimiento de hallazgos. </w:t>
            </w:r>
          </w:p>
        </w:tc>
        <w:tc>
          <w:tcPr>
            <w:tcW w:w="0" w:type="auto"/>
            <w:vMerge/>
            <w:vAlign w:val="center"/>
          </w:tcPr>
          <w:p w14:paraId="3B7E2EA6" w14:textId="1A0D1517" w:rsidR="00F07C4B" w:rsidRDefault="00F07C4B" w:rsidP="00A51AE4">
            <w:pPr>
              <w:spacing w:line="360" w:lineRule="auto"/>
              <w:jc w:val="center"/>
              <w:rPr>
                <w:rFonts w:ascii="Arial" w:hAnsi="Arial" w:cs="Arial"/>
                <w:sz w:val="24"/>
                <w:szCs w:val="24"/>
              </w:rPr>
            </w:pPr>
          </w:p>
        </w:tc>
      </w:tr>
    </w:tbl>
    <w:p w14:paraId="0B6C2957" w14:textId="41991631" w:rsidR="006435C2" w:rsidRPr="00A51AE4" w:rsidRDefault="00A51AE4" w:rsidP="00A51AE4">
      <w:pPr>
        <w:spacing w:line="360" w:lineRule="auto"/>
        <w:jc w:val="both"/>
        <w:rPr>
          <w:rFonts w:ascii="Arial" w:hAnsi="Arial" w:cs="Arial"/>
          <w:sz w:val="24"/>
          <w:szCs w:val="24"/>
        </w:rPr>
      </w:pPr>
      <w:r w:rsidRPr="00A51AE4">
        <w:rPr>
          <w:rFonts w:ascii="Arial" w:hAnsi="Arial" w:cs="Arial"/>
          <w:sz w:val="18"/>
          <w:szCs w:val="18"/>
        </w:rPr>
        <w:t>Fuente: Elaboración propia</w:t>
      </w:r>
      <w:r w:rsidR="006435C2" w:rsidRPr="00A51AE4">
        <w:rPr>
          <w:rFonts w:ascii="Arial" w:hAnsi="Arial" w:cs="Arial"/>
          <w:sz w:val="24"/>
          <w:szCs w:val="24"/>
        </w:rPr>
        <w:br w:type="page"/>
      </w:r>
    </w:p>
    <w:p w14:paraId="40B823CF" w14:textId="0484A329" w:rsidR="008E0946" w:rsidRPr="00060B2F" w:rsidRDefault="005E0E19" w:rsidP="008E0946">
      <w:pPr>
        <w:pStyle w:val="Ttulo1"/>
        <w:rPr>
          <w:rFonts w:ascii="Arial" w:hAnsi="Arial" w:cs="Arial"/>
          <w:b/>
          <w:bCs/>
          <w:sz w:val="24"/>
          <w:szCs w:val="24"/>
        </w:rPr>
      </w:pPr>
      <w:bookmarkStart w:id="110" w:name="_Toc199353864"/>
      <w:r w:rsidRPr="003127DB">
        <w:lastRenderedPageBreak/>
        <w:t>Discusión</w:t>
      </w:r>
      <w:r w:rsidR="00431A9F" w:rsidRPr="003127DB">
        <w:t xml:space="preserve"> de resultados</w:t>
      </w:r>
      <w:bookmarkEnd w:id="110"/>
    </w:p>
    <w:p w14:paraId="2835E0E7" w14:textId="2EF0FBB1" w:rsidR="008E0946" w:rsidRPr="008335FE" w:rsidRDefault="008E0946" w:rsidP="008E0946">
      <w:pPr>
        <w:spacing w:line="360" w:lineRule="auto"/>
        <w:jc w:val="both"/>
        <w:rPr>
          <w:rFonts w:ascii="Arial" w:hAnsi="Arial" w:cs="Arial"/>
          <w:sz w:val="24"/>
          <w:szCs w:val="24"/>
        </w:rPr>
      </w:pPr>
      <w:r w:rsidRPr="008335FE">
        <w:rPr>
          <w:rFonts w:ascii="Arial" w:hAnsi="Arial" w:cs="Arial"/>
          <w:sz w:val="24"/>
          <w:szCs w:val="24"/>
        </w:rPr>
        <w:t>Al comparar los promedios mensuales representados en las gráficas de barras correspondientes a</w:t>
      </w:r>
      <w:r w:rsidR="002736A2">
        <w:rPr>
          <w:rFonts w:ascii="Arial" w:hAnsi="Arial" w:cs="Arial"/>
          <w:sz w:val="24"/>
          <w:szCs w:val="24"/>
        </w:rPr>
        <w:t>l mes de</w:t>
      </w:r>
      <w:r w:rsidRPr="008335FE">
        <w:rPr>
          <w:rFonts w:ascii="Arial" w:hAnsi="Arial" w:cs="Arial"/>
          <w:sz w:val="24"/>
          <w:szCs w:val="24"/>
        </w:rPr>
        <w:t xml:space="preserve"> agosto </w:t>
      </w:r>
      <w:r w:rsidR="002736A2">
        <w:rPr>
          <w:rFonts w:ascii="Arial" w:hAnsi="Arial" w:cs="Arial"/>
          <w:sz w:val="24"/>
          <w:szCs w:val="24"/>
        </w:rPr>
        <w:t xml:space="preserve">del año 2023, fecha en que se inició el proceso de evaluación, </w:t>
      </w:r>
      <w:r w:rsidRPr="008335FE">
        <w:rPr>
          <w:rFonts w:ascii="Arial" w:hAnsi="Arial" w:cs="Arial"/>
          <w:sz w:val="24"/>
          <w:szCs w:val="24"/>
        </w:rPr>
        <w:t>y diciembre 2024</w:t>
      </w:r>
      <w:r w:rsidR="002736A2">
        <w:rPr>
          <w:rFonts w:ascii="Arial" w:hAnsi="Arial" w:cs="Arial"/>
          <w:sz w:val="24"/>
          <w:szCs w:val="24"/>
        </w:rPr>
        <w:t>, muestra que se tomó para la comparación de los resultados</w:t>
      </w:r>
      <w:r w:rsidRPr="008335FE">
        <w:rPr>
          <w:rFonts w:ascii="Arial" w:hAnsi="Arial" w:cs="Arial"/>
          <w:sz w:val="24"/>
          <w:szCs w:val="24"/>
        </w:rPr>
        <w:t xml:space="preserve">, se observa un avance positivo y sostenido en la implementación del elemento 10. </w:t>
      </w:r>
    </w:p>
    <w:p w14:paraId="3601C181" w14:textId="77777777" w:rsidR="008E0946" w:rsidRPr="008335FE" w:rsidRDefault="008E0946" w:rsidP="008E0946">
      <w:pPr>
        <w:spacing w:line="360" w:lineRule="auto"/>
        <w:jc w:val="both"/>
        <w:rPr>
          <w:rFonts w:ascii="Arial" w:hAnsi="Arial" w:cs="Arial"/>
          <w:sz w:val="24"/>
          <w:szCs w:val="24"/>
        </w:rPr>
      </w:pPr>
      <w:r w:rsidRPr="008335FE">
        <w:rPr>
          <w:rFonts w:ascii="Arial" w:hAnsi="Arial" w:cs="Arial"/>
          <w:sz w:val="24"/>
          <w:szCs w:val="24"/>
        </w:rPr>
        <w:t xml:space="preserve">En el mes de agosto, los resultados reflejaban un promedio moderado, evidenciando deficiencias en el uso de bitácoras, seguimiento limitado a actividades críticas, y falta de evidencia sistemática en los procesos de limpieza, mantenimiento y control operativo. Estas deficiencias generaban un riesgo normativo y operativo, además de ubicarse por debajo del mínimo del 80% de cumplimiento establecido por la Alta Dirección </w:t>
      </w:r>
      <w:r w:rsidRPr="008335FE">
        <w:rPr>
          <w:rFonts w:ascii="Arial" w:hAnsi="Arial" w:cs="Arial"/>
          <w:sz w:val="24"/>
          <w:szCs w:val="24"/>
        </w:rPr>
        <w:tab/>
        <w:t xml:space="preserve">como meta interna del sistema. Sin embargo, tras aplicar una serie de estrategias de mejora (como capacitaciones internas, actualización de formatos, revisión por turnos y auditorías de refuerzo), el promedio correspondiente al mes de diciembre muestra un incremento notable en el cumplimiento de los indicadores clave asociados al elemento 10, reflejando una recuperación efectiva y una mejora estructural en la ejecución del sistema. </w:t>
      </w:r>
    </w:p>
    <w:p w14:paraId="7C69458E" w14:textId="77777777" w:rsidR="008E0946" w:rsidRPr="008335FE" w:rsidRDefault="008E0946" w:rsidP="008E0946">
      <w:pPr>
        <w:spacing w:line="360" w:lineRule="auto"/>
        <w:jc w:val="both"/>
        <w:rPr>
          <w:rFonts w:ascii="Arial" w:hAnsi="Arial" w:cs="Arial"/>
          <w:sz w:val="24"/>
          <w:szCs w:val="24"/>
        </w:rPr>
      </w:pPr>
      <w:r w:rsidRPr="008335FE">
        <w:rPr>
          <w:rFonts w:ascii="Arial" w:hAnsi="Arial" w:cs="Arial"/>
          <w:sz w:val="24"/>
          <w:szCs w:val="24"/>
        </w:rPr>
        <w:t xml:space="preserve">La grafica de diciembre destaca un aumento en la frecuencia y calidad del llenado de bitácoras, mayor puntualidad en el seguimiento de las actividades operativas y una mejor organización documental. Este comportamiento positivo refleja un mayor compromiso del personal operativo y administrativo, así como la correcta aplicación de herramientas del sistema. </w:t>
      </w:r>
    </w:p>
    <w:p w14:paraId="6D9E54AA" w14:textId="77777777" w:rsidR="008E0946" w:rsidRPr="002736A2" w:rsidRDefault="008E0946" w:rsidP="002736A2">
      <w:pPr>
        <w:spacing w:line="360" w:lineRule="auto"/>
        <w:jc w:val="both"/>
        <w:rPr>
          <w:rFonts w:ascii="Arial" w:hAnsi="Arial" w:cs="Arial"/>
          <w:sz w:val="24"/>
          <w:szCs w:val="24"/>
        </w:rPr>
      </w:pPr>
      <w:r w:rsidRPr="008335FE">
        <w:rPr>
          <w:rFonts w:ascii="Arial" w:hAnsi="Arial" w:cs="Arial"/>
          <w:sz w:val="24"/>
          <w:szCs w:val="24"/>
        </w:rPr>
        <w:t xml:space="preserve">Este avance no solo permite dar cumplimiento a los objetivos planteados por la Alta Dirección, sino que también alinea a las estaciones con los requerimientos </w:t>
      </w:r>
      <w:r w:rsidRPr="002736A2">
        <w:rPr>
          <w:rFonts w:ascii="Arial" w:hAnsi="Arial" w:cs="Arial"/>
          <w:sz w:val="24"/>
          <w:szCs w:val="24"/>
        </w:rPr>
        <w:t xml:space="preserve">normativos establecidos por la ASEA, en lo referente al seguimiento, medición y control operativo documentado. </w:t>
      </w:r>
    </w:p>
    <w:p w14:paraId="6E22F62A" w14:textId="0DB479A9" w:rsidR="008E0946" w:rsidRPr="002736A2" w:rsidRDefault="002736A2" w:rsidP="002736A2">
      <w:pPr>
        <w:spacing w:line="360" w:lineRule="auto"/>
        <w:jc w:val="both"/>
        <w:rPr>
          <w:rFonts w:ascii="Arial" w:hAnsi="Arial" w:cs="Arial"/>
          <w:sz w:val="24"/>
          <w:szCs w:val="24"/>
        </w:rPr>
      </w:pPr>
      <w:r w:rsidRPr="002736A2">
        <w:rPr>
          <w:rFonts w:ascii="Arial" w:hAnsi="Arial" w:cs="Arial"/>
          <w:sz w:val="24"/>
          <w:szCs w:val="24"/>
        </w:rPr>
        <w:t xml:space="preserve">A continuación, se muestra una gráfica (Gráfica 3), en la que se muestra el promedio obtenido de los resultados semanales del mes de diciembre en el año 2024, observando que, ya no se tienen promedios por debajo del ochenta por ciento, lo </w:t>
      </w:r>
      <w:r w:rsidRPr="002736A2">
        <w:rPr>
          <w:rFonts w:ascii="Arial" w:hAnsi="Arial" w:cs="Arial"/>
          <w:sz w:val="24"/>
          <w:szCs w:val="24"/>
        </w:rPr>
        <w:lastRenderedPageBreak/>
        <w:t xml:space="preserve">cual, refleja un arduo trabajo en conjunto, aplicando estrategias para la mejora de la aplicación del SA. </w:t>
      </w:r>
    </w:p>
    <w:p w14:paraId="4E4AA590" w14:textId="375A77BD" w:rsidR="008E0946" w:rsidRDefault="008E0946" w:rsidP="008E0946">
      <w:r w:rsidRPr="008335FE">
        <w:rPr>
          <w:rFonts w:ascii="Arial" w:hAnsi="Arial" w:cs="Arial"/>
          <w:sz w:val="18"/>
          <w:szCs w:val="18"/>
        </w:rPr>
        <w:t xml:space="preserve">Gráfica 3. </w:t>
      </w:r>
      <w:r>
        <w:rPr>
          <w:rFonts w:ascii="Arial" w:hAnsi="Arial" w:cs="Arial"/>
          <w:noProof/>
          <w:sz w:val="18"/>
          <w:szCs w:val="18"/>
        </w:rPr>
        <w:drawing>
          <wp:inline distT="0" distB="0" distL="0" distR="0" wp14:anchorId="20BE6C57" wp14:editId="444F1614">
            <wp:extent cx="5486400" cy="3200400"/>
            <wp:effectExtent l="0" t="0" r="0" b="0"/>
            <wp:docPr id="149762182" name="Gráfico 14"/>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r>
        <w:rPr>
          <w:rFonts w:ascii="Arial" w:hAnsi="Arial" w:cs="Arial"/>
          <w:sz w:val="18"/>
          <w:szCs w:val="18"/>
        </w:rPr>
        <w:t xml:space="preserve">Fuente: Elaboración propia con datos de la empresa.  </w:t>
      </w:r>
    </w:p>
    <w:p w14:paraId="24CF1AA1" w14:textId="77777777" w:rsidR="002736A2" w:rsidRDefault="002736A2" w:rsidP="00060B2F">
      <w:pPr>
        <w:spacing w:line="360" w:lineRule="auto"/>
        <w:jc w:val="both"/>
        <w:rPr>
          <w:rFonts w:ascii="Arial" w:hAnsi="Arial" w:cs="Arial"/>
          <w:sz w:val="24"/>
          <w:szCs w:val="24"/>
        </w:rPr>
      </w:pPr>
      <w:r>
        <w:rPr>
          <w:rFonts w:ascii="Arial" w:hAnsi="Arial" w:cs="Arial"/>
          <w:sz w:val="24"/>
          <w:szCs w:val="24"/>
        </w:rPr>
        <w:t>En la siguiente gráfica (Gráfica 4), se refleja el desempeño anual correspondiente al año 2024, periodo en el cual se dio inicio formal a la implementación de estrategias dirigidas al seguimiento integral de las ES, este proceso fue desarrollado de manera colaborativa entre la Alta Dirección, personal operativo interno y externo de las ES, así como consultores especializados y soporte técnico.</w:t>
      </w:r>
    </w:p>
    <w:p w14:paraId="663679F7" w14:textId="77777777" w:rsidR="007F0BCF" w:rsidRDefault="002736A2" w:rsidP="00060B2F">
      <w:pPr>
        <w:spacing w:line="360" w:lineRule="auto"/>
        <w:jc w:val="both"/>
        <w:rPr>
          <w:rFonts w:ascii="Arial" w:hAnsi="Arial" w:cs="Arial"/>
          <w:sz w:val="24"/>
          <w:szCs w:val="24"/>
        </w:rPr>
      </w:pPr>
      <w:r>
        <w:rPr>
          <w:rFonts w:ascii="Arial" w:hAnsi="Arial" w:cs="Arial"/>
          <w:sz w:val="24"/>
          <w:szCs w:val="24"/>
        </w:rPr>
        <w:t>La gráfica se elaboró a partir de los promedios mensuales obtenidos en las evaluaciones realizadas durante el año en los reportes mensuales, los cuales fueron consolidados para generar promedios trimestrales. De esta forma se reflejó de manera precisa</w:t>
      </w:r>
      <w:r w:rsidR="007F0BCF">
        <w:rPr>
          <w:rFonts w:ascii="Arial" w:hAnsi="Arial" w:cs="Arial"/>
          <w:sz w:val="24"/>
          <w:szCs w:val="24"/>
        </w:rPr>
        <w:t xml:space="preserve"> y sistemática el progreso alcanzado en cada trimestre, permitiendo visualizar la evolución del cumplimiento de las actividades de seguimiento y el impacto de las estrategias implementadas.</w:t>
      </w:r>
    </w:p>
    <w:p w14:paraId="23867CD3" w14:textId="3CCD0110" w:rsidR="002736A2" w:rsidRDefault="007F0BCF" w:rsidP="00060B2F">
      <w:pPr>
        <w:spacing w:line="360" w:lineRule="auto"/>
        <w:jc w:val="both"/>
        <w:rPr>
          <w:rFonts w:ascii="Arial" w:hAnsi="Arial" w:cs="Arial"/>
          <w:sz w:val="24"/>
          <w:szCs w:val="24"/>
        </w:rPr>
      </w:pPr>
      <w:r>
        <w:rPr>
          <w:rFonts w:ascii="Arial" w:hAnsi="Arial" w:cs="Arial"/>
          <w:sz w:val="24"/>
          <w:szCs w:val="24"/>
        </w:rPr>
        <w:t xml:space="preserve">El análisis de esta información resultó fundamental para evaluar la eficacia de las estrategias implementadas a lo largo del proyecto, así también para la identificación de oportunidades para la mejora continua, y proporciona una base objetiva para la </w:t>
      </w:r>
      <w:r>
        <w:rPr>
          <w:rFonts w:ascii="Arial" w:hAnsi="Arial" w:cs="Arial"/>
          <w:sz w:val="24"/>
          <w:szCs w:val="24"/>
        </w:rPr>
        <w:lastRenderedPageBreak/>
        <w:t xml:space="preserve">toma de decisiones por parte de la Alta Dirección, orientada al fortalecimiento del desempeño en ES en materia de seguridad.   </w:t>
      </w:r>
    </w:p>
    <w:p w14:paraId="1337C30E" w14:textId="64DAD3ED" w:rsidR="00FF0333" w:rsidRDefault="00FF0333" w:rsidP="00FF0333">
      <w:pPr>
        <w:spacing w:line="360" w:lineRule="auto"/>
        <w:rPr>
          <w:rFonts w:ascii="Arial" w:hAnsi="Arial" w:cs="Arial"/>
          <w:sz w:val="24"/>
          <w:szCs w:val="24"/>
        </w:rPr>
      </w:pPr>
      <w:r w:rsidRPr="00FF0333">
        <w:rPr>
          <w:rFonts w:ascii="Arial" w:hAnsi="Arial" w:cs="Arial"/>
          <w:sz w:val="18"/>
          <w:szCs w:val="18"/>
        </w:rPr>
        <w:t xml:space="preserve">Gráfica 4. </w:t>
      </w:r>
      <w:r>
        <w:rPr>
          <w:rFonts w:ascii="Arial" w:hAnsi="Arial" w:cs="Arial"/>
          <w:noProof/>
          <w:sz w:val="24"/>
          <w:szCs w:val="24"/>
        </w:rPr>
        <w:drawing>
          <wp:inline distT="0" distB="0" distL="0" distR="0" wp14:anchorId="7A2607F8" wp14:editId="200CB513">
            <wp:extent cx="5486400" cy="3200400"/>
            <wp:effectExtent l="0" t="0" r="0" b="0"/>
            <wp:docPr id="1862033679" name="Gráfico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r>
        <w:rPr>
          <w:rFonts w:ascii="Arial" w:hAnsi="Arial" w:cs="Arial"/>
          <w:sz w:val="18"/>
          <w:szCs w:val="18"/>
        </w:rPr>
        <w:t xml:space="preserve">Fuente: Elaboración propia con datos de la empresa. </w:t>
      </w:r>
    </w:p>
    <w:p w14:paraId="175C710B" w14:textId="2B15610D" w:rsidR="00060B2F" w:rsidRDefault="00060B2F" w:rsidP="00060B2F">
      <w:pPr>
        <w:spacing w:line="360" w:lineRule="auto"/>
        <w:jc w:val="both"/>
        <w:rPr>
          <w:rFonts w:ascii="Arial" w:hAnsi="Arial" w:cs="Arial"/>
          <w:sz w:val="24"/>
          <w:szCs w:val="24"/>
        </w:rPr>
      </w:pPr>
      <w:r>
        <w:rPr>
          <w:rFonts w:ascii="Arial" w:hAnsi="Arial" w:cs="Arial"/>
          <w:sz w:val="24"/>
          <w:szCs w:val="24"/>
        </w:rPr>
        <w:t xml:space="preserve">Capacitación al personal sobre el uso adecuado de bitácoras y su obligatoriedad. </w:t>
      </w:r>
    </w:p>
    <w:p w14:paraId="305ACAA0" w14:textId="77777777" w:rsidR="00060B2F" w:rsidRDefault="00060B2F" w:rsidP="00060B2F">
      <w:pPr>
        <w:spacing w:line="360" w:lineRule="auto"/>
        <w:jc w:val="both"/>
        <w:rPr>
          <w:rFonts w:ascii="Arial" w:hAnsi="Arial" w:cs="Arial"/>
          <w:sz w:val="24"/>
          <w:szCs w:val="24"/>
        </w:rPr>
      </w:pPr>
      <w:r>
        <w:rPr>
          <w:rFonts w:ascii="Arial" w:hAnsi="Arial" w:cs="Arial"/>
          <w:sz w:val="24"/>
          <w:szCs w:val="24"/>
        </w:rPr>
        <w:t xml:space="preserve">Desarrollar un cronograma de limpieza efectivo en el que se refleje la participación todo el personal interno, que al final cuente con la firma del responsable de la ES. </w:t>
      </w:r>
    </w:p>
    <w:p w14:paraId="6241E3A0" w14:textId="77777777" w:rsidR="00060B2F" w:rsidRDefault="00060B2F" w:rsidP="00060B2F">
      <w:pPr>
        <w:spacing w:line="360" w:lineRule="auto"/>
        <w:jc w:val="both"/>
        <w:rPr>
          <w:rFonts w:ascii="Arial" w:hAnsi="Arial" w:cs="Arial"/>
          <w:sz w:val="24"/>
          <w:szCs w:val="24"/>
        </w:rPr>
      </w:pPr>
      <w:r>
        <w:rPr>
          <w:rFonts w:ascii="Arial" w:hAnsi="Arial" w:cs="Arial"/>
          <w:sz w:val="24"/>
          <w:szCs w:val="24"/>
        </w:rPr>
        <w:t xml:space="preserve">Asignar responsables, previo a la recepción de pipas que puedan evaluar el seguimiento en cada descarga, incluyendo el uso de elementos de seguridad. </w:t>
      </w:r>
    </w:p>
    <w:p w14:paraId="33F8D86F" w14:textId="1406116D" w:rsidR="00060B2F" w:rsidRDefault="00060B2F" w:rsidP="00060B2F">
      <w:pPr>
        <w:spacing w:line="360" w:lineRule="auto"/>
        <w:jc w:val="both"/>
        <w:rPr>
          <w:rFonts w:ascii="Arial" w:hAnsi="Arial" w:cs="Arial"/>
          <w:sz w:val="24"/>
          <w:szCs w:val="24"/>
        </w:rPr>
      </w:pPr>
      <w:r>
        <w:rPr>
          <w:rFonts w:ascii="Arial" w:hAnsi="Arial" w:cs="Arial"/>
          <w:sz w:val="24"/>
          <w:szCs w:val="24"/>
        </w:rPr>
        <w:t xml:space="preserve">Realizar evaluaciones para el personal interno, para la retroalimentación de los encargados e identificar las áreas de mejora y las de mayor rezago, por parte del área de seguridad. </w:t>
      </w:r>
    </w:p>
    <w:p w14:paraId="286A2FBF" w14:textId="12A77571" w:rsidR="00060B2F" w:rsidRDefault="00060B2F" w:rsidP="00060B2F">
      <w:pPr>
        <w:spacing w:line="360" w:lineRule="auto"/>
        <w:jc w:val="both"/>
        <w:rPr>
          <w:rFonts w:ascii="Arial" w:hAnsi="Arial" w:cs="Arial"/>
          <w:sz w:val="24"/>
          <w:szCs w:val="24"/>
        </w:rPr>
      </w:pPr>
      <w:r>
        <w:rPr>
          <w:rFonts w:ascii="Arial" w:hAnsi="Arial" w:cs="Arial"/>
          <w:sz w:val="24"/>
          <w:szCs w:val="24"/>
        </w:rPr>
        <w:t>Auditar mensualmente el cumplimiento de los puntos principales solicitados por la alta dirección, de forma interna para obtener mejores resultados y estar preparados para las auditorías externas.</w:t>
      </w:r>
    </w:p>
    <w:p w14:paraId="18157DB6" w14:textId="7F589540" w:rsidR="009C28B9" w:rsidRDefault="0097493E" w:rsidP="0097493E">
      <w:pPr>
        <w:spacing w:line="360" w:lineRule="auto"/>
        <w:rPr>
          <w:rFonts w:ascii="Arial" w:hAnsi="Arial" w:cs="Arial"/>
          <w:sz w:val="18"/>
          <w:szCs w:val="18"/>
        </w:rPr>
      </w:pPr>
      <w:r w:rsidRPr="0097493E">
        <w:rPr>
          <w:rFonts w:ascii="Arial" w:hAnsi="Arial" w:cs="Arial"/>
          <w:sz w:val="18"/>
          <w:szCs w:val="18"/>
        </w:rPr>
        <w:lastRenderedPageBreak/>
        <w:t>Figura 15</w:t>
      </w:r>
      <w:r w:rsidR="00A05F71">
        <w:rPr>
          <w:rFonts w:ascii="Arial" w:hAnsi="Arial" w:cs="Arial"/>
          <w:noProof/>
          <w:sz w:val="24"/>
          <w:szCs w:val="24"/>
        </w:rPr>
        <w:drawing>
          <wp:inline distT="0" distB="0" distL="0" distR="0" wp14:anchorId="43896B90" wp14:editId="2EF38D2A">
            <wp:extent cx="5486400" cy="3200400"/>
            <wp:effectExtent l="0" t="38100" r="0" b="0"/>
            <wp:docPr id="1435366244" name="Diagrama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0" r:lo="rId41" r:qs="rId42" r:cs="rId43"/>
              </a:graphicData>
            </a:graphic>
          </wp:inline>
        </w:drawing>
      </w:r>
      <w:r>
        <w:rPr>
          <w:rFonts w:ascii="Arial" w:hAnsi="Arial" w:cs="Arial"/>
          <w:sz w:val="18"/>
          <w:szCs w:val="18"/>
        </w:rPr>
        <w:t>Fuente: Elaboración propia</w:t>
      </w:r>
    </w:p>
    <w:p w14:paraId="4D603831" w14:textId="6803DC41" w:rsidR="00692A88" w:rsidRPr="00541EC0" w:rsidRDefault="009C28B9" w:rsidP="00541EC0">
      <w:pPr>
        <w:rPr>
          <w:rFonts w:ascii="Arial" w:hAnsi="Arial" w:cs="Arial"/>
          <w:sz w:val="18"/>
          <w:szCs w:val="18"/>
        </w:rPr>
      </w:pPr>
      <w:r>
        <w:rPr>
          <w:rFonts w:ascii="Arial" w:hAnsi="Arial" w:cs="Arial"/>
          <w:sz w:val="18"/>
          <w:szCs w:val="18"/>
        </w:rPr>
        <w:br w:type="page"/>
      </w:r>
    </w:p>
    <w:p w14:paraId="2E244119" w14:textId="497BF96D" w:rsidR="006435C2" w:rsidRPr="003127DB" w:rsidRDefault="00431A9F" w:rsidP="00656ADC">
      <w:pPr>
        <w:pStyle w:val="Ttulo1"/>
      </w:pPr>
      <w:bookmarkStart w:id="111" w:name="_Toc199353865"/>
      <w:r w:rsidRPr="003127DB">
        <w:lastRenderedPageBreak/>
        <w:t>Conclusiones</w:t>
      </w:r>
      <w:bookmarkEnd w:id="111"/>
      <w:r w:rsidRPr="003127DB">
        <w:t xml:space="preserve"> </w:t>
      </w:r>
    </w:p>
    <w:p w14:paraId="19AEF9B2" w14:textId="77777777" w:rsidR="00E27FE4" w:rsidRDefault="00E27FE4" w:rsidP="00E27FE4">
      <w:pPr>
        <w:spacing w:line="360" w:lineRule="auto"/>
        <w:jc w:val="both"/>
        <w:rPr>
          <w:rFonts w:ascii="Arial" w:hAnsi="Arial" w:cs="Arial"/>
          <w:sz w:val="24"/>
          <w:szCs w:val="24"/>
        </w:rPr>
      </w:pPr>
      <w:r>
        <w:rPr>
          <w:rFonts w:ascii="Arial" w:hAnsi="Arial" w:cs="Arial"/>
          <w:sz w:val="24"/>
          <w:szCs w:val="24"/>
        </w:rPr>
        <w:t xml:space="preserve">Tras las evaluaciones realizadas, se identificaron incumplimientos significativos de los lineamientos establecidos por el elemento diez del SASISOPA, lo que representa un riesgo tanto operativo como ambiental. Entre las principales deficiencias detectadas se encuentran la disposición inadecuada de los residuos, omisión en la ejecución de bitácoras virtuales y una capacitación insuficiente del personal respecto a los protocolos de seguridad y protección ambiental. </w:t>
      </w:r>
    </w:p>
    <w:p w14:paraId="68ADD2BD" w14:textId="77777777" w:rsidR="00E27FE4" w:rsidRDefault="00E27FE4" w:rsidP="00E27FE4">
      <w:pPr>
        <w:spacing w:line="360" w:lineRule="auto"/>
        <w:jc w:val="both"/>
        <w:rPr>
          <w:rFonts w:ascii="Arial" w:hAnsi="Arial" w:cs="Arial"/>
          <w:sz w:val="24"/>
          <w:szCs w:val="24"/>
        </w:rPr>
      </w:pPr>
      <w:r>
        <w:rPr>
          <w:rFonts w:ascii="Arial" w:hAnsi="Arial" w:cs="Arial"/>
          <w:sz w:val="24"/>
          <w:szCs w:val="24"/>
        </w:rPr>
        <w:t xml:space="preserve">El incumplimiento de los requisitos no solo coloca a las ES en una situación de vulnerabilidad ante posibles sanciones legales y administrativas, sino que también aumenta el riesgo de incidentes operativos, afectaciones ambientales y posibles impactos negativos en la salud del personal y comunidades cercanas. </w:t>
      </w:r>
    </w:p>
    <w:p w14:paraId="6F7A9BE3" w14:textId="77777777" w:rsidR="00E27FE4" w:rsidRDefault="00E27FE4" w:rsidP="00E27FE4">
      <w:pPr>
        <w:spacing w:line="360" w:lineRule="auto"/>
        <w:jc w:val="both"/>
        <w:rPr>
          <w:rFonts w:ascii="Arial" w:hAnsi="Arial" w:cs="Arial"/>
          <w:sz w:val="24"/>
          <w:szCs w:val="24"/>
        </w:rPr>
      </w:pPr>
      <w:r>
        <w:rPr>
          <w:rFonts w:ascii="Arial" w:hAnsi="Arial" w:cs="Arial"/>
          <w:sz w:val="24"/>
          <w:szCs w:val="24"/>
        </w:rPr>
        <w:t xml:space="preserve">Para corregir estas deficiencias, es urgente la implementación de estrategias, incluyendo auditorías internas más rigurosas, reforzamiento de la capacitación del personal, en estación y de forma virtual para la ejecución de las bitácoras virtuales, y el establecimiento de un plan de monitoreo continuo que garantice la correcta aplicación del SASISOPA. </w:t>
      </w:r>
    </w:p>
    <w:p w14:paraId="66DF2583" w14:textId="4DBB3DA3" w:rsidR="00E27FE4" w:rsidRDefault="00E27FE4" w:rsidP="00E27FE4">
      <w:pPr>
        <w:spacing w:line="360" w:lineRule="auto"/>
        <w:jc w:val="both"/>
        <w:rPr>
          <w:rFonts w:ascii="Arial" w:hAnsi="Arial" w:cs="Arial"/>
          <w:sz w:val="24"/>
          <w:szCs w:val="24"/>
        </w:rPr>
      </w:pPr>
      <w:r>
        <w:rPr>
          <w:rFonts w:ascii="Arial" w:hAnsi="Arial" w:cs="Arial"/>
          <w:sz w:val="24"/>
          <w:szCs w:val="24"/>
        </w:rPr>
        <w:t>De no atenderse estas irregularidades en el corto plazo, las ES podrían enfrentar consecuencias legales clausuras parciales o totales, y un alto riesgo de accidentes. Por lo tanto, se recomienda tomar medidas urgentes para garantizar el cumplimiento normativo y mejorar su desempeño.</w:t>
      </w:r>
    </w:p>
    <w:p w14:paraId="2669FC5B" w14:textId="57F3C6CD" w:rsidR="00842546" w:rsidRDefault="00E27FE4" w:rsidP="00842546">
      <w:pPr>
        <w:spacing w:line="360" w:lineRule="auto"/>
        <w:jc w:val="both"/>
        <w:rPr>
          <w:rFonts w:ascii="Arial" w:hAnsi="Arial" w:cs="Arial"/>
          <w:sz w:val="24"/>
          <w:szCs w:val="24"/>
        </w:rPr>
      </w:pPr>
      <w:r>
        <w:rPr>
          <w:rFonts w:ascii="Arial" w:hAnsi="Arial" w:cs="Arial"/>
          <w:sz w:val="24"/>
          <w:szCs w:val="24"/>
        </w:rPr>
        <w:t>En este sentido, l</w:t>
      </w:r>
      <w:r w:rsidR="00842546">
        <w:rPr>
          <w:rFonts w:ascii="Arial" w:hAnsi="Arial" w:cs="Arial"/>
          <w:sz w:val="24"/>
          <w:szCs w:val="24"/>
        </w:rPr>
        <w:t xml:space="preserve">a implementación de estrategias efectivas </w:t>
      </w:r>
      <w:r>
        <w:rPr>
          <w:rFonts w:ascii="Arial" w:hAnsi="Arial" w:cs="Arial"/>
          <w:sz w:val="24"/>
          <w:szCs w:val="24"/>
        </w:rPr>
        <w:t>para</w:t>
      </w:r>
      <w:r w:rsidR="00842546">
        <w:rPr>
          <w:rFonts w:ascii="Arial" w:hAnsi="Arial" w:cs="Arial"/>
          <w:sz w:val="24"/>
          <w:szCs w:val="24"/>
        </w:rPr>
        <w:t xml:space="preserve"> el cumplimiento del SASISOPA en estaciones de servicio es un factor clave para garantizar la seguridad industrial operativa y de protección al ambiente. Dado que estas instalaciones manejan actividades de alto riesgo, es imprescindible contar con un sistema de administración eficiente que permita la prevención de accidentes, controlar actividades críticas y mejorar el desempeño en cumplimiento de la normativa establecida por la ASEA. </w:t>
      </w:r>
    </w:p>
    <w:p w14:paraId="4B02FF9B" w14:textId="77777777" w:rsidR="00842546" w:rsidRDefault="00842546" w:rsidP="00842546">
      <w:pPr>
        <w:spacing w:line="360" w:lineRule="auto"/>
        <w:jc w:val="both"/>
        <w:rPr>
          <w:rFonts w:ascii="Arial" w:hAnsi="Arial" w:cs="Arial"/>
          <w:sz w:val="24"/>
          <w:szCs w:val="24"/>
        </w:rPr>
      </w:pPr>
      <w:r>
        <w:rPr>
          <w:rFonts w:ascii="Arial" w:hAnsi="Arial" w:cs="Arial"/>
          <w:sz w:val="24"/>
          <w:szCs w:val="24"/>
        </w:rPr>
        <w:t xml:space="preserve">El incumplimiento de las disposiciones del SASISOPA no solo representan un riesgo legal para las estaciones de servicia, sino que también agrava problemas </w:t>
      </w:r>
      <w:r>
        <w:rPr>
          <w:rFonts w:ascii="Arial" w:hAnsi="Arial" w:cs="Arial"/>
          <w:sz w:val="24"/>
          <w:szCs w:val="24"/>
        </w:rPr>
        <w:lastRenderedPageBreak/>
        <w:t xml:space="preserve">ambientales, sociales y de seguridad. La ineficiencia detectada en su ejecución, especialmente por parte del personal interno, resalta la necesidad de reforzar la capacitación, supervisión, y el uso de herramientas como las bitácoras para documentar la correcta aplicación de las medidas exigidas. </w:t>
      </w:r>
    </w:p>
    <w:p w14:paraId="5D8EDFC7" w14:textId="77777777" w:rsidR="0044627F" w:rsidRDefault="00842546" w:rsidP="00842546">
      <w:pPr>
        <w:spacing w:line="360" w:lineRule="auto"/>
        <w:jc w:val="both"/>
        <w:rPr>
          <w:rFonts w:ascii="Arial" w:hAnsi="Arial" w:cs="Arial"/>
          <w:sz w:val="24"/>
          <w:szCs w:val="24"/>
        </w:rPr>
      </w:pPr>
      <w:r>
        <w:rPr>
          <w:rFonts w:ascii="Arial" w:hAnsi="Arial" w:cs="Arial"/>
          <w:sz w:val="24"/>
          <w:szCs w:val="24"/>
        </w:rPr>
        <w:t xml:space="preserve">Por lo tanto, ha sido imprescindible la aplicación de las auditorías internas, fortaleciendo el cumplimiento del elemento correspondiente a las auditorías, mediante la identificación de las áreas de oportunidad que como se observaron en la parte de resultados, han sido fructíferas las estrategias implementadas. </w:t>
      </w:r>
    </w:p>
    <w:p w14:paraId="68654B76" w14:textId="77777777" w:rsidR="00922476" w:rsidRDefault="0044627F" w:rsidP="00842546">
      <w:pPr>
        <w:spacing w:line="360" w:lineRule="auto"/>
        <w:jc w:val="both"/>
        <w:rPr>
          <w:rFonts w:ascii="Arial" w:hAnsi="Arial" w:cs="Arial"/>
          <w:sz w:val="24"/>
          <w:szCs w:val="24"/>
        </w:rPr>
      </w:pPr>
      <w:r>
        <w:rPr>
          <w:rFonts w:ascii="Arial" w:hAnsi="Arial" w:cs="Arial"/>
          <w:sz w:val="24"/>
          <w:szCs w:val="24"/>
        </w:rPr>
        <w:t>Se ha seguido trabajando en informes técnicos por estación, y un resumen general con gráficos de cumplimiento, análisis de las fortalezas y debilidades, y un apartado de acciones recomendadas por hallazgo. Estos informes son presentados ante los responsables operativos y administrativos de cada estación con el objetivo de acordar planes de mejora continua.</w:t>
      </w:r>
    </w:p>
    <w:p w14:paraId="110CDCC4" w14:textId="66D50B92" w:rsidR="00922476" w:rsidRDefault="00922476" w:rsidP="00922476">
      <w:pPr>
        <w:spacing w:line="360" w:lineRule="auto"/>
        <w:jc w:val="both"/>
        <w:rPr>
          <w:rFonts w:ascii="Arial" w:hAnsi="Arial" w:cs="Arial"/>
          <w:sz w:val="24"/>
          <w:szCs w:val="24"/>
        </w:rPr>
      </w:pPr>
      <w:r>
        <w:rPr>
          <w:rFonts w:ascii="Arial" w:hAnsi="Arial" w:cs="Arial"/>
          <w:sz w:val="24"/>
          <w:szCs w:val="24"/>
        </w:rPr>
        <w:t xml:space="preserve">La correcta implementación del SASISOPA no debe ser vista únicamente como un requisito legal, sino como una herramienta estratégica para garantizar la operación segura, eficiente y ambientalmente responsable de las estaciones de servicio. Dado que estas instalaciones manejan productos altamente inflamables y procesos con riesgos inherentes, resulta imprescindible contar con un Sistema de Administración robusto y funcional, capaz de prevenir incidentes, controlar actividades críticas y asegurar el cumplimiento de la normativa establecida por la ASEA. </w:t>
      </w:r>
    </w:p>
    <w:p w14:paraId="341CB2F9" w14:textId="5B5F0C3C" w:rsidR="006435C2" w:rsidRPr="003127DB" w:rsidRDefault="006435C2" w:rsidP="00842546">
      <w:pPr>
        <w:spacing w:line="360" w:lineRule="auto"/>
        <w:jc w:val="both"/>
        <w:rPr>
          <w:rFonts w:ascii="Arial" w:hAnsi="Arial" w:cs="Arial"/>
          <w:sz w:val="24"/>
          <w:szCs w:val="24"/>
        </w:rPr>
      </w:pPr>
      <w:r w:rsidRPr="003127DB">
        <w:rPr>
          <w:rFonts w:ascii="Arial" w:hAnsi="Arial" w:cs="Arial"/>
          <w:sz w:val="24"/>
          <w:szCs w:val="24"/>
        </w:rPr>
        <w:br w:type="page"/>
      </w:r>
    </w:p>
    <w:bookmarkStart w:id="112" w:name="_Toc199353866" w:displacedByCustomXml="next"/>
    <w:sdt>
      <w:sdtPr>
        <w:rPr>
          <w:rFonts w:asciiTheme="minorHAnsi" w:eastAsiaTheme="minorHAnsi" w:hAnsiTheme="minorHAnsi" w:cstheme="minorBidi"/>
          <w:color w:val="auto"/>
          <w:sz w:val="22"/>
          <w:szCs w:val="22"/>
          <w:lang w:val="es-ES"/>
        </w:rPr>
        <w:id w:val="1632665676"/>
        <w:docPartObj>
          <w:docPartGallery w:val="Bibliographies"/>
          <w:docPartUnique/>
        </w:docPartObj>
      </w:sdtPr>
      <w:sdtEndPr>
        <w:rPr>
          <w:lang w:val="es-MX"/>
        </w:rPr>
      </w:sdtEndPr>
      <w:sdtContent>
        <w:p w14:paraId="69CDCF1B" w14:textId="77777777" w:rsidR="007F0BCF" w:rsidRDefault="007F0BCF" w:rsidP="007F0BCF">
          <w:pPr>
            <w:pStyle w:val="Ttulo1"/>
          </w:pPr>
          <w:r>
            <w:rPr>
              <w:lang w:val="es-ES"/>
            </w:rPr>
            <w:t>Bibliografía</w:t>
          </w:r>
          <w:bookmarkEnd w:id="112"/>
        </w:p>
        <w:sdt>
          <w:sdtPr>
            <w:id w:val="1397011830"/>
            <w:bibliography/>
          </w:sdtPr>
          <w:sdtContent>
            <w:p w14:paraId="306F80CF" w14:textId="77777777" w:rsidR="007F0BCF" w:rsidRDefault="007F0BCF" w:rsidP="007F0BCF">
              <w:pPr>
                <w:pStyle w:val="Bibliografa"/>
                <w:ind w:left="720" w:hanging="720"/>
                <w:rPr>
                  <w:noProof/>
                  <w:kern w:val="0"/>
                  <w:sz w:val="24"/>
                  <w:szCs w:val="24"/>
                  <w:lang w:val="es-ES"/>
                  <w14:ligatures w14:val="none"/>
                </w:rPr>
              </w:pPr>
              <w:r>
                <w:fldChar w:fldCharType="begin"/>
              </w:r>
              <w:r>
                <w:instrText>BIBLIOGRAPHY</w:instrText>
              </w:r>
              <w:r>
                <w:fldChar w:fldCharType="separate"/>
              </w:r>
              <w:r>
                <w:rPr>
                  <w:noProof/>
                  <w:lang w:val="es-ES"/>
                </w:rPr>
                <w:t xml:space="preserve">ASEA. (02 de marzo de 2015). </w:t>
              </w:r>
              <w:r>
                <w:rPr>
                  <w:i/>
                  <w:iCs/>
                  <w:noProof/>
                  <w:lang w:val="es-ES"/>
                </w:rPr>
                <w:t>ASEA entra en funciones para contar con operaciones seguras en el sector hidrocarburos</w:t>
              </w:r>
              <w:r>
                <w:rPr>
                  <w:noProof/>
                  <w:lang w:val="es-ES"/>
                </w:rPr>
                <w:t>. Obtenido de Gobierno de México: https://www.gob.mx/asea/prensa/asea-entra-en-funciones-para-contar-con-operaciones-seguras-en-el-sector-hidrocarburos#:~:text=A%20partir%20de%20este%202,del%20sector%20hidrocarburos%20en%20M%C3%A9xico.</w:t>
              </w:r>
            </w:p>
            <w:p w14:paraId="40AD41AB" w14:textId="77777777" w:rsidR="007F0BCF" w:rsidRDefault="007F0BCF" w:rsidP="007F0BCF">
              <w:pPr>
                <w:pStyle w:val="Bibliografa"/>
                <w:ind w:left="720" w:hanging="720"/>
                <w:rPr>
                  <w:noProof/>
                  <w:lang w:val="es-ES"/>
                </w:rPr>
              </w:pPr>
              <w:r>
                <w:rPr>
                  <w:noProof/>
                  <w:lang w:val="es-ES"/>
                </w:rPr>
                <w:t xml:space="preserve">ASEA. (2018). </w:t>
              </w:r>
              <w:r>
                <w:rPr>
                  <w:i/>
                  <w:iCs/>
                  <w:noProof/>
                  <w:lang w:val="es-ES"/>
                </w:rPr>
                <w:t>Agencia de Seguridad, Energía y Ambiente</w:t>
              </w:r>
              <w:r>
                <w:rPr>
                  <w:noProof/>
                  <w:lang w:val="es-ES"/>
                </w:rPr>
                <w:t>. Obtenido de Guía para la elaboración del Sistema de Administración para estaciones de servicio con venta al público de petrolíferos. Gobierno de México: https://www.gob.mx/cms/uploads/attachment/file/400181/Guia_SASISOPA.pdf</w:t>
              </w:r>
            </w:p>
            <w:p w14:paraId="51BD0700" w14:textId="77777777" w:rsidR="007F0BCF" w:rsidRDefault="007F0BCF" w:rsidP="007F0BCF">
              <w:pPr>
                <w:pStyle w:val="Bibliografa"/>
                <w:ind w:left="720" w:hanging="720"/>
                <w:rPr>
                  <w:noProof/>
                  <w:lang w:val="es-ES"/>
                </w:rPr>
              </w:pPr>
              <w:r>
                <w:rPr>
                  <w:noProof/>
                  <w:lang w:val="es-ES"/>
                </w:rPr>
                <w:t xml:space="preserve">ASEA. (2018). </w:t>
              </w:r>
              <w:r>
                <w:rPr>
                  <w:i/>
                  <w:iCs/>
                  <w:noProof/>
                  <w:lang w:val="es-ES"/>
                </w:rPr>
                <w:t>Agencia de Seguridad, Energía y Ambiente</w:t>
              </w:r>
              <w:r>
                <w:rPr>
                  <w:noProof/>
                  <w:lang w:val="es-ES"/>
                </w:rPr>
                <w:t>. Obtenido de Guía para la elaboración del Sistema de Administración para estaciones de servicio con venta al público de petrolíferos. Gobierno de México. : https://www.gob.mx/cms/uploads/attachment/file/400181/Guia_SASISOPA.pdf</w:t>
              </w:r>
            </w:p>
            <w:p w14:paraId="5BC26896" w14:textId="77777777" w:rsidR="007F0BCF" w:rsidRDefault="007F0BCF" w:rsidP="007F0BCF">
              <w:pPr>
                <w:pStyle w:val="Bibliografa"/>
                <w:ind w:left="720" w:hanging="720"/>
                <w:rPr>
                  <w:noProof/>
                  <w:lang w:val="es-ES"/>
                </w:rPr>
              </w:pPr>
              <w:r>
                <w:rPr>
                  <w:noProof/>
                  <w:lang w:val="es-ES"/>
                </w:rPr>
                <w:t xml:space="preserve">ASEA. (10 de agosto de 2018). </w:t>
              </w:r>
              <w:r>
                <w:rPr>
                  <w:i/>
                  <w:iCs/>
                  <w:noProof/>
                  <w:lang w:val="es-ES"/>
                </w:rPr>
                <w:t>Gobierno de México</w:t>
              </w:r>
              <w:r>
                <w:rPr>
                  <w:noProof/>
                  <w:lang w:val="es-ES"/>
                </w:rPr>
                <w:t>. Obtenido de SASISOPA para Actividades de expendio y distribucion al público: https://www.gob.mx/asea/acciones-y-programas/sasisopa-para-actividades-de-expendio-y-distribucion-al-publico</w:t>
              </w:r>
            </w:p>
            <w:p w14:paraId="4C331750" w14:textId="77777777" w:rsidR="007F0BCF" w:rsidRDefault="007F0BCF" w:rsidP="007F0BCF">
              <w:pPr>
                <w:pStyle w:val="Bibliografa"/>
                <w:ind w:left="720" w:hanging="720"/>
                <w:rPr>
                  <w:noProof/>
                  <w:lang w:val="es-ES"/>
                </w:rPr>
              </w:pPr>
              <w:r>
                <w:rPr>
                  <w:noProof/>
                  <w:lang w:val="es-ES"/>
                </w:rPr>
                <w:t xml:space="preserve">ASEA. (10 de agosto de 2018). </w:t>
              </w:r>
              <w:r>
                <w:rPr>
                  <w:i/>
                  <w:iCs/>
                  <w:noProof/>
                  <w:lang w:val="es-ES"/>
                </w:rPr>
                <w:t>SASISOPA para actividades de expendio al público de gas natural, distribución y expendio al público de Gas LP y de petrolíferos</w:t>
              </w:r>
              <w:r>
                <w:rPr>
                  <w:noProof/>
                  <w:lang w:val="es-ES"/>
                </w:rPr>
                <w:t>. Obtenido de Gobierno de México: https://www.gob.mx/asea/acciones-y-programas/sasisopa-para-actividades-de-expendio-y-distribucion-al-publico</w:t>
              </w:r>
            </w:p>
            <w:p w14:paraId="5F122337" w14:textId="77777777" w:rsidR="007F0BCF" w:rsidRDefault="007F0BCF" w:rsidP="007F0BCF">
              <w:pPr>
                <w:pStyle w:val="Bibliografa"/>
                <w:ind w:left="720" w:hanging="720"/>
                <w:rPr>
                  <w:noProof/>
                  <w:lang w:val="es-ES"/>
                </w:rPr>
              </w:pPr>
              <w:r>
                <w:rPr>
                  <w:noProof/>
                  <w:lang w:val="es-ES"/>
                </w:rPr>
                <w:t xml:space="preserve">ASEA. (s.f.). </w:t>
              </w:r>
              <w:r>
                <w:rPr>
                  <w:i/>
                  <w:iCs/>
                  <w:noProof/>
                  <w:lang w:val="es-ES"/>
                </w:rPr>
                <w:t>Agencia de Seguridad, Energía y Ambiente</w:t>
              </w:r>
              <w:r>
                <w:rPr>
                  <w:noProof/>
                  <w:lang w:val="es-ES"/>
                </w:rPr>
                <w:t>.</w:t>
              </w:r>
            </w:p>
            <w:p w14:paraId="55DDD5F0" w14:textId="77777777" w:rsidR="007F0BCF" w:rsidRDefault="007F0BCF" w:rsidP="007F0BCF">
              <w:pPr>
                <w:pStyle w:val="Bibliografa"/>
                <w:ind w:left="720" w:hanging="720"/>
                <w:rPr>
                  <w:noProof/>
                  <w:lang w:val="es-ES"/>
                </w:rPr>
              </w:pPr>
              <w:r>
                <w:rPr>
                  <w:noProof/>
                  <w:lang w:val="es-ES"/>
                </w:rPr>
                <w:t xml:space="preserve">Crabi. (13 de febrero de 2023). </w:t>
              </w:r>
              <w:r>
                <w:rPr>
                  <w:i/>
                  <w:iCs/>
                  <w:noProof/>
                  <w:lang w:val="es-ES"/>
                </w:rPr>
                <w:t>Gasolineras en México: 12 marcas que operan en el país.</w:t>
              </w:r>
              <w:r>
                <w:rPr>
                  <w:noProof/>
                  <w:lang w:val="es-ES"/>
                </w:rPr>
                <w:t xml:space="preserve"> Obtenido de Equipo Editorial de Crabi: https://www.crabi.com/blog/consejos-gasolineras-en-mexico#:~:text=Los%20tres%20estados%20que%20concentran,949%20y%20Veracruz%20con%20776.</w:t>
              </w:r>
            </w:p>
            <w:p w14:paraId="3A6533AD" w14:textId="77777777" w:rsidR="007F0BCF" w:rsidRDefault="007F0BCF" w:rsidP="007F0BCF">
              <w:pPr>
                <w:pStyle w:val="Bibliografa"/>
                <w:ind w:left="720" w:hanging="720"/>
                <w:rPr>
                  <w:noProof/>
                  <w:lang w:val="es-ES"/>
                </w:rPr>
              </w:pPr>
              <w:r>
                <w:rPr>
                  <w:noProof/>
                  <w:lang w:val="es-ES"/>
                </w:rPr>
                <w:t xml:space="preserve">CSIPAC. (2019). </w:t>
              </w:r>
              <w:r>
                <w:rPr>
                  <w:i/>
                  <w:iCs/>
                  <w:noProof/>
                  <w:lang w:val="es-ES"/>
                </w:rPr>
                <w:t>Seguridad Industrial, Protección Ambiental y capacitación</w:t>
              </w:r>
              <w:r>
                <w:rPr>
                  <w:noProof/>
                  <w:lang w:val="es-ES"/>
                </w:rPr>
                <w:t xml:space="preserve">. Obtenido de CSIPAC: https://csipac.com.mx/que-es-la-proteccion-ambiental/ </w:t>
              </w:r>
            </w:p>
            <w:p w14:paraId="577C455E" w14:textId="77777777" w:rsidR="007F0BCF" w:rsidRDefault="007F0BCF" w:rsidP="007F0BCF">
              <w:pPr>
                <w:pStyle w:val="Bibliografa"/>
                <w:ind w:left="720" w:hanging="720"/>
                <w:rPr>
                  <w:noProof/>
                  <w:lang w:val="es-ES"/>
                </w:rPr>
              </w:pPr>
              <w:r>
                <w:rPr>
                  <w:noProof/>
                  <w:lang w:val="es-ES"/>
                </w:rPr>
                <w:t xml:space="preserve">EPN, P. d. (11 de agosto de 2014). </w:t>
              </w:r>
              <w:r>
                <w:rPr>
                  <w:i/>
                  <w:iCs/>
                  <w:noProof/>
                  <w:lang w:val="es-ES"/>
                </w:rPr>
                <w:t>¿Cuáles son los beneficios de la Reforma Energética?</w:t>
              </w:r>
              <w:r>
                <w:rPr>
                  <w:noProof/>
                  <w:lang w:val="es-ES"/>
                </w:rPr>
                <w:t xml:space="preserve"> Obtenido de Gobierno de México: https://www.gob.mx/epn/es/articulos/cuales-son-los-beneficios-de-la-reforma-energetica?tab=#:~:text=La%20Reforma%20Energ%C3%A9tica%20representa%20una,eficiencia%20econ%C3%B3mica%20y%20utilidad%20social.&amp;text=Bajar%C3%A1%20el%20recibo%20de%20la,de%20alguno</w:t>
              </w:r>
            </w:p>
            <w:p w14:paraId="557E18F7" w14:textId="77777777" w:rsidR="007F0BCF" w:rsidRDefault="007F0BCF" w:rsidP="007F0BCF">
              <w:pPr>
                <w:pStyle w:val="Bibliografa"/>
                <w:ind w:left="720" w:hanging="720"/>
                <w:rPr>
                  <w:noProof/>
                  <w:lang w:val="es-ES"/>
                </w:rPr>
              </w:pPr>
              <w:r>
                <w:rPr>
                  <w:noProof/>
                  <w:lang w:val="es-ES"/>
                </w:rPr>
                <w:t xml:space="preserve">ESG. (12 de febrero de 2018). </w:t>
              </w:r>
              <w:r>
                <w:rPr>
                  <w:i/>
                  <w:iCs/>
                  <w:noProof/>
                  <w:lang w:val="es-ES"/>
                </w:rPr>
                <w:t>ESG Innova Group</w:t>
              </w:r>
              <w:r>
                <w:rPr>
                  <w:noProof/>
                  <w:lang w:val="es-ES"/>
                </w:rPr>
                <w:t>. Obtenido de ¿Cómo actúan en las organizaciones los aspectos ambientales?: https://www.nueva-iso-14001.com/2018/02/organizaciones-aspectos-ambientales/</w:t>
              </w:r>
            </w:p>
            <w:p w14:paraId="61909232" w14:textId="77777777" w:rsidR="007F0BCF" w:rsidRDefault="007F0BCF" w:rsidP="007F0BCF">
              <w:pPr>
                <w:pStyle w:val="Bibliografa"/>
                <w:ind w:left="720" w:hanging="720"/>
                <w:rPr>
                  <w:noProof/>
                  <w:lang w:val="es-ES"/>
                </w:rPr>
              </w:pPr>
              <w:r>
                <w:rPr>
                  <w:noProof/>
                  <w:lang w:val="es-ES"/>
                </w:rPr>
                <w:lastRenderedPageBreak/>
                <w:t xml:space="preserve">IMP. (2017). </w:t>
              </w:r>
              <w:r>
                <w:rPr>
                  <w:i/>
                  <w:iCs/>
                  <w:noProof/>
                  <w:lang w:val="es-ES"/>
                </w:rPr>
                <w:t>Instituto Mexicano del Petróleo</w:t>
              </w:r>
              <w:r>
                <w:rPr>
                  <w:noProof/>
                  <w:lang w:val="es-ES"/>
                </w:rPr>
                <w:t>. Obtenido de Sistema de administración de seguridad industrial, seguridad operativa y potección al ambiente: Guía Técnica. : https://www.gob.mx/cms/uploads/attachment/file/220158/guia_tecnica_sasisopa_imp.pdf</w:t>
              </w:r>
            </w:p>
            <w:p w14:paraId="02457989" w14:textId="77777777" w:rsidR="007F0BCF" w:rsidRDefault="007F0BCF" w:rsidP="007F0BCF">
              <w:pPr>
                <w:pStyle w:val="Bibliografa"/>
                <w:ind w:left="720" w:hanging="720"/>
                <w:rPr>
                  <w:noProof/>
                  <w:lang w:val="es-ES"/>
                </w:rPr>
              </w:pPr>
              <w:r>
                <w:rPr>
                  <w:noProof/>
                  <w:lang w:val="es-ES"/>
                </w:rPr>
                <w:t xml:space="preserve">LANSI. (11 de agosto de 2014). </w:t>
              </w:r>
              <w:r>
                <w:rPr>
                  <w:i/>
                  <w:iCs/>
                  <w:noProof/>
                  <w:lang w:val="es-ES"/>
                </w:rPr>
                <w:t>Ley de la Agencia Nacional de Seguridad Industrial y de Protección al Medio Ambiente del Sector Hidrocarburos.</w:t>
              </w:r>
              <w:r>
                <w:rPr>
                  <w:noProof/>
                  <w:lang w:val="es-ES"/>
                </w:rPr>
                <w:t xml:space="preserve"> Obtenido de DOF: https://www.diputados.gob.mx/LeyesBiblio/pdf/LANSI.pdf</w:t>
              </w:r>
            </w:p>
            <w:p w14:paraId="3E54296D" w14:textId="77777777" w:rsidR="007F0BCF" w:rsidRDefault="007F0BCF" w:rsidP="007F0BCF">
              <w:pPr>
                <w:pStyle w:val="Bibliografa"/>
                <w:ind w:left="720" w:hanging="720"/>
                <w:rPr>
                  <w:noProof/>
                  <w:lang w:val="es-ES"/>
                </w:rPr>
              </w:pPr>
              <w:r>
                <w:rPr>
                  <w:noProof/>
                  <w:lang w:val="es-ES"/>
                </w:rPr>
                <w:t xml:space="preserve">LGEEPA. (01 de abril de 2024). </w:t>
              </w:r>
              <w:r>
                <w:rPr>
                  <w:i/>
                  <w:iCs/>
                  <w:noProof/>
                  <w:lang w:val="es-ES"/>
                </w:rPr>
                <w:t xml:space="preserve">Ley General del Equilibrio Ecológico y la Protección al Ambiente </w:t>
              </w:r>
              <w:r>
                <w:rPr>
                  <w:noProof/>
                  <w:lang w:val="es-ES"/>
                </w:rPr>
                <w:t>. Obtenido de Cámara de Diputados del H. Congreso de la Unión : https://www.diputados.gob.mx/LeyesBiblio/pdf/LGEEPA.pdf</w:t>
              </w:r>
            </w:p>
            <w:p w14:paraId="3DC61E54" w14:textId="77777777" w:rsidR="007F0BCF" w:rsidRDefault="007F0BCF" w:rsidP="007F0BCF">
              <w:pPr>
                <w:pStyle w:val="Bibliografa"/>
                <w:ind w:left="720" w:hanging="720"/>
                <w:rPr>
                  <w:noProof/>
                  <w:lang w:val="es-ES"/>
                </w:rPr>
              </w:pPr>
              <w:r>
                <w:rPr>
                  <w:noProof/>
                  <w:lang w:val="es-ES"/>
                </w:rPr>
                <w:t xml:space="preserve">OIT. (2001). </w:t>
              </w:r>
              <w:r>
                <w:rPr>
                  <w:i/>
                  <w:iCs/>
                  <w:noProof/>
                  <w:lang w:val="es-ES"/>
                </w:rPr>
                <w:t>Organización Internacional del Trabajo</w:t>
              </w:r>
              <w:r>
                <w:rPr>
                  <w:noProof/>
                  <w:lang w:val="es-ES"/>
                </w:rPr>
                <w:t>. Obtenido de Guía de Seguridad y salud en el trabajo para la industria química. Oficina Internacional del Trabajo: https://www.ilo.org/public/spanish/protection/safework</w:t>
              </w:r>
            </w:p>
            <w:p w14:paraId="7486644A" w14:textId="77777777" w:rsidR="007F0BCF" w:rsidRDefault="007F0BCF" w:rsidP="007F0BCF">
              <w:pPr>
                <w:pStyle w:val="Bibliografa"/>
                <w:ind w:left="720" w:hanging="720"/>
                <w:rPr>
                  <w:noProof/>
                  <w:lang w:val="es-ES"/>
                </w:rPr>
              </w:pPr>
              <w:r>
                <w:rPr>
                  <w:noProof/>
                  <w:lang w:val="es-ES"/>
                </w:rPr>
                <w:t xml:space="preserve">SEGOB. (16 de junio de 2017). </w:t>
              </w:r>
              <w:r>
                <w:rPr>
                  <w:i/>
                  <w:iCs/>
                  <w:noProof/>
                  <w:lang w:val="es-ES"/>
                </w:rPr>
                <w:t>DACGS que establecen los Lineamientos para la conformación, implementación y autorización de los SASISOPA aplicables a las actividades de Expendio al Público de Gas Natural, Distribución y Expendio al Público de Gas Licuado de Petróleo y Petrolíferos</w:t>
              </w:r>
              <w:r>
                <w:rPr>
                  <w:noProof/>
                  <w:lang w:val="es-ES"/>
                </w:rPr>
                <w:t>. Obtenido de Diario Oficial de la Federación: https://dof.gob.mx/nota_detalle.php?codigo=5487227&amp;fecha=16/06/2017#gsc.tab=0</w:t>
              </w:r>
            </w:p>
            <w:p w14:paraId="62C25AAD" w14:textId="77777777" w:rsidR="007F0BCF" w:rsidRDefault="007F0BCF" w:rsidP="007F0BCF">
              <w:pPr>
                <w:pStyle w:val="Bibliografa"/>
                <w:ind w:left="720" w:hanging="720"/>
                <w:rPr>
                  <w:noProof/>
                  <w:lang w:val="es-ES"/>
                </w:rPr>
              </w:pPr>
              <w:r>
                <w:rPr>
                  <w:noProof/>
                  <w:lang w:val="es-ES"/>
                </w:rPr>
                <w:t xml:space="preserve">SENER. (17 de junio de 2015). </w:t>
              </w:r>
              <w:r>
                <w:rPr>
                  <w:i/>
                  <w:iCs/>
                  <w:noProof/>
                  <w:lang w:val="es-ES"/>
                </w:rPr>
                <w:t>Secretaría de Energía.</w:t>
              </w:r>
              <w:r>
                <w:rPr>
                  <w:noProof/>
                  <w:lang w:val="es-ES"/>
                </w:rPr>
                <w:t xml:space="preserve"> Obtenido de Resumen de la explicación de la Reforma Energética: https://www.gob.mx/sener/documentos/resumen-de-la-explicacion-de-la-reforma-energetica</w:t>
              </w:r>
            </w:p>
            <w:p w14:paraId="551D78FC" w14:textId="77777777" w:rsidR="007F0BCF" w:rsidRDefault="007F0BCF" w:rsidP="007F0BCF">
              <w:pPr>
                <w:pStyle w:val="Bibliografa"/>
                <w:ind w:left="720" w:hanging="720"/>
                <w:rPr>
                  <w:noProof/>
                  <w:lang w:val="es-ES"/>
                </w:rPr>
              </w:pPr>
              <w:r>
                <w:rPr>
                  <w:noProof/>
                  <w:lang w:val="es-ES"/>
                </w:rPr>
                <w:t xml:space="preserve">Suárez, K. (23 de diciembre de 2022). </w:t>
              </w:r>
              <w:r>
                <w:rPr>
                  <w:i/>
                  <w:iCs/>
                  <w:noProof/>
                  <w:lang w:val="es-ES"/>
                </w:rPr>
                <w:t>La CRE libera más de 500 permisos para gasolineras en 2022, la cifra más alta de los últimos cinco años.</w:t>
              </w:r>
              <w:r>
                <w:rPr>
                  <w:noProof/>
                  <w:lang w:val="es-ES"/>
                </w:rPr>
                <w:t xml:space="preserve"> Obtenido de El Páis: https://elpais.com/mexico/2022-12-23/la-cre-libera-mas-de-500-permisos-para-gasolineras-en-2022-la-cifra-mas-alta-de-los-ultimos-cinco-anos.html</w:t>
              </w:r>
            </w:p>
            <w:p w14:paraId="3BE8ED27" w14:textId="77777777" w:rsidR="007F0BCF" w:rsidRDefault="007F0BCF" w:rsidP="007F0BCF">
              <w:r>
                <w:rPr>
                  <w:b/>
                  <w:bCs/>
                </w:rPr>
                <w:fldChar w:fldCharType="end"/>
              </w:r>
            </w:p>
          </w:sdtContent>
        </w:sdt>
      </w:sdtContent>
    </w:sdt>
    <w:sdt>
      <w:sdtPr>
        <w:id w:val="111145805"/>
        <w:showingPlcHdr/>
        <w:bibliography/>
      </w:sdtPr>
      <w:sdtContent>
        <w:p w14:paraId="043F6458" w14:textId="31ABDF4E" w:rsidR="009D089A" w:rsidRDefault="007F0BCF" w:rsidP="009D089A">
          <w:pPr>
            <w:spacing w:line="360" w:lineRule="auto"/>
            <w:jc w:val="both"/>
          </w:pPr>
          <w:r>
            <w:t xml:space="preserve">     </w:t>
          </w:r>
        </w:p>
      </w:sdtContent>
    </w:sdt>
    <w:p w14:paraId="37A2A920" w14:textId="77777777" w:rsidR="006435C2" w:rsidRPr="003127DB" w:rsidRDefault="006435C2" w:rsidP="00E72577">
      <w:pPr>
        <w:spacing w:line="360" w:lineRule="auto"/>
        <w:jc w:val="both"/>
        <w:rPr>
          <w:rFonts w:ascii="Arial" w:hAnsi="Arial" w:cs="Arial"/>
          <w:sz w:val="24"/>
          <w:szCs w:val="24"/>
        </w:rPr>
      </w:pPr>
      <w:r w:rsidRPr="003127DB">
        <w:rPr>
          <w:rFonts w:ascii="Arial" w:hAnsi="Arial" w:cs="Arial"/>
          <w:sz w:val="24"/>
          <w:szCs w:val="24"/>
        </w:rPr>
        <w:br w:type="page"/>
      </w:r>
    </w:p>
    <w:p w14:paraId="55280DA3" w14:textId="04CB5967" w:rsidR="00431A9F" w:rsidRPr="003127DB" w:rsidRDefault="00431A9F" w:rsidP="00656ADC">
      <w:pPr>
        <w:pStyle w:val="Ttulo1"/>
      </w:pPr>
      <w:bookmarkStart w:id="113" w:name="_Toc199353867"/>
      <w:r w:rsidRPr="003127DB">
        <w:lastRenderedPageBreak/>
        <w:t>Anexos</w:t>
      </w:r>
      <w:bookmarkEnd w:id="113"/>
      <w:r w:rsidRPr="003127DB">
        <w:t xml:space="preserve"> </w:t>
      </w:r>
    </w:p>
    <w:p w14:paraId="6F5DE081" w14:textId="125F7B48" w:rsidR="00431A9F" w:rsidRPr="003127DB" w:rsidRDefault="003360AE" w:rsidP="003360AE">
      <w:pPr>
        <w:jc w:val="center"/>
        <w:rPr>
          <w:sz w:val="18"/>
          <w:szCs w:val="18"/>
        </w:rPr>
      </w:pPr>
      <w:r w:rsidRPr="003127DB">
        <w:rPr>
          <w:noProof/>
        </w:rPr>
        <w:drawing>
          <wp:inline distT="0" distB="0" distL="0" distR="0" wp14:anchorId="6DD27523" wp14:editId="46A9EAB0">
            <wp:extent cx="5168900" cy="6253840"/>
            <wp:effectExtent l="0" t="0" r="0" b="0"/>
            <wp:docPr id="252022428" name="Imagen 1" descr="Imagen que contiene gabinete&#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022428" name="Imagen 1" descr="Imagen que contiene gabinete&#10;&#10;Descripción generada automáticamente"/>
                    <pic:cNvPicPr/>
                  </pic:nvPicPr>
                  <pic:blipFill>
                    <a:blip r:embed="rId45"/>
                    <a:stretch>
                      <a:fillRect/>
                    </a:stretch>
                  </pic:blipFill>
                  <pic:spPr>
                    <a:xfrm>
                      <a:off x="0" y="0"/>
                      <a:ext cx="5175233" cy="6261502"/>
                    </a:xfrm>
                    <a:prstGeom prst="rect">
                      <a:avLst/>
                    </a:prstGeom>
                  </pic:spPr>
                </pic:pic>
              </a:graphicData>
            </a:graphic>
          </wp:inline>
        </w:drawing>
      </w:r>
      <w:r w:rsidRPr="003127DB">
        <w:rPr>
          <w:sz w:val="18"/>
          <w:szCs w:val="18"/>
        </w:rPr>
        <w:t>Información recabada del reporte de auditoría de la ES1 para completar el SA.</w:t>
      </w:r>
    </w:p>
    <w:p w14:paraId="4513F903" w14:textId="77777777" w:rsidR="00355645" w:rsidRPr="003127DB" w:rsidRDefault="00355645" w:rsidP="003360AE">
      <w:pPr>
        <w:jc w:val="center"/>
        <w:rPr>
          <w:sz w:val="18"/>
          <w:szCs w:val="18"/>
        </w:rPr>
      </w:pPr>
    </w:p>
    <w:p w14:paraId="2BFFB974" w14:textId="77777777" w:rsidR="00842546" w:rsidRDefault="00842546" w:rsidP="00842546">
      <w:pPr>
        <w:jc w:val="center"/>
        <w:rPr>
          <w:sz w:val="18"/>
          <w:szCs w:val="18"/>
        </w:rPr>
      </w:pPr>
    </w:p>
    <w:p w14:paraId="0C7A5569" w14:textId="77777777" w:rsidR="00842546" w:rsidRDefault="00842546" w:rsidP="00842546">
      <w:pPr>
        <w:jc w:val="center"/>
        <w:rPr>
          <w:sz w:val="18"/>
          <w:szCs w:val="18"/>
        </w:rPr>
      </w:pPr>
      <w:r w:rsidRPr="003127DB">
        <w:rPr>
          <w:noProof/>
          <w:sz w:val="18"/>
          <w:szCs w:val="18"/>
        </w:rPr>
        <w:lastRenderedPageBreak/>
        <mc:AlternateContent>
          <mc:Choice Requires="wps">
            <w:drawing>
              <wp:anchor distT="0" distB="0" distL="114300" distR="114300" simplePos="0" relativeHeight="251671552" behindDoc="0" locked="0" layoutInCell="1" allowOverlap="1" wp14:anchorId="6D216E81" wp14:editId="369948E5">
                <wp:simplePos x="0" y="0"/>
                <wp:positionH relativeFrom="column">
                  <wp:posOffset>3927944</wp:posOffset>
                </wp:positionH>
                <wp:positionV relativeFrom="paragraph">
                  <wp:posOffset>93179</wp:posOffset>
                </wp:positionV>
                <wp:extent cx="1409458" cy="623190"/>
                <wp:effectExtent l="0" t="0" r="19685" b="24765"/>
                <wp:wrapNone/>
                <wp:docPr id="1447456411" name="Rectángulo 8"/>
                <wp:cNvGraphicFramePr/>
                <a:graphic xmlns:a="http://schemas.openxmlformats.org/drawingml/2006/main">
                  <a:graphicData uri="http://schemas.microsoft.com/office/word/2010/wordprocessingShape">
                    <wps:wsp>
                      <wps:cNvSpPr/>
                      <wps:spPr>
                        <a:xfrm>
                          <a:off x="0" y="0"/>
                          <a:ext cx="1409458" cy="623190"/>
                        </a:xfrm>
                        <a:prstGeom prst="rect">
                          <a:avLst/>
                        </a:prstGeom>
                        <a:solidFill>
                          <a:srgbClr val="FFFF00"/>
                        </a:solidFill>
                        <a:ln>
                          <a:solidFill>
                            <a:srgbClr val="FFFF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163AE1BD" id="Rectángulo 8" o:spid="_x0000_s1026" style="position:absolute;margin-left:309.3pt;margin-top:7.35pt;width:111pt;height:49.0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" fillcolor="yellow" strokecolor="yellow" strokeweight="1pt"/>
            </w:pict>
          </mc:Fallback>
        </mc:AlternateContent>
      </w:r>
      <w:r w:rsidRPr="003127DB">
        <w:rPr>
          <w:noProof/>
          <w:sz w:val="18"/>
          <w:szCs w:val="18"/>
        </w:rPr>
        <mc:AlternateContent>
          <mc:Choice Requires="wps">
            <w:drawing>
              <wp:anchor distT="0" distB="0" distL="114300" distR="114300" simplePos="0" relativeHeight="251672576" behindDoc="0" locked="0" layoutInCell="1" allowOverlap="1" wp14:anchorId="318E40C0" wp14:editId="3956CB22">
                <wp:simplePos x="0" y="0"/>
                <wp:positionH relativeFrom="column">
                  <wp:posOffset>57619</wp:posOffset>
                </wp:positionH>
                <wp:positionV relativeFrom="paragraph">
                  <wp:posOffset>95140</wp:posOffset>
                </wp:positionV>
                <wp:extent cx="1409458" cy="623190"/>
                <wp:effectExtent l="0" t="0" r="19685" b="24765"/>
                <wp:wrapNone/>
                <wp:docPr id="1965029879" name="Rectángulo 8"/>
                <wp:cNvGraphicFramePr/>
                <a:graphic xmlns:a="http://schemas.openxmlformats.org/drawingml/2006/main">
                  <a:graphicData uri="http://schemas.microsoft.com/office/word/2010/wordprocessingShape">
                    <wps:wsp>
                      <wps:cNvSpPr/>
                      <wps:spPr>
                        <a:xfrm>
                          <a:off x="0" y="0"/>
                          <a:ext cx="1409458" cy="623190"/>
                        </a:xfrm>
                        <a:prstGeom prst="rect">
                          <a:avLst/>
                        </a:prstGeom>
                        <a:solidFill>
                          <a:srgbClr val="FFFF00"/>
                        </a:solidFill>
                        <a:ln>
                          <a:solidFill>
                            <a:srgbClr val="FFFF00"/>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dtfl="http://schemas.microsoft.com/office/word/2024/wordml/sdtformatlock" xmlns:w16sdtdh="http://schemas.microsoft.com/office/word/2020/wordml/sdtdatahash" xmlns:w16du="http://schemas.microsoft.com/office/word/2023/wordml/word16du" xmlns:w16="http://schemas.microsoft.com/office/word/2018/wordml" xmlns:w16cex="http://schemas.microsoft.com/office/word/2018/wordml/cex" xmlns:oel="http://schemas.microsoft.com/office/2019/extlst">
            <w:pict>
              <v:rect w14:anchorId="24623498" id="Rectángulo 8" o:spid="_x0000_s1026" style="position:absolute;margin-left:4.55pt;margin-top:7.5pt;width:111pt;height:49.05pt;z-index:25167257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" fillcolor="yellow" strokecolor="yellow" strokeweight="1pt"/>
            </w:pict>
          </mc:Fallback>
        </mc:AlternateContent>
      </w:r>
      <w:r w:rsidRPr="003127DB">
        <w:rPr>
          <w:noProof/>
          <w:sz w:val="18"/>
          <w:szCs w:val="18"/>
        </w:rPr>
        <w:drawing>
          <wp:inline distT="0" distB="0" distL="0" distR="0" wp14:anchorId="51BBB8D5" wp14:editId="29AEA948">
            <wp:extent cx="5612130" cy="1898650"/>
            <wp:effectExtent l="0" t="0" r="7620" b="6350"/>
            <wp:docPr id="28992810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9928107" name=""/>
                    <pic:cNvPicPr/>
                  </pic:nvPicPr>
                  <pic:blipFill>
                    <a:blip r:embed="rId46"/>
                    <a:stretch>
                      <a:fillRect/>
                    </a:stretch>
                  </pic:blipFill>
                  <pic:spPr>
                    <a:xfrm>
                      <a:off x="0" y="0"/>
                      <a:ext cx="5612130" cy="1898650"/>
                    </a:xfrm>
                    <a:prstGeom prst="rect">
                      <a:avLst/>
                    </a:prstGeom>
                  </pic:spPr>
                </pic:pic>
              </a:graphicData>
            </a:graphic>
          </wp:inline>
        </w:drawing>
      </w:r>
      <w:r>
        <w:rPr>
          <w:sz w:val="18"/>
          <w:szCs w:val="18"/>
        </w:rPr>
        <w:t xml:space="preserve">Matriz de residuos peligrosos de una estación de servicio. </w:t>
      </w:r>
    </w:p>
    <w:p w14:paraId="4C2B4E72" w14:textId="77777777" w:rsidR="00842546" w:rsidRDefault="00842546" w:rsidP="00842546">
      <w:pPr>
        <w:jc w:val="center"/>
        <w:rPr>
          <w:sz w:val="18"/>
          <w:szCs w:val="18"/>
        </w:rPr>
      </w:pPr>
    </w:p>
    <w:p w14:paraId="346D592F" w14:textId="77777777" w:rsidR="00842546" w:rsidRDefault="00842546" w:rsidP="00842546">
      <w:pPr>
        <w:jc w:val="center"/>
        <w:rPr>
          <w:sz w:val="18"/>
          <w:szCs w:val="18"/>
        </w:rPr>
      </w:pPr>
      <w:r>
        <w:rPr>
          <w:noProof/>
          <w:sz w:val="18"/>
          <w:szCs w:val="18"/>
        </w:rPr>
        <w:drawing>
          <wp:inline distT="0" distB="0" distL="0" distR="0" wp14:anchorId="2CA10A32" wp14:editId="59988F26">
            <wp:extent cx="3368339" cy="4788350"/>
            <wp:effectExtent l="0" t="0" r="3810" b="0"/>
            <wp:docPr id="151345064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3450648" name="Imagen 1513450648"/>
                    <pic:cNvPicPr/>
                  </pic:nvPicPr>
                  <pic:blipFill rotWithShape="1">
                    <a:blip r:embed="rId47" cstate="print">
                      <a:extLst>
                        <a:ext uri="{28A0092B-C50C-407E-A947-70E740481C1C}">
                          <a14:useLocalDpi xmlns:a14="http://schemas.microsoft.com/office/drawing/2010/main" val="0"/>
                        </a:ext>
                      </a:extLst>
                    </a:blip>
                    <a:srcRect r="6207"/>
                    <a:stretch/>
                  </pic:blipFill>
                  <pic:spPr bwMode="auto">
                    <a:xfrm>
                      <a:off x="0" y="0"/>
                      <a:ext cx="3375188" cy="4798086"/>
                    </a:xfrm>
                    <a:prstGeom prst="rect">
                      <a:avLst/>
                    </a:prstGeom>
                    <a:ln>
                      <a:noFill/>
                    </a:ln>
                    <a:extLst>
                      <a:ext uri="{53640926-AAD7-44D8-BBD7-CCE9431645EC}">
                        <a14:shadowObscured xmlns:a14="http://schemas.microsoft.com/office/drawing/2010/main"/>
                      </a:ext>
                    </a:extLst>
                  </pic:spPr>
                </pic:pic>
              </a:graphicData>
            </a:graphic>
          </wp:inline>
        </w:drawing>
      </w:r>
      <w:r>
        <w:rPr>
          <w:sz w:val="18"/>
          <w:szCs w:val="18"/>
        </w:rPr>
        <w:t xml:space="preserve">                                                                                          Evidencia de capacitación en estaciones de servicio.</w:t>
      </w:r>
    </w:p>
    <w:p w14:paraId="62033DE2" w14:textId="77777777" w:rsidR="00842546" w:rsidRDefault="00842546" w:rsidP="00842546">
      <w:pPr>
        <w:jc w:val="center"/>
        <w:rPr>
          <w:sz w:val="18"/>
          <w:szCs w:val="18"/>
        </w:rPr>
      </w:pPr>
    </w:p>
    <w:p w14:paraId="3169F0D4" w14:textId="77777777" w:rsidR="00842546" w:rsidRPr="003127DB" w:rsidRDefault="00842546" w:rsidP="00842546">
      <w:pPr>
        <w:jc w:val="center"/>
        <w:rPr>
          <w:sz w:val="18"/>
          <w:szCs w:val="18"/>
        </w:rPr>
      </w:pPr>
    </w:p>
    <w:p w14:paraId="4848B3CE" w14:textId="77777777" w:rsidR="00842546" w:rsidRDefault="00842546" w:rsidP="00842546">
      <w:pPr>
        <w:jc w:val="center"/>
        <w:rPr>
          <w:sz w:val="18"/>
          <w:szCs w:val="18"/>
        </w:rPr>
      </w:pPr>
      <w:r>
        <w:rPr>
          <w:noProof/>
          <w:sz w:val="18"/>
          <w:szCs w:val="18"/>
        </w:rPr>
        <w:lastRenderedPageBreak/>
        <w:drawing>
          <wp:inline distT="0" distB="0" distL="0" distR="0" wp14:anchorId="59907E57" wp14:editId="174BA3D4">
            <wp:extent cx="5612130" cy="7482840"/>
            <wp:effectExtent l="0" t="0" r="7620" b="3810"/>
            <wp:docPr id="1778748924" name="Imagen 9" descr="Imagen que contiene edificio, interior, pequeño, refrigerador&#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78748924" name="Imagen 9" descr="Imagen que contiene edificio, interior, pequeño, refrigerador&#10;&#10;El contenido generado por IA puede ser incorrecto."/>
                    <pic:cNvPicPr/>
                  </pic:nvPicPr>
                  <pic:blipFill>
                    <a:blip r:embed="rId48">
                      <a:extLst>
                        <a:ext uri="{28A0092B-C50C-407E-A947-70E740481C1C}">
                          <a14:useLocalDpi xmlns:a14="http://schemas.microsoft.com/office/drawing/2010/main" val="0"/>
                        </a:ext>
                      </a:extLst>
                    </a:blip>
                    <a:stretch>
                      <a:fillRect/>
                    </a:stretch>
                  </pic:blipFill>
                  <pic:spPr>
                    <a:xfrm>
                      <a:off x="0" y="0"/>
                      <a:ext cx="5612130" cy="7482840"/>
                    </a:xfrm>
                    <a:prstGeom prst="rect">
                      <a:avLst/>
                    </a:prstGeom>
                  </pic:spPr>
                </pic:pic>
              </a:graphicData>
            </a:graphic>
          </wp:inline>
        </w:drawing>
      </w:r>
      <w:r>
        <w:rPr>
          <w:sz w:val="18"/>
          <w:szCs w:val="18"/>
        </w:rPr>
        <w:t xml:space="preserve">Evidencia de almacén de residuos peligrosos de una estación de servicio. </w:t>
      </w:r>
    </w:p>
    <w:p w14:paraId="2826C7EB" w14:textId="77777777" w:rsidR="00842546" w:rsidRDefault="00842546" w:rsidP="00842546">
      <w:pPr>
        <w:jc w:val="center"/>
        <w:rPr>
          <w:sz w:val="18"/>
          <w:szCs w:val="18"/>
        </w:rPr>
      </w:pPr>
    </w:p>
    <w:p w14:paraId="72D0534A" w14:textId="77777777" w:rsidR="00842546" w:rsidRDefault="00842546" w:rsidP="00842546">
      <w:pPr>
        <w:jc w:val="center"/>
        <w:rPr>
          <w:sz w:val="18"/>
          <w:szCs w:val="18"/>
        </w:rPr>
      </w:pPr>
      <w:r>
        <w:rPr>
          <w:noProof/>
          <w:sz w:val="18"/>
          <w:szCs w:val="18"/>
        </w:rPr>
        <w:lastRenderedPageBreak/>
        <w:drawing>
          <wp:inline distT="0" distB="0" distL="0" distR="0" wp14:anchorId="4BD8B5C9" wp14:editId="3217E428">
            <wp:extent cx="5612130" cy="3155315"/>
            <wp:effectExtent l="0" t="0" r="7620" b="6985"/>
            <wp:docPr id="910132267" name="Imagen 10" descr="Imagen que contiene edificio, pequeño, refrigerador, lado&#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0132267" name="Imagen 10" descr="Imagen que contiene edificio, pequeño, refrigerador, lado&#10;&#10;El contenido generado por IA puede ser incorrecto."/>
                    <pic:cNvPicPr/>
                  </pic:nvPicPr>
                  <pic:blipFill>
                    <a:blip r:embed="rId49" cstate="print">
                      <a:extLst>
                        <a:ext uri="{28A0092B-C50C-407E-A947-70E740481C1C}">
                          <a14:useLocalDpi xmlns:a14="http://schemas.microsoft.com/office/drawing/2010/main" val="0"/>
                        </a:ext>
                      </a:extLst>
                    </a:blip>
                    <a:stretch>
                      <a:fillRect/>
                    </a:stretch>
                  </pic:blipFill>
                  <pic:spPr>
                    <a:xfrm>
                      <a:off x="0" y="0"/>
                      <a:ext cx="5612130" cy="3155315"/>
                    </a:xfrm>
                    <a:prstGeom prst="rect">
                      <a:avLst/>
                    </a:prstGeom>
                  </pic:spPr>
                </pic:pic>
              </a:graphicData>
            </a:graphic>
          </wp:inline>
        </w:drawing>
      </w:r>
      <w:r>
        <w:rPr>
          <w:sz w:val="18"/>
          <w:szCs w:val="18"/>
        </w:rPr>
        <w:t xml:space="preserve">Evidencia de una correcta disposición de residuos en una estación de servicio. </w:t>
      </w:r>
    </w:p>
    <w:p w14:paraId="3D1844AE" w14:textId="77777777" w:rsidR="00842546" w:rsidRDefault="00842546" w:rsidP="00842546">
      <w:pPr>
        <w:jc w:val="center"/>
        <w:rPr>
          <w:sz w:val="18"/>
          <w:szCs w:val="18"/>
        </w:rPr>
      </w:pPr>
    </w:p>
    <w:p w14:paraId="670F985B" w14:textId="77777777" w:rsidR="00842546" w:rsidRDefault="00842546" w:rsidP="00842546">
      <w:pPr>
        <w:jc w:val="center"/>
        <w:rPr>
          <w:sz w:val="18"/>
          <w:szCs w:val="18"/>
        </w:rPr>
      </w:pPr>
    </w:p>
    <w:p w14:paraId="5C54D065" w14:textId="77777777" w:rsidR="00842546" w:rsidRDefault="00842546" w:rsidP="00842546">
      <w:pPr>
        <w:jc w:val="center"/>
        <w:rPr>
          <w:sz w:val="18"/>
          <w:szCs w:val="18"/>
        </w:rPr>
      </w:pPr>
      <w:r>
        <w:rPr>
          <w:noProof/>
          <w:sz w:val="18"/>
          <w:szCs w:val="18"/>
        </w:rPr>
        <w:drawing>
          <wp:inline distT="0" distB="0" distL="0" distR="0" wp14:anchorId="70A31B9E" wp14:editId="50A05634">
            <wp:extent cx="5612130" cy="2442210"/>
            <wp:effectExtent l="0" t="0" r="7620" b="0"/>
            <wp:docPr id="10325173"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325173" name="Imagen 10325173"/>
                    <pic:cNvPicPr/>
                  </pic:nvPicPr>
                  <pic:blipFill>
                    <a:blip r:embed="rId50" cstate="print">
                      <a:extLst>
                        <a:ext uri="{28A0092B-C50C-407E-A947-70E740481C1C}">
                          <a14:useLocalDpi xmlns:a14="http://schemas.microsoft.com/office/drawing/2010/main" val="0"/>
                        </a:ext>
                      </a:extLst>
                    </a:blip>
                    <a:stretch>
                      <a:fillRect/>
                    </a:stretch>
                  </pic:blipFill>
                  <pic:spPr>
                    <a:xfrm>
                      <a:off x="0" y="0"/>
                      <a:ext cx="5612130" cy="2442210"/>
                    </a:xfrm>
                    <a:prstGeom prst="rect">
                      <a:avLst/>
                    </a:prstGeom>
                  </pic:spPr>
                </pic:pic>
              </a:graphicData>
            </a:graphic>
          </wp:inline>
        </w:drawing>
      </w:r>
      <w:r>
        <w:rPr>
          <w:sz w:val="18"/>
          <w:szCs w:val="18"/>
        </w:rPr>
        <w:t xml:space="preserve">Capacitación virtual de los técnicos especialistas a los gerentes de estaciones de servicio. </w:t>
      </w:r>
    </w:p>
    <w:p w14:paraId="3CCB9DC4" w14:textId="77777777" w:rsidR="00842546" w:rsidRDefault="00842546" w:rsidP="00842546">
      <w:pPr>
        <w:jc w:val="center"/>
        <w:rPr>
          <w:sz w:val="18"/>
          <w:szCs w:val="18"/>
        </w:rPr>
      </w:pPr>
      <w:r>
        <w:rPr>
          <w:noProof/>
          <w:sz w:val="18"/>
          <w:szCs w:val="18"/>
        </w:rPr>
        <w:lastRenderedPageBreak/>
        <w:drawing>
          <wp:inline distT="0" distB="0" distL="0" distR="0" wp14:anchorId="665DF18F" wp14:editId="3D08E8CB">
            <wp:extent cx="4643120" cy="7028953"/>
            <wp:effectExtent l="0" t="0" r="5080" b="635"/>
            <wp:docPr id="1792674791" name="Imagen 11" descr="Imagen que contiene interior, pequeño, comida, tabla&#10;&#10;El contenido generado por IA puede ser incorrec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92674791" name="Imagen 11" descr="Imagen que contiene interior, pequeño, comida, tabla&#10;&#10;El contenido generado por IA puede ser incorrecto."/>
                    <pic:cNvPicPr/>
                  </pic:nvPicPr>
                  <pic:blipFill rotWithShape="1">
                    <a:blip r:embed="rId51">
                      <a:extLst>
                        <a:ext uri="{28A0092B-C50C-407E-A947-70E740481C1C}">
                          <a14:useLocalDpi xmlns:a14="http://schemas.microsoft.com/office/drawing/2010/main" val="0"/>
                        </a:ext>
                      </a:extLst>
                    </a:blip>
                    <a:srcRect b="14892"/>
                    <a:stretch/>
                  </pic:blipFill>
                  <pic:spPr bwMode="auto">
                    <a:xfrm>
                      <a:off x="0" y="0"/>
                      <a:ext cx="4643120" cy="7028953"/>
                    </a:xfrm>
                    <a:prstGeom prst="rect">
                      <a:avLst/>
                    </a:prstGeom>
                    <a:ln>
                      <a:noFill/>
                    </a:ln>
                    <a:extLst>
                      <a:ext uri="{53640926-AAD7-44D8-BBD7-CCE9431645EC}">
                        <a14:shadowObscured xmlns:a14="http://schemas.microsoft.com/office/drawing/2010/main"/>
                      </a:ext>
                    </a:extLst>
                  </pic:spPr>
                </pic:pic>
              </a:graphicData>
            </a:graphic>
          </wp:inline>
        </w:drawing>
      </w:r>
      <w:r>
        <w:rPr>
          <w:sz w:val="18"/>
          <w:szCs w:val="18"/>
        </w:rPr>
        <w:t xml:space="preserve">                              Evidencia de un almacén de residuos peligrosos. </w:t>
      </w:r>
    </w:p>
    <w:p w14:paraId="6A703155" w14:textId="77777777" w:rsidR="00842546" w:rsidRPr="003360AE" w:rsidRDefault="00842546" w:rsidP="00842546">
      <w:pPr>
        <w:rPr>
          <w:sz w:val="18"/>
          <w:szCs w:val="18"/>
        </w:rPr>
      </w:pPr>
      <w:r>
        <w:rPr>
          <w:sz w:val="18"/>
          <w:szCs w:val="18"/>
        </w:rPr>
        <w:t xml:space="preserve"> </w:t>
      </w:r>
    </w:p>
    <w:p w14:paraId="2D011B80" w14:textId="77777777" w:rsidR="00355645" w:rsidRPr="003127DB" w:rsidRDefault="00355645" w:rsidP="003360AE">
      <w:pPr>
        <w:jc w:val="center"/>
        <w:rPr>
          <w:sz w:val="18"/>
          <w:szCs w:val="18"/>
        </w:rPr>
      </w:pPr>
    </w:p>
    <w:p w14:paraId="01278863" w14:textId="77777777" w:rsidR="00355645" w:rsidRPr="003127DB" w:rsidRDefault="00355645" w:rsidP="003360AE">
      <w:pPr>
        <w:jc w:val="center"/>
        <w:rPr>
          <w:sz w:val="18"/>
          <w:szCs w:val="18"/>
        </w:rPr>
      </w:pPr>
    </w:p>
    <w:p w14:paraId="1A0E8BEA" w14:textId="77777777" w:rsidR="00355645" w:rsidRPr="003360AE" w:rsidRDefault="00355645" w:rsidP="003360AE">
      <w:pPr>
        <w:jc w:val="center"/>
        <w:rPr>
          <w:sz w:val="18"/>
          <w:szCs w:val="18"/>
        </w:rPr>
      </w:pPr>
    </w:p>
    <w:sectPr w:rsidR="00355645" w:rsidRPr="003360AE">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18F025F" w14:textId="77777777" w:rsidR="002923B7" w:rsidRPr="003127DB" w:rsidRDefault="002923B7" w:rsidP="00694499">
      <w:pPr>
        <w:spacing w:after="0" w:line="240" w:lineRule="auto"/>
      </w:pPr>
      <w:r w:rsidRPr="003127DB">
        <w:separator/>
      </w:r>
    </w:p>
  </w:endnote>
  <w:endnote w:type="continuationSeparator" w:id="0">
    <w:p w14:paraId="74906305" w14:textId="77777777" w:rsidR="002923B7" w:rsidRPr="003127DB" w:rsidRDefault="002923B7" w:rsidP="00694499">
      <w:pPr>
        <w:spacing w:after="0" w:line="240" w:lineRule="auto"/>
      </w:pPr>
      <w:r w:rsidRPr="003127DB">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altName w:val="Calibri"/>
    <w:charset w:val="00"/>
    <w:family w:val="swiss"/>
    <w:pitch w:val="variable"/>
    <w:sig w:usb0="20000287" w:usb1="00000003" w:usb2="00000000" w:usb3="00000000" w:csb0="0000019F" w:csb1="00000000"/>
  </w:font>
  <w:font w:name="Aptos Display">
    <w:altName w:val="Calibri"/>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73273406"/>
      <w:docPartObj>
        <w:docPartGallery w:val="Page Numbers (Bottom of Page)"/>
        <w:docPartUnique/>
      </w:docPartObj>
    </w:sdtPr>
    <w:sdtContent>
      <w:p w14:paraId="5C339420" w14:textId="44B67142" w:rsidR="00BA02BE" w:rsidRPr="003127DB" w:rsidRDefault="00BA02BE">
        <w:pPr>
          <w:pStyle w:val="Piedepgina"/>
          <w:jc w:val="right"/>
        </w:pPr>
        <w:r w:rsidRPr="003127DB">
          <w:fldChar w:fldCharType="begin"/>
        </w:r>
        <w:r w:rsidRPr="003127DB">
          <w:instrText>PAGE   \* MERGEFORMAT</w:instrText>
        </w:r>
        <w:r w:rsidRPr="003127DB">
          <w:fldChar w:fldCharType="separate"/>
        </w:r>
        <w:r w:rsidRPr="003127DB">
          <w:t>2</w:t>
        </w:r>
        <w:r w:rsidRPr="003127DB">
          <w:fldChar w:fldCharType="end"/>
        </w:r>
      </w:p>
    </w:sdtContent>
  </w:sdt>
  <w:p w14:paraId="04BD442C" w14:textId="77777777" w:rsidR="00BA02BE" w:rsidRPr="003127DB" w:rsidRDefault="00BA02BE">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E5470C" w14:textId="77777777" w:rsidR="002923B7" w:rsidRPr="003127DB" w:rsidRDefault="002923B7" w:rsidP="00694499">
      <w:pPr>
        <w:spacing w:after="0" w:line="240" w:lineRule="auto"/>
      </w:pPr>
      <w:r w:rsidRPr="003127DB">
        <w:separator/>
      </w:r>
    </w:p>
  </w:footnote>
  <w:footnote w:type="continuationSeparator" w:id="0">
    <w:p w14:paraId="3D9F5EFD" w14:textId="77777777" w:rsidR="002923B7" w:rsidRPr="003127DB" w:rsidRDefault="002923B7" w:rsidP="00694499">
      <w:pPr>
        <w:spacing w:after="0" w:line="240" w:lineRule="auto"/>
      </w:pPr>
      <w:r w:rsidRPr="003127DB">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8710FD3"/>
    <w:multiLevelType w:val="hybridMultilevel"/>
    <w:tmpl w:val="7B027F3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9E65B7A"/>
    <w:multiLevelType w:val="multilevel"/>
    <w:tmpl w:val="8A7EA1FC"/>
    <w:lvl w:ilvl="0">
      <w:start w:val="7"/>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1080"/>
      </w:pPr>
      <w:rPr>
        <w:rFonts w:hint="default"/>
      </w:rPr>
    </w:lvl>
    <w:lvl w:ilvl="3">
      <w:start w:val="1"/>
      <w:numFmt w:val="decimal"/>
      <w:isLgl/>
      <w:lvlText w:val="%1.%2.%3.%4"/>
      <w:lvlJc w:val="left"/>
      <w:pPr>
        <w:ind w:left="2160" w:hanging="1440"/>
      </w:pPr>
      <w:rPr>
        <w:rFonts w:hint="default"/>
      </w:rPr>
    </w:lvl>
    <w:lvl w:ilvl="4">
      <w:start w:val="1"/>
      <w:numFmt w:val="decimal"/>
      <w:isLgl/>
      <w:lvlText w:val="%1.%2.%3.%4.%5"/>
      <w:lvlJc w:val="left"/>
      <w:pPr>
        <w:ind w:left="2520" w:hanging="1800"/>
      </w:pPr>
      <w:rPr>
        <w:rFonts w:hint="default"/>
      </w:rPr>
    </w:lvl>
    <w:lvl w:ilvl="5">
      <w:start w:val="1"/>
      <w:numFmt w:val="decimal"/>
      <w:isLgl/>
      <w:lvlText w:val="%1.%2.%3.%4.%5.%6"/>
      <w:lvlJc w:val="left"/>
      <w:pPr>
        <w:ind w:left="2520" w:hanging="1800"/>
      </w:pPr>
      <w:rPr>
        <w:rFonts w:hint="default"/>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600" w:hanging="2880"/>
      </w:pPr>
      <w:rPr>
        <w:rFonts w:hint="default"/>
      </w:rPr>
    </w:lvl>
  </w:abstractNum>
  <w:abstractNum w:abstractNumId="2" w15:restartNumberingAfterBreak="0">
    <w:nsid w:val="1041424D"/>
    <w:multiLevelType w:val="hybridMultilevel"/>
    <w:tmpl w:val="A1A85662"/>
    <w:lvl w:ilvl="0" w:tplc="080A0001">
      <w:start w:val="1"/>
      <w:numFmt w:val="bullet"/>
      <w:lvlText w:val=""/>
      <w:lvlJc w:val="left"/>
      <w:pPr>
        <w:ind w:left="3600" w:hanging="360"/>
      </w:pPr>
      <w:rPr>
        <w:rFonts w:ascii="Symbol" w:hAnsi="Symbol" w:hint="default"/>
      </w:rPr>
    </w:lvl>
    <w:lvl w:ilvl="1" w:tplc="080A0003" w:tentative="1">
      <w:start w:val="1"/>
      <w:numFmt w:val="bullet"/>
      <w:lvlText w:val="o"/>
      <w:lvlJc w:val="left"/>
      <w:pPr>
        <w:ind w:left="4320" w:hanging="360"/>
      </w:pPr>
      <w:rPr>
        <w:rFonts w:ascii="Courier New" w:hAnsi="Courier New" w:cs="Courier New" w:hint="default"/>
      </w:rPr>
    </w:lvl>
    <w:lvl w:ilvl="2" w:tplc="080A0005" w:tentative="1">
      <w:start w:val="1"/>
      <w:numFmt w:val="bullet"/>
      <w:lvlText w:val=""/>
      <w:lvlJc w:val="left"/>
      <w:pPr>
        <w:ind w:left="5040" w:hanging="360"/>
      </w:pPr>
      <w:rPr>
        <w:rFonts w:ascii="Wingdings" w:hAnsi="Wingdings" w:hint="default"/>
      </w:rPr>
    </w:lvl>
    <w:lvl w:ilvl="3" w:tplc="080A0001" w:tentative="1">
      <w:start w:val="1"/>
      <w:numFmt w:val="bullet"/>
      <w:lvlText w:val=""/>
      <w:lvlJc w:val="left"/>
      <w:pPr>
        <w:ind w:left="5760" w:hanging="360"/>
      </w:pPr>
      <w:rPr>
        <w:rFonts w:ascii="Symbol" w:hAnsi="Symbol" w:hint="default"/>
      </w:rPr>
    </w:lvl>
    <w:lvl w:ilvl="4" w:tplc="080A0003" w:tentative="1">
      <w:start w:val="1"/>
      <w:numFmt w:val="bullet"/>
      <w:lvlText w:val="o"/>
      <w:lvlJc w:val="left"/>
      <w:pPr>
        <w:ind w:left="6480" w:hanging="360"/>
      </w:pPr>
      <w:rPr>
        <w:rFonts w:ascii="Courier New" w:hAnsi="Courier New" w:cs="Courier New" w:hint="default"/>
      </w:rPr>
    </w:lvl>
    <w:lvl w:ilvl="5" w:tplc="080A0005" w:tentative="1">
      <w:start w:val="1"/>
      <w:numFmt w:val="bullet"/>
      <w:lvlText w:val=""/>
      <w:lvlJc w:val="left"/>
      <w:pPr>
        <w:ind w:left="7200" w:hanging="360"/>
      </w:pPr>
      <w:rPr>
        <w:rFonts w:ascii="Wingdings" w:hAnsi="Wingdings" w:hint="default"/>
      </w:rPr>
    </w:lvl>
    <w:lvl w:ilvl="6" w:tplc="080A0001" w:tentative="1">
      <w:start w:val="1"/>
      <w:numFmt w:val="bullet"/>
      <w:lvlText w:val=""/>
      <w:lvlJc w:val="left"/>
      <w:pPr>
        <w:ind w:left="7920" w:hanging="360"/>
      </w:pPr>
      <w:rPr>
        <w:rFonts w:ascii="Symbol" w:hAnsi="Symbol" w:hint="default"/>
      </w:rPr>
    </w:lvl>
    <w:lvl w:ilvl="7" w:tplc="080A0003" w:tentative="1">
      <w:start w:val="1"/>
      <w:numFmt w:val="bullet"/>
      <w:lvlText w:val="o"/>
      <w:lvlJc w:val="left"/>
      <w:pPr>
        <w:ind w:left="8640" w:hanging="360"/>
      </w:pPr>
      <w:rPr>
        <w:rFonts w:ascii="Courier New" w:hAnsi="Courier New" w:cs="Courier New" w:hint="default"/>
      </w:rPr>
    </w:lvl>
    <w:lvl w:ilvl="8" w:tplc="080A0005" w:tentative="1">
      <w:start w:val="1"/>
      <w:numFmt w:val="bullet"/>
      <w:lvlText w:val=""/>
      <w:lvlJc w:val="left"/>
      <w:pPr>
        <w:ind w:left="9360" w:hanging="360"/>
      </w:pPr>
      <w:rPr>
        <w:rFonts w:ascii="Wingdings" w:hAnsi="Wingdings" w:hint="default"/>
      </w:rPr>
    </w:lvl>
  </w:abstractNum>
  <w:abstractNum w:abstractNumId="3" w15:restartNumberingAfterBreak="0">
    <w:nsid w:val="11883071"/>
    <w:multiLevelType w:val="hybridMultilevel"/>
    <w:tmpl w:val="5D48E96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4" w15:restartNumberingAfterBreak="0">
    <w:nsid w:val="17292C1C"/>
    <w:multiLevelType w:val="hybridMultilevel"/>
    <w:tmpl w:val="F7B0B5A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19212BFA"/>
    <w:multiLevelType w:val="hybridMultilevel"/>
    <w:tmpl w:val="AF3E5B8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193B1B69"/>
    <w:multiLevelType w:val="hybridMultilevel"/>
    <w:tmpl w:val="678AA1B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7" w15:restartNumberingAfterBreak="0">
    <w:nsid w:val="1F8262EF"/>
    <w:multiLevelType w:val="hybridMultilevel"/>
    <w:tmpl w:val="891C842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8" w15:restartNumberingAfterBreak="0">
    <w:nsid w:val="23552D08"/>
    <w:multiLevelType w:val="hybridMultilevel"/>
    <w:tmpl w:val="A476E40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23BD54FC"/>
    <w:multiLevelType w:val="hybridMultilevel"/>
    <w:tmpl w:val="9E58FBB2"/>
    <w:lvl w:ilvl="0" w:tplc="F52A0824">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26A258AD"/>
    <w:multiLevelType w:val="hybridMultilevel"/>
    <w:tmpl w:val="993AD91A"/>
    <w:lvl w:ilvl="0" w:tplc="080A0017">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29A1421F"/>
    <w:multiLevelType w:val="hybridMultilevel"/>
    <w:tmpl w:val="28B29EF8"/>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2" w15:restartNumberingAfterBreak="0">
    <w:nsid w:val="2C9A493F"/>
    <w:multiLevelType w:val="hybridMultilevel"/>
    <w:tmpl w:val="8780A6C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3" w15:restartNumberingAfterBreak="0">
    <w:nsid w:val="2CEB73A1"/>
    <w:multiLevelType w:val="hybridMultilevel"/>
    <w:tmpl w:val="195055C4"/>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2F882BF7"/>
    <w:multiLevelType w:val="hybridMultilevel"/>
    <w:tmpl w:val="725494E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5" w15:restartNumberingAfterBreak="0">
    <w:nsid w:val="31605E94"/>
    <w:multiLevelType w:val="hybridMultilevel"/>
    <w:tmpl w:val="1E22556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363E1751"/>
    <w:multiLevelType w:val="hybridMultilevel"/>
    <w:tmpl w:val="8018B43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7" w15:restartNumberingAfterBreak="0">
    <w:nsid w:val="36A768B6"/>
    <w:multiLevelType w:val="multilevel"/>
    <w:tmpl w:val="4446A0E8"/>
    <w:lvl w:ilvl="0">
      <w:start w:val="1"/>
      <w:numFmt w:val="decimal"/>
      <w:lvlText w:val="%1."/>
      <w:lvlJc w:val="left"/>
      <w:pPr>
        <w:ind w:left="720" w:hanging="360"/>
      </w:pPr>
      <w:rPr>
        <w:rFonts w:hint="default"/>
      </w:rPr>
    </w:lvl>
    <w:lvl w:ilvl="1">
      <w:start w:val="10"/>
      <w:numFmt w:val="decimal"/>
      <w:isLgl/>
      <w:lvlText w:val="%1.%2"/>
      <w:lvlJc w:val="left"/>
      <w:pPr>
        <w:ind w:left="820" w:hanging="4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41B3309D"/>
    <w:multiLevelType w:val="hybridMultilevel"/>
    <w:tmpl w:val="8BA0DB1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41E24689"/>
    <w:multiLevelType w:val="hybridMultilevel"/>
    <w:tmpl w:val="4DB0E10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0" w15:restartNumberingAfterBreak="0">
    <w:nsid w:val="4366582B"/>
    <w:multiLevelType w:val="hybridMultilevel"/>
    <w:tmpl w:val="8AEE4D7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445A7055"/>
    <w:multiLevelType w:val="hybridMultilevel"/>
    <w:tmpl w:val="72022EA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2" w15:restartNumberingAfterBreak="0">
    <w:nsid w:val="45C26B33"/>
    <w:multiLevelType w:val="hybridMultilevel"/>
    <w:tmpl w:val="8B2483B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3" w15:restartNumberingAfterBreak="0">
    <w:nsid w:val="47996A3A"/>
    <w:multiLevelType w:val="hybridMultilevel"/>
    <w:tmpl w:val="0B7A8374"/>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4" w15:restartNumberingAfterBreak="0">
    <w:nsid w:val="507E3835"/>
    <w:multiLevelType w:val="hybridMultilevel"/>
    <w:tmpl w:val="1F961A2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5" w15:restartNumberingAfterBreak="0">
    <w:nsid w:val="52514517"/>
    <w:multiLevelType w:val="hybridMultilevel"/>
    <w:tmpl w:val="AE4E62AA"/>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551D094E"/>
    <w:multiLevelType w:val="hybridMultilevel"/>
    <w:tmpl w:val="BCF495D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7" w15:restartNumberingAfterBreak="0">
    <w:nsid w:val="590901BE"/>
    <w:multiLevelType w:val="hybridMultilevel"/>
    <w:tmpl w:val="1628828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8" w15:restartNumberingAfterBreak="0">
    <w:nsid w:val="5BC436E6"/>
    <w:multiLevelType w:val="hybridMultilevel"/>
    <w:tmpl w:val="B9B85398"/>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9" w15:restartNumberingAfterBreak="0">
    <w:nsid w:val="5F8E183E"/>
    <w:multiLevelType w:val="hybridMultilevel"/>
    <w:tmpl w:val="86889D8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0" w15:restartNumberingAfterBreak="0">
    <w:nsid w:val="631B5A4B"/>
    <w:multiLevelType w:val="hybridMultilevel"/>
    <w:tmpl w:val="065A2912"/>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6AE060C5"/>
    <w:multiLevelType w:val="hybridMultilevel"/>
    <w:tmpl w:val="81DEB51E"/>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2" w15:restartNumberingAfterBreak="0">
    <w:nsid w:val="6D5F21A6"/>
    <w:multiLevelType w:val="hybridMultilevel"/>
    <w:tmpl w:val="205A90E6"/>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3" w15:restartNumberingAfterBreak="0">
    <w:nsid w:val="6ED074E9"/>
    <w:multiLevelType w:val="hybridMultilevel"/>
    <w:tmpl w:val="BCD4995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4" w15:restartNumberingAfterBreak="0">
    <w:nsid w:val="7CB050B4"/>
    <w:multiLevelType w:val="hybridMultilevel"/>
    <w:tmpl w:val="65AE1FC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5" w15:restartNumberingAfterBreak="0">
    <w:nsid w:val="7CF17E70"/>
    <w:multiLevelType w:val="hybridMultilevel"/>
    <w:tmpl w:val="E622310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30"/>
  </w:num>
  <w:num w:numId="2">
    <w:abstractNumId w:val="24"/>
  </w:num>
  <w:num w:numId="3">
    <w:abstractNumId w:val="18"/>
  </w:num>
  <w:num w:numId="4">
    <w:abstractNumId w:val="3"/>
  </w:num>
  <w:num w:numId="5">
    <w:abstractNumId w:val="4"/>
  </w:num>
  <w:num w:numId="6">
    <w:abstractNumId w:val="5"/>
  </w:num>
  <w:num w:numId="7">
    <w:abstractNumId w:val="6"/>
  </w:num>
  <w:num w:numId="8">
    <w:abstractNumId w:val="20"/>
  </w:num>
  <w:num w:numId="9">
    <w:abstractNumId w:val="27"/>
  </w:num>
  <w:num w:numId="10">
    <w:abstractNumId w:val="14"/>
  </w:num>
  <w:num w:numId="11">
    <w:abstractNumId w:val="19"/>
  </w:num>
  <w:num w:numId="12">
    <w:abstractNumId w:val="23"/>
  </w:num>
  <w:num w:numId="13">
    <w:abstractNumId w:val="10"/>
  </w:num>
  <w:num w:numId="14">
    <w:abstractNumId w:val="17"/>
  </w:num>
  <w:num w:numId="15">
    <w:abstractNumId w:val="1"/>
  </w:num>
  <w:num w:numId="16">
    <w:abstractNumId w:val="9"/>
  </w:num>
  <w:num w:numId="17">
    <w:abstractNumId w:val="31"/>
  </w:num>
  <w:num w:numId="18">
    <w:abstractNumId w:val="34"/>
  </w:num>
  <w:num w:numId="19">
    <w:abstractNumId w:val="13"/>
  </w:num>
  <w:num w:numId="20">
    <w:abstractNumId w:val="21"/>
  </w:num>
  <w:num w:numId="21">
    <w:abstractNumId w:val="29"/>
  </w:num>
  <w:num w:numId="22">
    <w:abstractNumId w:val="16"/>
  </w:num>
  <w:num w:numId="23">
    <w:abstractNumId w:val="32"/>
  </w:num>
  <w:num w:numId="24">
    <w:abstractNumId w:val="2"/>
  </w:num>
  <w:num w:numId="25">
    <w:abstractNumId w:val="7"/>
  </w:num>
  <w:num w:numId="26">
    <w:abstractNumId w:val="35"/>
  </w:num>
  <w:num w:numId="27">
    <w:abstractNumId w:val="33"/>
  </w:num>
  <w:num w:numId="28">
    <w:abstractNumId w:val="28"/>
  </w:num>
  <w:num w:numId="29">
    <w:abstractNumId w:val="25"/>
  </w:num>
  <w:num w:numId="30">
    <w:abstractNumId w:val="12"/>
  </w:num>
  <w:num w:numId="31">
    <w:abstractNumId w:val="11"/>
  </w:num>
  <w:num w:numId="32">
    <w:abstractNumId w:val="26"/>
  </w:num>
  <w:num w:numId="33">
    <w:abstractNumId w:val="22"/>
  </w:num>
  <w:num w:numId="34">
    <w:abstractNumId w:val="0"/>
  </w:num>
  <w:num w:numId="35">
    <w:abstractNumId w:val="15"/>
  </w:num>
  <w:num w:numId="36">
    <w:abstractNumId w:val="8"/>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1A9F"/>
    <w:rsid w:val="0000172A"/>
    <w:rsid w:val="00005ED6"/>
    <w:rsid w:val="00010975"/>
    <w:rsid w:val="0001194B"/>
    <w:rsid w:val="00012DC1"/>
    <w:rsid w:val="00014133"/>
    <w:rsid w:val="00014ADC"/>
    <w:rsid w:val="0001514C"/>
    <w:rsid w:val="000228ED"/>
    <w:rsid w:val="0003075B"/>
    <w:rsid w:val="00033462"/>
    <w:rsid w:val="000503DC"/>
    <w:rsid w:val="0005284D"/>
    <w:rsid w:val="00054C58"/>
    <w:rsid w:val="0005588E"/>
    <w:rsid w:val="0005717E"/>
    <w:rsid w:val="00057254"/>
    <w:rsid w:val="000577E8"/>
    <w:rsid w:val="00060B2F"/>
    <w:rsid w:val="000616DB"/>
    <w:rsid w:val="00064AAF"/>
    <w:rsid w:val="00070782"/>
    <w:rsid w:val="000865C4"/>
    <w:rsid w:val="00086887"/>
    <w:rsid w:val="00086AF5"/>
    <w:rsid w:val="00091782"/>
    <w:rsid w:val="00091CDE"/>
    <w:rsid w:val="00094713"/>
    <w:rsid w:val="000A031B"/>
    <w:rsid w:val="000A0B3D"/>
    <w:rsid w:val="000A6C01"/>
    <w:rsid w:val="000B4A84"/>
    <w:rsid w:val="000B6C32"/>
    <w:rsid w:val="000C1580"/>
    <w:rsid w:val="000C172B"/>
    <w:rsid w:val="000C3BA1"/>
    <w:rsid w:val="000C65FA"/>
    <w:rsid w:val="000D4258"/>
    <w:rsid w:val="000D4A7D"/>
    <w:rsid w:val="000D69A6"/>
    <w:rsid w:val="000D6DEE"/>
    <w:rsid w:val="000E16D3"/>
    <w:rsid w:val="000E1C2E"/>
    <w:rsid w:val="000E3CD9"/>
    <w:rsid w:val="000E6C62"/>
    <w:rsid w:val="000F0AF2"/>
    <w:rsid w:val="000F1206"/>
    <w:rsid w:val="000F3B66"/>
    <w:rsid w:val="000F6132"/>
    <w:rsid w:val="000F62B6"/>
    <w:rsid w:val="0010336A"/>
    <w:rsid w:val="00106315"/>
    <w:rsid w:val="00110DCE"/>
    <w:rsid w:val="0011313B"/>
    <w:rsid w:val="00121D6E"/>
    <w:rsid w:val="001230F9"/>
    <w:rsid w:val="00123402"/>
    <w:rsid w:val="00125E95"/>
    <w:rsid w:val="00131D43"/>
    <w:rsid w:val="001338D7"/>
    <w:rsid w:val="001350B9"/>
    <w:rsid w:val="00135956"/>
    <w:rsid w:val="001377E7"/>
    <w:rsid w:val="00141EA6"/>
    <w:rsid w:val="001507EA"/>
    <w:rsid w:val="00153BC2"/>
    <w:rsid w:val="00165EA8"/>
    <w:rsid w:val="00167B03"/>
    <w:rsid w:val="00173643"/>
    <w:rsid w:val="001751D3"/>
    <w:rsid w:val="00181FF8"/>
    <w:rsid w:val="001828F9"/>
    <w:rsid w:val="00187634"/>
    <w:rsid w:val="001907AD"/>
    <w:rsid w:val="0019209B"/>
    <w:rsid w:val="00193353"/>
    <w:rsid w:val="00194915"/>
    <w:rsid w:val="00196E55"/>
    <w:rsid w:val="001A174A"/>
    <w:rsid w:val="001A3123"/>
    <w:rsid w:val="001A3981"/>
    <w:rsid w:val="001A4BE6"/>
    <w:rsid w:val="001B10C3"/>
    <w:rsid w:val="001C070F"/>
    <w:rsid w:val="001C19D9"/>
    <w:rsid w:val="001C1FD5"/>
    <w:rsid w:val="001C4052"/>
    <w:rsid w:val="001C6598"/>
    <w:rsid w:val="001C775A"/>
    <w:rsid w:val="001D66BC"/>
    <w:rsid w:val="001E2481"/>
    <w:rsid w:val="001E367D"/>
    <w:rsid w:val="001E7DEC"/>
    <w:rsid w:val="001F3AAD"/>
    <w:rsid w:val="001F7737"/>
    <w:rsid w:val="00200189"/>
    <w:rsid w:val="002022B5"/>
    <w:rsid w:val="00202D28"/>
    <w:rsid w:val="0020326E"/>
    <w:rsid w:val="00206298"/>
    <w:rsid w:val="0020686D"/>
    <w:rsid w:val="00210FF2"/>
    <w:rsid w:val="0021395B"/>
    <w:rsid w:val="00217185"/>
    <w:rsid w:val="00217D9C"/>
    <w:rsid w:val="00220C50"/>
    <w:rsid w:val="0022495F"/>
    <w:rsid w:val="0023734A"/>
    <w:rsid w:val="00237EBB"/>
    <w:rsid w:val="00240619"/>
    <w:rsid w:val="00241E0D"/>
    <w:rsid w:val="00243610"/>
    <w:rsid w:val="002446F9"/>
    <w:rsid w:val="00246E28"/>
    <w:rsid w:val="00247827"/>
    <w:rsid w:val="00251255"/>
    <w:rsid w:val="00252A36"/>
    <w:rsid w:val="00252B75"/>
    <w:rsid w:val="00256882"/>
    <w:rsid w:val="0026266D"/>
    <w:rsid w:val="00265823"/>
    <w:rsid w:val="002713DD"/>
    <w:rsid w:val="00272D50"/>
    <w:rsid w:val="002736A2"/>
    <w:rsid w:val="00274E2A"/>
    <w:rsid w:val="002751A9"/>
    <w:rsid w:val="00277EC4"/>
    <w:rsid w:val="0028078D"/>
    <w:rsid w:val="002826AD"/>
    <w:rsid w:val="002839DC"/>
    <w:rsid w:val="002853BE"/>
    <w:rsid w:val="002868C6"/>
    <w:rsid w:val="002923B7"/>
    <w:rsid w:val="0029490B"/>
    <w:rsid w:val="002974E9"/>
    <w:rsid w:val="002A0EEF"/>
    <w:rsid w:val="002A11FC"/>
    <w:rsid w:val="002A194E"/>
    <w:rsid w:val="002B4EA4"/>
    <w:rsid w:val="002C05D5"/>
    <w:rsid w:val="002C2AD0"/>
    <w:rsid w:val="002C38E9"/>
    <w:rsid w:val="002C4EB7"/>
    <w:rsid w:val="002D318E"/>
    <w:rsid w:val="002D4FE0"/>
    <w:rsid w:val="002D5827"/>
    <w:rsid w:val="002D6D07"/>
    <w:rsid w:val="002E2300"/>
    <w:rsid w:val="002E271D"/>
    <w:rsid w:val="002E5CE9"/>
    <w:rsid w:val="002E6055"/>
    <w:rsid w:val="002E71B4"/>
    <w:rsid w:val="002F1EED"/>
    <w:rsid w:val="002F3C00"/>
    <w:rsid w:val="002F4FF3"/>
    <w:rsid w:val="003002AC"/>
    <w:rsid w:val="00302DA6"/>
    <w:rsid w:val="00303A36"/>
    <w:rsid w:val="0030704C"/>
    <w:rsid w:val="003071B0"/>
    <w:rsid w:val="00307B79"/>
    <w:rsid w:val="00310016"/>
    <w:rsid w:val="003123E3"/>
    <w:rsid w:val="003127DB"/>
    <w:rsid w:val="00314C60"/>
    <w:rsid w:val="00320794"/>
    <w:rsid w:val="003266E4"/>
    <w:rsid w:val="00330F6F"/>
    <w:rsid w:val="00332131"/>
    <w:rsid w:val="00334431"/>
    <w:rsid w:val="00335999"/>
    <w:rsid w:val="003360AE"/>
    <w:rsid w:val="00336276"/>
    <w:rsid w:val="003379A2"/>
    <w:rsid w:val="00341386"/>
    <w:rsid w:val="00342B27"/>
    <w:rsid w:val="00346999"/>
    <w:rsid w:val="00354F37"/>
    <w:rsid w:val="00355645"/>
    <w:rsid w:val="00356F0C"/>
    <w:rsid w:val="00365884"/>
    <w:rsid w:val="00370F78"/>
    <w:rsid w:val="0037120C"/>
    <w:rsid w:val="00373D5C"/>
    <w:rsid w:val="003740B6"/>
    <w:rsid w:val="00375309"/>
    <w:rsid w:val="0038173D"/>
    <w:rsid w:val="003830C1"/>
    <w:rsid w:val="003841A2"/>
    <w:rsid w:val="00390C77"/>
    <w:rsid w:val="00392EE4"/>
    <w:rsid w:val="003A4E8C"/>
    <w:rsid w:val="003B1DBF"/>
    <w:rsid w:val="003C0855"/>
    <w:rsid w:val="003C0EB7"/>
    <w:rsid w:val="003C1B47"/>
    <w:rsid w:val="003C1F5F"/>
    <w:rsid w:val="003E161A"/>
    <w:rsid w:val="003E1F54"/>
    <w:rsid w:val="003F02E9"/>
    <w:rsid w:val="003F04C5"/>
    <w:rsid w:val="003F0991"/>
    <w:rsid w:val="003F2497"/>
    <w:rsid w:val="003F4E0C"/>
    <w:rsid w:val="003F508B"/>
    <w:rsid w:val="003F735B"/>
    <w:rsid w:val="003F793B"/>
    <w:rsid w:val="0040429C"/>
    <w:rsid w:val="0040504A"/>
    <w:rsid w:val="00406ED5"/>
    <w:rsid w:val="00410F2C"/>
    <w:rsid w:val="00413875"/>
    <w:rsid w:val="00415CA1"/>
    <w:rsid w:val="00416608"/>
    <w:rsid w:val="00420923"/>
    <w:rsid w:val="00420A8B"/>
    <w:rsid w:val="004235FA"/>
    <w:rsid w:val="00423C9E"/>
    <w:rsid w:val="004301A1"/>
    <w:rsid w:val="0043105F"/>
    <w:rsid w:val="00431A9F"/>
    <w:rsid w:val="004345E0"/>
    <w:rsid w:val="00435AB4"/>
    <w:rsid w:val="00441EC4"/>
    <w:rsid w:val="00443DC0"/>
    <w:rsid w:val="0044627F"/>
    <w:rsid w:val="004469CA"/>
    <w:rsid w:val="004516A8"/>
    <w:rsid w:val="0045440B"/>
    <w:rsid w:val="00455D7E"/>
    <w:rsid w:val="00457B19"/>
    <w:rsid w:val="00457D79"/>
    <w:rsid w:val="00463415"/>
    <w:rsid w:val="00463DBF"/>
    <w:rsid w:val="00467275"/>
    <w:rsid w:val="00467DD0"/>
    <w:rsid w:val="004746BC"/>
    <w:rsid w:val="00482E28"/>
    <w:rsid w:val="0049127C"/>
    <w:rsid w:val="004913C6"/>
    <w:rsid w:val="00491971"/>
    <w:rsid w:val="00496DA3"/>
    <w:rsid w:val="004A4A1B"/>
    <w:rsid w:val="004A4DF9"/>
    <w:rsid w:val="004B0BC5"/>
    <w:rsid w:val="004B171B"/>
    <w:rsid w:val="004B65EB"/>
    <w:rsid w:val="004B7CC2"/>
    <w:rsid w:val="004B7E58"/>
    <w:rsid w:val="004C2012"/>
    <w:rsid w:val="004C3878"/>
    <w:rsid w:val="004C472D"/>
    <w:rsid w:val="004C521F"/>
    <w:rsid w:val="004C73ED"/>
    <w:rsid w:val="004D0792"/>
    <w:rsid w:val="004D734B"/>
    <w:rsid w:val="004E7467"/>
    <w:rsid w:val="005067B3"/>
    <w:rsid w:val="00507197"/>
    <w:rsid w:val="005138CE"/>
    <w:rsid w:val="00514320"/>
    <w:rsid w:val="00514515"/>
    <w:rsid w:val="00516C2A"/>
    <w:rsid w:val="005177D0"/>
    <w:rsid w:val="005206E3"/>
    <w:rsid w:val="00527950"/>
    <w:rsid w:val="005377CF"/>
    <w:rsid w:val="00541EC0"/>
    <w:rsid w:val="005438F1"/>
    <w:rsid w:val="005445F6"/>
    <w:rsid w:val="005568BF"/>
    <w:rsid w:val="00557DC9"/>
    <w:rsid w:val="005605C5"/>
    <w:rsid w:val="00562888"/>
    <w:rsid w:val="00564CC1"/>
    <w:rsid w:val="00567733"/>
    <w:rsid w:val="00570CEE"/>
    <w:rsid w:val="00580600"/>
    <w:rsid w:val="00583A4F"/>
    <w:rsid w:val="00583D4D"/>
    <w:rsid w:val="005878E4"/>
    <w:rsid w:val="00587F0F"/>
    <w:rsid w:val="005921FF"/>
    <w:rsid w:val="00592FE4"/>
    <w:rsid w:val="005955D8"/>
    <w:rsid w:val="00596CDE"/>
    <w:rsid w:val="00597355"/>
    <w:rsid w:val="005A673B"/>
    <w:rsid w:val="005B3307"/>
    <w:rsid w:val="005C240A"/>
    <w:rsid w:val="005C2EF3"/>
    <w:rsid w:val="005C30AC"/>
    <w:rsid w:val="005C495E"/>
    <w:rsid w:val="005C6131"/>
    <w:rsid w:val="005D3DC6"/>
    <w:rsid w:val="005D506B"/>
    <w:rsid w:val="005E071F"/>
    <w:rsid w:val="005E0818"/>
    <w:rsid w:val="005E0E19"/>
    <w:rsid w:val="005E69FE"/>
    <w:rsid w:val="005F731F"/>
    <w:rsid w:val="005F7B67"/>
    <w:rsid w:val="0060426D"/>
    <w:rsid w:val="00605B79"/>
    <w:rsid w:val="00613AA3"/>
    <w:rsid w:val="00615725"/>
    <w:rsid w:val="0061618C"/>
    <w:rsid w:val="00625505"/>
    <w:rsid w:val="00626CDB"/>
    <w:rsid w:val="00630E26"/>
    <w:rsid w:val="00635055"/>
    <w:rsid w:val="00636EBC"/>
    <w:rsid w:val="00637D65"/>
    <w:rsid w:val="006435C2"/>
    <w:rsid w:val="00646002"/>
    <w:rsid w:val="00651BCF"/>
    <w:rsid w:val="00653295"/>
    <w:rsid w:val="00656ADC"/>
    <w:rsid w:val="00664801"/>
    <w:rsid w:val="00664966"/>
    <w:rsid w:val="0066517A"/>
    <w:rsid w:val="006651D8"/>
    <w:rsid w:val="006662C7"/>
    <w:rsid w:val="00667D48"/>
    <w:rsid w:val="006706DF"/>
    <w:rsid w:val="006815F5"/>
    <w:rsid w:val="00684EA6"/>
    <w:rsid w:val="00692A88"/>
    <w:rsid w:val="00692FBA"/>
    <w:rsid w:val="00694499"/>
    <w:rsid w:val="006A069F"/>
    <w:rsid w:val="006A5904"/>
    <w:rsid w:val="006A6DBC"/>
    <w:rsid w:val="006B54A8"/>
    <w:rsid w:val="006B560E"/>
    <w:rsid w:val="006B6F37"/>
    <w:rsid w:val="006B740C"/>
    <w:rsid w:val="006C045B"/>
    <w:rsid w:val="006D4A11"/>
    <w:rsid w:val="006E0CF4"/>
    <w:rsid w:val="006E2A81"/>
    <w:rsid w:val="006E32FC"/>
    <w:rsid w:val="006E3F07"/>
    <w:rsid w:val="006E66A6"/>
    <w:rsid w:val="006E7784"/>
    <w:rsid w:val="006E7A8E"/>
    <w:rsid w:val="006F0EA1"/>
    <w:rsid w:val="006F4590"/>
    <w:rsid w:val="007033E9"/>
    <w:rsid w:val="00706225"/>
    <w:rsid w:val="0071065A"/>
    <w:rsid w:val="007111C9"/>
    <w:rsid w:val="00712F16"/>
    <w:rsid w:val="0071399F"/>
    <w:rsid w:val="00715CF2"/>
    <w:rsid w:val="00717099"/>
    <w:rsid w:val="0072250F"/>
    <w:rsid w:val="007237AC"/>
    <w:rsid w:val="00723BB5"/>
    <w:rsid w:val="00723D11"/>
    <w:rsid w:val="007243CA"/>
    <w:rsid w:val="00733A29"/>
    <w:rsid w:val="00733A8E"/>
    <w:rsid w:val="00736641"/>
    <w:rsid w:val="007437DD"/>
    <w:rsid w:val="00743C4A"/>
    <w:rsid w:val="00745129"/>
    <w:rsid w:val="0074658E"/>
    <w:rsid w:val="007509B0"/>
    <w:rsid w:val="00752678"/>
    <w:rsid w:val="0075323A"/>
    <w:rsid w:val="007561E2"/>
    <w:rsid w:val="00760122"/>
    <w:rsid w:val="007732DD"/>
    <w:rsid w:val="007736EB"/>
    <w:rsid w:val="0077450F"/>
    <w:rsid w:val="00782137"/>
    <w:rsid w:val="00784325"/>
    <w:rsid w:val="00790A61"/>
    <w:rsid w:val="00790D90"/>
    <w:rsid w:val="00791548"/>
    <w:rsid w:val="007949C4"/>
    <w:rsid w:val="007960C4"/>
    <w:rsid w:val="007A2336"/>
    <w:rsid w:val="007A2849"/>
    <w:rsid w:val="007A6AD7"/>
    <w:rsid w:val="007A70A2"/>
    <w:rsid w:val="007A75A6"/>
    <w:rsid w:val="007B0FF3"/>
    <w:rsid w:val="007B5159"/>
    <w:rsid w:val="007B619B"/>
    <w:rsid w:val="007B7AB9"/>
    <w:rsid w:val="007C0A2D"/>
    <w:rsid w:val="007C0BAD"/>
    <w:rsid w:val="007C2843"/>
    <w:rsid w:val="007C3BF9"/>
    <w:rsid w:val="007C592E"/>
    <w:rsid w:val="007C7F2C"/>
    <w:rsid w:val="007D2383"/>
    <w:rsid w:val="007E1032"/>
    <w:rsid w:val="007E5A3F"/>
    <w:rsid w:val="007F0BCF"/>
    <w:rsid w:val="007F311E"/>
    <w:rsid w:val="007F3593"/>
    <w:rsid w:val="007F5603"/>
    <w:rsid w:val="007F5F7A"/>
    <w:rsid w:val="00803155"/>
    <w:rsid w:val="00817477"/>
    <w:rsid w:val="008210CF"/>
    <w:rsid w:val="00824A2E"/>
    <w:rsid w:val="00826867"/>
    <w:rsid w:val="00827FA0"/>
    <w:rsid w:val="00827FCE"/>
    <w:rsid w:val="008301BD"/>
    <w:rsid w:val="008312E7"/>
    <w:rsid w:val="00833DC3"/>
    <w:rsid w:val="008346EA"/>
    <w:rsid w:val="008411C5"/>
    <w:rsid w:val="00842546"/>
    <w:rsid w:val="00842575"/>
    <w:rsid w:val="00842C1C"/>
    <w:rsid w:val="00843B0B"/>
    <w:rsid w:val="00846DBB"/>
    <w:rsid w:val="00847586"/>
    <w:rsid w:val="00847F0D"/>
    <w:rsid w:val="00853D48"/>
    <w:rsid w:val="00856E10"/>
    <w:rsid w:val="00857808"/>
    <w:rsid w:val="008648BB"/>
    <w:rsid w:val="00864C52"/>
    <w:rsid w:val="00864CD9"/>
    <w:rsid w:val="00871157"/>
    <w:rsid w:val="008726B6"/>
    <w:rsid w:val="008750AC"/>
    <w:rsid w:val="008759AC"/>
    <w:rsid w:val="00885260"/>
    <w:rsid w:val="00890316"/>
    <w:rsid w:val="008A2033"/>
    <w:rsid w:val="008A352B"/>
    <w:rsid w:val="008A5CAF"/>
    <w:rsid w:val="008B780C"/>
    <w:rsid w:val="008C2135"/>
    <w:rsid w:val="008C41CD"/>
    <w:rsid w:val="008C57E1"/>
    <w:rsid w:val="008C7159"/>
    <w:rsid w:val="008D1D97"/>
    <w:rsid w:val="008D66BE"/>
    <w:rsid w:val="008E0946"/>
    <w:rsid w:val="008E1302"/>
    <w:rsid w:val="008E14A8"/>
    <w:rsid w:val="008E21DF"/>
    <w:rsid w:val="008E57BB"/>
    <w:rsid w:val="008E77ED"/>
    <w:rsid w:val="008F0FED"/>
    <w:rsid w:val="008F1EB5"/>
    <w:rsid w:val="008F2A04"/>
    <w:rsid w:val="008F7C5A"/>
    <w:rsid w:val="00900FC9"/>
    <w:rsid w:val="009043F7"/>
    <w:rsid w:val="00905DE6"/>
    <w:rsid w:val="0090657E"/>
    <w:rsid w:val="009068C0"/>
    <w:rsid w:val="00911376"/>
    <w:rsid w:val="00913EC2"/>
    <w:rsid w:val="00913FBE"/>
    <w:rsid w:val="00916B73"/>
    <w:rsid w:val="00916E11"/>
    <w:rsid w:val="0091705C"/>
    <w:rsid w:val="00922476"/>
    <w:rsid w:val="009226E0"/>
    <w:rsid w:val="0092611E"/>
    <w:rsid w:val="0092683F"/>
    <w:rsid w:val="00931896"/>
    <w:rsid w:val="009354A1"/>
    <w:rsid w:val="00941189"/>
    <w:rsid w:val="00943937"/>
    <w:rsid w:val="009460DE"/>
    <w:rsid w:val="009478AC"/>
    <w:rsid w:val="00954407"/>
    <w:rsid w:val="00961A6A"/>
    <w:rsid w:val="00967974"/>
    <w:rsid w:val="009728E7"/>
    <w:rsid w:val="0097493E"/>
    <w:rsid w:val="00981C9F"/>
    <w:rsid w:val="00982C88"/>
    <w:rsid w:val="00985ECE"/>
    <w:rsid w:val="009875EB"/>
    <w:rsid w:val="009A0B3E"/>
    <w:rsid w:val="009A3A41"/>
    <w:rsid w:val="009B4481"/>
    <w:rsid w:val="009B5B7B"/>
    <w:rsid w:val="009B77A8"/>
    <w:rsid w:val="009B7C66"/>
    <w:rsid w:val="009B7CB8"/>
    <w:rsid w:val="009C28B9"/>
    <w:rsid w:val="009C2A8C"/>
    <w:rsid w:val="009C372B"/>
    <w:rsid w:val="009C7423"/>
    <w:rsid w:val="009D089A"/>
    <w:rsid w:val="009D4D54"/>
    <w:rsid w:val="009E0E77"/>
    <w:rsid w:val="009E1478"/>
    <w:rsid w:val="009E1696"/>
    <w:rsid w:val="009E2407"/>
    <w:rsid w:val="009E533B"/>
    <w:rsid w:val="009E634C"/>
    <w:rsid w:val="009E7A1A"/>
    <w:rsid w:val="009F5E09"/>
    <w:rsid w:val="00A00A96"/>
    <w:rsid w:val="00A00D36"/>
    <w:rsid w:val="00A020E0"/>
    <w:rsid w:val="00A05F71"/>
    <w:rsid w:val="00A161E5"/>
    <w:rsid w:val="00A20079"/>
    <w:rsid w:val="00A2085B"/>
    <w:rsid w:val="00A210B1"/>
    <w:rsid w:val="00A250E5"/>
    <w:rsid w:val="00A266FE"/>
    <w:rsid w:val="00A308A3"/>
    <w:rsid w:val="00A32D23"/>
    <w:rsid w:val="00A360E5"/>
    <w:rsid w:val="00A36B5B"/>
    <w:rsid w:val="00A41210"/>
    <w:rsid w:val="00A41E3A"/>
    <w:rsid w:val="00A42312"/>
    <w:rsid w:val="00A42C94"/>
    <w:rsid w:val="00A432FE"/>
    <w:rsid w:val="00A51AE4"/>
    <w:rsid w:val="00A53720"/>
    <w:rsid w:val="00A60733"/>
    <w:rsid w:val="00A61A21"/>
    <w:rsid w:val="00A61CA6"/>
    <w:rsid w:val="00A654E5"/>
    <w:rsid w:val="00A7670C"/>
    <w:rsid w:val="00A849DA"/>
    <w:rsid w:val="00A87751"/>
    <w:rsid w:val="00A91D4A"/>
    <w:rsid w:val="00A92091"/>
    <w:rsid w:val="00A94D7E"/>
    <w:rsid w:val="00AA0F5C"/>
    <w:rsid w:val="00AA4BD6"/>
    <w:rsid w:val="00AB042F"/>
    <w:rsid w:val="00AB0F39"/>
    <w:rsid w:val="00AB1339"/>
    <w:rsid w:val="00AC18F8"/>
    <w:rsid w:val="00AC1CC7"/>
    <w:rsid w:val="00AC394E"/>
    <w:rsid w:val="00AC3C11"/>
    <w:rsid w:val="00AC504B"/>
    <w:rsid w:val="00AC691F"/>
    <w:rsid w:val="00AC7271"/>
    <w:rsid w:val="00AD6880"/>
    <w:rsid w:val="00AD6B66"/>
    <w:rsid w:val="00AE5773"/>
    <w:rsid w:val="00AF2AE9"/>
    <w:rsid w:val="00B07F92"/>
    <w:rsid w:val="00B1082F"/>
    <w:rsid w:val="00B11379"/>
    <w:rsid w:val="00B13513"/>
    <w:rsid w:val="00B137B6"/>
    <w:rsid w:val="00B147B2"/>
    <w:rsid w:val="00B1705F"/>
    <w:rsid w:val="00B25326"/>
    <w:rsid w:val="00B309FC"/>
    <w:rsid w:val="00B32EC7"/>
    <w:rsid w:val="00B374A8"/>
    <w:rsid w:val="00B42BB4"/>
    <w:rsid w:val="00B434C6"/>
    <w:rsid w:val="00B54DA0"/>
    <w:rsid w:val="00B5695B"/>
    <w:rsid w:val="00B65561"/>
    <w:rsid w:val="00B70FB5"/>
    <w:rsid w:val="00B712B7"/>
    <w:rsid w:val="00B841A2"/>
    <w:rsid w:val="00B84DDF"/>
    <w:rsid w:val="00B91BC1"/>
    <w:rsid w:val="00B95979"/>
    <w:rsid w:val="00B9753E"/>
    <w:rsid w:val="00BA009E"/>
    <w:rsid w:val="00BA02BE"/>
    <w:rsid w:val="00BA27B7"/>
    <w:rsid w:val="00BA2EE7"/>
    <w:rsid w:val="00BA417B"/>
    <w:rsid w:val="00BA7014"/>
    <w:rsid w:val="00BA7906"/>
    <w:rsid w:val="00BB2208"/>
    <w:rsid w:val="00BC49F2"/>
    <w:rsid w:val="00BD13B3"/>
    <w:rsid w:val="00BD436C"/>
    <w:rsid w:val="00BE0DD6"/>
    <w:rsid w:val="00BE241D"/>
    <w:rsid w:val="00BE530B"/>
    <w:rsid w:val="00BE540B"/>
    <w:rsid w:val="00BE5855"/>
    <w:rsid w:val="00BE6663"/>
    <w:rsid w:val="00BF4B08"/>
    <w:rsid w:val="00C04221"/>
    <w:rsid w:val="00C05191"/>
    <w:rsid w:val="00C057A1"/>
    <w:rsid w:val="00C076D7"/>
    <w:rsid w:val="00C12521"/>
    <w:rsid w:val="00C159BA"/>
    <w:rsid w:val="00C167BB"/>
    <w:rsid w:val="00C22766"/>
    <w:rsid w:val="00C22C5D"/>
    <w:rsid w:val="00C255E8"/>
    <w:rsid w:val="00C25CE6"/>
    <w:rsid w:val="00C31679"/>
    <w:rsid w:val="00C31F69"/>
    <w:rsid w:val="00C32B4B"/>
    <w:rsid w:val="00C368D6"/>
    <w:rsid w:val="00C45054"/>
    <w:rsid w:val="00C527C6"/>
    <w:rsid w:val="00C53CDF"/>
    <w:rsid w:val="00C5452B"/>
    <w:rsid w:val="00C5592D"/>
    <w:rsid w:val="00C6400A"/>
    <w:rsid w:val="00C64AD8"/>
    <w:rsid w:val="00C72014"/>
    <w:rsid w:val="00C7516C"/>
    <w:rsid w:val="00C7602A"/>
    <w:rsid w:val="00C82D30"/>
    <w:rsid w:val="00C84006"/>
    <w:rsid w:val="00C876B7"/>
    <w:rsid w:val="00C91AF0"/>
    <w:rsid w:val="00C952FF"/>
    <w:rsid w:val="00CA3A30"/>
    <w:rsid w:val="00CA625A"/>
    <w:rsid w:val="00CB1FDA"/>
    <w:rsid w:val="00CB460E"/>
    <w:rsid w:val="00CB465F"/>
    <w:rsid w:val="00CB4FA7"/>
    <w:rsid w:val="00CB5609"/>
    <w:rsid w:val="00CC04DB"/>
    <w:rsid w:val="00CC1418"/>
    <w:rsid w:val="00CC68EA"/>
    <w:rsid w:val="00CC79EF"/>
    <w:rsid w:val="00CD5BDB"/>
    <w:rsid w:val="00CD6020"/>
    <w:rsid w:val="00CD7450"/>
    <w:rsid w:val="00CE1E6A"/>
    <w:rsid w:val="00CE2520"/>
    <w:rsid w:val="00CE7206"/>
    <w:rsid w:val="00CE789F"/>
    <w:rsid w:val="00CF4C17"/>
    <w:rsid w:val="00CF5632"/>
    <w:rsid w:val="00CF73B6"/>
    <w:rsid w:val="00D008B7"/>
    <w:rsid w:val="00D02008"/>
    <w:rsid w:val="00D0483A"/>
    <w:rsid w:val="00D125B7"/>
    <w:rsid w:val="00D1635C"/>
    <w:rsid w:val="00D338C4"/>
    <w:rsid w:val="00D37065"/>
    <w:rsid w:val="00D4047E"/>
    <w:rsid w:val="00D41F7F"/>
    <w:rsid w:val="00D46A1E"/>
    <w:rsid w:val="00D5526A"/>
    <w:rsid w:val="00D60376"/>
    <w:rsid w:val="00D623F5"/>
    <w:rsid w:val="00D6274E"/>
    <w:rsid w:val="00D65FAE"/>
    <w:rsid w:val="00D66314"/>
    <w:rsid w:val="00D75338"/>
    <w:rsid w:val="00D779A8"/>
    <w:rsid w:val="00D82E11"/>
    <w:rsid w:val="00D8377B"/>
    <w:rsid w:val="00D83802"/>
    <w:rsid w:val="00D83E94"/>
    <w:rsid w:val="00D84B6A"/>
    <w:rsid w:val="00D86AD8"/>
    <w:rsid w:val="00D87C89"/>
    <w:rsid w:val="00D908FB"/>
    <w:rsid w:val="00D91BC1"/>
    <w:rsid w:val="00D956EB"/>
    <w:rsid w:val="00DA321E"/>
    <w:rsid w:val="00DA58BA"/>
    <w:rsid w:val="00DA684B"/>
    <w:rsid w:val="00DB6D4B"/>
    <w:rsid w:val="00DC1530"/>
    <w:rsid w:val="00DC4FD5"/>
    <w:rsid w:val="00DC5815"/>
    <w:rsid w:val="00DC67C1"/>
    <w:rsid w:val="00DD2D84"/>
    <w:rsid w:val="00DD30E4"/>
    <w:rsid w:val="00DD460D"/>
    <w:rsid w:val="00DE0EDC"/>
    <w:rsid w:val="00DE45FA"/>
    <w:rsid w:val="00DE5A5D"/>
    <w:rsid w:val="00DF596F"/>
    <w:rsid w:val="00DF5989"/>
    <w:rsid w:val="00DF6814"/>
    <w:rsid w:val="00E0055A"/>
    <w:rsid w:val="00E047A5"/>
    <w:rsid w:val="00E061A0"/>
    <w:rsid w:val="00E06AC8"/>
    <w:rsid w:val="00E0792B"/>
    <w:rsid w:val="00E1094F"/>
    <w:rsid w:val="00E15144"/>
    <w:rsid w:val="00E160BF"/>
    <w:rsid w:val="00E2055A"/>
    <w:rsid w:val="00E211D1"/>
    <w:rsid w:val="00E2266D"/>
    <w:rsid w:val="00E27FE4"/>
    <w:rsid w:val="00E407A5"/>
    <w:rsid w:val="00E40BE4"/>
    <w:rsid w:val="00E4106E"/>
    <w:rsid w:val="00E41BD2"/>
    <w:rsid w:val="00E425C1"/>
    <w:rsid w:val="00E523A1"/>
    <w:rsid w:val="00E529AD"/>
    <w:rsid w:val="00E53119"/>
    <w:rsid w:val="00E55ED9"/>
    <w:rsid w:val="00E61A97"/>
    <w:rsid w:val="00E632C0"/>
    <w:rsid w:val="00E64EDE"/>
    <w:rsid w:val="00E66363"/>
    <w:rsid w:val="00E7036B"/>
    <w:rsid w:val="00E72577"/>
    <w:rsid w:val="00E74FD2"/>
    <w:rsid w:val="00E7660A"/>
    <w:rsid w:val="00E76884"/>
    <w:rsid w:val="00E80A9A"/>
    <w:rsid w:val="00E83B3C"/>
    <w:rsid w:val="00E878BE"/>
    <w:rsid w:val="00E926C3"/>
    <w:rsid w:val="00E9710F"/>
    <w:rsid w:val="00EA63D1"/>
    <w:rsid w:val="00EA6D4C"/>
    <w:rsid w:val="00EB014E"/>
    <w:rsid w:val="00EB47CC"/>
    <w:rsid w:val="00EB7658"/>
    <w:rsid w:val="00EB7AEB"/>
    <w:rsid w:val="00EC1CCF"/>
    <w:rsid w:val="00EC317D"/>
    <w:rsid w:val="00ED5177"/>
    <w:rsid w:val="00ED5AD2"/>
    <w:rsid w:val="00EE1DB1"/>
    <w:rsid w:val="00EE352D"/>
    <w:rsid w:val="00EE594A"/>
    <w:rsid w:val="00EE5A28"/>
    <w:rsid w:val="00EE7A71"/>
    <w:rsid w:val="00EF1D55"/>
    <w:rsid w:val="00EF1F49"/>
    <w:rsid w:val="00EF646F"/>
    <w:rsid w:val="00F006CD"/>
    <w:rsid w:val="00F042B6"/>
    <w:rsid w:val="00F058EC"/>
    <w:rsid w:val="00F05DF4"/>
    <w:rsid w:val="00F06496"/>
    <w:rsid w:val="00F06C44"/>
    <w:rsid w:val="00F07C4B"/>
    <w:rsid w:val="00F11E08"/>
    <w:rsid w:val="00F1222E"/>
    <w:rsid w:val="00F15B75"/>
    <w:rsid w:val="00F20F0D"/>
    <w:rsid w:val="00F27159"/>
    <w:rsid w:val="00F31640"/>
    <w:rsid w:val="00F34B37"/>
    <w:rsid w:val="00F4027D"/>
    <w:rsid w:val="00F408BA"/>
    <w:rsid w:val="00F42E10"/>
    <w:rsid w:val="00F47754"/>
    <w:rsid w:val="00F5024B"/>
    <w:rsid w:val="00F510C2"/>
    <w:rsid w:val="00F51E67"/>
    <w:rsid w:val="00F5205F"/>
    <w:rsid w:val="00F520EC"/>
    <w:rsid w:val="00F5227C"/>
    <w:rsid w:val="00F600A9"/>
    <w:rsid w:val="00F66BB8"/>
    <w:rsid w:val="00F66F39"/>
    <w:rsid w:val="00F72742"/>
    <w:rsid w:val="00F7464D"/>
    <w:rsid w:val="00F74EE3"/>
    <w:rsid w:val="00F76F76"/>
    <w:rsid w:val="00F84BC1"/>
    <w:rsid w:val="00F86AA4"/>
    <w:rsid w:val="00F917DE"/>
    <w:rsid w:val="00F91911"/>
    <w:rsid w:val="00F91969"/>
    <w:rsid w:val="00F935D1"/>
    <w:rsid w:val="00F94507"/>
    <w:rsid w:val="00F9594B"/>
    <w:rsid w:val="00F963B9"/>
    <w:rsid w:val="00FA1FDD"/>
    <w:rsid w:val="00FB7D2D"/>
    <w:rsid w:val="00FC1E67"/>
    <w:rsid w:val="00FC2A49"/>
    <w:rsid w:val="00FC5AC9"/>
    <w:rsid w:val="00FD15F1"/>
    <w:rsid w:val="00FD3687"/>
    <w:rsid w:val="00FE6805"/>
    <w:rsid w:val="00FE73B4"/>
    <w:rsid w:val="00FF0333"/>
    <w:rsid w:val="00FF158D"/>
    <w:rsid w:val="00FF1A2E"/>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116E89"/>
  <w15:chartTrackingRefBased/>
  <w15:docId w15:val="{E1B733BB-24C1-46B9-B49B-91D535E67C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Ttulo1">
    <w:name w:val="heading 1"/>
    <w:basedOn w:val="Normal"/>
    <w:next w:val="Normal"/>
    <w:link w:val="Ttulo1Car"/>
    <w:uiPriority w:val="9"/>
    <w:qFormat/>
    <w:rsid w:val="00431A9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unhideWhenUsed/>
    <w:qFormat/>
    <w:rsid w:val="00431A9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unhideWhenUsed/>
    <w:qFormat/>
    <w:rsid w:val="00431A9F"/>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431A9F"/>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431A9F"/>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431A9F"/>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431A9F"/>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431A9F"/>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431A9F"/>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431A9F"/>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rsid w:val="00431A9F"/>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rsid w:val="00431A9F"/>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431A9F"/>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431A9F"/>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431A9F"/>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431A9F"/>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431A9F"/>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431A9F"/>
    <w:rPr>
      <w:rFonts w:eastAsiaTheme="majorEastAsia" w:cstheme="majorBidi"/>
      <w:color w:val="272727" w:themeColor="text1" w:themeTint="D8"/>
    </w:rPr>
  </w:style>
  <w:style w:type="paragraph" w:styleId="Ttulo">
    <w:name w:val="Title"/>
    <w:basedOn w:val="Normal"/>
    <w:next w:val="Normal"/>
    <w:link w:val="TtuloCar"/>
    <w:uiPriority w:val="10"/>
    <w:qFormat/>
    <w:rsid w:val="00431A9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431A9F"/>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431A9F"/>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431A9F"/>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431A9F"/>
    <w:pPr>
      <w:spacing w:before="160"/>
      <w:jc w:val="center"/>
    </w:pPr>
    <w:rPr>
      <w:i/>
      <w:iCs/>
      <w:color w:val="404040" w:themeColor="text1" w:themeTint="BF"/>
    </w:rPr>
  </w:style>
  <w:style w:type="character" w:customStyle="1" w:styleId="CitaCar">
    <w:name w:val="Cita Car"/>
    <w:basedOn w:val="Fuentedeprrafopredeter"/>
    <w:link w:val="Cita"/>
    <w:uiPriority w:val="29"/>
    <w:rsid w:val="00431A9F"/>
    <w:rPr>
      <w:i/>
      <w:iCs/>
      <w:color w:val="404040" w:themeColor="text1" w:themeTint="BF"/>
    </w:rPr>
  </w:style>
  <w:style w:type="paragraph" w:styleId="Prrafodelista">
    <w:name w:val="List Paragraph"/>
    <w:basedOn w:val="Normal"/>
    <w:uiPriority w:val="34"/>
    <w:qFormat/>
    <w:rsid w:val="00431A9F"/>
    <w:pPr>
      <w:ind w:left="720"/>
      <w:contextualSpacing/>
    </w:pPr>
  </w:style>
  <w:style w:type="character" w:styleId="nfasisintenso">
    <w:name w:val="Intense Emphasis"/>
    <w:basedOn w:val="Fuentedeprrafopredeter"/>
    <w:uiPriority w:val="21"/>
    <w:qFormat/>
    <w:rsid w:val="00431A9F"/>
    <w:rPr>
      <w:i/>
      <w:iCs/>
      <w:color w:val="0F4761" w:themeColor="accent1" w:themeShade="BF"/>
    </w:rPr>
  </w:style>
  <w:style w:type="paragraph" w:styleId="Citadestacada">
    <w:name w:val="Intense Quote"/>
    <w:basedOn w:val="Normal"/>
    <w:next w:val="Normal"/>
    <w:link w:val="CitadestacadaCar"/>
    <w:uiPriority w:val="30"/>
    <w:qFormat/>
    <w:rsid w:val="00431A9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431A9F"/>
    <w:rPr>
      <w:i/>
      <w:iCs/>
      <w:color w:val="0F4761" w:themeColor="accent1" w:themeShade="BF"/>
    </w:rPr>
  </w:style>
  <w:style w:type="character" w:styleId="Referenciaintensa">
    <w:name w:val="Intense Reference"/>
    <w:basedOn w:val="Fuentedeprrafopredeter"/>
    <w:uiPriority w:val="32"/>
    <w:qFormat/>
    <w:rsid w:val="00431A9F"/>
    <w:rPr>
      <w:b/>
      <w:bCs/>
      <w:smallCaps/>
      <w:color w:val="0F4761" w:themeColor="accent1" w:themeShade="BF"/>
      <w:spacing w:val="5"/>
    </w:rPr>
  </w:style>
  <w:style w:type="character" w:styleId="Hipervnculo">
    <w:name w:val="Hyperlink"/>
    <w:basedOn w:val="Fuentedeprrafopredeter"/>
    <w:uiPriority w:val="99"/>
    <w:unhideWhenUsed/>
    <w:rsid w:val="00AC3C11"/>
    <w:rPr>
      <w:color w:val="467886" w:themeColor="hyperlink"/>
      <w:u w:val="single"/>
    </w:rPr>
  </w:style>
  <w:style w:type="character" w:styleId="Mencinsinresolver">
    <w:name w:val="Unresolved Mention"/>
    <w:basedOn w:val="Fuentedeprrafopredeter"/>
    <w:uiPriority w:val="99"/>
    <w:semiHidden/>
    <w:unhideWhenUsed/>
    <w:rsid w:val="00AC3C11"/>
    <w:rPr>
      <w:color w:val="605E5C"/>
      <w:shd w:val="clear" w:color="auto" w:fill="E1DFDD"/>
    </w:rPr>
  </w:style>
  <w:style w:type="table" w:styleId="Tablaconcuadrcula">
    <w:name w:val="Table Grid"/>
    <w:basedOn w:val="Tablanormal"/>
    <w:uiPriority w:val="39"/>
    <w:rsid w:val="00BF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tuloTDC">
    <w:name w:val="TOC Heading"/>
    <w:basedOn w:val="Ttulo1"/>
    <w:next w:val="Normal"/>
    <w:uiPriority w:val="39"/>
    <w:unhideWhenUsed/>
    <w:qFormat/>
    <w:rsid w:val="00467275"/>
    <w:pPr>
      <w:spacing w:before="240" w:after="0"/>
      <w:outlineLvl w:val="9"/>
    </w:pPr>
    <w:rPr>
      <w:kern w:val="0"/>
      <w:sz w:val="32"/>
      <w:szCs w:val="32"/>
      <w:lang w:eastAsia="es-MX"/>
      <w14:ligatures w14:val="none"/>
    </w:rPr>
  </w:style>
  <w:style w:type="paragraph" w:styleId="TDC1">
    <w:name w:val="toc 1"/>
    <w:basedOn w:val="Normal"/>
    <w:next w:val="Normal"/>
    <w:autoRedefine/>
    <w:uiPriority w:val="39"/>
    <w:unhideWhenUsed/>
    <w:rsid w:val="00467275"/>
    <w:pPr>
      <w:spacing w:after="100"/>
    </w:pPr>
  </w:style>
  <w:style w:type="paragraph" w:styleId="TDC2">
    <w:name w:val="toc 2"/>
    <w:basedOn w:val="Normal"/>
    <w:next w:val="Normal"/>
    <w:autoRedefine/>
    <w:uiPriority w:val="39"/>
    <w:unhideWhenUsed/>
    <w:rsid w:val="00467275"/>
    <w:pPr>
      <w:spacing w:after="100"/>
      <w:ind w:left="220"/>
    </w:pPr>
  </w:style>
  <w:style w:type="paragraph" w:styleId="TDC3">
    <w:name w:val="toc 3"/>
    <w:basedOn w:val="Normal"/>
    <w:next w:val="Normal"/>
    <w:autoRedefine/>
    <w:uiPriority w:val="39"/>
    <w:unhideWhenUsed/>
    <w:rsid w:val="00467275"/>
    <w:pPr>
      <w:spacing w:after="100"/>
      <w:ind w:left="440"/>
    </w:pPr>
  </w:style>
  <w:style w:type="paragraph" w:styleId="Encabezado">
    <w:name w:val="header"/>
    <w:basedOn w:val="Normal"/>
    <w:link w:val="EncabezadoCar"/>
    <w:uiPriority w:val="99"/>
    <w:unhideWhenUsed/>
    <w:rsid w:val="0069449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94499"/>
  </w:style>
  <w:style w:type="paragraph" w:styleId="Piedepgina">
    <w:name w:val="footer"/>
    <w:basedOn w:val="Normal"/>
    <w:link w:val="PiedepginaCar"/>
    <w:uiPriority w:val="99"/>
    <w:unhideWhenUsed/>
    <w:rsid w:val="0069449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94499"/>
  </w:style>
  <w:style w:type="paragraph" w:styleId="Bibliografa">
    <w:name w:val="Bibliography"/>
    <w:basedOn w:val="Normal"/>
    <w:next w:val="Normal"/>
    <w:uiPriority w:val="37"/>
    <w:unhideWhenUsed/>
    <w:rsid w:val="009D089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06836205">
      <w:bodyDiv w:val="1"/>
      <w:marLeft w:val="0"/>
      <w:marRight w:val="0"/>
      <w:marTop w:val="0"/>
      <w:marBottom w:val="0"/>
      <w:divBdr>
        <w:top w:val="none" w:sz="0" w:space="0" w:color="auto"/>
        <w:left w:val="none" w:sz="0" w:space="0" w:color="auto"/>
        <w:bottom w:val="none" w:sz="0" w:space="0" w:color="auto"/>
        <w:right w:val="none" w:sz="0" w:space="0" w:color="auto"/>
      </w:divBdr>
    </w:div>
    <w:div w:id="459693401">
      <w:bodyDiv w:val="1"/>
      <w:marLeft w:val="0"/>
      <w:marRight w:val="0"/>
      <w:marTop w:val="0"/>
      <w:marBottom w:val="0"/>
      <w:divBdr>
        <w:top w:val="none" w:sz="0" w:space="0" w:color="auto"/>
        <w:left w:val="none" w:sz="0" w:space="0" w:color="auto"/>
        <w:bottom w:val="none" w:sz="0" w:space="0" w:color="auto"/>
        <w:right w:val="none" w:sz="0" w:space="0" w:color="auto"/>
      </w:divBdr>
    </w:div>
    <w:div w:id="658074152">
      <w:bodyDiv w:val="1"/>
      <w:marLeft w:val="0"/>
      <w:marRight w:val="0"/>
      <w:marTop w:val="0"/>
      <w:marBottom w:val="0"/>
      <w:divBdr>
        <w:top w:val="none" w:sz="0" w:space="0" w:color="auto"/>
        <w:left w:val="none" w:sz="0" w:space="0" w:color="auto"/>
        <w:bottom w:val="none" w:sz="0" w:space="0" w:color="auto"/>
        <w:right w:val="none" w:sz="0" w:space="0" w:color="auto"/>
      </w:divBdr>
    </w:div>
    <w:div w:id="766921437">
      <w:bodyDiv w:val="1"/>
      <w:marLeft w:val="0"/>
      <w:marRight w:val="0"/>
      <w:marTop w:val="0"/>
      <w:marBottom w:val="0"/>
      <w:divBdr>
        <w:top w:val="none" w:sz="0" w:space="0" w:color="auto"/>
        <w:left w:val="none" w:sz="0" w:space="0" w:color="auto"/>
        <w:bottom w:val="none" w:sz="0" w:space="0" w:color="auto"/>
        <w:right w:val="none" w:sz="0" w:space="0" w:color="auto"/>
      </w:divBdr>
    </w:div>
    <w:div w:id="814833050">
      <w:bodyDiv w:val="1"/>
      <w:marLeft w:val="0"/>
      <w:marRight w:val="0"/>
      <w:marTop w:val="0"/>
      <w:marBottom w:val="0"/>
      <w:divBdr>
        <w:top w:val="none" w:sz="0" w:space="0" w:color="auto"/>
        <w:left w:val="none" w:sz="0" w:space="0" w:color="auto"/>
        <w:bottom w:val="none" w:sz="0" w:space="0" w:color="auto"/>
        <w:right w:val="none" w:sz="0" w:space="0" w:color="auto"/>
      </w:divBdr>
    </w:div>
    <w:div w:id="861088273">
      <w:bodyDiv w:val="1"/>
      <w:marLeft w:val="0"/>
      <w:marRight w:val="0"/>
      <w:marTop w:val="0"/>
      <w:marBottom w:val="0"/>
      <w:divBdr>
        <w:top w:val="none" w:sz="0" w:space="0" w:color="auto"/>
        <w:left w:val="none" w:sz="0" w:space="0" w:color="auto"/>
        <w:bottom w:val="none" w:sz="0" w:space="0" w:color="auto"/>
        <w:right w:val="none" w:sz="0" w:space="0" w:color="auto"/>
      </w:divBdr>
    </w:div>
    <w:div w:id="2053576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microsoft.com/office/2007/relationships/diagramDrawing" Target="diagrams/drawing1.xml"/><Relationship Id="rId39" Type="http://schemas.openxmlformats.org/officeDocument/2006/relationships/chart" Target="charts/chart4.xml"/><Relationship Id="rId21" Type="http://schemas.openxmlformats.org/officeDocument/2006/relationships/chart" Target="charts/chart2.xml"/><Relationship Id="rId34" Type="http://schemas.openxmlformats.org/officeDocument/2006/relationships/image" Target="media/image19.png"/><Relationship Id="rId42" Type="http://schemas.openxmlformats.org/officeDocument/2006/relationships/diagramQuickStyle" Target="diagrams/quickStyle2.xml"/><Relationship Id="rId47" Type="http://schemas.openxmlformats.org/officeDocument/2006/relationships/image" Target="media/image25.jpg"/><Relationship Id="rId50" Type="http://schemas.openxmlformats.org/officeDocument/2006/relationships/image" Target="media/image28.jp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8.png"/><Relationship Id="rId29" Type="http://schemas.openxmlformats.org/officeDocument/2006/relationships/image" Target="media/image14.png"/><Relationship Id="rId11" Type="http://schemas.openxmlformats.org/officeDocument/2006/relationships/image" Target="media/image3.png"/><Relationship Id="rId24" Type="http://schemas.openxmlformats.org/officeDocument/2006/relationships/diagramQuickStyle" Target="diagrams/quickStyle1.xml"/><Relationship Id="rId32" Type="http://schemas.openxmlformats.org/officeDocument/2006/relationships/image" Target="media/image17.png"/><Relationship Id="rId37" Type="http://schemas.openxmlformats.org/officeDocument/2006/relationships/image" Target="media/image22.png"/><Relationship Id="rId40" Type="http://schemas.openxmlformats.org/officeDocument/2006/relationships/diagramData" Target="diagrams/data2.xml"/><Relationship Id="rId45" Type="http://schemas.openxmlformats.org/officeDocument/2006/relationships/image" Target="media/image23.png"/><Relationship Id="rId53"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16.png"/><Relationship Id="rId44" Type="http://schemas.microsoft.com/office/2007/relationships/diagramDrawing" Target="diagrams/drawing2.xm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image" Target="media/image6.png"/><Relationship Id="rId22" Type="http://schemas.openxmlformats.org/officeDocument/2006/relationships/diagramData" Target="diagrams/data1.xml"/><Relationship Id="rId27" Type="http://schemas.openxmlformats.org/officeDocument/2006/relationships/image" Target="media/image12.png"/><Relationship Id="rId30" Type="http://schemas.openxmlformats.org/officeDocument/2006/relationships/image" Target="media/image15.png"/><Relationship Id="rId35" Type="http://schemas.openxmlformats.org/officeDocument/2006/relationships/image" Target="media/image20.png"/><Relationship Id="rId43" Type="http://schemas.openxmlformats.org/officeDocument/2006/relationships/diagramColors" Target="diagrams/colors2.xml"/><Relationship Id="rId48" Type="http://schemas.openxmlformats.org/officeDocument/2006/relationships/image" Target="media/image26.jpg"/><Relationship Id="rId8" Type="http://schemas.openxmlformats.org/officeDocument/2006/relationships/image" Target="media/image1.jpeg"/><Relationship Id="rId51" Type="http://schemas.openxmlformats.org/officeDocument/2006/relationships/image" Target="media/image29.jpg"/><Relationship Id="rId3" Type="http://schemas.openxmlformats.org/officeDocument/2006/relationships/styles" Target="styl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diagramColors" Target="diagrams/colors1.xml"/><Relationship Id="rId33" Type="http://schemas.openxmlformats.org/officeDocument/2006/relationships/image" Target="media/image18.png"/><Relationship Id="rId38" Type="http://schemas.openxmlformats.org/officeDocument/2006/relationships/chart" Target="charts/chart3.xml"/><Relationship Id="rId46" Type="http://schemas.openxmlformats.org/officeDocument/2006/relationships/image" Target="media/image24.png"/><Relationship Id="rId20" Type="http://schemas.openxmlformats.org/officeDocument/2006/relationships/chart" Target="charts/chart1.xml"/><Relationship Id="rId41" Type="http://schemas.openxmlformats.org/officeDocument/2006/relationships/diagramLayout" Target="diagrams/layout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diagramLayout" Target="diagrams/layout1.xml"/><Relationship Id="rId28" Type="http://schemas.openxmlformats.org/officeDocument/2006/relationships/image" Target="media/image13.png"/><Relationship Id="rId36" Type="http://schemas.openxmlformats.org/officeDocument/2006/relationships/image" Target="media/image21.png"/><Relationship Id="rId49" Type="http://schemas.openxmlformats.org/officeDocument/2006/relationships/image" Target="media/image27.jp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en-US"/>
              <a:t>Promedio Agosto 2023</a:t>
            </a:r>
          </a:p>
        </c:rich>
      </c:tx>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endParaRPr lang="es-MX"/>
        </a:p>
      </c:txPr>
    </c:title>
    <c:autoTitleDeleted val="0"/>
    <c:plotArea>
      <c:layout/>
      <c:barChart>
        <c:barDir val="col"/>
        <c:grouping val="stacked"/>
        <c:varyColors val="0"/>
        <c:ser>
          <c:idx val="0"/>
          <c:order val="0"/>
          <c:tx>
            <c:strRef>
              <c:f>Hoja1!$B$1</c:f>
              <c:strCache>
                <c:ptCount val="1"/>
                <c:pt idx="0">
                  <c:v>Serie 1</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Hoja1!$A$2:$A$6</c:f>
              <c:strCache>
                <c:ptCount val="5"/>
                <c:pt idx="0">
                  <c:v>Estación 1</c:v>
                </c:pt>
                <c:pt idx="1">
                  <c:v>Estación 2</c:v>
                </c:pt>
                <c:pt idx="2">
                  <c:v>Estación 3</c:v>
                </c:pt>
                <c:pt idx="3">
                  <c:v>Estación 4</c:v>
                </c:pt>
                <c:pt idx="4">
                  <c:v>Estación 5</c:v>
                </c:pt>
              </c:strCache>
            </c:strRef>
          </c:cat>
          <c:val>
            <c:numRef>
              <c:f>Hoja1!$B$2:$B$6</c:f>
              <c:numCache>
                <c:formatCode>General</c:formatCode>
                <c:ptCount val="5"/>
                <c:pt idx="0">
                  <c:v>59.2</c:v>
                </c:pt>
                <c:pt idx="1">
                  <c:v>61</c:v>
                </c:pt>
                <c:pt idx="2">
                  <c:v>66.599999999999994</c:v>
                </c:pt>
                <c:pt idx="3">
                  <c:v>65.8</c:v>
                </c:pt>
                <c:pt idx="4">
                  <c:v>72.599999999999994</c:v>
                </c:pt>
              </c:numCache>
            </c:numRef>
          </c:val>
          <c:extLst>
            <c:ext xmlns:c16="http://schemas.microsoft.com/office/drawing/2014/chart" uri="{C3380CC4-5D6E-409C-BE32-E72D297353CC}">
              <c16:uniqueId val="{00000000-AF00-46EB-8CE5-88F5D0ED0828}"/>
            </c:ext>
          </c:extLst>
        </c:ser>
        <c:dLbls>
          <c:dLblPos val="ctr"/>
          <c:showLegendKey val="0"/>
          <c:showVal val="1"/>
          <c:showCatName val="0"/>
          <c:showSerName val="0"/>
          <c:showPercent val="0"/>
          <c:showBubbleSize val="0"/>
        </c:dLbls>
        <c:gapWidth val="150"/>
        <c:overlap val="100"/>
        <c:axId val="33230128"/>
        <c:axId val="33225808"/>
      </c:barChart>
      <c:catAx>
        <c:axId val="33230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s-MX"/>
          </a:p>
        </c:txPr>
        <c:crossAx val="33225808"/>
        <c:crosses val="autoZero"/>
        <c:auto val="1"/>
        <c:lblAlgn val="ctr"/>
        <c:lblOffset val="100"/>
        <c:noMultiLvlLbl val="0"/>
      </c:catAx>
      <c:valAx>
        <c:axId val="3322580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3323012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cap="none" spc="50" normalizeH="0" baseline="0">
                <a:solidFill>
                  <a:schemeClr val="tx1">
                    <a:lumMod val="65000"/>
                    <a:lumOff val="35000"/>
                  </a:schemeClr>
                </a:solidFill>
                <a:latin typeface="+mj-lt"/>
                <a:ea typeface="+mj-ea"/>
                <a:cs typeface="+mj-cs"/>
              </a:defRPr>
            </a:pPr>
            <a:r>
              <a:rPr lang="es-MX"/>
              <a:t>Desempeño 2023</a:t>
            </a:r>
          </a:p>
        </c:rich>
      </c:tx>
      <c:overlay val="0"/>
      <c:spPr>
        <a:noFill/>
        <a:ln>
          <a:noFill/>
        </a:ln>
        <a:effectLst/>
      </c:spPr>
      <c:txPr>
        <a:bodyPr rot="0" spcFirstLastPara="1" vertOverflow="ellipsis" vert="horz" wrap="square" anchor="ctr" anchorCtr="1"/>
        <a:lstStyle/>
        <a:p>
          <a:pPr>
            <a:defRPr sz="1600" b="0" i="0" u="none" strike="noStrike" kern="1200" cap="none" spc="50" normalizeH="0" baseline="0">
              <a:solidFill>
                <a:schemeClr val="tx1">
                  <a:lumMod val="65000"/>
                  <a:lumOff val="35000"/>
                </a:schemeClr>
              </a:solidFill>
              <a:latin typeface="+mj-lt"/>
              <a:ea typeface="+mj-ea"/>
              <a:cs typeface="+mj-cs"/>
            </a:defRPr>
          </a:pPr>
          <a:endParaRPr lang="es-MX"/>
        </a:p>
      </c:txPr>
    </c:title>
    <c:autoTitleDeleted val="0"/>
    <c:plotArea>
      <c:layout/>
      <c:barChart>
        <c:barDir val="col"/>
        <c:grouping val="clustered"/>
        <c:varyColors val="0"/>
        <c:ser>
          <c:idx val="0"/>
          <c:order val="0"/>
          <c:tx>
            <c:strRef>
              <c:f>Hoja1!$B$1</c:f>
              <c:strCache>
                <c:ptCount val="1"/>
                <c:pt idx="0">
                  <c:v>Trimestre 1</c:v>
                </c:pt>
              </c:strCache>
            </c:strRef>
          </c:tx>
          <c:spPr>
            <a:solidFill>
              <a:schemeClr val="accent1">
                <a:alpha val="70000"/>
              </a:schemeClr>
            </a:solidFill>
            <a:ln>
              <a:noFill/>
            </a:ln>
            <a:effectLst/>
          </c:spPr>
          <c:invertIfNegative val="0"/>
          <c:cat>
            <c:strRef>
              <c:f>Hoja1!$A$2:$A$6</c:f>
              <c:strCache>
                <c:ptCount val="5"/>
                <c:pt idx="0">
                  <c:v>Estación 1</c:v>
                </c:pt>
                <c:pt idx="1">
                  <c:v>Estación 2</c:v>
                </c:pt>
                <c:pt idx="2">
                  <c:v>Estación 3</c:v>
                </c:pt>
                <c:pt idx="3">
                  <c:v>Estación 4</c:v>
                </c:pt>
                <c:pt idx="4">
                  <c:v>Estación 5</c:v>
                </c:pt>
              </c:strCache>
            </c:strRef>
          </c:cat>
          <c:val>
            <c:numRef>
              <c:f>Hoja1!$B$2:$B$6</c:f>
              <c:numCache>
                <c:formatCode>General</c:formatCode>
                <c:ptCount val="5"/>
                <c:pt idx="0">
                  <c:v>61</c:v>
                </c:pt>
                <c:pt idx="1">
                  <c:v>65</c:v>
                </c:pt>
                <c:pt idx="2">
                  <c:v>68</c:v>
                </c:pt>
                <c:pt idx="3">
                  <c:v>66</c:v>
                </c:pt>
                <c:pt idx="4">
                  <c:v>70</c:v>
                </c:pt>
              </c:numCache>
            </c:numRef>
          </c:val>
          <c:extLst>
            <c:ext xmlns:c16="http://schemas.microsoft.com/office/drawing/2014/chart" uri="{C3380CC4-5D6E-409C-BE32-E72D297353CC}">
              <c16:uniqueId val="{00000000-705E-49DE-90FA-1D5C5D244B7C}"/>
            </c:ext>
          </c:extLst>
        </c:ser>
        <c:ser>
          <c:idx val="1"/>
          <c:order val="1"/>
          <c:tx>
            <c:strRef>
              <c:f>Hoja1!$C$1</c:f>
              <c:strCache>
                <c:ptCount val="1"/>
                <c:pt idx="0">
                  <c:v>Trimestre 2</c:v>
                </c:pt>
              </c:strCache>
            </c:strRef>
          </c:tx>
          <c:spPr>
            <a:solidFill>
              <a:schemeClr val="accent2">
                <a:alpha val="70000"/>
              </a:schemeClr>
            </a:solidFill>
            <a:ln>
              <a:noFill/>
            </a:ln>
            <a:effectLst/>
          </c:spPr>
          <c:invertIfNegative val="0"/>
          <c:cat>
            <c:strRef>
              <c:f>Hoja1!$A$2:$A$6</c:f>
              <c:strCache>
                <c:ptCount val="5"/>
                <c:pt idx="0">
                  <c:v>Estación 1</c:v>
                </c:pt>
                <c:pt idx="1">
                  <c:v>Estación 2</c:v>
                </c:pt>
                <c:pt idx="2">
                  <c:v>Estación 3</c:v>
                </c:pt>
                <c:pt idx="3">
                  <c:v>Estación 4</c:v>
                </c:pt>
                <c:pt idx="4">
                  <c:v>Estación 5</c:v>
                </c:pt>
              </c:strCache>
            </c:strRef>
          </c:cat>
          <c:val>
            <c:numRef>
              <c:f>Hoja1!$C$2:$C$6</c:f>
              <c:numCache>
                <c:formatCode>General</c:formatCode>
                <c:ptCount val="5"/>
                <c:pt idx="0">
                  <c:v>59</c:v>
                </c:pt>
                <c:pt idx="1">
                  <c:v>70</c:v>
                </c:pt>
                <c:pt idx="2">
                  <c:v>66</c:v>
                </c:pt>
                <c:pt idx="3">
                  <c:v>65</c:v>
                </c:pt>
                <c:pt idx="4">
                  <c:v>75</c:v>
                </c:pt>
              </c:numCache>
            </c:numRef>
          </c:val>
          <c:extLst>
            <c:ext xmlns:c16="http://schemas.microsoft.com/office/drawing/2014/chart" uri="{C3380CC4-5D6E-409C-BE32-E72D297353CC}">
              <c16:uniqueId val="{00000001-705E-49DE-90FA-1D5C5D244B7C}"/>
            </c:ext>
          </c:extLst>
        </c:ser>
        <c:ser>
          <c:idx val="2"/>
          <c:order val="2"/>
          <c:tx>
            <c:strRef>
              <c:f>Hoja1!$D$1</c:f>
              <c:strCache>
                <c:ptCount val="1"/>
                <c:pt idx="0">
                  <c:v>Trimestre 3</c:v>
                </c:pt>
              </c:strCache>
            </c:strRef>
          </c:tx>
          <c:spPr>
            <a:solidFill>
              <a:schemeClr val="accent3">
                <a:alpha val="70000"/>
              </a:schemeClr>
            </a:solidFill>
            <a:ln>
              <a:noFill/>
            </a:ln>
            <a:effectLst/>
          </c:spPr>
          <c:invertIfNegative val="0"/>
          <c:cat>
            <c:strRef>
              <c:f>Hoja1!$A$2:$A$6</c:f>
              <c:strCache>
                <c:ptCount val="5"/>
                <c:pt idx="0">
                  <c:v>Estación 1</c:v>
                </c:pt>
                <c:pt idx="1">
                  <c:v>Estación 2</c:v>
                </c:pt>
                <c:pt idx="2">
                  <c:v>Estación 3</c:v>
                </c:pt>
                <c:pt idx="3">
                  <c:v>Estación 4</c:v>
                </c:pt>
                <c:pt idx="4">
                  <c:v>Estación 5</c:v>
                </c:pt>
              </c:strCache>
            </c:strRef>
          </c:cat>
          <c:val>
            <c:numRef>
              <c:f>Hoja1!$D$2:$D$6</c:f>
              <c:numCache>
                <c:formatCode>General</c:formatCode>
                <c:ptCount val="5"/>
                <c:pt idx="0">
                  <c:v>63</c:v>
                </c:pt>
                <c:pt idx="1">
                  <c:v>62</c:v>
                </c:pt>
                <c:pt idx="2">
                  <c:v>67</c:v>
                </c:pt>
                <c:pt idx="3">
                  <c:v>55</c:v>
                </c:pt>
                <c:pt idx="4">
                  <c:v>71</c:v>
                </c:pt>
              </c:numCache>
            </c:numRef>
          </c:val>
          <c:extLst>
            <c:ext xmlns:c16="http://schemas.microsoft.com/office/drawing/2014/chart" uri="{C3380CC4-5D6E-409C-BE32-E72D297353CC}">
              <c16:uniqueId val="{00000002-705E-49DE-90FA-1D5C5D244B7C}"/>
            </c:ext>
          </c:extLst>
        </c:ser>
        <c:ser>
          <c:idx val="3"/>
          <c:order val="3"/>
          <c:tx>
            <c:strRef>
              <c:f>Hoja1!$E$1</c:f>
              <c:strCache>
                <c:ptCount val="1"/>
                <c:pt idx="0">
                  <c:v>Trimestre 4</c:v>
                </c:pt>
              </c:strCache>
            </c:strRef>
          </c:tx>
          <c:spPr>
            <a:solidFill>
              <a:schemeClr val="accent4">
                <a:alpha val="70000"/>
              </a:schemeClr>
            </a:solidFill>
            <a:ln>
              <a:noFill/>
            </a:ln>
            <a:effectLst/>
          </c:spPr>
          <c:invertIfNegative val="0"/>
          <c:cat>
            <c:strRef>
              <c:f>Hoja1!$A$2:$A$6</c:f>
              <c:strCache>
                <c:ptCount val="5"/>
                <c:pt idx="0">
                  <c:v>Estación 1</c:v>
                </c:pt>
                <c:pt idx="1">
                  <c:v>Estación 2</c:v>
                </c:pt>
                <c:pt idx="2">
                  <c:v>Estación 3</c:v>
                </c:pt>
                <c:pt idx="3">
                  <c:v>Estación 4</c:v>
                </c:pt>
                <c:pt idx="4">
                  <c:v>Estación 5</c:v>
                </c:pt>
              </c:strCache>
            </c:strRef>
          </c:cat>
          <c:val>
            <c:numRef>
              <c:f>Hoja1!$E$2:$E$6</c:f>
              <c:numCache>
                <c:formatCode>General</c:formatCode>
                <c:ptCount val="5"/>
                <c:pt idx="0">
                  <c:v>60</c:v>
                </c:pt>
                <c:pt idx="1">
                  <c:v>71</c:v>
                </c:pt>
                <c:pt idx="2">
                  <c:v>59</c:v>
                </c:pt>
                <c:pt idx="3">
                  <c:v>60</c:v>
                </c:pt>
                <c:pt idx="4">
                  <c:v>68</c:v>
                </c:pt>
              </c:numCache>
            </c:numRef>
          </c:val>
          <c:extLst>
            <c:ext xmlns:c16="http://schemas.microsoft.com/office/drawing/2014/chart" uri="{C3380CC4-5D6E-409C-BE32-E72D297353CC}">
              <c16:uniqueId val="{00000003-705E-49DE-90FA-1D5C5D244B7C}"/>
            </c:ext>
          </c:extLst>
        </c:ser>
        <c:dLbls>
          <c:showLegendKey val="0"/>
          <c:showVal val="0"/>
          <c:showCatName val="0"/>
          <c:showSerName val="0"/>
          <c:showPercent val="0"/>
          <c:showBubbleSize val="0"/>
        </c:dLbls>
        <c:gapWidth val="150"/>
        <c:axId val="1943941584"/>
        <c:axId val="1943942064"/>
      </c:barChart>
      <c:catAx>
        <c:axId val="1943941584"/>
        <c:scaling>
          <c:orientation val="minMax"/>
        </c:scaling>
        <c:delete val="0"/>
        <c:axPos val="b"/>
        <c:numFmt formatCode="General" sourceLinked="1"/>
        <c:majorTickMark val="none"/>
        <c:minorTickMark val="none"/>
        <c:tickLblPos val="nextTo"/>
        <c:spPr>
          <a:noFill/>
          <a:ln w="1587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cap="none" spc="20" normalizeH="0" baseline="0">
                <a:solidFill>
                  <a:schemeClr val="tx1">
                    <a:lumMod val="65000"/>
                    <a:lumOff val="35000"/>
                  </a:schemeClr>
                </a:solidFill>
                <a:latin typeface="+mn-lt"/>
                <a:ea typeface="+mn-ea"/>
                <a:cs typeface="+mn-cs"/>
              </a:defRPr>
            </a:pPr>
            <a:endParaRPr lang="es-MX"/>
          </a:p>
        </c:txPr>
        <c:crossAx val="1943942064"/>
        <c:crosses val="autoZero"/>
        <c:auto val="1"/>
        <c:lblAlgn val="ctr"/>
        <c:lblOffset val="100"/>
        <c:noMultiLvlLbl val="0"/>
      </c:catAx>
      <c:valAx>
        <c:axId val="1943942064"/>
        <c:scaling>
          <c:orientation val="minMax"/>
        </c:scaling>
        <c:delete val="0"/>
        <c:axPos val="l"/>
        <c:majorGridlines>
          <c:spPr>
            <a:ln w="9525" cap="flat" cmpd="sng" algn="ctr">
              <a:solidFill>
                <a:schemeClr val="tx1">
                  <a:lumMod val="5000"/>
                  <a:lumOff val="95000"/>
                </a:schemeClr>
              </a:solidFill>
              <a:round/>
            </a:ln>
            <a:effectLst/>
          </c:spPr>
        </c:maj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s-MX"/>
                  <a:t>RENDIMIENTO</a:t>
                </a:r>
                <a:r>
                  <a:rPr lang="es-MX" baseline="0"/>
                  <a:t> TRIMESTRAL</a:t>
                </a:r>
                <a:endParaRPr lang="es-MX"/>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mn-lt"/>
                <a:ea typeface="+mn-ea"/>
                <a:cs typeface="+mn-cs"/>
              </a:defRPr>
            </a:pPr>
            <a:endParaRPr lang="es-MX"/>
          </a:p>
        </c:txPr>
        <c:crossAx val="1943941584"/>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MX"/>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r>
              <a:rPr lang="en-US"/>
              <a:t>Promedio Diciembre 2024</a:t>
            </a:r>
          </a:p>
        </c:rich>
      </c:tx>
      <c:overlay val="0"/>
      <c:spPr>
        <a:noFill/>
        <a:ln>
          <a:noFill/>
        </a:ln>
        <a:effectLst/>
      </c:spPr>
      <c:txPr>
        <a:bodyPr rot="0" spcFirstLastPara="1" vertOverflow="ellipsis" vert="horz" wrap="square" anchor="ctr" anchorCtr="1"/>
        <a:lstStyle/>
        <a:p>
          <a:pPr>
            <a:defRPr sz="2000" b="0" i="0" u="none" strike="noStrike" kern="1200" cap="none" spc="0" normalizeH="0" baseline="0">
              <a:solidFill>
                <a:schemeClr val="tx1">
                  <a:lumMod val="65000"/>
                  <a:lumOff val="35000"/>
                </a:schemeClr>
              </a:solidFill>
              <a:latin typeface="+mj-lt"/>
              <a:ea typeface="+mj-ea"/>
              <a:cs typeface="+mj-cs"/>
            </a:defRPr>
          </a:pPr>
          <a:endParaRPr lang="es-MX"/>
        </a:p>
      </c:txPr>
    </c:title>
    <c:autoTitleDeleted val="0"/>
    <c:plotArea>
      <c:layout/>
      <c:barChart>
        <c:barDir val="col"/>
        <c:grouping val="stacked"/>
        <c:varyColors val="0"/>
        <c:ser>
          <c:idx val="0"/>
          <c:order val="0"/>
          <c:tx>
            <c:strRef>
              <c:f>Hoja1!$B$1</c:f>
              <c:strCache>
                <c:ptCount val="1"/>
                <c:pt idx="0">
                  <c:v>Serie 1</c:v>
                </c:pt>
              </c:strCache>
            </c:strRef>
          </c:tx>
          <c:spPr>
            <a:solidFill>
              <a:schemeClr val="accent6"/>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s-MX"/>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Hoja1!$A$2:$A$6</c:f>
              <c:strCache>
                <c:ptCount val="5"/>
                <c:pt idx="0">
                  <c:v>Estación 1</c:v>
                </c:pt>
                <c:pt idx="1">
                  <c:v>Estación 2</c:v>
                </c:pt>
                <c:pt idx="2">
                  <c:v>Estación 3</c:v>
                </c:pt>
                <c:pt idx="3">
                  <c:v>Estación 4</c:v>
                </c:pt>
                <c:pt idx="4">
                  <c:v>Estación 5</c:v>
                </c:pt>
              </c:strCache>
            </c:strRef>
          </c:cat>
          <c:val>
            <c:numRef>
              <c:f>Hoja1!$B$2:$B$6</c:f>
              <c:numCache>
                <c:formatCode>General</c:formatCode>
                <c:ptCount val="5"/>
                <c:pt idx="0">
                  <c:v>84.7</c:v>
                </c:pt>
                <c:pt idx="1">
                  <c:v>91.2</c:v>
                </c:pt>
                <c:pt idx="2">
                  <c:v>91.7</c:v>
                </c:pt>
                <c:pt idx="3">
                  <c:v>89.9</c:v>
                </c:pt>
                <c:pt idx="4">
                  <c:v>95.4</c:v>
                </c:pt>
              </c:numCache>
            </c:numRef>
          </c:val>
          <c:extLst>
            <c:ext xmlns:c16="http://schemas.microsoft.com/office/drawing/2014/chart" uri="{C3380CC4-5D6E-409C-BE32-E72D297353CC}">
              <c16:uniqueId val="{00000000-AB96-45CA-945C-78B7ABC42305}"/>
            </c:ext>
          </c:extLst>
        </c:ser>
        <c:dLbls>
          <c:dLblPos val="ctr"/>
          <c:showLegendKey val="0"/>
          <c:showVal val="1"/>
          <c:showCatName val="0"/>
          <c:showSerName val="0"/>
          <c:showPercent val="0"/>
          <c:showBubbleSize val="0"/>
        </c:dLbls>
        <c:gapWidth val="150"/>
        <c:overlap val="100"/>
        <c:axId val="33230128"/>
        <c:axId val="33225808"/>
      </c:barChart>
      <c:catAx>
        <c:axId val="3323012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s-MX"/>
          </a:p>
        </c:txPr>
        <c:crossAx val="33225808"/>
        <c:crosses val="autoZero"/>
        <c:auto val="1"/>
        <c:lblAlgn val="ctr"/>
        <c:lblOffset val="100"/>
        <c:noMultiLvlLbl val="0"/>
      </c:catAx>
      <c:valAx>
        <c:axId val="33225808"/>
        <c:scaling>
          <c:orientation val="minMax"/>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crossAx val="33230128"/>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MX"/>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600" b="0" i="0" u="none" strike="noStrike" kern="1200" cap="none" spc="50" normalizeH="0" baseline="0">
                <a:solidFill>
                  <a:schemeClr val="tx1">
                    <a:lumMod val="65000"/>
                    <a:lumOff val="35000"/>
                  </a:schemeClr>
                </a:solidFill>
                <a:latin typeface="+mj-lt"/>
                <a:ea typeface="+mj-ea"/>
                <a:cs typeface="+mj-cs"/>
              </a:defRPr>
            </a:pPr>
            <a:r>
              <a:rPr lang="es-MX"/>
              <a:t>Desempeño 2024</a:t>
            </a:r>
          </a:p>
        </c:rich>
      </c:tx>
      <c:overlay val="0"/>
      <c:spPr>
        <a:noFill/>
        <a:ln>
          <a:noFill/>
        </a:ln>
        <a:effectLst/>
      </c:spPr>
      <c:txPr>
        <a:bodyPr rot="0" spcFirstLastPara="1" vertOverflow="ellipsis" vert="horz" wrap="square" anchor="ctr" anchorCtr="1"/>
        <a:lstStyle/>
        <a:p>
          <a:pPr>
            <a:defRPr sz="1600" b="0" i="0" u="none" strike="noStrike" kern="1200" cap="none" spc="50" normalizeH="0" baseline="0">
              <a:solidFill>
                <a:schemeClr val="tx1">
                  <a:lumMod val="65000"/>
                  <a:lumOff val="35000"/>
                </a:schemeClr>
              </a:solidFill>
              <a:latin typeface="+mj-lt"/>
              <a:ea typeface="+mj-ea"/>
              <a:cs typeface="+mj-cs"/>
            </a:defRPr>
          </a:pPr>
          <a:endParaRPr lang="es-MX"/>
        </a:p>
      </c:txPr>
    </c:title>
    <c:autoTitleDeleted val="0"/>
    <c:plotArea>
      <c:layout/>
      <c:barChart>
        <c:barDir val="col"/>
        <c:grouping val="clustered"/>
        <c:varyColors val="0"/>
        <c:ser>
          <c:idx val="0"/>
          <c:order val="0"/>
          <c:tx>
            <c:strRef>
              <c:f>Hoja1!$B$1</c:f>
              <c:strCache>
                <c:ptCount val="1"/>
                <c:pt idx="0">
                  <c:v>Trimestre 1</c:v>
                </c:pt>
              </c:strCache>
            </c:strRef>
          </c:tx>
          <c:spPr>
            <a:solidFill>
              <a:schemeClr val="accent1">
                <a:alpha val="70000"/>
              </a:schemeClr>
            </a:solidFill>
            <a:ln>
              <a:noFill/>
            </a:ln>
            <a:effectLst/>
          </c:spPr>
          <c:invertIfNegative val="0"/>
          <c:cat>
            <c:strRef>
              <c:f>Hoja1!$A$2:$A$6</c:f>
              <c:strCache>
                <c:ptCount val="5"/>
                <c:pt idx="0">
                  <c:v>Estación 1</c:v>
                </c:pt>
                <c:pt idx="1">
                  <c:v>Estación 2</c:v>
                </c:pt>
                <c:pt idx="2">
                  <c:v>Estación 3</c:v>
                </c:pt>
                <c:pt idx="3">
                  <c:v>Estación 4</c:v>
                </c:pt>
                <c:pt idx="4">
                  <c:v>Estación 5</c:v>
                </c:pt>
              </c:strCache>
            </c:strRef>
          </c:cat>
          <c:val>
            <c:numRef>
              <c:f>Hoja1!$B$2:$B$6</c:f>
              <c:numCache>
                <c:formatCode>General</c:formatCode>
                <c:ptCount val="5"/>
                <c:pt idx="0">
                  <c:v>69</c:v>
                </c:pt>
                <c:pt idx="1">
                  <c:v>70</c:v>
                </c:pt>
                <c:pt idx="2">
                  <c:v>75</c:v>
                </c:pt>
                <c:pt idx="3">
                  <c:v>70</c:v>
                </c:pt>
                <c:pt idx="4">
                  <c:v>65</c:v>
                </c:pt>
              </c:numCache>
            </c:numRef>
          </c:val>
          <c:extLst>
            <c:ext xmlns:c16="http://schemas.microsoft.com/office/drawing/2014/chart" uri="{C3380CC4-5D6E-409C-BE32-E72D297353CC}">
              <c16:uniqueId val="{00000000-D0CA-48C0-A103-63687F59CE46}"/>
            </c:ext>
          </c:extLst>
        </c:ser>
        <c:ser>
          <c:idx val="1"/>
          <c:order val="1"/>
          <c:tx>
            <c:strRef>
              <c:f>Hoja1!$C$1</c:f>
              <c:strCache>
                <c:ptCount val="1"/>
                <c:pt idx="0">
                  <c:v>Trimestre 2</c:v>
                </c:pt>
              </c:strCache>
            </c:strRef>
          </c:tx>
          <c:spPr>
            <a:solidFill>
              <a:schemeClr val="accent2">
                <a:alpha val="70000"/>
              </a:schemeClr>
            </a:solidFill>
            <a:ln>
              <a:noFill/>
            </a:ln>
            <a:effectLst/>
          </c:spPr>
          <c:invertIfNegative val="0"/>
          <c:cat>
            <c:strRef>
              <c:f>Hoja1!$A$2:$A$6</c:f>
              <c:strCache>
                <c:ptCount val="5"/>
                <c:pt idx="0">
                  <c:v>Estación 1</c:v>
                </c:pt>
                <c:pt idx="1">
                  <c:v>Estación 2</c:v>
                </c:pt>
                <c:pt idx="2">
                  <c:v>Estación 3</c:v>
                </c:pt>
                <c:pt idx="3">
                  <c:v>Estación 4</c:v>
                </c:pt>
                <c:pt idx="4">
                  <c:v>Estación 5</c:v>
                </c:pt>
              </c:strCache>
            </c:strRef>
          </c:cat>
          <c:val>
            <c:numRef>
              <c:f>Hoja1!$C$2:$C$6</c:f>
              <c:numCache>
                <c:formatCode>General</c:formatCode>
                <c:ptCount val="5"/>
                <c:pt idx="0">
                  <c:v>77</c:v>
                </c:pt>
                <c:pt idx="1">
                  <c:v>73</c:v>
                </c:pt>
                <c:pt idx="2">
                  <c:v>84</c:v>
                </c:pt>
                <c:pt idx="3">
                  <c:v>85</c:v>
                </c:pt>
                <c:pt idx="4">
                  <c:v>70</c:v>
                </c:pt>
              </c:numCache>
            </c:numRef>
          </c:val>
          <c:extLst>
            <c:ext xmlns:c16="http://schemas.microsoft.com/office/drawing/2014/chart" uri="{C3380CC4-5D6E-409C-BE32-E72D297353CC}">
              <c16:uniqueId val="{00000001-D0CA-48C0-A103-63687F59CE46}"/>
            </c:ext>
          </c:extLst>
        </c:ser>
        <c:ser>
          <c:idx val="2"/>
          <c:order val="2"/>
          <c:tx>
            <c:strRef>
              <c:f>Hoja1!$D$1</c:f>
              <c:strCache>
                <c:ptCount val="1"/>
                <c:pt idx="0">
                  <c:v>Trimestre 3</c:v>
                </c:pt>
              </c:strCache>
            </c:strRef>
          </c:tx>
          <c:spPr>
            <a:solidFill>
              <a:schemeClr val="accent3">
                <a:alpha val="70000"/>
              </a:schemeClr>
            </a:solidFill>
            <a:ln>
              <a:noFill/>
            </a:ln>
            <a:effectLst/>
          </c:spPr>
          <c:invertIfNegative val="0"/>
          <c:cat>
            <c:strRef>
              <c:f>Hoja1!$A$2:$A$6</c:f>
              <c:strCache>
                <c:ptCount val="5"/>
                <c:pt idx="0">
                  <c:v>Estación 1</c:v>
                </c:pt>
                <c:pt idx="1">
                  <c:v>Estación 2</c:v>
                </c:pt>
                <c:pt idx="2">
                  <c:v>Estación 3</c:v>
                </c:pt>
                <c:pt idx="3">
                  <c:v>Estación 4</c:v>
                </c:pt>
                <c:pt idx="4">
                  <c:v>Estación 5</c:v>
                </c:pt>
              </c:strCache>
            </c:strRef>
          </c:cat>
          <c:val>
            <c:numRef>
              <c:f>Hoja1!$D$2:$D$6</c:f>
              <c:numCache>
                <c:formatCode>General</c:formatCode>
                <c:ptCount val="5"/>
                <c:pt idx="0">
                  <c:v>81</c:v>
                </c:pt>
                <c:pt idx="1">
                  <c:v>79</c:v>
                </c:pt>
                <c:pt idx="2">
                  <c:v>88</c:v>
                </c:pt>
                <c:pt idx="3">
                  <c:v>89</c:v>
                </c:pt>
                <c:pt idx="4">
                  <c:v>73</c:v>
                </c:pt>
              </c:numCache>
            </c:numRef>
          </c:val>
          <c:extLst>
            <c:ext xmlns:c16="http://schemas.microsoft.com/office/drawing/2014/chart" uri="{C3380CC4-5D6E-409C-BE32-E72D297353CC}">
              <c16:uniqueId val="{00000002-D0CA-48C0-A103-63687F59CE46}"/>
            </c:ext>
          </c:extLst>
        </c:ser>
        <c:ser>
          <c:idx val="3"/>
          <c:order val="3"/>
          <c:tx>
            <c:strRef>
              <c:f>Hoja1!$E$1</c:f>
              <c:strCache>
                <c:ptCount val="1"/>
                <c:pt idx="0">
                  <c:v>Trimestre 4</c:v>
                </c:pt>
              </c:strCache>
            </c:strRef>
          </c:tx>
          <c:spPr>
            <a:solidFill>
              <a:schemeClr val="accent4">
                <a:alpha val="70000"/>
              </a:schemeClr>
            </a:solidFill>
            <a:ln>
              <a:noFill/>
            </a:ln>
            <a:effectLst/>
          </c:spPr>
          <c:invertIfNegative val="0"/>
          <c:cat>
            <c:strRef>
              <c:f>Hoja1!$A$2:$A$6</c:f>
              <c:strCache>
                <c:ptCount val="5"/>
                <c:pt idx="0">
                  <c:v>Estación 1</c:v>
                </c:pt>
                <c:pt idx="1">
                  <c:v>Estación 2</c:v>
                </c:pt>
                <c:pt idx="2">
                  <c:v>Estación 3</c:v>
                </c:pt>
                <c:pt idx="3">
                  <c:v>Estación 4</c:v>
                </c:pt>
                <c:pt idx="4">
                  <c:v>Estación 5</c:v>
                </c:pt>
              </c:strCache>
            </c:strRef>
          </c:cat>
          <c:val>
            <c:numRef>
              <c:f>Hoja1!$E$2:$E$6</c:f>
              <c:numCache>
                <c:formatCode>General</c:formatCode>
                <c:ptCount val="5"/>
                <c:pt idx="0">
                  <c:v>85</c:v>
                </c:pt>
                <c:pt idx="1">
                  <c:v>87</c:v>
                </c:pt>
                <c:pt idx="2">
                  <c:v>89</c:v>
                </c:pt>
                <c:pt idx="3">
                  <c:v>91</c:v>
                </c:pt>
                <c:pt idx="4">
                  <c:v>88</c:v>
                </c:pt>
              </c:numCache>
            </c:numRef>
          </c:val>
          <c:extLst>
            <c:ext xmlns:c16="http://schemas.microsoft.com/office/drawing/2014/chart" uri="{C3380CC4-5D6E-409C-BE32-E72D297353CC}">
              <c16:uniqueId val="{00000003-D0CA-48C0-A103-63687F59CE46}"/>
            </c:ext>
          </c:extLst>
        </c:ser>
        <c:dLbls>
          <c:showLegendKey val="0"/>
          <c:showVal val="0"/>
          <c:showCatName val="0"/>
          <c:showSerName val="0"/>
          <c:showPercent val="0"/>
          <c:showBubbleSize val="0"/>
        </c:dLbls>
        <c:gapWidth val="150"/>
        <c:axId val="1106892767"/>
        <c:axId val="1106911967"/>
      </c:barChart>
      <c:catAx>
        <c:axId val="1106892767"/>
        <c:scaling>
          <c:orientation val="minMax"/>
        </c:scaling>
        <c:delete val="0"/>
        <c:axPos val="b"/>
        <c:numFmt formatCode="General" sourceLinked="1"/>
        <c:majorTickMark val="none"/>
        <c:minorTickMark val="none"/>
        <c:tickLblPos val="nextTo"/>
        <c:spPr>
          <a:noFill/>
          <a:ln w="1587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cap="none" spc="20" normalizeH="0" baseline="0">
                <a:solidFill>
                  <a:schemeClr val="tx1">
                    <a:lumMod val="65000"/>
                    <a:lumOff val="35000"/>
                  </a:schemeClr>
                </a:solidFill>
                <a:latin typeface="+mn-lt"/>
                <a:ea typeface="+mn-ea"/>
                <a:cs typeface="+mn-cs"/>
              </a:defRPr>
            </a:pPr>
            <a:endParaRPr lang="es-MX"/>
          </a:p>
        </c:txPr>
        <c:crossAx val="1106911967"/>
        <c:crosses val="autoZero"/>
        <c:auto val="1"/>
        <c:lblAlgn val="ctr"/>
        <c:lblOffset val="100"/>
        <c:noMultiLvlLbl val="0"/>
      </c:catAx>
      <c:valAx>
        <c:axId val="1106911967"/>
        <c:scaling>
          <c:orientation val="minMax"/>
        </c:scaling>
        <c:delete val="0"/>
        <c:axPos val="l"/>
        <c:majorGridlines>
          <c:spPr>
            <a:ln w="9525" cap="flat" cmpd="sng" algn="ctr">
              <a:solidFill>
                <a:schemeClr val="tx1">
                  <a:lumMod val="5000"/>
                  <a:lumOff val="95000"/>
                </a:schemeClr>
              </a:solidFill>
              <a:round/>
            </a:ln>
            <a:effectLst/>
          </c:spPr>
        </c:maj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es-MX"/>
                  <a:t>RENDIMIENTO TRIMESTRAL</a:t>
                </a:r>
              </a:p>
            </c:rich>
          </c:tx>
          <c:overlay val="0"/>
          <c:spPr>
            <a:noFill/>
            <a:ln>
              <a:noFill/>
            </a:ln>
            <a:effectLst/>
          </c:spPr>
          <c:txPr>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endParaRPr lang="es-MX"/>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spc="20" baseline="0">
                <a:solidFill>
                  <a:schemeClr val="tx1">
                    <a:lumMod val="65000"/>
                    <a:lumOff val="35000"/>
                  </a:schemeClr>
                </a:solidFill>
                <a:latin typeface="+mn-lt"/>
                <a:ea typeface="+mn-ea"/>
                <a:cs typeface="+mn-cs"/>
              </a:defRPr>
            </a:pPr>
            <a:endParaRPr lang="es-MX"/>
          </a:p>
        </c:txPr>
        <c:crossAx val="1106892767"/>
        <c:crosses val="autoZero"/>
        <c:crossBetween val="between"/>
      </c:valAx>
      <c:dTable>
        <c:showHorzBorder val="1"/>
        <c:showVertBorder val="1"/>
        <c:showOutline val="1"/>
        <c:showKeys val="1"/>
        <c:spPr>
          <a:noFill/>
          <a:ln w="9525">
            <a:solidFill>
              <a:schemeClr val="tx1">
                <a:lumMod val="15000"/>
                <a:lumOff val="85000"/>
              </a:schemeClr>
            </a:solid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s-MX"/>
          </a:p>
        </c:txPr>
      </c:dTable>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es-MX"/>
    </a:p>
  </c:txPr>
  <c:externalData r:id="rId3">
    <c:autoUpdate val="0"/>
  </c:externalData>
</c:chartSpace>
</file>

<file path=word/charts/colors1.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30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1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ap="none" spc="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70000"/>
        </a:schemeClr>
      </a:solidFill>
    </cs:spPr>
  </cs:dataPoint>
  <cs:dataPoint3D>
    <cs:lnRef idx="0"/>
    <cs:fillRef idx="0">
      <cs:styleClr val="auto"/>
    </cs:fillRef>
    <cs:effectRef idx="0"/>
    <cs:fontRef idx="minor">
      <a:schemeClr val="dk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alpha val="70000"/>
          </a:schemeClr>
        </a:solidFill>
        <a:round/>
      </a:ln>
    </cs:spPr>
  </cs:dataPointLine>
  <cs:dataPointMarker>
    <cs:lnRef idx="0"/>
    <cs:fillRef idx="0">
      <cs:styleClr val="auto"/>
    </cs:fillRef>
    <cs:effectRef idx="0"/>
    <cs:fontRef idx="minor">
      <a:schemeClr val="dk1"/>
    </cs:fontRef>
    <cs:spPr>
      <a:solidFill>
        <a:schemeClr val="phClr">
          <a:alpha val="70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baseline="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1600" b="0" i="0" kern="1200" cap="none" spc="50" normalizeH="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306">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b="0" kern="1200" cap="none" spc="0" normalizeH="0" baseline="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75000"/>
        <a:lumOff val="25000"/>
      </a:schemeClr>
    </cs:fontRef>
    <cs:spPr>
      <a:solidFill>
        <a:schemeClr val="dk1">
          <a:lumMod val="15000"/>
          <a:lumOff val="85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38100"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8"/>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50000"/>
            <a:lumOff val="50000"/>
          </a:schemeClr>
        </a:solidFill>
        <a:prstDash val="dash"/>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w="9525" cap="flat" cmpd="sng" algn="ctr">
        <a:solidFill>
          <a:schemeClr val="tx1">
            <a:lumMod val="5000"/>
            <a:lumOff val="95000"/>
          </a:schemeClr>
        </a:solidFill>
        <a:round/>
      </a:ln>
    </cs:spPr>
  </cs:gridlineMinor>
  <cs:hiLoLine>
    <cs:lnRef idx="0"/>
    <cs:fillRef idx="0"/>
    <cs:effectRef idx="0"/>
    <cs:fontRef idx="minor">
      <a:schemeClr val="dk1"/>
    </cs:fontRef>
    <cs:spPr>
      <a:ln w="9525">
        <a:solidFill>
          <a:schemeClr val="tx1">
            <a:lumMod val="50000"/>
            <a:lumOff val="50000"/>
          </a:schemeClr>
        </a:solidFill>
        <a:prstDash val="dash"/>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2000" b="0" kern="1200" cap="none" spc="0" normalizeH="0" baseline="0"/>
  </cs:title>
  <cs:trendline>
    <cs:lnRef idx="0">
      <cs:styleClr val="auto"/>
    </cs:lnRef>
    <cs:fillRef idx="0"/>
    <cs:effectRef idx="0"/>
    <cs:fontRef idx="minor">
      <a:schemeClr val="dk1"/>
    </cs:fontRef>
    <cs:spPr>
      <a:ln w="19050" cap="rnd">
        <a:solidFill>
          <a:schemeClr val="phClr"/>
        </a:solidFill>
        <a:round/>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15">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15875" cap="flat" cmpd="sng" algn="ctr">
        <a:solidFill>
          <a:schemeClr val="tx1">
            <a:lumMod val="25000"/>
            <a:lumOff val="75000"/>
          </a:schemeClr>
        </a:solidFill>
        <a:round/>
      </a:ln>
    </cs:spPr>
    <cs:defRPr sz="900" kern="1200" cap="none" spc="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bg1"/>
    </cs:fontRef>
    <cs:spPr>
      <a:solidFill>
        <a:schemeClr val="tx1">
          <a:lumMod val="50000"/>
          <a:lumOff val="50000"/>
        </a:schemeClr>
      </a:solidFill>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70000"/>
        </a:schemeClr>
      </a:solidFill>
    </cs:spPr>
  </cs:dataPoint>
  <cs:dataPoint3D>
    <cs:lnRef idx="0"/>
    <cs:fillRef idx="0">
      <cs:styleClr val="auto"/>
    </cs:fillRef>
    <cs:effectRef idx="0"/>
    <cs:fontRef idx="minor">
      <a:schemeClr val="dk1"/>
    </cs:fontRef>
    <cs:spPr>
      <a:solidFill>
        <a:schemeClr val="phClr">
          <a:alpha val="70000"/>
        </a:schemeClr>
      </a:solidFill>
    </cs:spPr>
  </cs:dataPoint3D>
  <cs:dataPointLine>
    <cs:lnRef idx="0">
      <cs:styleClr val="auto"/>
    </cs:lnRef>
    <cs:fillRef idx="0"/>
    <cs:effectRef idx="0"/>
    <cs:fontRef idx="minor">
      <a:schemeClr val="dk1"/>
    </cs:fontRef>
    <cs:spPr>
      <a:ln w="28575" cap="rnd">
        <a:solidFill>
          <a:schemeClr val="phClr">
            <a:alpha val="70000"/>
          </a:schemeClr>
        </a:solidFill>
        <a:round/>
      </a:ln>
    </cs:spPr>
  </cs:dataPointLine>
  <cs:dataPointMarker>
    <cs:lnRef idx="0"/>
    <cs:fillRef idx="0">
      <cs:styleClr val="auto"/>
    </cs:fillRef>
    <cs:effectRef idx="0"/>
    <cs:fontRef idx="minor">
      <a:schemeClr val="dk1"/>
    </cs:fontRef>
    <cs:spPr>
      <a:solidFill>
        <a:schemeClr val="phClr">
          <a:alpha val="70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65000"/>
            <a:lumOff val="35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5000"/>
            <a:lumOff val="9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baseline="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ajor">
      <a:schemeClr val="tx1">
        <a:lumMod val="65000"/>
        <a:lumOff val="35000"/>
      </a:schemeClr>
    </cs:fontRef>
    <cs:defRPr sz="1600" b="0" i="0" kern="1200" cap="none" spc="50" normalizeH="0" baseline="0"/>
  </cs:title>
  <cs:trendline>
    <cs:lnRef idx="0">
      <cs:styleClr val="auto"/>
    </cs:lnRef>
    <cs:fillRef idx="0"/>
    <cs:effectRef idx="0"/>
    <cs:fontRef idx="minor">
      <a:schemeClr val="dk1"/>
    </cs:fontRef>
    <cs:spPr>
      <a:ln w="15875"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defRPr sz="900" kern="1200" spc="20" baseline="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colorful2">
  <dgm:title val=""/>
  <dgm:desc val=""/>
  <dgm:catLst>
    <dgm:cat type="colorful" pri="10200"/>
  </dgm:catLst>
  <dgm:styleLbl name="node0">
    <dgm:fillClrLst meth="repeat">
      <a:schemeClr val="accent1"/>
    </dgm:fillClrLst>
    <dgm:linClrLst meth="repeat">
      <a:schemeClr val="lt1"/>
    </dgm:linClrLst>
    <dgm:effectClrLst/>
    <dgm:txLinClrLst/>
    <dgm:txFillClrLst/>
    <dgm:txEffectClrLst/>
  </dgm:styleLbl>
  <dgm:styleLbl name="node1">
    <dgm:fillClrLst>
      <a:schemeClr val="accent2"/>
      <a:schemeClr val="accent3"/>
    </dgm:fillClrLst>
    <dgm:linClrLst meth="repeat">
      <a:schemeClr val="lt1"/>
    </dgm:linClrLst>
    <dgm:effectClrLst/>
    <dgm:txLinClrLst/>
    <dgm:txFillClrLst/>
    <dgm:txEffectClrLst/>
  </dgm:styleLbl>
  <dgm:styleLbl name="alignNode1">
    <dgm:fillClrLst>
      <a:schemeClr val="accent2"/>
      <a:schemeClr val="accent3"/>
    </dgm:fillClrLst>
    <dgm:linClrLst>
      <a:schemeClr val="accent2"/>
      <a:schemeClr val="accent3"/>
    </dgm:linClrLst>
    <dgm:effectClrLst/>
    <dgm:txLinClrLst/>
    <dgm:txFillClrLst/>
    <dgm:txEffectClrLst/>
  </dgm:styleLbl>
  <dgm:styleLbl name="lnNode1">
    <dgm:fillClrLst>
      <a:schemeClr val="accent2"/>
      <a:schemeClr val="accent3"/>
    </dgm:fillClrLst>
    <dgm:linClrLst meth="repeat">
      <a:schemeClr val="lt1"/>
    </dgm:linClrLst>
    <dgm:effectClrLst/>
    <dgm:txLinClrLst/>
    <dgm:txFillClrLst/>
    <dgm:txEffectClrLst/>
  </dgm:styleLbl>
  <dgm:styleLbl name="vennNode1">
    <dgm:fillClrLst>
      <a:schemeClr val="accent2">
        <a:alpha val="50000"/>
      </a:schemeClr>
      <a:schemeClr val="accent3">
        <a:alpha val="50000"/>
      </a:schemeClr>
    </dgm:fillClrLst>
    <dgm:linClrLst meth="repeat">
      <a:schemeClr val="lt1"/>
    </dgm:linClrLst>
    <dgm:effectClrLst/>
    <dgm:txLinClrLst/>
    <dgm:txFillClrLst/>
    <dgm:txEffectClrLst/>
  </dgm:styleLbl>
  <dgm:styleLbl name="node2">
    <dgm:fillClrLst>
      <a:schemeClr val="accent3"/>
    </dgm:fillClrLst>
    <dgm:linClrLst meth="repeat">
      <a:schemeClr val="lt1"/>
    </dgm:linClrLst>
    <dgm:effectClrLst/>
    <dgm:txLinClrLst/>
    <dgm:txFillClrLst/>
    <dgm:txEffectClrLst/>
  </dgm:styleLbl>
  <dgm:styleLbl name="node3">
    <dgm:fillClrLst>
      <a:schemeClr val="accent4"/>
    </dgm:fillClrLst>
    <dgm:linClrLst meth="repeat">
      <a:schemeClr val="lt1"/>
    </dgm:linClrLst>
    <dgm:effectClrLst/>
    <dgm:txLinClrLst/>
    <dgm:txFillClrLst/>
    <dgm:txEffectClrLst/>
  </dgm:styleLbl>
  <dgm:styleLbl name="node4">
    <dgm:fillClrLst>
      <a:schemeClr val="accent5"/>
    </dgm:fillClrLst>
    <dgm:linClrLst meth="repeat">
      <a:schemeClr val="lt1"/>
    </dgm:linClrLst>
    <dgm:effectClrLst/>
    <dgm:txLinClrLst/>
    <dgm:txFillClrLst/>
    <dgm:txEffectClrLst/>
  </dgm:styleLbl>
  <dgm:styleLbl name="fgImgPlace1">
    <dgm:fillClrLst>
      <a:schemeClr val="accent2">
        <a:tint val="50000"/>
      </a:schemeClr>
      <a:schemeClr val="accent3">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2">
        <a:tint val="50000"/>
      </a:schemeClr>
      <a:schemeClr val="accent3">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2"/>
      <a:schemeClr val="accent3"/>
    </dgm:fillClrLst>
    <dgm:linClrLst meth="repeat">
      <a:schemeClr val="lt1"/>
    </dgm:linClrLst>
    <dgm:effectClrLst/>
    <dgm:txLinClrLst/>
    <dgm:txFillClrLst/>
    <dgm:txEffectClrLst/>
  </dgm:styleLbl>
  <dgm:styleLbl name="fgSibTrans2D1">
    <dgm:fillClrLst>
      <a:schemeClr val="accent2"/>
      <a:schemeClr val="accent3"/>
    </dgm:fillClrLst>
    <dgm:linClrLst meth="repeat">
      <a:schemeClr val="lt1"/>
    </dgm:linClrLst>
    <dgm:effectClrLst/>
    <dgm:txLinClrLst/>
    <dgm:txFillClrLst meth="repeat">
      <a:schemeClr val="lt1"/>
    </dgm:txFillClrLst>
    <dgm:txEffectClrLst/>
  </dgm:styleLbl>
  <dgm:styleLbl name="bgSibTrans2D1">
    <dgm:fillClrLst>
      <a:schemeClr val="accent2"/>
      <a:schemeClr val="accent3"/>
    </dgm:fillClrLst>
    <dgm:linClrLst meth="repeat">
      <a:schemeClr val="lt1"/>
    </dgm:linClrLst>
    <dgm:effectClrLst/>
    <dgm:txLinClrLst/>
    <dgm:txFillClrLst meth="repeat">
      <a:schemeClr val="lt1"/>
    </dgm:txFillClrLst>
    <dgm:txEffectClrLst/>
  </dgm:styleLbl>
  <dgm:styleLbl name="sibTrans1D1">
    <dgm:fillClrLst/>
    <dgm:linClrLst>
      <a:schemeClr val="accent2"/>
      <a:schemeClr val="accent3"/>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2"/>
    </dgm:fillClrLst>
    <dgm:linClrLst meth="repeat">
      <a:schemeClr val="lt1">
        <a:shade val="80000"/>
      </a:schemeClr>
    </dgm:linClrLst>
    <dgm:effectClrLst/>
    <dgm:txLinClrLst/>
    <dgm:txFillClrLst/>
    <dgm:txEffectClrLst/>
  </dgm:styleLbl>
  <dgm:styleLbl name="asst1">
    <dgm:fillClrLst meth="repeat">
      <a:schemeClr val="accent3"/>
    </dgm:fillClrLst>
    <dgm:linClrLst meth="repeat">
      <a:schemeClr val="lt1">
        <a:shade val="80000"/>
      </a:schemeClr>
    </dgm:linClrLst>
    <dgm:effectClrLst/>
    <dgm:txLinClrLst/>
    <dgm:txFillClrLst/>
    <dgm:txEffectClrLst/>
  </dgm:styleLbl>
  <dgm:styleLbl name="asst2">
    <dgm:fillClrLst>
      <a:schemeClr val="accent4"/>
    </dgm:fillClrLst>
    <dgm:linClrLst meth="repeat">
      <a:schemeClr val="lt1"/>
    </dgm:linClrLst>
    <dgm:effectClrLst/>
    <dgm:txLinClrLst/>
    <dgm:txFillClrLst/>
    <dgm:txEffectClrLst/>
  </dgm:styleLbl>
  <dgm:styleLbl name="asst3">
    <dgm:fillClrLst>
      <a:schemeClr val="accent5"/>
    </dgm:fillClrLst>
    <dgm:linClrLst meth="repeat">
      <a:schemeClr val="lt1"/>
    </dgm:linClrLst>
    <dgm:effectClrLst/>
    <dgm:txLinClrLst/>
    <dgm:txFillClrLst/>
    <dgm:txEffectClrLst/>
  </dgm:styleLbl>
  <dgm:styleLbl name="asst4">
    <dgm:fillClrLst>
      <a:schemeClr val="accent6"/>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2"/>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3"/>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4"/>
    </dgm:linClrLst>
    <dgm:effectClrLst/>
    <dgm:txLinClrLst/>
    <dgm:txFillClrLst meth="repeat">
      <a:schemeClr val="tx1"/>
    </dgm:txFillClrLst>
    <dgm:txEffectClrLst/>
  </dgm:styleLbl>
  <dgm:styleLbl name="parChTrans1D4">
    <dgm:fillClrLst meth="repeat">
      <a:schemeClr val="accent2">
        <a:tint val="50000"/>
      </a:schemeClr>
    </dgm:fillClrLst>
    <dgm:linClrLst meth="repeat">
      <a:schemeClr val="accent5"/>
    </dgm:linClrLst>
    <dgm:effectClrLst/>
    <dgm:txLinClrLst/>
    <dgm:txFillClrLst meth="repeat">
      <a:schemeClr val="tx1"/>
    </dgm:txFillClrLst>
    <dgm:txEffectClrLst/>
  </dgm:styleLbl>
  <dgm:styleLbl name="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conF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align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2"/>
      <a:schemeClr val="accent3"/>
    </dgm:linClrLst>
    <dgm:effectClrLst/>
    <dgm:txLinClrLst/>
    <dgm:txFillClrLst meth="repeat">
      <a:schemeClr val="dk1"/>
    </dgm:txFillClrLst>
    <dgm:txEffectClrLst/>
  </dgm:styleLbl>
  <dgm:styleLbl name="solidFgAcc1">
    <dgm:fillClrLst meth="repeat">
      <a:schemeClr val="lt1"/>
    </dgm:fillClrLst>
    <dgm:linClrLst>
      <a:schemeClr val="accent2"/>
      <a:schemeClr val="accent3"/>
    </dgm:linClrLst>
    <dgm:effectClrLst/>
    <dgm:txLinClrLst/>
    <dgm:txFillClrLst meth="repeat">
      <a:schemeClr val="dk1"/>
    </dgm:txFillClrLst>
    <dgm:txEffectClrLst/>
  </dgm:styleLbl>
  <dgm:styleLbl name="solidAlignAcc1">
    <dgm:fillClrLst meth="repeat">
      <a:schemeClr val="lt1"/>
    </dgm:fillClrLst>
    <dgm:linClrLst>
      <a:schemeClr val="accent2"/>
      <a:schemeClr val="accent3"/>
    </dgm:linClrLst>
    <dgm:effectClrLst/>
    <dgm:txLinClrLst/>
    <dgm:txFillClrLst meth="repeat">
      <a:schemeClr val="dk1"/>
    </dgm:txFillClrLst>
    <dgm:txEffectClrLst/>
  </dgm:styleLbl>
  <dgm:styleLbl name="solidBgAcc1">
    <dgm:fillClrLst meth="repeat">
      <a:schemeClr val="lt1"/>
    </dgm:fillClrLst>
    <dgm:linClrLst>
      <a:schemeClr val="accent2"/>
      <a:schemeClr val="accent3"/>
    </dgm:linClrLst>
    <dgm:effectClrLst/>
    <dgm:txLinClrLst/>
    <dgm:txFillClrLst meth="repeat">
      <a:schemeClr val="dk1"/>
    </dgm:txFillClrLst>
    <dgm:txEffectClrLst/>
  </dgm:styleLbl>
  <dgm:styleLbl name="f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align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bgAccFollowNode1">
    <dgm:fillClrLst>
      <a:schemeClr val="accent2">
        <a:tint val="40000"/>
        <a:alpha val="90000"/>
      </a:schemeClr>
      <a:schemeClr val="accent3">
        <a:tint val="40000"/>
        <a:alpha val="90000"/>
      </a:schemeClr>
    </dgm:fillClrLst>
    <dgm:linClrLst>
      <a:schemeClr val="accent2">
        <a:tint val="40000"/>
        <a:alpha val="90000"/>
      </a:schemeClr>
      <a:schemeClr val="accent3">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3"/>
    </dgm:linClrLst>
    <dgm:effectClrLst/>
    <dgm:txLinClrLst/>
    <dgm:txFillClrLst meth="repeat">
      <a:schemeClr val="dk1"/>
    </dgm:txFillClrLst>
    <dgm:txEffectClrLst/>
  </dgm:styleLbl>
  <dgm:styleLbl name="fgAcc3">
    <dgm:fillClrLst meth="repeat">
      <a:schemeClr val="lt1">
        <a:alpha val="90000"/>
      </a:schemeClr>
    </dgm:fillClrLst>
    <dgm:linClrLst>
      <a:schemeClr val="accent4"/>
    </dgm:linClrLst>
    <dgm:effectClrLst/>
    <dgm:txLinClrLst/>
    <dgm:txFillClrLst meth="repeat">
      <a:schemeClr val="dk1"/>
    </dgm:txFillClrLst>
    <dgm:txEffectClrLst/>
  </dgm:styleLbl>
  <dgm:styleLbl name="fgAcc4">
    <dgm:fillClrLst meth="repeat">
      <a:schemeClr val="lt1">
        <a:alpha val="90000"/>
      </a:schemeClr>
    </dgm:fillClrLst>
    <dgm:linClrLst>
      <a:schemeClr val="accent5"/>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colorful1">
  <dgm:title val=""/>
  <dgm:desc val=""/>
  <dgm:catLst>
    <dgm:cat type="colorful" pri="10100"/>
  </dgm:catLst>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alignNode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dgm:txEffectClrLst/>
  </dgm:styleLbl>
  <dgm:styleLbl name="lnNode1">
    <dgm:fillClrLst meth="repeat">
      <a:schemeClr val="accent2"/>
      <a:schemeClr val="accent3"/>
      <a:schemeClr val="accent4"/>
      <a:schemeClr val="accent5"/>
      <a:schemeClr val="accent6"/>
    </dgm:fillClrLst>
    <dgm:linClrLst meth="repeat">
      <a:schemeClr val="lt1"/>
    </dgm:linClrLst>
    <dgm:effectClrLst/>
    <dgm:txLinClrLst/>
    <dgm:txFillClrLst/>
    <dgm:txEffectClrLst/>
  </dgm:styleLbl>
  <dgm:styleLbl name="vennNode1">
    <dgm:fillClrLst meth="repeat">
      <a:schemeClr val="accent2">
        <a:alpha val="50000"/>
      </a:schemeClr>
      <a:schemeClr val="accent3">
        <a:alpha val="50000"/>
      </a:schemeClr>
      <a:schemeClr val="accent4">
        <a:alpha val="50000"/>
      </a:schemeClr>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2"/>
    </dgm:fillClrLst>
    <dgm:linClrLst meth="repeat">
      <a:schemeClr val="lt1"/>
    </dgm:linClrLst>
    <dgm:effectClrLst/>
    <dgm:txLinClrLst/>
    <dgm:txFillClrLst/>
    <dgm:txEffectClrLst/>
  </dgm:styleLbl>
  <dgm:styleLbl name="node3">
    <dgm:fillClrLst>
      <a:schemeClr val="accent3"/>
    </dgm:fillClrLst>
    <dgm:linClrLst meth="repeat">
      <a:schemeClr val="lt1"/>
    </dgm:linClrLst>
    <dgm:effectClrLst/>
    <dgm:txLinClrLst/>
    <dgm:txFillClrLst/>
    <dgm:txEffectClrLst/>
  </dgm:styleLbl>
  <dgm:styleLbl name="node4">
    <dgm:fillClrLst>
      <a:schemeClr val="accent4"/>
    </dgm:fillClrLst>
    <dgm:linClrLst meth="repeat">
      <a:schemeClr val="lt1"/>
    </dgm:linClrLst>
    <dgm:effectClrLst/>
    <dgm:txLinClrLst/>
    <dgm:txFillClrLst/>
    <dgm:txEffectClrLst/>
  </dgm:styleLbl>
  <dgm:styleLbl name="fgImgPlace1">
    <dgm:fillClrLst meth="repeat">
      <a:schemeClr val="accent2">
        <a:tint val="50000"/>
      </a:schemeClr>
      <a:schemeClr val="accent3">
        <a:tint val="50000"/>
      </a:schemeClr>
      <a:schemeClr val="accent4">
        <a:tint val="50000"/>
      </a:schemeClr>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2">
        <a:tint val="2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2"/>
      <a:schemeClr val="accent3"/>
      <a:schemeClr val="accent4"/>
      <a:schemeClr val="accent5"/>
      <a:schemeClr val="accent6"/>
    </dgm:fillClrLst>
    <dgm:linClrLst meth="cycle">
      <a:schemeClr val="lt1"/>
    </dgm:linClrLst>
    <dgm:effectClrLst/>
    <dgm:txLinClrLst/>
    <dgm:txFillClrLst/>
    <dgm:txEffectClrLst/>
  </dgm:styleLbl>
  <dgm:styleLbl name="f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bgSibTrans2D1">
    <dgm:fillClrLst meth="repeat">
      <a:schemeClr val="accent2"/>
      <a:schemeClr val="accent3"/>
      <a:schemeClr val="accent4"/>
      <a:schemeClr val="accent5"/>
      <a:schemeClr val="accent6"/>
    </dgm:fillClrLst>
    <dgm:linClrLst meth="cycle">
      <a:schemeClr val="lt1"/>
    </dgm:linClrLst>
    <dgm:effectClrLst/>
    <dgm:txLinClrLst/>
    <dgm:txFillClrLst meth="repeat">
      <a:schemeClr val="lt1"/>
    </dgm:txFillClrLst>
    <dgm:txEffectClrLst/>
  </dgm:styleLbl>
  <dgm:styleLbl name="sibTrans1D1">
    <dgm:fillClrLst meth="repeat">
      <a:schemeClr val="accent2"/>
      <a:schemeClr val="accent3"/>
      <a:schemeClr val="accent4"/>
      <a:schemeClr val="accent5"/>
      <a:schemeClr val="accent6"/>
    </dgm:fillClrLst>
    <dgm:linClrLst meth="repeat">
      <a:schemeClr val="accent2"/>
      <a:schemeClr val="accent3"/>
      <a:schemeClr val="accent4"/>
      <a:schemeClr val="accent5"/>
      <a:schemeClr val="accent6"/>
    </dgm:linClrLst>
    <dgm:effectClrLst/>
    <dgm:txLinClrLst/>
    <dgm:txFillClrLst meth="repeat">
      <a:schemeClr val="tx1"/>
    </dgm:txFillClrLst>
    <dgm:txEffectClrLst/>
  </dgm:styleLbl>
  <dgm:styleLbl name="callout">
    <dgm:fillClrLst meth="repeat">
      <a:schemeClr val="accent2"/>
    </dgm:fillClrLst>
    <dgm:linClrLst meth="repeat">
      <a:schemeClr val="accent2">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2"/>
    </dgm:fillClrLst>
    <dgm:linClrLst meth="repeat">
      <a:schemeClr val="lt1"/>
    </dgm:linClrLst>
    <dgm:effectClrLst/>
    <dgm:txLinClrLst/>
    <dgm:txFillClrLst/>
    <dgm:txEffectClrLst/>
  </dgm:styleLbl>
  <dgm:styleLbl name="asst2">
    <dgm:fillClrLst>
      <a:schemeClr val="accent3"/>
    </dgm:fillClrLst>
    <dgm:linClrLst meth="repeat">
      <a:schemeClr val="lt1"/>
    </dgm:linClrLst>
    <dgm:effectClrLst/>
    <dgm:txLinClrLst/>
    <dgm:txFillClrLst/>
    <dgm:txEffectClrLst/>
  </dgm:styleLbl>
  <dgm:styleLbl name="asst3">
    <dgm:fillClrLst>
      <a:schemeClr val="accent4"/>
    </dgm:fillClrLst>
    <dgm:linClrLst meth="repeat">
      <a:schemeClr val="lt1"/>
    </dgm:linClrLst>
    <dgm:effectClrLst/>
    <dgm:txLinClrLst/>
    <dgm:txFillClrLst/>
    <dgm:txEffectClrLst/>
  </dgm:styleLbl>
  <dgm:styleLbl name="asst4">
    <dgm:fillClrLst>
      <a:schemeClr val="accent5"/>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2"/>
    </dgm:fillClrLst>
    <dgm:linClrLst meth="repeat">
      <a:schemeClr val="accent1"/>
    </dgm:linClrLst>
    <dgm:effectClrLst/>
    <dgm:txLinClrLst/>
    <dgm:txFillClrLst meth="repeat">
      <a:schemeClr val="tx1"/>
    </dgm:txFillClrLst>
    <dgm:txEffectClrLst/>
  </dgm:styleLbl>
  <dgm:styleLbl name="parChTrans1D2">
    <dgm:fillClrLst meth="repeat">
      <a:schemeClr val="accent3">
        <a:tint val="90000"/>
      </a:schemeClr>
    </dgm:fillClrLst>
    <dgm:linClrLst meth="repeat">
      <a:schemeClr val="accent2"/>
    </dgm:linClrLst>
    <dgm:effectClrLst/>
    <dgm:txLinClrLst/>
    <dgm:txFillClrLst meth="repeat">
      <a:schemeClr val="tx1"/>
    </dgm:txFillClrLst>
    <dgm:txEffectClrLst/>
  </dgm:styleLbl>
  <dgm:styleLbl name="parChTrans1D3">
    <dgm:fillClrLst meth="repeat">
      <a:schemeClr val="accent4">
        <a:tint val="70000"/>
      </a:schemeClr>
    </dgm:fillClrLst>
    <dgm:linClrLst meth="repeat">
      <a:schemeClr val="accent3"/>
    </dgm:linClrLst>
    <dgm:effectClrLst/>
    <dgm:txLinClrLst/>
    <dgm:txFillClrLst meth="repeat">
      <a:schemeClr val="tx1"/>
    </dgm:txFillClrLst>
    <dgm:txEffectClrLst/>
  </dgm:styleLbl>
  <dgm:styleLbl name="parChTrans1D4">
    <dgm:fillClrLst meth="repeat">
      <a:schemeClr val="accent5">
        <a:tint val="50000"/>
      </a:schemeClr>
    </dgm:fillClrLst>
    <dgm:linClrLst meth="repeat">
      <a:schemeClr val="accent4"/>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F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solidBgAcc1">
    <dgm:fillClrLst meth="repeat">
      <a:schemeClr val="lt1"/>
    </dgm:fillClrLst>
    <dgm:linClrLst meth="repeat">
      <a:schemeClr val="accent2"/>
      <a:schemeClr val="accent3"/>
      <a:schemeClr val="accent4"/>
      <a:schemeClr val="accent5"/>
      <a:schemeClr val="accent6"/>
    </dgm:linClrLst>
    <dgm:effectClrLst/>
    <dgm:txLinClrLst/>
    <dgm:txFillClrLst meth="repeat">
      <a:schemeClr val="dk1"/>
    </dgm:txFillClrLst>
    <dgm:txEffectClrLst/>
  </dgm:styleLbl>
  <dgm:styleLbl name="f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align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fillClrLst>
    <dgm:linClrLst meth="repeat">
      <a:schemeClr val="accent2">
        <a:tint val="40000"/>
        <a:alpha val="90000"/>
      </a:schemeClr>
      <a:schemeClr val="accent3">
        <a:tint val="40000"/>
        <a:alpha val="90000"/>
      </a:schemeClr>
      <a:schemeClr val="accent4">
        <a:tint val="40000"/>
        <a:alpha val="90000"/>
      </a:schemeClr>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1"/>
    </dgm:linClrLst>
    <dgm:effectClrLst/>
    <dgm:txLinClrLst/>
    <dgm:txFillClrLst meth="repeat">
      <a:schemeClr val="dk1"/>
    </dgm:txFillClrLst>
    <dgm:txEffectClrLst/>
  </dgm:styleLbl>
  <dgm:styleLbl name="fgAcc2">
    <dgm:fillClrLst meth="repeat">
      <a:schemeClr val="lt1">
        <a:alpha val="90000"/>
      </a:schemeClr>
    </dgm:fillClrLst>
    <dgm:linClrLst>
      <a:schemeClr val="accent2"/>
    </dgm:linClrLst>
    <dgm:effectClrLst/>
    <dgm:txLinClrLst/>
    <dgm:txFillClrLst meth="repeat">
      <a:schemeClr val="dk1"/>
    </dgm:txFillClrLst>
    <dgm:txEffectClrLst/>
  </dgm:styleLbl>
  <dgm:styleLbl name="fgAcc3">
    <dgm:fillClrLst meth="repeat">
      <a:schemeClr val="lt1">
        <a:alpha val="90000"/>
      </a:schemeClr>
    </dgm:fillClrLst>
    <dgm:linClrLst>
      <a:schemeClr val="accent3"/>
    </dgm:linClrLst>
    <dgm:effectClrLst/>
    <dgm:txLinClrLst/>
    <dgm:txFillClrLst meth="repeat">
      <a:schemeClr val="dk1"/>
    </dgm:txFillClrLst>
    <dgm:txEffectClrLst/>
  </dgm:styleLbl>
  <dgm:styleLbl name="fgAcc4">
    <dgm:fillClrLst meth="repeat">
      <a:schemeClr val="lt1">
        <a:alpha val="90000"/>
      </a:schemeClr>
    </dgm:fillClrLst>
    <dgm:linClrLst>
      <a:schemeClr val="accent4"/>
    </dgm:linClrLst>
    <dgm:effectClrLst/>
    <dgm:txLinClrLst/>
    <dgm:txFillClrLst meth="repeat">
      <a:schemeClr val="dk1"/>
    </dgm:txFillClrLst>
    <dgm:txEffectClrLst/>
  </dgm:styleLbl>
  <dgm:styleLbl name="bgShp">
    <dgm:fillClrLst meth="repeat">
      <a:schemeClr val="accent2">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2">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2"/>
    </dgm:linClrLst>
    <dgm:effectClrLst/>
    <dgm:txLinClrLst/>
    <dgm:txFillClrLst meth="repeat">
      <a:schemeClr val="lt1"/>
    </dgm:txFillClrLst>
    <dgm:txEffectClrLst/>
  </dgm:styleLbl>
  <dgm:styleLbl name="fgShp">
    <dgm:fillClrLst meth="repeat">
      <a:schemeClr val="accent2">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B7CFEE2-7B49-4837-944F-29FCA5A007FB}" type="doc">
      <dgm:prSet loTypeId="urn:microsoft.com/office/officeart/2005/8/layout/radial6" loCatId="cycle" qsTypeId="urn:microsoft.com/office/officeart/2005/8/quickstyle/3d4" qsCatId="3D" csTypeId="urn:microsoft.com/office/officeart/2005/8/colors/colorful2" csCatId="colorful" phldr="1"/>
      <dgm:spPr/>
      <dgm:t>
        <a:bodyPr/>
        <a:lstStyle/>
        <a:p>
          <a:endParaRPr lang="es-MX"/>
        </a:p>
      </dgm:t>
    </dgm:pt>
    <dgm:pt modelId="{E795567E-B850-48DA-8FCB-CCABF0064C23}">
      <dgm:prSet phldrT="[Texto]"/>
      <dgm:spPr/>
      <dgm:t>
        <a:bodyPr/>
        <a:lstStyle/>
        <a:p>
          <a:pPr algn="ctr"/>
          <a:r>
            <a:rPr lang="es-MX" dirty="0"/>
            <a:t>Hallazgos generales de Reportes Semanales.</a:t>
          </a:r>
        </a:p>
      </dgm:t>
    </dgm:pt>
    <dgm:pt modelId="{9E3067F8-EFE7-4164-90B4-483DB348AAF5}" type="parTrans" cxnId="{81EA2A89-A378-48C2-9EE0-06CE1D86519F}">
      <dgm:prSet/>
      <dgm:spPr/>
      <dgm:t>
        <a:bodyPr/>
        <a:lstStyle/>
        <a:p>
          <a:pPr algn="ctr"/>
          <a:endParaRPr lang="es-MX"/>
        </a:p>
      </dgm:t>
    </dgm:pt>
    <dgm:pt modelId="{F6242967-F55E-4B98-842A-DFB23B869B40}" type="sibTrans" cxnId="{81EA2A89-A378-48C2-9EE0-06CE1D86519F}">
      <dgm:prSet/>
      <dgm:spPr/>
      <dgm:t>
        <a:bodyPr/>
        <a:lstStyle/>
        <a:p>
          <a:pPr algn="ctr"/>
          <a:endParaRPr lang="es-MX"/>
        </a:p>
      </dgm:t>
    </dgm:pt>
    <dgm:pt modelId="{096D7B35-D83E-412C-B38B-E0B1D2036358}">
      <dgm:prSet phldrT="[Texto]"/>
      <dgm:spPr/>
      <dgm:t>
        <a:bodyPr/>
        <a:lstStyle/>
        <a:p>
          <a:pPr algn="ctr"/>
          <a:r>
            <a:rPr lang="es-MX" dirty="0"/>
            <a:t>Falta de bitácoras actualizadas</a:t>
          </a:r>
        </a:p>
      </dgm:t>
    </dgm:pt>
    <dgm:pt modelId="{E2F7955F-2EC4-48CE-9F61-9FDF44500ADA}" type="parTrans" cxnId="{B79CDC64-F0FE-4AC7-9CAB-7D970DDFD8BA}">
      <dgm:prSet/>
      <dgm:spPr/>
      <dgm:t>
        <a:bodyPr/>
        <a:lstStyle/>
        <a:p>
          <a:pPr algn="ctr"/>
          <a:endParaRPr lang="es-MX"/>
        </a:p>
      </dgm:t>
    </dgm:pt>
    <dgm:pt modelId="{C2F58C44-B7AD-400A-8ECC-08A9E4E88CFE}" type="sibTrans" cxnId="{B79CDC64-F0FE-4AC7-9CAB-7D970DDFD8BA}">
      <dgm:prSet/>
      <dgm:spPr/>
      <dgm:t>
        <a:bodyPr/>
        <a:lstStyle/>
        <a:p>
          <a:pPr algn="ctr"/>
          <a:endParaRPr lang="es-MX"/>
        </a:p>
      </dgm:t>
    </dgm:pt>
    <dgm:pt modelId="{B86E7511-4666-4AC8-BF1D-6148F658137C}">
      <dgm:prSet phldrT="[Texto]"/>
      <dgm:spPr/>
      <dgm:t>
        <a:bodyPr/>
        <a:lstStyle/>
        <a:p>
          <a:pPr algn="ctr"/>
          <a:r>
            <a:rPr lang="es-MX" dirty="0"/>
            <a:t>Deficiente limpieza y mantenimiento</a:t>
          </a:r>
        </a:p>
      </dgm:t>
    </dgm:pt>
    <dgm:pt modelId="{0C9E0EC8-D960-439F-94F3-B7F86D4EB1FA}" type="parTrans" cxnId="{3C22B30D-C999-45B8-BF54-1F54B32EC69C}">
      <dgm:prSet/>
      <dgm:spPr/>
      <dgm:t>
        <a:bodyPr/>
        <a:lstStyle/>
        <a:p>
          <a:pPr algn="ctr"/>
          <a:endParaRPr lang="es-MX"/>
        </a:p>
      </dgm:t>
    </dgm:pt>
    <dgm:pt modelId="{D5D05948-5B3A-41AB-AA43-5B541F607BDA}" type="sibTrans" cxnId="{3C22B30D-C999-45B8-BF54-1F54B32EC69C}">
      <dgm:prSet/>
      <dgm:spPr/>
      <dgm:t>
        <a:bodyPr/>
        <a:lstStyle/>
        <a:p>
          <a:pPr algn="ctr"/>
          <a:endParaRPr lang="es-MX"/>
        </a:p>
      </dgm:t>
    </dgm:pt>
    <dgm:pt modelId="{810F54E9-D9F8-44F5-8483-A7C2A03925B2}">
      <dgm:prSet phldrT="[Texto]"/>
      <dgm:spPr/>
      <dgm:t>
        <a:bodyPr/>
        <a:lstStyle/>
        <a:p>
          <a:pPr algn="ctr"/>
          <a:r>
            <a:rPr lang="es-MX" dirty="0"/>
            <a:t>Ausencia de seguimiento a descargas de producto</a:t>
          </a:r>
        </a:p>
      </dgm:t>
    </dgm:pt>
    <dgm:pt modelId="{BF6AB67F-AF33-44A2-8DA1-4BA1B3EF626B}" type="parTrans" cxnId="{A61C2DE9-B2D5-40C4-9BD7-FFB1ED57D828}">
      <dgm:prSet/>
      <dgm:spPr/>
      <dgm:t>
        <a:bodyPr/>
        <a:lstStyle/>
        <a:p>
          <a:pPr algn="ctr"/>
          <a:endParaRPr lang="es-MX"/>
        </a:p>
      </dgm:t>
    </dgm:pt>
    <dgm:pt modelId="{CF664904-899B-4567-926A-B1B73D11B46B}" type="sibTrans" cxnId="{A61C2DE9-B2D5-40C4-9BD7-FFB1ED57D828}">
      <dgm:prSet/>
      <dgm:spPr/>
      <dgm:t>
        <a:bodyPr/>
        <a:lstStyle/>
        <a:p>
          <a:pPr algn="ctr"/>
          <a:endParaRPr lang="es-MX"/>
        </a:p>
      </dgm:t>
    </dgm:pt>
    <dgm:pt modelId="{14558D2E-009A-4AA5-A85B-5877A55E9206}">
      <dgm:prSet phldrT="[Texto]"/>
      <dgm:spPr/>
      <dgm:t>
        <a:bodyPr/>
        <a:lstStyle/>
        <a:p>
          <a:pPr algn="ctr"/>
          <a:r>
            <a:rPr lang="es-MX" dirty="0"/>
            <a:t>Falta de evaluaciones y seguimiento al desempeño del personal</a:t>
          </a:r>
        </a:p>
      </dgm:t>
    </dgm:pt>
    <dgm:pt modelId="{0546BB3D-1998-4FCD-A087-B8616414E726}" type="parTrans" cxnId="{9F7D3EFD-5A1A-45B8-93B7-EA092C62BBD0}">
      <dgm:prSet/>
      <dgm:spPr/>
      <dgm:t>
        <a:bodyPr/>
        <a:lstStyle/>
        <a:p>
          <a:pPr algn="ctr"/>
          <a:endParaRPr lang="es-MX"/>
        </a:p>
      </dgm:t>
    </dgm:pt>
    <dgm:pt modelId="{2360EA93-36EC-477D-86A0-B21710A4BD25}" type="sibTrans" cxnId="{9F7D3EFD-5A1A-45B8-93B7-EA092C62BBD0}">
      <dgm:prSet/>
      <dgm:spPr/>
      <dgm:t>
        <a:bodyPr/>
        <a:lstStyle/>
        <a:p>
          <a:pPr algn="ctr"/>
          <a:endParaRPr lang="es-MX"/>
        </a:p>
      </dgm:t>
    </dgm:pt>
    <dgm:pt modelId="{0F863E0F-D323-41E8-998C-158AED7F7BBD}" type="pres">
      <dgm:prSet presAssocID="{7B7CFEE2-7B49-4837-944F-29FCA5A007FB}" presName="Name0" presStyleCnt="0">
        <dgm:presLayoutVars>
          <dgm:chMax val="1"/>
          <dgm:dir/>
          <dgm:animLvl val="ctr"/>
          <dgm:resizeHandles val="exact"/>
        </dgm:presLayoutVars>
      </dgm:prSet>
      <dgm:spPr/>
    </dgm:pt>
    <dgm:pt modelId="{01629991-3C3B-4B69-885D-8B4AFC481F59}" type="pres">
      <dgm:prSet presAssocID="{E795567E-B850-48DA-8FCB-CCABF0064C23}" presName="centerShape" presStyleLbl="node0" presStyleIdx="0" presStyleCnt="1"/>
      <dgm:spPr/>
    </dgm:pt>
    <dgm:pt modelId="{D2F3FF46-7201-499B-84A4-3740468F2C39}" type="pres">
      <dgm:prSet presAssocID="{096D7B35-D83E-412C-B38B-E0B1D2036358}" presName="node" presStyleLbl="node1" presStyleIdx="0" presStyleCnt="4">
        <dgm:presLayoutVars>
          <dgm:bulletEnabled val="1"/>
        </dgm:presLayoutVars>
      </dgm:prSet>
      <dgm:spPr/>
    </dgm:pt>
    <dgm:pt modelId="{E39D0F0D-568C-4873-90EC-B9B38CA062FE}" type="pres">
      <dgm:prSet presAssocID="{096D7B35-D83E-412C-B38B-E0B1D2036358}" presName="dummy" presStyleCnt="0"/>
      <dgm:spPr/>
    </dgm:pt>
    <dgm:pt modelId="{76D5C45F-403C-45E6-BD64-203786B946B2}" type="pres">
      <dgm:prSet presAssocID="{C2F58C44-B7AD-400A-8ECC-08A9E4E88CFE}" presName="sibTrans" presStyleLbl="sibTrans2D1" presStyleIdx="0" presStyleCnt="4"/>
      <dgm:spPr/>
    </dgm:pt>
    <dgm:pt modelId="{26CE2AF8-C9B5-4F47-9040-F7CC7B0335BF}" type="pres">
      <dgm:prSet presAssocID="{B86E7511-4666-4AC8-BF1D-6148F658137C}" presName="node" presStyleLbl="node1" presStyleIdx="1" presStyleCnt="4">
        <dgm:presLayoutVars>
          <dgm:bulletEnabled val="1"/>
        </dgm:presLayoutVars>
      </dgm:prSet>
      <dgm:spPr/>
    </dgm:pt>
    <dgm:pt modelId="{B535BAB5-189C-405A-A80E-BDA7BC80B1A6}" type="pres">
      <dgm:prSet presAssocID="{B86E7511-4666-4AC8-BF1D-6148F658137C}" presName="dummy" presStyleCnt="0"/>
      <dgm:spPr/>
    </dgm:pt>
    <dgm:pt modelId="{D13B7391-E188-420C-A34C-68E96FF6B620}" type="pres">
      <dgm:prSet presAssocID="{D5D05948-5B3A-41AB-AA43-5B541F607BDA}" presName="sibTrans" presStyleLbl="sibTrans2D1" presStyleIdx="1" presStyleCnt="4"/>
      <dgm:spPr/>
    </dgm:pt>
    <dgm:pt modelId="{AAF9B5F7-266D-4376-B162-61911430E688}" type="pres">
      <dgm:prSet presAssocID="{810F54E9-D9F8-44F5-8483-A7C2A03925B2}" presName="node" presStyleLbl="node1" presStyleIdx="2" presStyleCnt="4">
        <dgm:presLayoutVars>
          <dgm:bulletEnabled val="1"/>
        </dgm:presLayoutVars>
      </dgm:prSet>
      <dgm:spPr/>
    </dgm:pt>
    <dgm:pt modelId="{A2057042-0476-41C1-B356-63B43C1FB751}" type="pres">
      <dgm:prSet presAssocID="{810F54E9-D9F8-44F5-8483-A7C2A03925B2}" presName="dummy" presStyleCnt="0"/>
      <dgm:spPr/>
    </dgm:pt>
    <dgm:pt modelId="{A59D6D6B-EA2B-48A0-82F7-BF6B39870978}" type="pres">
      <dgm:prSet presAssocID="{CF664904-899B-4567-926A-B1B73D11B46B}" presName="sibTrans" presStyleLbl="sibTrans2D1" presStyleIdx="2" presStyleCnt="4"/>
      <dgm:spPr/>
    </dgm:pt>
    <dgm:pt modelId="{DB3E43B9-5829-452B-A635-B4ED6448D89C}" type="pres">
      <dgm:prSet presAssocID="{14558D2E-009A-4AA5-A85B-5877A55E9206}" presName="node" presStyleLbl="node1" presStyleIdx="3" presStyleCnt="4">
        <dgm:presLayoutVars>
          <dgm:bulletEnabled val="1"/>
        </dgm:presLayoutVars>
      </dgm:prSet>
      <dgm:spPr/>
    </dgm:pt>
    <dgm:pt modelId="{22B861DF-8297-41FF-8369-08BA29B01E31}" type="pres">
      <dgm:prSet presAssocID="{14558D2E-009A-4AA5-A85B-5877A55E9206}" presName="dummy" presStyleCnt="0"/>
      <dgm:spPr/>
    </dgm:pt>
    <dgm:pt modelId="{2A1B873F-71D4-4D9F-95D3-EE542174E05C}" type="pres">
      <dgm:prSet presAssocID="{2360EA93-36EC-477D-86A0-B21710A4BD25}" presName="sibTrans" presStyleLbl="sibTrans2D1" presStyleIdx="3" presStyleCnt="4"/>
      <dgm:spPr/>
    </dgm:pt>
  </dgm:ptLst>
  <dgm:cxnLst>
    <dgm:cxn modelId="{3C22B30D-C999-45B8-BF54-1F54B32EC69C}" srcId="{E795567E-B850-48DA-8FCB-CCABF0064C23}" destId="{B86E7511-4666-4AC8-BF1D-6148F658137C}" srcOrd="1" destOrd="0" parTransId="{0C9E0EC8-D960-439F-94F3-B7F86D4EB1FA}" sibTransId="{D5D05948-5B3A-41AB-AA43-5B541F607BDA}"/>
    <dgm:cxn modelId="{943DF015-FE06-4D51-A7F1-2CC19E05387E}" type="presOf" srcId="{C2F58C44-B7AD-400A-8ECC-08A9E4E88CFE}" destId="{76D5C45F-403C-45E6-BD64-203786B946B2}" srcOrd="0" destOrd="0" presId="urn:microsoft.com/office/officeart/2005/8/layout/radial6"/>
    <dgm:cxn modelId="{F85B9321-1BBB-48BA-A90B-F444982FE167}" type="presOf" srcId="{B86E7511-4666-4AC8-BF1D-6148F658137C}" destId="{26CE2AF8-C9B5-4F47-9040-F7CC7B0335BF}" srcOrd="0" destOrd="0" presId="urn:microsoft.com/office/officeart/2005/8/layout/radial6"/>
    <dgm:cxn modelId="{0236DC21-7CC3-486E-B5F0-F48199484DD1}" type="presOf" srcId="{E795567E-B850-48DA-8FCB-CCABF0064C23}" destId="{01629991-3C3B-4B69-885D-8B4AFC481F59}" srcOrd="0" destOrd="0" presId="urn:microsoft.com/office/officeart/2005/8/layout/radial6"/>
    <dgm:cxn modelId="{39313030-030F-41C0-88A3-4ACEDC71F170}" type="presOf" srcId="{810F54E9-D9F8-44F5-8483-A7C2A03925B2}" destId="{AAF9B5F7-266D-4376-B162-61911430E688}" srcOrd="0" destOrd="0" presId="urn:microsoft.com/office/officeart/2005/8/layout/radial6"/>
    <dgm:cxn modelId="{B7E55531-F7C5-4744-8229-A3D73556926F}" type="presOf" srcId="{CF664904-899B-4567-926A-B1B73D11B46B}" destId="{A59D6D6B-EA2B-48A0-82F7-BF6B39870978}" srcOrd="0" destOrd="0" presId="urn:microsoft.com/office/officeart/2005/8/layout/radial6"/>
    <dgm:cxn modelId="{B79CDC64-F0FE-4AC7-9CAB-7D970DDFD8BA}" srcId="{E795567E-B850-48DA-8FCB-CCABF0064C23}" destId="{096D7B35-D83E-412C-B38B-E0B1D2036358}" srcOrd="0" destOrd="0" parTransId="{E2F7955F-2EC4-48CE-9F61-9FDF44500ADA}" sibTransId="{C2F58C44-B7AD-400A-8ECC-08A9E4E88CFE}"/>
    <dgm:cxn modelId="{6F9A9A70-25FD-48BF-922D-0658FFF8B42A}" type="presOf" srcId="{7B7CFEE2-7B49-4837-944F-29FCA5A007FB}" destId="{0F863E0F-D323-41E8-998C-158AED7F7BBD}" srcOrd="0" destOrd="0" presId="urn:microsoft.com/office/officeart/2005/8/layout/radial6"/>
    <dgm:cxn modelId="{EC1B3558-5F8D-4990-A16A-A43650F26C0A}" type="presOf" srcId="{14558D2E-009A-4AA5-A85B-5877A55E9206}" destId="{DB3E43B9-5829-452B-A635-B4ED6448D89C}" srcOrd="0" destOrd="0" presId="urn:microsoft.com/office/officeart/2005/8/layout/radial6"/>
    <dgm:cxn modelId="{81EA2A89-A378-48C2-9EE0-06CE1D86519F}" srcId="{7B7CFEE2-7B49-4837-944F-29FCA5A007FB}" destId="{E795567E-B850-48DA-8FCB-CCABF0064C23}" srcOrd="0" destOrd="0" parTransId="{9E3067F8-EFE7-4164-90B4-483DB348AAF5}" sibTransId="{F6242967-F55E-4B98-842A-DFB23B869B40}"/>
    <dgm:cxn modelId="{9D178ABC-19AC-42B1-A818-837C0C7FC4E0}" type="presOf" srcId="{D5D05948-5B3A-41AB-AA43-5B541F607BDA}" destId="{D13B7391-E188-420C-A34C-68E96FF6B620}" srcOrd="0" destOrd="0" presId="urn:microsoft.com/office/officeart/2005/8/layout/radial6"/>
    <dgm:cxn modelId="{AC4DDDCA-2BEC-4280-838E-A9DAE72D90A6}" type="presOf" srcId="{2360EA93-36EC-477D-86A0-B21710A4BD25}" destId="{2A1B873F-71D4-4D9F-95D3-EE542174E05C}" srcOrd="0" destOrd="0" presId="urn:microsoft.com/office/officeart/2005/8/layout/radial6"/>
    <dgm:cxn modelId="{A61C2DE9-B2D5-40C4-9BD7-FFB1ED57D828}" srcId="{E795567E-B850-48DA-8FCB-CCABF0064C23}" destId="{810F54E9-D9F8-44F5-8483-A7C2A03925B2}" srcOrd="2" destOrd="0" parTransId="{BF6AB67F-AF33-44A2-8DA1-4BA1B3EF626B}" sibTransId="{CF664904-899B-4567-926A-B1B73D11B46B}"/>
    <dgm:cxn modelId="{F2880FF1-27D3-4624-988D-8098931B25B3}" type="presOf" srcId="{096D7B35-D83E-412C-B38B-E0B1D2036358}" destId="{D2F3FF46-7201-499B-84A4-3740468F2C39}" srcOrd="0" destOrd="0" presId="urn:microsoft.com/office/officeart/2005/8/layout/radial6"/>
    <dgm:cxn modelId="{9F7D3EFD-5A1A-45B8-93B7-EA092C62BBD0}" srcId="{E795567E-B850-48DA-8FCB-CCABF0064C23}" destId="{14558D2E-009A-4AA5-A85B-5877A55E9206}" srcOrd="3" destOrd="0" parTransId="{0546BB3D-1998-4FCD-A087-B8616414E726}" sibTransId="{2360EA93-36EC-477D-86A0-B21710A4BD25}"/>
    <dgm:cxn modelId="{B1473B7B-8716-47C4-818B-279F5206B977}" type="presParOf" srcId="{0F863E0F-D323-41E8-998C-158AED7F7BBD}" destId="{01629991-3C3B-4B69-885D-8B4AFC481F59}" srcOrd="0" destOrd="0" presId="urn:microsoft.com/office/officeart/2005/8/layout/radial6"/>
    <dgm:cxn modelId="{DEC1B7AB-8D03-4FF3-8235-3337C61D6EA3}" type="presParOf" srcId="{0F863E0F-D323-41E8-998C-158AED7F7BBD}" destId="{D2F3FF46-7201-499B-84A4-3740468F2C39}" srcOrd="1" destOrd="0" presId="urn:microsoft.com/office/officeart/2005/8/layout/radial6"/>
    <dgm:cxn modelId="{3E40237C-F24B-4538-B61A-2468A9F1058A}" type="presParOf" srcId="{0F863E0F-D323-41E8-998C-158AED7F7BBD}" destId="{E39D0F0D-568C-4873-90EC-B9B38CA062FE}" srcOrd="2" destOrd="0" presId="urn:microsoft.com/office/officeart/2005/8/layout/radial6"/>
    <dgm:cxn modelId="{CE360C5C-BB10-4F06-B5DF-5BD98259E465}" type="presParOf" srcId="{0F863E0F-D323-41E8-998C-158AED7F7BBD}" destId="{76D5C45F-403C-45E6-BD64-203786B946B2}" srcOrd="3" destOrd="0" presId="urn:microsoft.com/office/officeart/2005/8/layout/radial6"/>
    <dgm:cxn modelId="{53AFBC5B-9759-4E9D-900A-CC6388611802}" type="presParOf" srcId="{0F863E0F-D323-41E8-998C-158AED7F7BBD}" destId="{26CE2AF8-C9B5-4F47-9040-F7CC7B0335BF}" srcOrd="4" destOrd="0" presId="urn:microsoft.com/office/officeart/2005/8/layout/radial6"/>
    <dgm:cxn modelId="{BDCA800D-FD45-4329-8378-A09F1FF9434B}" type="presParOf" srcId="{0F863E0F-D323-41E8-998C-158AED7F7BBD}" destId="{B535BAB5-189C-405A-A80E-BDA7BC80B1A6}" srcOrd="5" destOrd="0" presId="urn:microsoft.com/office/officeart/2005/8/layout/radial6"/>
    <dgm:cxn modelId="{3149753C-BB32-4145-A368-F25BA3CC7914}" type="presParOf" srcId="{0F863E0F-D323-41E8-998C-158AED7F7BBD}" destId="{D13B7391-E188-420C-A34C-68E96FF6B620}" srcOrd="6" destOrd="0" presId="urn:microsoft.com/office/officeart/2005/8/layout/radial6"/>
    <dgm:cxn modelId="{8CD97DD9-D6FD-4239-9C8C-608E6C468363}" type="presParOf" srcId="{0F863E0F-D323-41E8-998C-158AED7F7BBD}" destId="{AAF9B5F7-266D-4376-B162-61911430E688}" srcOrd="7" destOrd="0" presId="urn:microsoft.com/office/officeart/2005/8/layout/radial6"/>
    <dgm:cxn modelId="{3B7F3062-8BC8-4010-9A10-B5CB700640B9}" type="presParOf" srcId="{0F863E0F-D323-41E8-998C-158AED7F7BBD}" destId="{A2057042-0476-41C1-B356-63B43C1FB751}" srcOrd="8" destOrd="0" presId="urn:microsoft.com/office/officeart/2005/8/layout/radial6"/>
    <dgm:cxn modelId="{4CFB7C52-2B3C-418E-AD46-92C270550A54}" type="presParOf" srcId="{0F863E0F-D323-41E8-998C-158AED7F7BBD}" destId="{A59D6D6B-EA2B-48A0-82F7-BF6B39870978}" srcOrd="9" destOrd="0" presId="urn:microsoft.com/office/officeart/2005/8/layout/radial6"/>
    <dgm:cxn modelId="{6CF3809D-B775-458B-95B0-BA15AB712C79}" type="presParOf" srcId="{0F863E0F-D323-41E8-998C-158AED7F7BBD}" destId="{DB3E43B9-5829-452B-A635-B4ED6448D89C}" srcOrd="10" destOrd="0" presId="urn:microsoft.com/office/officeart/2005/8/layout/radial6"/>
    <dgm:cxn modelId="{AD68E0B1-4EE3-48CD-ADB0-CA492C25CCC2}" type="presParOf" srcId="{0F863E0F-D323-41E8-998C-158AED7F7BBD}" destId="{22B861DF-8297-41FF-8369-08BA29B01E31}" srcOrd="11" destOrd="0" presId="urn:microsoft.com/office/officeart/2005/8/layout/radial6"/>
    <dgm:cxn modelId="{3FE3B2D4-D695-4239-91FC-71D28D149189}" type="presParOf" srcId="{0F863E0F-D323-41E8-998C-158AED7F7BBD}" destId="{2A1B873F-71D4-4D9F-95D3-EE542174E05C}" srcOrd="12" destOrd="0" presId="urn:microsoft.com/office/officeart/2005/8/layout/radial6"/>
  </dgm:cxnLst>
  <dgm:bg/>
  <dgm:whole>
    <a:ln w="3175">
      <a:noFill/>
    </a:ln>
  </dgm:whole>
  <dgm:extLst>
    <a:ext uri="http://schemas.microsoft.com/office/drawing/2008/diagram">
      <dsp:dataModelExt xmlns:dsp="http://schemas.microsoft.com/office/drawing/2008/diagram" relId="rId26"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C70C1BC-CE12-4AA2-83EF-6F7877BD21B3}" type="doc">
      <dgm:prSet loTypeId="urn:microsoft.com/office/officeart/2005/8/layout/cycle6" loCatId="cycle" qsTypeId="urn:microsoft.com/office/officeart/2005/8/quickstyle/simple3" qsCatId="simple" csTypeId="urn:microsoft.com/office/officeart/2005/8/colors/colorful1" csCatId="colorful" phldr="1"/>
      <dgm:spPr/>
      <dgm:t>
        <a:bodyPr/>
        <a:lstStyle/>
        <a:p>
          <a:endParaRPr lang="es-MX"/>
        </a:p>
      </dgm:t>
    </dgm:pt>
    <dgm:pt modelId="{A98ACDA0-F3FE-4422-96A4-886F35683039}">
      <dgm:prSet phldrT="[Texto]"/>
      <dgm:spPr/>
      <dgm:t>
        <a:bodyPr/>
        <a:lstStyle/>
        <a:p>
          <a:r>
            <a:rPr lang="es-MX"/>
            <a:t>Capacitación</a:t>
          </a:r>
        </a:p>
      </dgm:t>
    </dgm:pt>
    <dgm:pt modelId="{852468A1-E99F-4C4E-8CFA-2F5084FA77A6}" type="parTrans" cxnId="{3925E242-B1E2-4530-9790-743DA2100BCB}">
      <dgm:prSet/>
      <dgm:spPr/>
      <dgm:t>
        <a:bodyPr/>
        <a:lstStyle/>
        <a:p>
          <a:endParaRPr lang="es-MX"/>
        </a:p>
      </dgm:t>
    </dgm:pt>
    <dgm:pt modelId="{EB337712-ACA7-4B73-A57B-BE92F9FE5672}" type="sibTrans" cxnId="{3925E242-B1E2-4530-9790-743DA2100BCB}">
      <dgm:prSet/>
      <dgm:spPr/>
      <dgm:t>
        <a:bodyPr/>
        <a:lstStyle/>
        <a:p>
          <a:endParaRPr lang="es-MX"/>
        </a:p>
      </dgm:t>
    </dgm:pt>
    <dgm:pt modelId="{04606662-3939-49EE-BCDD-5BAB228A0548}">
      <dgm:prSet phldrT="[Texto]"/>
      <dgm:spPr/>
      <dgm:t>
        <a:bodyPr/>
        <a:lstStyle/>
        <a:p>
          <a:r>
            <a:rPr lang="es-MX"/>
            <a:t>Cronogramas internos</a:t>
          </a:r>
        </a:p>
      </dgm:t>
    </dgm:pt>
    <dgm:pt modelId="{E574855D-385F-4BA8-BC90-BD3EFF26EA2E}" type="parTrans" cxnId="{2DCA09CF-5110-40F4-9718-DEB881AC15F2}">
      <dgm:prSet/>
      <dgm:spPr/>
      <dgm:t>
        <a:bodyPr/>
        <a:lstStyle/>
        <a:p>
          <a:endParaRPr lang="es-MX"/>
        </a:p>
      </dgm:t>
    </dgm:pt>
    <dgm:pt modelId="{55103B05-18FE-4CE3-B4EE-86A1735ED87D}" type="sibTrans" cxnId="{2DCA09CF-5110-40F4-9718-DEB881AC15F2}">
      <dgm:prSet/>
      <dgm:spPr/>
      <dgm:t>
        <a:bodyPr/>
        <a:lstStyle/>
        <a:p>
          <a:endParaRPr lang="es-MX"/>
        </a:p>
      </dgm:t>
    </dgm:pt>
    <dgm:pt modelId="{B46342F6-3222-473E-9EA8-B2120DDF25D4}">
      <dgm:prSet phldrT="[Texto]"/>
      <dgm:spPr/>
      <dgm:t>
        <a:bodyPr/>
        <a:lstStyle/>
        <a:p>
          <a:r>
            <a:rPr lang="es-MX"/>
            <a:t>Asignacion de responsables</a:t>
          </a:r>
        </a:p>
      </dgm:t>
    </dgm:pt>
    <dgm:pt modelId="{6DE4FDB3-FBBC-4C56-ACDF-3C156C5FE7A4}" type="parTrans" cxnId="{05BD0F86-3E8D-41DE-9BC1-1A9A00C986EE}">
      <dgm:prSet/>
      <dgm:spPr/>
      <dgm:t>
        <a:bodyPr/>
        <a:lstStyle/>
        <a:p>
          <a:endParaRPr lang="es-MX"/>
        </a:p>
      </dgm:t>
    </dgm:pt>
    <dgm:pt modelId="{9584928E-8D31-46F8-8728-137FEB52AF5C}" type="sibTrans" cxnId="{05BD0F86-3E8D-41DE-9BC1-1A9A00C986EE}">
      <dgm:prSet/>
      <dgm:spPr/>
      <dgm:t>
        <a:bodyPr/>
        <a:lstStyle/>
        <a:p>
          <a:endParaRPr lang="es-MX"/>
        </a:p>
      </dgm:t>
    </dgm:pt>
    <dgm:pt modelId="{B9459298-3D45-4496-B1C1-A1915BDAA145}">
      <dgm:prSet phldrT="[Texto]"/>
      <dgm:spPr/>
      <dgm:t>
        <a:bodyPr/>
        <a:lstStyle/>
        <a:p>
          <a:r>
            <a:rPr lang="es-MX"/>
            <a:t>Aplicacion de evaluaciones</a:t>
          </a:r>
        </a:p>
      </dgm:t>
    </dgm:pt>
    <dgm:pt modelId="{00C1F52C-2A2A-4945-8B2C-B5A49C53F9DC}" type="parTrans" cxnId="{9001E7B3-D4F3-4396-97DF-EB0AD144D429}">
      <dgm:prSet/>
      <dgm:spPr/>
      <dgm:t>
        <a:bodyPr/>
        <a:lstStyle/>
        <a:p>
          <a:endParaRPr lang="es-MX"/>
        </a:p>
      </dgm:t>
    </dgm:pt>
    <dgm:pt modelId="{68E0FE66-A5F5-481F-BF72-A065F0380AF4}" type="sibTrans" cxnId="{9001E7B3-D4F3-4396-97DF-EB0AD144D429}">
      <dgm:prSet/>
      <dgm:spPr/>
      <dgm:t>
        <a:bodyPr/>
        <a:lstStyle/>
        <a:p>
          <a:endParaRPr lang="es-MX"/>
        </a:p>
      </dgm:t>
    </dgm:pt>
    <dgm:pt modelId="{6C03E89D-F439-440B-ABB4-8F351E4103C8}">
      <dgm:prSet phldrT="[Texto]"/>
      <dgm:spPr/>
      <dgm:t>
        <a:bodyPr/>
        <a:lstStyle/>
        <a:p>
          <a:r>
            <a:rPr lang="es-MX"/>
            <a:t>Verificación mensual de los avances</a:t>
          </a:r>
        </a:p>
      </dgm:t>
    </dgm:pt>
    <dgm:pt modelId="{2CB6F9AC-60DB-4DE4-8500-BF598E20475A}" type="parTrans" cxnId="{0AA55BA4-2686-468D-A39D-FBD8D909DA8F}">
      <dgm:prSet/>
      <dgm:spPr/>
      <dgm:t>
        <a:bodyPr/>
        <a:lstStyle/>
        <a:p>
          <a:endParaRPr lang="es-MX"/>
        </a:p>
      </dgm:t>
    </dgm:pt>
    <dgm:pt modelId="{AD2D248F-9B90-493E-A026-451D73696BE5}" type="sibTrans" cxnId="{0AA55BA4-2686-468D-A39D-FBD8D909DA8F}">
      <dgm:prSet/>
      <dgm:spPr/>
      <dgm:t>
        <a:bodyPr/>
        <a:lstStyle/>
        <a:p>
          <a:endParaRPr lang="es-MX"/>
        </a:p>
      </dgm:t>
    </dgm:pt>
    <dgm:pt modelId="{C0A5A7EA-0F41-47F7-B1D9-AF33853B524A}" type="pres">
      <dgm:prSet presAssocID="{7C70C1BC-CE12-4AA2-83EF-6F7877BD21B3}" presName="cycle" presStyleCnt="0">
        <dgm:presLayoutVars>
          <dgm:dir/>
          <dgm:resizeHandles val="exact"/>
        </dgm:presLayoutVars>
      </dgm:prSet>
      <dgm:spPr/>
    </dgm:pt>
    <dgm:pt modelId="{47438B38-FCA3-4099-B672-C856AF6C14D3}" type="pres">
      <dgm:prSet presAssocID="{A98ACDA0-F3FE-4422-96A4-886F35683039}" presName="node" presStyleLbl="node1" presStyleIdx="0" presStyleCnt="5">
        <dgm:presLayoutVars>
          <dgm:bulletEnabled val="1"/>
        </dgm:presLayoutVars>
      </dgm:prSet>
      <dgm:spPr/>
    </dgm:pt>
    <dgm:pt modelId="{E97165FB-C65B-49A1-BAFC-318B0BE3B186}" type="pres">
      <dgm:prSet presAssocID="{A98ACDA0-F3FE-4422-96A4-886F35683039}" presName="spNode" presStyleCnt="0"/>
      <dgm:spPr/>
    </dgm:pt>
    <dgm:pt modelId="{E045ACB3-E1F3-4EB6-83E4-E698CA124553}" type="pres">
      <dgm:prSet presAssocID="{EB337712-ACA7-4B73-A57B-BE92F9FE5672}" presName="sibTrans" presStyleLbl="sibTrans1D1" presStyleIdx="0" presStyleCnt="5"/>
      <dgm:spPr/>
    </dgm:pt>
    <dgm:pt modelId="{8A052BA7-B0F3-4D79-A528-F9478C4D2907}" type="pres">
      <dgm:prSet presAssocID="{04606662-3939-49EE-BCDD-5BAB228A0548}" presName="node" presStyleLbl="node1" presStyleIdx="1" presStyleCnt="5">
        <dgm:presLayoutVars>
          <dgm:bulletEnabled val="1"/>
        </dgm:presLayoutVars>
      </dgm:prSet>
      <dgm:spPr/>
    </dgm:pt>
    <dgm:pt modelId="{EA33A7DC-6A56-4E3C-8CD6-0E0BDE8F8975}" type="pres">
      <dgm:prSet presAssocID="{04606662-3939-49EE-BCDD-5BAB228A0548}" presName="spNode" presStyleCnt="0"/>
      <dgm:spPr/>
    </dgm:pt>
    <dgm:pt modelId="{57F334B3-008C-473C-9C78-178DA21711DA}" type="pres">
      <dgm:prSet presAssocID="{55103B05-18FE-4CE3-B4EE-86A1735ED87D}" presName="sibTrans" presStyleLbl="sibTrans1D1" presStyleIdx="1" presStyleCnt="5"/>
      <dgm:spPr/>
    </dgm:pt>
    <dgm:pt modelId="{04FABD9F-1BCB-4F02-ABBC-2954D1CC93C5}" type="pres">
      <dgm:prSet presAssocID="{B46342F6-3222-473E-9EA8-B2120DDF25D4}" presName="node" presStyleLbl="node1" presStyleIdx="2" presStyleCnt="5">
        <dgm:presLayoutVars>
          <dgm:bulletEnabled val="1"/>
        </dgm:presLayoutVars>
      </dgm:prSet>
      <dgm:spPr/>
    </dgm:pt>
    <dgm:pt modelId="{F0DEE188-C488-43AD-B525-19957B6E2BA2}" type="pres">
      <dgm:prSet presAssocID="{B46342F6-3222-473E-9EA8-B2120DDF25D4}" presName="spNode" presStyleCnt="0"/>
      <dgm:spPr/>
    </dgm:pt>
    <dgm:pt modelId="{CF51086D-6EAD-408E-AB61-5F45F2740327}" type="pres">
      <dgm:prSet presAssocID="{9584928E-8D31-46F8-8728-137FEB52AF5C}" presName="sibTrans" presStyleLbl="sibTrans1D1" presStyleIdx="2" presStyleCnt="5"/>
      <dgm:spPr/>
    </dgm:pt>
    <dgm:pt modelId="{E2F2DA52-9C4A-473A-98DF-5ABD78C04A21}" type="pres">
      <dgm:prSet presAssocID="{B9459298-3D45-4496-B1C1-A1915BDAA145}" presName="node" presStyleLbl="node1" presStyleIdx="3" presStyleCnt="5">
        <dgm:presLayoutVars>
          <dgm:bulletEnabled val="1"/>
        </dgm:presLayoutVars>
      </dgm:prSet>
      <dgm:spPr/>
    </dgm:pt>
    <dgm:pt modelId="{9A8DD0B7-8C4E-4097-93FD-56A4E782A449}" type="pres">
      <dgm:prSet presAssocID="{B9459298-3D45-4496-B1C1-A1915BDAA145}" presName="spNode" presStyleCnt="0"/>
      <dgm:spPr/>
    </dgm:pt>
    <dgm:pt modelId="{96817FD0-E104-418A-BE56-BEA9DEF959B8}" type="pres">
      <dgm:prSet presAssocID="{68E0FE66-A5F5-481F-BF72-A065F0380AF4}" presName="sibTrans" presStyleLbl="sibTrans1D1" presStyleIdx="3" presStyleCnt="5"/>
      <dgm:spPr/>
    </dgm:pt>
    <dgm:pt modelId="{C111CA97-1148-4347-B92C-966A4B9E9032}" type="pres">
      <dgm:prSet presAssocID="{6C03E89D-F439-440B-ABB4-8F351E4103C8}" presName="node" presStyleLbl="node1" presStyleIdx="4" presStyleCnt="5">
        <dgm:presLayoutVars>
          <dgm:bulletEnabled val="1"/>
        </dgm:presLayoutVars>
      </dgm:prSet>
      <dgm:spPr/>
    </dgm:pt>
    <dgm:pt modelId="{57B9DA5F-321C-4933-875D-12427B9B53D5}" type="pres">
      <dgm:prSet presAssocID="{6C03E89D-F439-440B-ABB4-8F351E4103C8}" presName="spNode" presStyleCnt="0"/>
      <dgm:spPr/>
    </dgm:pt>
    <dgm:pt modelId="{507C23A9-72C3-4E39-A575-DF7E99F7E5AF}" type="pres">
      <dgm:prSet presAssocID="{AD2D248F-9B90-493E-A026-451D73696BE5}" presName="sibTrans" presStyleLbl="sibTrans1D1" presStyleIdx="4" presStyleCnt="5"/>
      <dgm:spPr/>
    </dgm:pt>
  </dgm:ptLst>
  <dgm:cxnLst>
    <dgm:cxn modelId="{4669E901-5E42-462B-9A3E-7B2CFFD88F21}" type="presOf" srcId="{B46342F6-3222-473E-9EA8-B2120DDF25D4}" destId="{04FABD9F-1BCB-4F02-ABBC-2954D1CC93C5}" srcOrd="0" destOrd="0" presId="urn:microsoft.com/office/officeart/2005/8/layout/cycle6"/>
    <dgm:cxn modelId="{F13C7B13-7FF4-4E80-AC85-6277DF4363BE}" type="presOf" srcId="{EB337712-ACA7-4B73-A57B-BE92F9FE5672}" destId="{E045ACB3-E1F3-4EB6-83E4-E698CA124553}" srcOrd="0" destOrd="0" presId="urn:microsoft.com/office/officeart/2005/8/layout/cycle6"/>
    <dgm:cxn modelId="{DEA20319-61AA-41E7-879E-1D45DA3A791C}" type="presOf" srcId="{68E0FE66-A5F5-481F-BF72-A065F0380AF4}" destId="{96817FD0-E104-418A-BE56-BEA9DEF959B8}" srcOrd="0" destOrd="0" presId="urn:microsoft.com/office/officeart/2005/8/layout/cycle6"/>
    <dgm:cxn modelId="{3925E242-B1E2-4530-9790-743DA2100BCB}" srcId="{7C70C1BC-CE12-4AA2-83EF-6F7877BD21B3}" destId="{A98ACDA0-F3FE-4422-96A4-886F35683039}" srcOrd="0" destOrd="0" parTransId="{852468A1-E99F-4C4E-8CFA-2F5084FA77A6}" sibTransId="{EB337712-ACA7-4B73-A57B-BE92F9FE5672}"/>
    <dgm:cxn modelId="{20DF5F49-6E41-45E7-B871-42814AAFB5DB}" type="presOf" srcId="{04606662-3939-49EE-BCDD-5BAB228A0548}" destId="{8A052BA7-B0F3-4D79-A528-F9478C4D2907}" srcOrd="0" destOrd="0" presId="urn:microsoft.com/office/officeart/2005/8/layout/cycle6"/>
    <dgm:cxn modelId="{BB3B397A-2A7D-4FD6-9BE1-C3980DD797B7}" type="presOf" srcId="{AD2D248F-9B90-493E-A026-451D73696BE5}" destId="{507C23A9-72C3-4E39-A575-DF7E99F7E5AF}" srcOrd="0" destOrd="0" presId="urn:microsoft.com/office/officeart/2005/8/layout/cycle6"/>
    <dgm:cxn modelId="{05BD0F86-3E8D-41DE-9BC1-1A9A00C986EE}" srcId="{7C70C1BC-CE12-4AA2-83EF-6F7877BD21B3}" destId="{B46342F6-3222-473E-9EA8-B2120DDF25D4}" srcOrd="2" destOrd="0" parTransId="{6DE4FDB3-FBBC-4C56-ACDF-3C156C5FE7A4}" sibTransId="{9584928E-8D31-46F8-8728-137FEB52AF5C}"/>
    <dgm:cxn modelId="{03144B8C-2FA6-4C6B-8597-2B315C2A0E07}" type="presOf" srcId="{7C70C1BC-CE12-4AA2-83EF-6F7877BD21B3}" destId="{C0A5A7EA-0F41-47F7-B1D9-AF33853B524A}" srcOrd="0" destOrd="0" presId="urn:microsoft.com/office/officeart/2005/8/layout/cycle6"/>
    <dgm:cxn modelId="{0AA55BA4-2686-468D-A39D-FBD8D909DA8F}" srcId="{7C70C1BC-CE12-4AA2-83EF-6F7877BD21B3}" destId="{6C03E89D-F439-440B-ABB4-8F351E4103C8}" srcOrd="4" destOrd="0" parTransId="{2CB6F9AC-60DB-4DE4-8500-BF598E20475A}" sibTransId="{AD2D248F-9B90-493E-A026-451D73696BE5}"/>
    <dgm:cxn modelId="{9001E7B3-D4F3-4396-97DF-EB0AD144D429}" srcId="{7C70C1BC-CE12-4AA2-83EF-6F7877BD21B3}" destId="{B9459298-3D45-4496-B1C1-A1915BDAA145}" srcOrd="3" destOrd="0" parTransId="{00C1F52C-2A2A-4945-8B2C-B5A49C53F9DC}" sibTransId="{68E0FE66-A5F5-481F-BF72-A065F0380AF4}"/>
    <dgm:cxn modelId="{6E9890B8-363E-440F-984B-9C1ADCFC94D2}" type="presOf" srcId="{9584928E-8D31-46F8-8728-137FEB52AF5C}" destId="{CF51086D-6EAD-408E-AB61-5F45F2740327}" srcOrd="0" destOrd="0" presId="urn:microsoft.com/office/officeart/2005/8/layout/cycle6"/>
    <dgm:cxn modelId="{24DB5AC2-4F82-48B9-AD61-19D95C2F4C05}" type="presOf" srcId="{B9459298-3D45-4496-B1C1-A1915BDAA145}" destId="{E2F2DA52-9C4A-473A-98DF-5ABD78C04A21}" srcOrd="0" destOrd="0" presId="urn:microsoft.com/office/officeart/2005/8/layout/cycle6"/>
    <dgm:cxn modelId="{3B6DBBC4-8A70-4851-963B-26120E764866}" type="presOf" srcId="{55103B05-18FE-4CE3-B4EE-86A1735ED87D}" destId="{57F334B3-008C-473C-9C78-178DA21711DA}" srcOrd="0" destOrd="0" presId="urn:microsoft.com/office/officeart/2005/8/layout/cycle6"/>
    <dgm:cxn modelId="{2DCA09CF-5110-40F4-9718-DEB881AC15F2}" srcId="{7C70C1BC-CE12-4AA2-83EF-6F7877BD21B3}" destId="{04606662-3939-49EE-BCDD-5BAB228A0548}" srcOrd="1" destOrd="0" parTransId="{E574855D-385F-4BA8-BC90-BD3EFF26EA2E}" sibTransId="{55103B05-18FE-4CE3-B4EE-86A1735ED87D}"/>
    <dgm:cxn modelId="{50CBAFE8-836C-4A9F-B861-42C06D8C7BAA}" type="presOf" srcId="{6C03E89D-F439-440B-ABB4-8F351E4103C8}" destId="{C111CA97-1148-4347-B92C-966A4B9E9032}" srcOrd="0" destOrd="0" presId="urn:microsoft.com/office/officeart/2005/8/layout/cycle6"/>
    <dgm:cxn modelId="{C48DBAF6-409E-4AD5-A1A4-8EAD1AB3FB38}" type="presOf" srcId="{A98ACDA0-F3FE-4422-96A4-886F35683039}" destId="{47438B38-FCA3-4099-B672-C856AF6C14D3}" srcOrd="0" destOrd="0" presId="urn:microsoft.com/office/officeart/2005/8/layout/cycle6"/>
    <dgm:cxn modelId="{976B2C74-4AD4-43AF-992E-5032D3C887C8}" type="presParOf" srcId="{C0A5A7EA-0F41-47F7-B1D9-AF33853B524A}" destId="{47438B38-FCA3-4099-B672-C856AF6C14D3}" srcOrd="0" destOrd="0" presId="urn:microsoft.com/office/officeart/2005/8/layout/cycle6"/>
    <dgm:cxn modelId="{EA45053A-CE15-4AF5-BD18-2683197AD40D}" type="presParOf" srcId="{C0A5A7EA-0F41-47F7-B1D9-AF33853B524A}" destId="{E97165FB-C65B-49A1-BAFC-318B0BE3B186}" srcOrd="1" destOrd="0" presId="urn:microsoft.com/office/officeart/2005/8/layout/cycle6"/>
    <dgm:cxn modelId="{778D630F-8261-48E5-977F-9D59FDA5A6F8}" type="presParOf" srcId="{C0A5A7EA-0F41-47F7-B1D9-AF33853B524A}" destId="{E045ACB3-E1F3-4EB6-83E4-E698CA124553}" srcOrd="2" destOrd="0" presId="urn:microsoft.com/office/officeart/2005/8/layout/cycle6"/>
    <dgm:cxn modelId="{11A73F3F-3FA5-42F5-AA7F-E572E578EBD9}" type="presParOf" srcId="{C0A5A7EA-0F41-47F7-B1D9-AF33853B524A}" destId="{8A052BA7-B0F3-4D79-A528-F9478C4D2907}" srcOrd="3" destOrd="0" presId="urn:microsoft.com/office/officeart/2005/8/layout/cycle6"/>
    <dgm:cxn modelId="{E2C1CDAA-88CD-4AFF-B4FA-C0B4CACA77D0}" type="presParOf" srcId="{C0A5A7EA-0F41-47F7-B1D9-AF33853B524A}" destId="{EA33A7DC-6A56-4E3C-8CD6-0E0BDE8F8975}" srcOrd="4" destOrd="0" presId="urn:microsoft.com/office/officeart/2005/8/layout/cycle6"/>
    <dgm:cxn modelId="{5B0D7A64-AE9A-4681-B20F-E053C5CA76E5}" type="presParOf" srcId="{C0A5A7EA-0F41-47F7-B1D9-AF33853B524A}" destId="{57F334B3-008C-473C-9C78-178DA21711DA}" srcOrd="5" destOrd="0" presId="urn:microsoft.com/office/officeart/2005/8/layout/cycle6"/>
    <dgm:cxn modelId="{908F51BA-27A5-4AEF-9CF8-5F43EC16ABF3}" type="presParOf" srcId="{C0A5A7EA-0F41-47F7-B1D9-AF33853B524A}" destId="{04FABD9F-1BCB-4F02-ABBC-2954D1CC93C5}" srcOrd="6" destOrd="0" presId="urn:microsoft.com/office/officeart/2005/8/layout/cycle6"/>
    <dgm:cxn modelId="{34EA6CD8-8FEC-416A-9F0A-2DFE2AFF1C58}" type="presParOf" srcId="{C0A5A7EA-0F41-47F7-B1D9-AF33853B524A}" destId="{F0DEE188-C488-43AD-B525-19957B6E2BA2}" srcOrd="7" destOrd="0" presId="urn:microsoft.com/office/officeart/2005/8/layout/cycle6"/>
    <dgm:cxn modelId="{269C4237-2318-47AB-8925-6C4256523A9E}" type="presParOf" srcId="{C0A5A7EA-0F41-47F7-B1D9-AF33853B524A}" destId="{CF51086D-6EAD-408E-AB61-5F45F2740327}" srcOrd="8" destOrd="0" presId="urn:microsoft.com/office/officeart/2005/8/layout/cycle6"/>
    <dgm:cxn modelId="{0BD44CF1-6F0C-4DAD-8C1E-C6767CBD46C3}" type="presParOf" srcId="{C0A5A7EA-0F41-47F7-B1D9-AF33853B524A}" destId="{E2F2DA52-9C4A-473A-98DF-5ABD78C04A21}" srcOrd="9" destOrd="0" presId="urn:microsoft.com/office/officeart/2005/8/layout/cycle6"/>
    <dgm:cxn modelId="{838E5B2F-5EC8-4C5A-95B4-EAF929EAD8BE}" type="presParOf" srcId="{C0A5A7EA-0F41-47F7-B1D9-AF33853B524A}" destId="{9A8DD0B7-8C4E-4097-93FD-56A4E782A449}" srcOrd="10" destOrd="0" presId="urn:microsoft.com/office/officeart/2005/8/layout/cycle6"/>
    <dgm:cxn modelId="{C8200D16-1E0C-4B58-A339-667988D44413}" type="presParOf" srcId="{C0A5A7EA-0F41-47F7-B1D9-AF33853B524A}" destId="{96817FD0-E104-418A-BE56-BEA9DEF959B8}" srcOrd="11" destOrd="0" presId="urn:microsoft.com/office/officeart/2005/8/layout/cycle6"/>
    <dgm:cxn modelId="{4B5C33C9-5C9A-47CB-B342-5B646E1C60B9}" type="presParOf" srcId="{C0A5A7EA-0F41-47F7-B1D9-AF33853B524A}" destId="{C111CA97-1148-4347-B92C-966A4B9E9032}" srcOrd="12" destOrd="0" presId="urn:microsoft.com/office/officeart/2005/8/layout/cycle6"/>
    <dgm:cxn modelId="{0A648689-BC0F-48D8-9CB1-2F920907380F}" type="presParOf" srcId="{C0A5A7EA-0F41-47F7-B1D9-AF33853B524A}" destId="{57B9DA5F-321C-4933-875D-12427B9B53D5}" srcOrd="13" destOrd="0" presId="urn:microsoft.com/office/officeart/2005/8/layout/cycle6"/>
    <dgm:cxn modelId="{19057D56-6135-42C2-9228-5440A283F164}" type="presParOf" srcId="{C0A5A7EA-0F41-47F7-B1D9-AF33853B524A}" destId="{507C23A9-72C3-4E39-A575-DF7E99F7E5AF}" srcOrd="14" destOrd="0" presId="urn:microsoft.com/office/officeart/2005/8/layout/cycle6"/>
  </dgm:cxnLst>
  <dgm:bg/>
  <dgm:whole/>
  <dgm:extLst>
    <a:ext uri="http://schemas.microsoft.com/office/drawing/2008/diagram">
      <dsp:dataModelExt xmlns:dsp="http://schemas.microsoft.com/office/drawing/2008/diagram" relId="rId4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A1B873F-71D4-4D9F-95D3-EE542174E05C}">
      <dsp:nvSpPr>
        <dsp:cNvPr id="0" name=""/>
        <dsp:cNvSpPr/>
      </dsp:nvSpPr>
      <dsp:spPr>
        <a:xfrm>
          <a:off x="1367390" y="432035"/>
          <a:ext cx="2877348" cy="2877348"/>
        </a:xfrm>
        <a:prstGeom prst="blockArc">
          <a:avLst>
            <a:gd name="adj1" fmla="val 10800000"/>
            <a:gd name="adj2" fmla="val 16200000"/>
            <a:gd name="adj3" fmla="val 4642"/>
          </a:avLst>
        </a:prstGeom>
        <a:solidFill>
          <a:schemeClr val="accent2">
            <a:hueOff val="6443614"/>
            <a:satOff val="-18493"/>
            <a:lumOff val="-29609"/>
            <a:alphaOff val="0"/>
          </a:schemeClr>
        </a:solidFill>
        <a:ln>
          <a:noFill/>
        </a:ln>
        <a:effectLst/>
        <a:scene3d>
          <a:camera prst="orthographicFront"/>
          <a:lightRig rig="chilly" dir="t"/>
        </a:scene3d>
        <a:sp3d z="-70000" extrusionH="1700" prstMaterial="translucentPowder">
          <a:bevelT w="25400" h="6350" prst="softRound"/>
          <a:bevelB w="0" h="0" prst="convex"/>
        </a:sp3d>
      </dsp:spPr>
      <dsp:style>
        <a:lnRef idx="0">
          <a:scrgbClr r="0" g="0" b="0"/>
        </a:lnRef>
        <a:fillRef idx="1">
          <a:scrgbClr r="0" g="0" b="0"/>
        </a:fillRef>
        <a:effectRef idx="0">
          <a:scrgbClr r="0" g="0" b="0"/>
        </a:effectRef>
        <a:fontRef idx="minor">
          <a:schemeClr val="lt1"/>
        </a:fontRef>
      </dsp:style>
    </dsp:sp>
    <dsp:sp modelId="{A59D6D6B-EA2B-48A0-82F7-BF6B39870978}">
      <dsp:nvSpPr>
        <dsp:cNvPr id="0" name=""/>
        <dsp:cNvSpPr/>
      </dsp:nvSpPr>
      <dsp:spPr>
        <a:xfrm>
          <a:off x="1367390" y="432035"/>
          <a:ext cx="2877348" cy="2877348"/>
        </a:xfrm>
        <a:prstGeom prst="blockArc">
          <a:avLst>
            <a:gd name="adj1" fmla="val 5400000"/>
            <a:gd name="adj2" fmla="val 10800000"/>
            <a:gd name="adj3" fmla="val 4642"/>
          </a:avLst>
        </a:prstGeom>
        <a:solidFill>
          <a:schemeClr val="accent2">
            <a:hueOff val="4295743"/>
            <a:satOff val="-12329"/>
            <a:lumOff val="-19739"/>
            <a:alphaOff val="0"/>
          </a:schemeClr>
        </a:solidFill>
        <a:ln>
          <a:noFill/>
        </a:ln>
        <a:effectLst/>
        <a:scene3d>
          <a:camera prst="orthographicFront"/>
          <a:lightRig rig="chilly" dir="t"/>
        </a:scene3d>
        <a:sp3d z="-70000" extrusionH="1700" prstMaterial="translucentPowder">
          <a:bevelT w="25400" h="6350" prst="softRound"/>
          <a:bevelB w="0" h="0" prst="convex"/>
        </a:sp3d>
      </dsp:spPr>
      <dsp:style>
        <a:lnRef idx="0">
          <a:scrgbClr r="0" g="0" b="0"/>
        </a:lnRef>
        <a:fillRef idx="1">
          <a:scrgbClr r="0" g="0" b="0"/>
        </a:fillRef>
        <a:effectRef idx="0">
          <a:scrgbClr r="0" g="0" b="0"/>
        </a:effectRef>
        <a:fontRef idx="minor">
          <a:schemeClr val="lt1"/>
        </a:fontRef>
      </dsp:style>
    </dsp:sp>
    <dsp:sp modelId="{D13B7391-E188-420C-A34C-68E96FF6B620}">
      <dsp:nvSpPr>
        <dsp:cNvPr id="0" name=""/>
        <dsp:cNvSpPr/>
      </dsp:nvSpPr>
      <dsp:spPr>
        <a:xfrm>
          <a:off x="1367390" y="432035"/>
          <a:ext cx="2877348" cy="2877348"/>
        </a:xfrm>
        <a:prstGeom prst="blockArc">
          <a:avLst>
            <a:gd name="adj1" fmla="val 0"/>
            <a:gd name="adj2" fmla="val 5400000"/>
            <a:gd name="adj3" fmla="val 4642"/>
          </a:avLst>
        </a:prstGeom>
        <a:solidFill>
          <a:schemeClr val="accent2">
            <a:hueOff val="2147871"/>
            <a:satOff val="-6164"/>
            <a:lumOff val="-9870"/>
            <a:alphaOff val="0"/>
          </a:schemeClr>
        </a:solidFill>
        <a:ln>
          <a:noFill/>
        </a:ln>
        <a:effectLst/>
        <a:scene3d>
          <a:camera prst="orthographicFront"/>
          <a:lightRig rig="chilly" dir="t"/>
        </a:scene3d>
        <a:sp3d z="-70000" extrusionH="1700" prstMaterial="translucentPowder">
          <a:bevelT w="25400" h="6350" prst="softRound"/>
          <a:bevelB w="0" h="0" prst="convex"/>
        </a:sp3d>
      </dsp:spPr>
      <dsp:style>
        <a:lnRef idx="0">
          <a:scrgbClr r="0" g="0" b="0"/>
        </a:lnRef>
        <a:fillRef idx="1">
          <a:scrgbClr r="0" g="0" b="0"/>
        </a:fillRef>
        <a:effectRef idx="0">
          <a:scrgbClr r="0" g="0" b="0"/>
        </a:effectRef>
        <a:fontRef idx="minor">
          <a:schemeClr val="lt1"/>
        </a:fontRef>
      </dsp:style>
    </dsp:sp>
    <dsp:sp modelId="{76D5C45F-403C-45E6-BD64-203786B946B2}">
      <dsp:nvSpPr>
        <dsp:cNvPr id="0" name=""/>
        <dsp:cNvSpPr/>
      </dsp:nvSpPr>
      <dsp:spPr>
        <a:xfrm>
          <a:off x="1367390" y="432035"/>
          <a:ext cx="2877348" cy="2877348"/>
        </a:xfrm>
        <a:prstGeom prst="blockArc">
          <a:avLst>
            <a:gd name="adj1" fmla="val 16200000"/>
            <a:gd name="adj2" fmla="val 0"/>
            <a:gd name="adj3" fmla="val 4642"/>
          </a:avLst>
        </a:prstGeom>
        <a:solidFill>
          <a:schemeClr val="accent2">
            <a:hueOff val="0"/>
            <a:satOff val="0"/>
            <a:lumOff val="0"/>
            <a:alphaOff val="0"/>
          </a:schemeClr>
        </a:solidFill>
        <a:ln>
          <a:noFill/>
        </a:ln>
        <a:effectLst/>
        <a:scene3d>
          <a:camera prst="orthographicFront"/>
          <a:lightRig rig="chilly" dir="t"/>
        </a:scene3d>
        <a:sp3d z="-70000" extrusionH="1700" prstMaterial="translucentPowder">
          <a:bevelT w="25400" h="6350" prst="softRound"/>
          <a:bevelB w="0" h="0" prst="convex"/>
        </a:sp3d>
      </dsp:spPr>
      <dsp:style>
        <a:lnRef idx="0">
          <a:scrgbClr r="0" g="0" b="0"/>
        </a:lnRef>
        <a:fillRef idx="1">
          <a:scrgbClr r="0" g="0" b="0"/>
        </a:fillRef>
        <a:effectRef idx="0">
          <a:scrgbClr r="0" g="0" b="0"/>
        </a:effectRef>
        <a:fontRef idx="minor">
          <a:schemeClr val="lt1"/>
        </a:fontRef>
      </dsp:style>
    </dsp:sp>
    <dsp:sp modelId="{01629991-3C3B-4B69-885D-8B4AFC481F59}">
      <dsp:nvSpPr>
        <dsp:cNvPr id="0" name=""/>
        <dsp:cNvSpPr/>
      </dsp:nvSpPr>
      <dsp:spPr>
        <a:xfrm>
          <a:off x="2143597" y="1208242"/>
          <a:ext cx="1324934" cy="1324934"/>
        </a:xfrm>
        <a:prstGeom prst="ellipse">
          <a:avLst/>
        </a:prstGeom>
        <a:solidFill>
          <a:schemeClr val="accent1">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16510" tIns="16510" rIns="16510" bIns="16510" numCol="1" spcCol="1270" anchor="ctr" anchorCtr="0">
          <a:noAutofit/>
        </a:bodyPr>
        <a:lstStyle/>
        <a:p>
          <a:pPr marL="0" lvl="0" indent="0" algn="ctr" defTabSz="577850">
            <a:lnSpc>
              <a:spcPct val="90000"/>
            </a:lnSpc>
            <a:spcBef>
              <a:spcPct val="0"/>
            </a:spcBef>
            <a:spcAft>
              <a:spcPct val="35000"/>
            </a:spcAft>
            <a:buNone/>
          </a:pPr>
          <a:r>
            <a:rPr lang="es-MX" sz="1300" kern="1200" dirty="0"/>
            <a:t>Hallazgos generales de Reportes Semanales.</a:t>
          </a:r>
        </a:p>
      </dsp:txBody>
      <dsp:txXfrm>
        <a:off x="2337629" y="1402274"/>
        <a:ext cx="936870" cy="936870"/>
      </dsp:txXfrm>
    </dsp:sp>
    <dsp:sp modelId="{D2F3FF46-7201-499B-84A4-3740468F2C39}">
      <dsp:nvSpPr>
        <dsp:cNvPr id="0" name=""/>
        <dsp:cNvSpPr/>
      </dsp:nvSpPr>
      <dsp:spPr>
        <a:xfrm>
          <a:off x="2342338" y="1697"/>
          <a:ext cx="927453" cy="927453"/>
        </a:xfrm>
        <a:prstGeom prst="ellipse">
          <a:avLst/>
        </a:prstGeom>
        <a:solidFill>
          <a:schemeClr val="accent2">
            <a:hueOff val="0"/>
            <a:satOff val="0"/>
            <a:lumOff val="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MX" sz="700" kern="1200" dirty="0"/>
            <a:t>Falta de bitácoras actualizadas</a:t>
          </a:r>
        </a:p>
      </dsp:txBody>
      <dsp:txXfrm>
        <a:off x="2478160" y="137519"/>
        <a:ext cx="655809" cy="655809"/>
      </dsp:txXfrm>
    </dsp:sp>
    <dsp:sp modelId="{26CE2AF8-C9B5-4F47-9040-F7CC7B0335BF}">
      <dsp:nvSpPr>
        <dsp:cNvPr id="0" name=""/>
        <dsp:cNvSpPr/>
      </dsp:nvSpPr>
      <dsp:spPr>
        <a:xfrm>
          <a:off x="3747623" y="1406983"/>
          <a:ext cx="927453" cy="927453"/>
        </a:xfrm>
        <a:prstGeom prst="ellipse">
          <a:avLst/>
        </a:prstGeom>
        <a:solidFill>
          <a:schemeClr val="accent2">
            <a:hueOff val="2147871"/>
            <a:satOff val="-6164"/>
            <a:lumOff val="-9870"/>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MX" sz="700" kern="1200" dirty="0"/>
            <a:t>Deficiente limpieza y mantenimiento</a:t>
          </a:r>
        </a:p>
      </dsp:txBody>
      <dsp:txXfrm>
        <a:off x="3883445" y="1542805"/>
        <a:ext cx="655809" cy="655809"/>
      </dsp:txXfrm>
    </dsp:sp>
    <dsp:sp modelId="{AAF9B5F7-266D-4376-B162-61911430E688}">
      <dsp:nvSpPr>
        <dsp:cNvPr id="0" name=""/>
        <dsp:cNvSpPr/>
      </dsp:nvSpPr>
      <dsp:spPr>
        <a:xfrm>
          <a:off x="2342338" y="2812268"/>
          <a:ext cx="927453" cy="927453"/>
        </a:xfrm>
        <a:prstGeom prst="ellipse">
          <a:avLst/>
        </a:prstGeom>
        <a:solidFill>
          <a:schemeClr val="accent2">
            <a:hueOff val="4295743"/>
            <a:satOff val="-12329"/>
            <a:lumOff val="-19739"/>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MX" sz="700" kern="1200" dirty="0"/>
            <a:t>Ausencia de seguimiento a descargas de producto</a:t>
          </a:r>
        </a:p>
      </dsp:txBody>
      <dsp:txXfrm>
        <a:off x="2478160" y="2948090"/>
        <a:ext cx="655809" cy="655809"/>
      </dsp:txXfrm>
    </dsp:sp>
    <dsp:sp modelId="{DB3E43B9-5829-452B-A635-B4ED6448D89C}">
      <dsp:nvSpPr>
        <dsp:cNvPr id="0" name=""/>
        <dsp:cNvSpPr/>
      </dsp:nvSpPr>
      <dsp:spPr>
        <a:xfrm>
          <a:off x="937052" y="1406983"/>
          <a:ext cx="927453" cy="927453"/>
        </a:xfrm>
        <a:prstGeom prst="ellipse">
          <a:avLst/>
        </a:prstGeom>
        <a:solidFill>
          <a:schemeClr val="accent2">
            <a:hueOff val="6443614"/>
            <a:satOff val="-18493"/>
            <a:lumOff val="-29609"/>
            <a:alphaOff val="0"/>
          </a:schemeClr>
        </a:solidFill>
        <a:ln>
          <a:noFill/>
        </a:ln>
        <a:effectLst/>
        <a:scene3d>
          <a:camera prst="orthographicFront"/>
          <a:lightRig rig="chilly" dir="t"/>
        </a:scene3d>
        <a:sp3d prstMaterial="translucentPowder">
          <a:bevelT w="127000" h="25400" prst="softRound"/>
        </a:sp3d>
      </dsp:spPr>
      <dsp:style>
        <a:lnRef idx="0">
          <a:scrgbClr r="0" g="0" b="0"/>
        </a:lnRef>
        <a:fillRef idx="1">
          <a:scrgbClr r="0" g="0" b="0"/>
        </a:fillRef>
        <a:effectRef idx="0">
          <a:scrgbClr r="0" g="0" b="0"/>
        </a:effectRef>
        <a:fontRef idx="minor">
          <a:schemeClr val="lt1"/>
        </a:fontRef>
      </dsp:style>
      <dsp:txBody>
        <a:bodyPr spcFirstLastPara="0" vert="horz" wrap="square" lIns="8890" tIns="8890" rIns="8890" bIns="8890" numCol="1" spcCol="1270" anchor="ctr" anchorCtr="0">
          <a:noAutofit/>
        </a:bodyPr>
        <a:lstStyle/>
        <a:p>
          <a:pPr marL="0" lvl="0" indent="0" algn="ctr" defTabSz="311150">
            <a:lnSpc>
              <a:spcPct val="90000"/>
            </a:lnSpc>
            <a:spcBef>
              <a:spcPct val="0"/>
            </a:spcBef>
            <a:spcAft>
              <a:spcPct val="35000"/>
            </a:spcAft>
            <a:buNone/>
          </a:pPr>
          <a:r>
            <a:rPr lang="es-MX" sz="700" kern="1200" dirty="0"/>
            <a:t>Falta de evaluaciones y seguimiento al desempeño del personal</a:t>
          </a:r>
        </a:p>
      </dsp:txBody>
      <dsp:txXfrm>
        <a:off x="1072874" y="1542805"/>
        <a:ext cx="655809" cy="655809"/>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7438B38-FCA3-4099-B672-C856AF6C14D3}">
      <dsp:nvSpPr>
        <dsp:cNvPr id="0" name=""/>
        <dsp:cNvSpPr/>
      </dsp:nvSpPr>
      <dsp:spPr>
        <a:xfrm>
          <a:off x="2218134" y="1154"/>
          <a:ext cx="1050131" cy="682585"/>
        </a:xfrm>
        <a:prstGeom prst="roundRect">
          <a:avLst/>
        </a:prstGeom>
        <a:gradFill rotWithShape="0">
          <a:gsLst>
            <a:gs pos="0">
              <a:schemeClr val="accent2">
                <a:hueOff val="0"/>
                <a:satOff val="0"/>
                <a:lumOff val="0"/>
                <a:alphaOff val="0"/>
                <a:lumMod val="110000"/>
                <a:satMod val="105000"/>
                <a:tint val="67000"/>
              </a:schemeClr>
            </a:gs>
            <a:gs pos="50000">
              <a:schemeClr val="accent2">
                <a:hueOff val="0"/>
                <a:satOff val="0"/>
                <a:lumOff val="0"/>
                <a:alphaOff val="0"/>
                <a:lumMod val="105000"/>
                <a:satMod val="103000"/>
                <a:tint val="73000"/>
              </a:schemeClr>
            </a:gs>
            <a:gs pos="100000">
              <a:schemeClr val="accent2">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MX" sz="1100" kern="1200"/>
            <a:t>Capacitación</a:t>
          </a:r>
        </a:p>
      </dsp:txBody>
      <dsp:txXfrm>
        <a:off x="2251455" y="34475"/>
        <a:ext cx="983489" cy="615943"/>
      </dsp:txXfrm>
    </dsp:sp>
    <dsp:sp modelId="{E045ACB3-E1F3-4EB6-83E4-E698CA124553}">
      <dsp:nvSpPr>
        <dsp:cNvPr id="0" name=""/>
        <dsp:cNvSpPr/>
      </dsp:nvSpPr>
      <dsp:spPr>
        <a:xfrm>
          <a:off x="1377808" y="342446"/>
          <a:ext cx="2730783" cy="2730783"/>
        </a:xfrm>
        <a:custGeom>
          <a:avLst/>
          <a:gdLst/>
          <a:ahLst/>
          <a:cxnLst/>
          <a:rect l="0" t="0" r="0" b="0"/>
          <a:pathLst>
            <a:path>
              <a:moveTo>
                <a:pt x="1897692" y="108033"/>
              </a:moveTo>
              <a:arcTo wR="1365391" hR="1365391" stAng="17576717" swAng="1964424"/>
            </a:path>
          </a:pathLst>
        </a:custGeom>
        <a:noFill/>
        <a:ln w="6350" cap="flat" cmpd="sng" algn="ctr">
          <a:solidFill>
            <a:schemeClr val="accent2">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8A052BA7-B0F3-4D79-A528-F9478C4D2907}">
      <dsp:nvSpPr>
        <dsp:cNvPr id="0" name=""/>
        <dsp:cNvSpPr/>
      </dsp:nvSpPr>
      <dsp:spPr>
        <a:xfrm>
          <a:off x="3516699" y="944616"/>
          <a:ext cx="1050131" cy="682585"/>
        </a:xfrm>
        <a:prstGeom prst="roundRect">
          <a:avLst/>
        </a:prstGeom>
        <a:gradFill rotWithShape="0">
          <a:gsLst>
            <a:gs pos="0">
              <a:schemeClr val="accent3">
                <a:hueOff val="0"/>
                <a:satOff val="0"/>
                <a:lumOff val="0"/>
                <a:alphaOff val="0"/>
                <a:lumMod val="110000"/>
                <a:satMod val="105000"/>
                <a:tint val="67000"/>
              </a:schemeClr>
            </a:gs>
            <a:gs pos="50000">
              <a:schemeClr val="accent3">
                <a:hueOff val="0"/>
                <a:satOff val="0"/>
                <a:lumOff val="0"/>
                <a:alphaOff val="0"/>
                <a:lumMod val="105000"/>
                <a:satMod val="103000"/>
                <a:tint val="73000"/>
              </a:schemeClr>
            </a:gs>
            <a:gs pos="100000">
              <a:schemeClr val="accent3">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MX" sz="1100" kern="1200"/>
            <a:t>Cronogramas internos</a:t>
          </a:r>
        </a:p>
      </dsp:txBody>
      <dsp:txXfrm>
        <a:off x="3550020" y="977937"/>
        <a:ext cx="983489" cy="615943"/>
      </dsp:txXfrm>
    </dsp:sp>
    <dsp:sp modelId="{57F334B3-008C-473C-9C78-178DA21711DA}">
      <dsp:nvSpPr>
        <dsp:cNvPr id="0" name=""/>
        <dsp:cNvSpPr/>
      </dsp:nvSpPr>
      <dsp:spPr>
        <a:xfrm>
          <a:off x="1377808" y="342446"/>
          <a:ext cx="2730783" cy="2730783"/>
        </a:xfrm>
        <a:custGeom>
          <a:avLst/>
          <a:gdLst/>
          <a:ahLst/>
          <a:cxnLst/>
          <a:rect l="0" t="0" r="0" b="0"/>
          <a:pathLst>
            <a:path>
              <a:moveTo>
                <a:pt x="2728889" y="1293491"/>
              </a:moveTo>
              <a:arcTo wR="1365391" hR="1365391" stAng="21418887" swAng="2198521"/>
            </a:path>
          </a:pathLst>
        </a:custGeom>
        <a:noFill/>
        <a:ln w="6350" cap="flat" cmpd="sng" algn="ctr">
          <a:solidFill>
            <a:schemeClr val="accent3">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04FABD9F-1BCB-4F02-ABBC-2954D1CC93C5}">
      <dsp:nvSpPr>
        <dsp:cNvPr id="0" name=""/>
        <dsp:cNvSpPr/>
      </dsp:nvSpPr>
      <dsp:spPr>
        <a:xfrm>
          <a:off x="3020691" y="2471170"/>
          <a:ext cx="1050131" cy="682585"/>
        </a:xfrm>
        <a:prstGeom prst="roundRect">
          <a:avLst/>
        </a:prstGeom>
        <a:gradFill rotWithShape="0">
          <a:gsLst>
            <a:gs pos="0">
              <a:schemeClr val="accent4">
                <a:hueOff val="0"/>
                <a:satOff val="0"/>
                <a:lumOff val="0"/>
                <a:alphaOff val="0"/>
                <a:lumMod val="110000"/>
                <a:satMod val="105000"/>
                <a:tint val="67000"/>
              </a:schemeClr>
            </a:gs>
            <a:gs pos="50000">
              <a:schemeClr val="accent4">
                <a:hueOff val="0"/>
                <a:satOff val="0"/>
                <a:lumOff val="0"/>
                <a:alphaOff val="0"/>
                <a:lumMod val="105000"/>
                <a:satMod val="103000"/>
                <a:tint val="73000"/>
              </a:schemeClr>
            </a:gs>
            <a:gs pos="100000">
              <a:schemeClr val="accent4">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MX" sz="1100" kern="1200"/>
            <a:t>Asignacion de responsables</a:t>
          </a:r>
        </a:p>
      </dsp:txBody>
      <dsp:txXfrm>
        <a:off x="3054012" y="2504491"/>
        <a:ext cx="983489" cy="615943"/>
      </dsp:txXfrm>
    </dsp:sp>
    <dsp:sp modelId="{CF51086D-6EAD-408E-AB61-5F45F2740327}">
      <dsp:nvSpPr>
        <dsp:cNvPr id="0" name=""/>
        <dsp:cNvSpPr/>
      </dsp:nvSpPr>
      <dsp:spPr>
        <a:xfrm>
          <a:off x="1377808" y="342446"/>
          <a:ext cx="2730783" cy="2730783"/>
        </a:xfrm>
        <a:custGeom>
          <a:avLst/>
          <a:gdLst/>
          <a:ahLst/>
          <a:cxnLst/>
          <a:rect l="0" t="0" r="0" b="0"/>
          <a:pathLst>
            <a:path>
              <a:moveTo>
                <a:pt x="1637447" y="2703405"/>
              </a:moveTo>
              <a:arcTo wR="1365391" hR="1365391" stAng="4710411" swAng="1379177"/>
            </a:path>
          </a:pathLst>
        </a:custGeom>
        <a:noFill/>
        <a:ln w="6350" cap="flat" cmpd="sng" algn="ctr">
          <a:solidFill>
            <a:schemeClr val="accent4">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E2F2DA52-9C4A-473A-98DF-5ABD78C04A21}">
      <dsp:nvSpPr>
        <dsp:cNvPr id="0" name=""/>
        <dsp:cNvSpPr/>
      </dsp:nvSpPr>
      <dsp:spPr>
        <a:xfrm>
          <a:off x="1415577" y="2471170"/>
          <a:ext cx="1050131" cy="682585"/>
        </a:xfrm>
        <a:prstGeom prst="roundRect">
          <a:avLst/>
        </a:prstGeom>
        <a:gradFill rotWithShape="0">
          <a:gsLst>
            <a:gs pos="0">
              <a:schemeClr val="accent5">
                <a:hueOff val="0"/>
                <a:satOff val="0"/>
                <a:lumOff val="0"/>
                <a:alphaOff val="0"/>
                <a:lumMod val="110000"/>
                <a:satMod val="105000"/>
                <a:tint val="67000"/>
              </a:schemeClr>
            </a:gs>
            <a:gs pos="50000">
              <a:schemeClr val="accent5">
                <a:hueOff val="0"/>
                <a:satOff val="0"/>
                <a:lumOff val="0"/>
                <a:alphaOff val="0"/>
                <a:lumMod val="105000"/>
                <a:satMod val="103000"/>
                <a:tint val="73000"/>
              </a:schemeClr>
            </a:gs>
            <a:gs pos="100000">
              <a:schemeClr val="accent5">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MX" sz="1100" kern="1200"/>
            <a:t>Aplicacion de evaluaciones</a:t>
          </a:r>
        </a:p>
      </dsp:txBody>
      <dsp:txXfrm>
        <a:off x="1448898" y="2504491"/>
        <a:ext cx="983489" cy="615943"/>
      </dsp:txXfrm>
    </dsp:sp>
    <dsp:sp modelId="{96817FD0-E104-418A-BE56-BEA9DEF959B8}">
      <dsp:nvSpPr>
        <dsp:cNvPr id="0" name=""/>
        <dsp:cNvSpPr/>
      </dsp:nvSpPr>
      <dsp:spPr>
        <a:xfrm>
          <a:off x="1377808" y="342446"/>
          <a:ext cx="2730783" cy="2730783"/>
        </a:xfrm>
        <a:custGeom>
          <a:avLst/>
          <a:gdLst/>
          <a:ahLst/>
          <a:cxnLst/>
          <a:rect l="0" t="0" r="0" b="0"/>
          <a:pathLst>
            <a:path>
              <a:moveTo>
                <a:pt x="228437" y="2121453"/>
              </a:moveTo>
              <a:arcTo wR="1365391" hR="1365391" stAng="8782592" swAng="2198521"/>
            </a:path>
          </a:pathLst>
        </a:custGeom>
        <a:noFill/>
        <a:ln w="6350" cap="flat" cmpd="sng" algn="ctr">
          <a:solidFill>
            <a:schemeClr val="accent5">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C111CA97-1148-4347-B92C-966A4B9E9032}">
      <dsp:nvSpPr>
        <dsp:cNvPr id="0" name=""/>
        <dsp:cNvSpPr/>
      </dsp:nvSpPr>
      <dsp:spPr>
        <a:xfrm>
          <a:off x="919569" y="944616"/>
          <a:ext cx="1050131" cy="682585"/>
        </a:xfrm>
        <a:prstGeom prst="roundRect">
          <a:avLst/>
        </a:prstGeom>
        <a:gradFill rotWithShape="0">
          <a:gsLst>
            <a:gs pos="0">
              <a:schemeClr val="accent6">
                <a:hueOff val="0"/>
                <a:satOff val="0"/>
                <a:lumOff val="0"/>
                <a:alphaOff val="0"/>
                <a:lumMod val="110000"/>
                <a:satMod val="105000"/>
                <a:tint val="67000"/>
              </a:schemeClr>
            </a:gs>
            <a:gs pos="50000">
              <a:schemeClr val="accent6">
                <a:hueOff val="0"/>
                <a:satOff val="0"/>
                <a:lumOff val="0"/>
                <a:alphaOff val="0"/>
                <a:lumMod val="105000"/>
                <a:satMod val="103000"/>
                <a:tint val="73000"/>
              </a:schemeClr>
            </a:gs>
            <a:gs pos="100000">
              <a:schemeClr val="accent6">
                <a:hueOff val="0"/>
                <a:satOff val="0"/>
                <a:lumOff val="0"/>
                <a:alphaOff val="0"/>
                <a:lumMod val="105000"/>
                <a:satMod val="109000"/>
                <a:tint val="81000"/>
              </a:schemeClr>
            </a:gs>
          </a:gsLst>
          <a:lin ang="5400000" scaled="0"/>
        </a:gradFill>
        <a:ln>
          <a:noFill/>
        </a:ln>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1910" tIns="41910" rIns="41910" bIns="41910" numCol="1" spcCol="1270" anchor="ctr" anchorCtr="0">
          <a:noAutofit/>
        </a:bodyPr>
        <a:lstStyle/>
        <a:p>
          <a:pPr marL="0" lvl="0" indent="0" algn="ctr" defTabSz="488950">
            <a:lnSpc>
              <a:spcPct val="90000"/>
            </a:lnSpc>
            <a:spcBef>
              <a:spcPct val="0"/>
            </a:spcBef>
            <a:spcAft>
              <a:spcPct val="35000"/>
            </a:spcAft>
            <a:buNone/>
          </a:pPr>
          <a:r>
            <a:rPr lang="es-MX" sz="1100" kern="1200"/>
            <a:t>Verificación mensual de los avances</a:t>
          </a:r>
        </a:p>
      </dsp:txBody>
      <dsp:txXfrm>
        <a:off x="952890" y="977937"/>
        <a:ext cx="983489" cy="615943"/>
      </dsp:txXfrm>
    </dsp:sp>
    <dsp:sp modelId="{507C23A9-72C3-4E39-A575-DF7E99F7E5AF}">
      <dsp:nvSpPr>
        <dsp:cNvPr id="0" name=""/>
        <dsp:cNvSpPr/>
      </dsp:nvSpPr>
      <dsp:spPr>
        <a:xfrm>
          <a:off x="1377808" y="342446"/>
          <a:ext cx="2730783" cy="2730783"/>
        </a:xfrm>
        <a:custGeom>
          <a:avLst/>
          <a:gdLst/>
          <a:ahLst/>
          <a:cxnLst/>
          <a:rect l="0" t="0" r="0" b="0"/>
          <a:pathLst>
            <a:path>
              <a:moveTo>
                <a:pt x="237636" y="595675"/>
              </a:moveTo>
              <a:arcTo wR="1365391" hR="1365391" stAng="12858860" swAng="1964424"/>
            </a:path>
          </a:pathLst>
        </a:custGeom>
        <a:noFill/>
        <a:ln w="6350" cap="flat" cmpd="sng" algn="ctr">
          <a:solidFill>
            <a:schemeClr val="accent6">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Tree>
</dsp:drawing>
</file>

<file path=word/diagrams/layout1.xml><?xml version="1.0" encoding="utf-8"?>
<dgm:layoutDef xmlns:dgm="http://schemas.openxmlformats.org/drawingml/2006/diagram" xmlns:a="http://schemas.openxmlformats.org/drawingml/2006/main" uniqueId="urn:microsoft.com/office/officeart/2005/8/layout/radial6">
  <dgm:title val=""/>
  <dgm:desc val=""/>
  <dgm:catLst>
    <dgm:cat type="cycle" pri="9000"/>
    <dgm:cat type="relationship" pri="21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Name0">
    <dgm:varLst>
      <dgm:chMax val="1"/>
      <dgm:dir/>
      <dgm:animLvl val="ctr"/>
      <dgm:resizeHandles val="exact"/>
    </dgm:varLst>
    <dgm:choose name="Name1">
      <dgm:if name="Name2" func="var" arg="dir" op="equ" val="norm">
        <dgm:choose name="Name3">
          <dgm:if name="Name4" axis="ch ch" ptType="node node" st="1 1" cnt="1 0" func="cnt" op="lte" val="1">
            <dgm:alg type="cycle">
              <dgm:param type="stAng" val="90"/>
              <dgm:param type="spanAng" val="360"/>
              <dgm:param type="ctrShpMap" val="fNode"/>
            </dgm:alg>
          </dgm:if>
          <dgm:else name="Name5">
            <dgm:alg type="cycle">
              <dgm:param type="stAng" val="0"/>
              <dgm:param type="spanAng" val="360"/>
              <dgm:param type="ctrShpMap" val="fNode"/>
            </dgm:alg>
          </dgm:else>
        </dgm:choose>
      </dgm:if>
      <dgm:else name="Name6">
        <dgm:choose name="Name7">
          <dgm:if name="Name8" axis="ch ch" ptType="node node" st="1 1" cnt="1 0" func="cnt" op="lte" val="1">
            <dgm:alg type="cycle">
              <dgm:param type="stAng" val="-90"/>
              <dgm:param type="spanAng" val="360"/>
              <dgm:param type="ctrShpMap" val="fNode"/>
            </dgm:alg>
          </dgm:if>
          <dgm:else name="Name9">
            <dgm:alg type="cycle">
              <dgm:param type="stAng" val="0"/>
              <dgm:param type="spanAng" val="-360"/>
              <dgm:param type="ctrShpMap" val="fNode"/>
            </dgm:alg>
          </dgm:else>
        </dgm:choose>
      </dgm:else>
    </dgm:choose>
    <dgm:shape xmlns:r="http://schemas.openxmlformats.org/officeDocument/2006/relationships" r:blip="">
      <dgm:adjLst/>
    </dgm:shape>
    <dgm:presOf/>
    <dgm:choose name="Name10">
      <dgm:if name="Name11" func="var" arg="dir" op="equ" val="norm">
        <dgm:choose name="Name12">
          <dgm:if name="Name13"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des" forName="oneNode" refType="primFontSz" refFor="ch" refForName="centerShape" op="lte" fact="0.95"/>
              <dgm:constr type="diam" for="ch" forName="singleconn" refType="diam" op="equ" fact="-1"/>
              <dgm:constr type="h" for="ch" forName="singleconn" refType="w" refFor="ch" refForName="oneComp" fact="0.24"/>
              <dgm:constr type="w" for="ch" forName="dummya" refType="w" refFor="ch" refForName="oneComp" op="equ"/>
              <dgm:constr type="w" for="ch" forName="dummyb" refType="w" refFor="ch" refForName="oneComp" op="equ"/>
              <dgm:constr type="w" for="ch" forName="dummyc" refType="w" refFor="ch" refForName="oneComp" op="equ"/>
            </dgm:constrLst>
          </dgm:if>
          <dgm:else name="Name14">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forName="sibTrans" refType="diam" op="equ"/>
              <dgm:constr type="h" for="ch" forName="sibTrans" refType="w" refFor="ch" refForName="node" fact="0.24"/>
              <dgm:constr type="w" for="ch" forName="dummy" val="1"/>
            </dgm:constrLst>
          </dgm:else>
        </dgm:choose>
      </dgm:if>
      <dgm:else name="Name15">
        <dgm:choose name="Name16">
          <dgm:if name="Name17" axis="ch ch" ptType="node node" st="1 1" cnt="1 0" func="cnt" op="equ" val="1">
            <dgm:constrLst>
              <dgm:constr type="diam" val="170"/>
              <dgm:constr type="w" for="ch" forName="centerShape" refType="w"/>
              <dgm:constr type="w" for="ch" forName="oneComp" refType="w" refFor="ch" refForName="centerShape" op="equ" fact="0.7"/>
              <dgm:constr type="sp" refType="w" refFor="ch" refForName="oneComp" fact="0.3"/>
              <dgm:constr type="sibSp" refType="w" refFor="ch" refForName="oneComp" fact="0.3"/>
              <dgm:constr type="primFontSz" for="ch" forName="centerShape" val="65"/>
              <dgm:constr type="primFontSz" for="des" forName="oneNode" refType="primFontSz" refFor="ch" refForName="centerShape" fact="0.95"/>
              <dgm:constr type="primFontSz" for="ch" forName="oneNode" refType="primFontSz" refFor="ch" refForName="centerShape" op="lte" fact="0.95"/>
              <dgm:constr type="diam" for="ch" forName="singleconn" refType="diam"/>
              <dgm:constr type="h" for="ch" forName="singleconn" refType="w" refFor="ch" refForName="oneComp" fact="0.24"/>
              <dgm:constr type="diam" for="ch" refType="diam" op="equ"/>
              <dgm:constr type="w" for="ch" forName="dummya" refType="w" refFor="ch" refForName="oneComp" op="equ"/>
              <dgm:constr type="w" for="ch" forName="dummyb" refType="w" refFor="ch" refForName="oneComp" op="equ"/>
              <dgm:constr type="w" for="ch" forName="dummyc" refType="w" refFor="ch" refForName="oneComp" op="equ"/>
            </dgm:constrLst>
          </dgm:if>
          <dgm:else name="Name18">
            <dgm:constrLst>
              <dgm:constr type="diam" val="170"/>
              <dgm:constr type="w" for="ch" forName="centerShape" refType="w"/>
              <dgm:constr type="w" for="ch" forName="node" refType="w" refFor="ch" refForName="centerShape" op="equ" fact="0.7"/>
              <dgm:constr type="sp" refType="w" refFor="ch" refForName="node" fact="0.3"/>
              <dgm:constr type="sibSp" refType="w" refFor="ch" refForName="node" fact="0.3"/>
              <dgm:constr type="primFontSz" for="ch" forName="centerShape" val="65"/>
              <dgm:constr type="primFontSz" for="des" forName="node" refType="primFontSz" refFor="ch" refForName="centerShape" fact="0.78"/>
              <dgm:constr type="primFontSz" for="ch" forName="node" refType="primFontSz" refFor="ch" refForName="centerShape" op="lte" fact="0.95"/>
              <dgm:constr type="diam" for="ch" ptType="sibTrans" refType="diam" fact="-1"/>
              <dgm:constr type="h" for="ch" forName="sibTrans" refType="w" refFor="ch" refForName="node" fact="0.24"/>
              <dgm:constr type="diam" for="ch" refType="diam" op="equ" fact="-1"/>
              <dgm:constr type="w" for="ch" forName="dummy" val="1"/>
            </dgm:constrLst>
          </dgm:else>
        </dgm:choose>
      </dgm:else>
    </dgm:choose>
    <dgm:ruleLst>
      <dgm:rule type="diam" val="INF" fact="NaN" max="NaN"/>
    </dgm:ruleLst>
    <dgm:forEach name="Name19"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name="Name20" axis="ch">
        <dgm:forEach name="Name21" axis="self" ptType="node">
          <dgm:choose name="Name22">
            <dgm:if name="Name23" axis="par ch" ptType="node node" func="cnt" op="gt" val="1">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name="dummy">
                <dgm:alg type="sp"/>
                <dgm:shape xmlns:r="http://schemas.openxmlformats.org/officeDocument/2006/relationships" r:blip="">
                  <dgm:adjLst/>
                </dgm:shape>
                <dgm:presOf/>
                <dgm:constrLst>
                  <dgm:constr type="h" refType="w"/>
                </dgm:constrLst>
                <dgm:ruleLst/>
              </dgm:layoutNode>
              <dgm:forEach name="sibTransForEach" axis="followSib" ptType="sibTrans" hideLastTrans="0" cnt="1">
                <dgm:layoutNode name="sibTrans" styleLbl="sibTrans2D1">
                  <dgm:alg type="conn">
                    <dgm:param type="connRout" val="curve"/>
                    <dgm:param type="begPts" val="ctr"/>
                    <dgm:param type="endPts" val="ctr"/>
                    <dgm:param type="begSty" val="noArr"/>
                    <dgm:param type="endSty" val="noArr"/>
                    <dgm:param type="dstNode" val="node"/>
                  </dgm:alg>
                  <dgm:shape xmlns:r="http://schemas.openxmlformats.org/officeDocument/2006/relationships" type="conn" r:blip="" zOrderOff="-999">
                    <dgm:adjLst/>
                  </dgm:shape>
                  <dgm:presOf axis="self"/>
                  <dgm:constrLst>
                    <dgm:constr type="begPad"/>
                    <dgm:constr type="endPad"/>
                  </dgm:constrLst>
                  <dgm:ruleLst/>
                </dgm:layoutNode>
              </dgm:forEach>
            </dgm:if>
            <dgm:if name="Name24" axis="par ch" ptType="node node" func="cnt" op="equ" val="1">
              <dgm:layoutNode name="oneComp">
                <dgm:alg type="composite">
                  <dgm:param type="ar" val="1"/>
                </dgm:alg>
                <dgm:shape xmlns:r="http://schemas.openxmlformats.org/officeDocument/2006/relationships" r:blip="">
                  <dgm:adjLst/>
                </dgm:shape>
                <dgm:presOf/>
                <dgm:constrLst>
                  <dgm:constr type="h" refType="w"/>
                  <dgm:constr type="l" for="ch" forName="dummyConnPt" refType="w" fact="0.5"/>
                  <dgm:constr type="t" for="ch" forName="dummyConnPt" refType="w" fact="0.5"/>
                  <dgm:constr type="l" for="ch" forName="oneNode"/>
                  <dgm:constr type="t" for="ch" forName="oneNode"/>
                  <dgm:constr type="h" for="ch" forName="oneNode" refType="h"/>
                  <dgm:constr type="w" for="ch" forName="oneNode" refType="w"/>
                </dgm:constrLst>
                <dgm:ruleLst/>
                <dgm:layoutNode name="dummyConnPt" styleLbl="node1">
                  <dgm:alg type="sp"/>
                  <dgm:shape xmlns:r="http://schemas.openxmlformats.org/officeDocument/2006/relationships" r:blip="">
                    <dgm:adjLst/>
                  </dgm:shape>
                  <dgm:presOf/>
                  <dgm:constrLst>
                    <dgm:constr type="w" val="1"/>
                    <dgm:constr type="h" val="1"/>
                  </dgm:constrLst>
                  <dgm:ruleLst/>
                </dgm:layoutNode>
                <dgm:layoutNode name="on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1"/>
                    <dgm:constr type="bMarg" refType="primFontSz" fact="0.1"/>
                    <dgm:constr type="lMarg" refType="primFontSz" fact="0.1"/>
                    <dgm:constr type="rMarg" refType="primFontSz" fact="0.1"/>
                  </dgm:constrLst>
                  <dgm:ruleLst>
                    <dgm:rule type="primFontSz" val="5" fact="NaN" max="NaN"/>
                  </dgm:ruleLst>
                </dgm:layoutNode>
              </dgm:layoutNode>
              <dgm:layoutNode name="dummya">
                <dgm:alg type="sp"/>
                <dgm:shape xmlns:r="http://schemas.openxmlformats.org/officeDocument/2006/relationships" r:blip="">
                  <dgm:adjLst/>
                </dgm:shape>
                <dgm:presOf/>
                <dgm:constrLst>
                  <dgm:constr type="h" refType="w"/>
                </dgm:constrLst>
                <dgm:ruleLst/>
              </dgm:layoutNode>
              <dgm:layoutNode name="dummyb">
                <dgm:alg type="sp"/>
                <dgm:shape xmlns:r="http://schemas.openxmlformats.org/officeDocument/2006/relationships" r:blip="">
                  <dgm:adjLst/>
                </dgm:shape>
                <dgm:presOf/>
                <dgm:constrLst>
                  <dgm:constr type="h" refType="w"/>
                </dgm:constrLst>
                <dgm:ruleLst/>
              </dgm:layoutNode>
              <dgm:layoutNode name="dummyc">
                <dgm:alg type="sp"/>
                <dgm:shape xmlns:r="http://schemas.openxmlformats.org/officeDocument/2006/relationships" r:blip="">
                  <dgm:adjLst/>
                </dgm:shape>
                <dgm:presOf/>
                <dgm:constrLst>
                  <dgm:constr type="h" refType="w"/>
                </dgm:constrLst>
                <dgm:ruleLst/>
              </dgm:layoutNode>
              <dgm:forEach name="sibTransForEach1" axis="followSib" ptType="sibTrans" hideLastTrans="0" cnt="1">
                <dgm:layoutNode name="singleconn" styleLbl="sibTrans2D1">
                  <dgm:alg type="conn">
                    <dgm:param type="connRout" val="longCurve"/>
                    <dgm:param type="begPts" val="bCtr"/>
                    <dgm:param type="endPts" val="tCtr"/>
                    <dgm:param type="begSty" val="noArr"/>
                    <dgm:param type="endSty" val="noArr"/>
                    <dgm:param type="srcNode" val="dummyConnPt"/>
                    <dgm:param type="dstNode" val="dummyConnPt"/>
                  </dgm:alg>
                  <dgm:shape xmlns:r="http://schemas.openxmlformats.org/officeDocument/2006/relationships" type="conn" r:blip="" zOrderOff="-999">
                    <dgm:adjLst/>
                  </dgm:shape>
                  <dgm:presOf axis="self"/>
                  <dgm:constrLst>
                    <dgm:constr type="begPad"/>
                    <dgm:constr type="endPad"/>
                  </dgm:constrLst>
                  <dgm:ruleLst/>
                </dgm:layoutNode>
              </dgm:forEach>
            </dgm:if>
            <dgm:else name="Name25"/>
          </dgm:choose>
        </dgm:forEach>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4">
  <dgm:title val=""/>
  <dgm:desc val=""/>
  <dgm:catLst>
    <dgm:cat type="3D" pri="11400"/>
  </dgm:catLst>
  <dgm:scene3d>
    <a:camera prst="orthographicFront"/>
    <a:lightRig rig="threePt" dir="t"/>
  </dgm:scene3d>
  <dgm:styleLbl name="node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venn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lightRig rig="chilly" dir="t"/>
    </dgm:scene3d>
    <dgm:sp3d prstMaterial="translucentPowder">
      <a:bevelT w="127000" h="25400" prst="softRound"/>
    </dgm:sp3d>
    <dgm:txPr/>
    <dgm:style>
      <a:lnRef idx="1">
        <a:scrgbClr r="0" g="0" b="0"/>
      </a:lnRef>
      <a:fillRef idx="1">
        <a:scrgbClr r="0" g="0" b="0"/>
      </a:fillRef>
      <a:effectRef idx="0">
        <a:scrgbClr r="0" g="0" b="0"/>
      </a:effectRef>
      <a:fontRef idx="minor">
        <a:schemeClr val="lt1"/>
      </a:fontRef>
    </dgm:style>
  </dgm:styleLbl>
  <dgm:styleLbl name="nod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node4">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fgImgPlace1">
    <dgm:scene3d>
      <a:camera prst="orthographicFront"/>
      <a:lightRig rig="chilly" dir="t"/>
    </dgm:scene3d>
    <dgm:sp3d z="12700" extrusionH="12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alignImgPlace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bgImgPlace1">
    <dgm:scene3d>
      <a:camera prst="orthographicFront"/>
      <a:lightRig rig="chilly" dir="t"/>
    </dgm:scene3d>
    <dgm:sp3d z="-25700" extrusionH="63500" contourW="12700" prstMaterial="matte">
      <a:contourClr>
        <a:schemeClr val="lt1"/>
      </a:contourClr>
    </dgm:sp3d>
    <dgm:txPr/>
    <dgm:style>
      <a:lnRef idx="0">
        <a:scrgbClr r="0" g="0" b="0"/>
      </a:lnRef>
      <a:fillRef idx="1">
        <a:scrgbClr r="0" g="0" b="0"/>
      </a:fillRef>
      <a:effectRef idx="0">
        <a:scrgbClr r="0" g="0" b="0"/>
      </a:effectRef>
      <a:fontRef idx="minor"/>
    </dgm:style>
  </dgm:styleLbl>
  <dgm:styleLbl name="sibTrans2D1">
    <dgm:scene3d>
      <a:camera prst="orthographicFront"/>
      <a:lightRig rig="chilly" dir="t"/>
    </dgm:scene3d>
    <dgm:sp3d z="-70000" extrusionH="1700" prstMaterial="translucentPowder">
      <a:bevelT w="25400" h="6350" prst="softRound"/>
      <a:bevelB w="0" h="0" prst="convex"/>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bgSibTrans2D1">
    <dgm:scene3d>
      <a:camera prst="orthographicFront"/>
      <a:lightRig rig="chilly" dir="t"/>
    </dgm:scene3d>
    <dgm:sp3d z="-25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sibTrans1D1">
    <dgm:scene3d>
      <a:camera prst="orthographicFront"/>
      <a:lightRig rig="chilly"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chilly"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1">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2">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asst3">
    <dgm:scene3d>
      <a:camera prst="orthographicFront"/>
      <a:lightRig rig="chilly" dir="t"/>
    </dgm:scene3d>
    <dgm:sp3d prstMaterial="translucentPowder">
      <a:bevelT w="127000" h="25400" prst="softRound"/>
    </dgm:sp3d>
    <dgm:txPr/>
    <dgm:style>
      <a:lnRef idx="0">
        <a:scrgbClr r="0" g="0" b="0"/>
      </a:lnRef>
      <a:fillRef idx="1">
        <a:scrgbClr r="0" g="0" b="0"/>
      </a:fillRef>
      <a:effectRef idx="0">
        <a:scrgbClr r="0" g="0" b="0"/>
      </a:effectRef>
      <a:fontRef idx="minor">
        <a:schemeClr val="lt1"/>
      </a:fontRef>
    </dgm:style>
  </dgm:styleLbl>
  <dgm:styleLbl name="parChTrans2D1">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2">
    <dgm:scene3d>
      <a:camera prst="orthographicFront"/>
      <a:lightRig rig="chilly" dir="t"/>
    </dgm:scene3d>
    <dgm:sp3d z="1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3">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2D4">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parChTrans1D1">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z="-40000"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chilly" dir="t"/>
    </dgm:scene3d>
    <dgm:sp3d z="-40000" prstMaterial="matte"/>
    <dgm:txPr/>
    <dgm:style>
      <a:lnRef idx="2">
        <a:scrgbClr r="0" g="0" b="0"/>
      </a:lnRef>
      <a:fillRef idx="0">
        <a:scrgbClr r="0" g="0" b="0"/>
      </a:fillRef>
      <a:effectRef idx="0">
        <a:scrgbClr r="0" g="0" b="0"/>
      </a:effectRef>
      <a:fontRef idx="minor"/>
    </dgm:style>
  </dgm:styleLbl>
  <dgm:styleLbl name="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con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1">
    <dgm:scene3d>
      <a:camera prst="orthographicFront"/>
      <a:lightRig rig="chilly" dir="t"/>
    </dgm:scene3d>
    <dgm:sp3d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trAlignAcc1">
    <dgm:scene3d>
      <a:camera prst="orthographicFront"/>
      <a:lightRig rig="chilly" dir="t"/>
    </dgm:scene3d>
    <dgm:sp3d prstMaterial="dkEdge">
      <a:bevelT w="127000" h="25400"/>
    </dgm:sp3d>
    <dgm:txPr/>
    <dgm:style>
      <a:lnRef idx="1">
        <a:scrgbClr r="0" g="0" b="0"/>
      </a:lnRef>
      <a:fillRef idx="1">
        <a:scrgbClr r="0" g="0" b="0"/>
      </a:fillRef>
      <a:effectRef idx="0">
        <a:scrgbClr r="0" g="0" b="0"/>
      </a:effectRef>
      <a:fontRef idx="minor">
        <a:schemeClr val="lt1"/>
      </a:fontRef>
    </dgm:style>
  </dgm:styleLbl>
  <dgm:styleLbl name="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F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AlignAcc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solidBgAcc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chilly" dir="t"/>
    </dgm:scene3d>
    <dgm:sp3d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AccFollowNode1">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0">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2">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3">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fgAcc4">
    <dgm:scene3d>
      <a:camera prst="orthographicFront"/>
      <a:lightRig rig="chilly" dir="t"/>
    </dgm:scene3d>
    <dgm:sp3d z="12700" extrusionH="1700" prstMaterial="dkEdge">
      <a:bevelT w="25400" h="6350" prst="softRound"/>
      <a:bevelB w="0" h="0" prst="convex"/>
    </dgm:sp3d>
    <dgm:txPr/>
    <dgm:style>
      <a:lnRef idx="1">
        <a:scrgbClr r="0" g="0" b="0"/>
      </a:lnRef>
      <a:fillRef idx="1">
        <a:scrgbClr r="0" g="0" b="0"/>
      </a:fillRef>
      <a:effectRef idx="0">
        <a:scrgbClr r="0" g="0" b="0"/>
      </a:effectRef>
      <a:fontRef idx="minor"/>
    </dgm:style>
  </dgm:styleLbl>
  <dgm:styleLbl name="b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dkBgShp">
    <dgm:scene3d>
      <a:camera prst="orthographicFront"/>
      <a:lightRig rig="chilly" dir="t"/>
    </dgm:scene3d>
    <dgm:sp3d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trBgShp">
    <dgm:scene3d>
      <a:camera prst="orthographicFront"/>
      <a:lightRig rig="chilly" dir="t"/>
    </dgm:scene3d>
    <dgm:sp3d z="-152400" prstMaterial="matte"/>
    <dgm:txPr/>
    <dgm:style>
      <a:lnRef idx="0">
        <a:scrgbClr r="0" g="0" b="0"/>
      </a:lnRef>
      <a:fillRef idx="1">
        <a:scrgbClr r="0" g="0" b="0"/>
      </a:fillRef>
      <a:effectRef idx="0">
        <a:scrgbClr r="0" g="0" b="0"/>
      </a:effectRef>
      <a:fontRef idx="minor"/>
    </dgm:style>
  </dgm:styleLbl>
  <dgm:styleLbl name="fgShp">
    <dgm:scene3d>
      <a:camera prst="orthographicFront"/>
      <a:lightRig rig="chilly" dir="t"/>
    </dgm:scene3d>
    <dgm:sp3d z="12700" extrusionH="1700" prstMaterial="translucentPowder">
      <a:bevelT w="25400" h="6350" prst="softRound"/>
      <a:bevelB w="0" h="0" prst="convex"/>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ESG18</b:Tag>
    <b:SourceType>InternetSite</b:SourceType>
    <b:Guid>{C0F98602-405C-40DA-8718-92E0CC0E9275}</b:Guid>
    <b:Author>
      <b:Author>
        <b:NameList>
          <b:Person>
            <b:Last>ESG</b:Last>
          </b:Person>
        </b:NameList>
      </b:Author>
    </b:Author>
    <b:Title>ESG Innova Group</b:Title>
    <b:InternetSiteTitle>¿Cómo actúan en las organizaciones los aspectos ambientales?</b:InternetSiteTitle>
    <b:Year>2018</b:Year>
    <b:Month>febrero</b:Month>
    <b:Day>12</b:Day>
    <b:URL>https://www.nueva-iso-14001.com/2018/02/organizaciones-aspectos-ambientales/</b:URL>
    <b:RefOrder>3</b:RefOrder>
  </b:Source>
  <b:Source>
    <b:Tag>Sec15</b:Tag>
    <b:SourceType>DocumentFromInternetSite</b:SourceType>
    <b:Guid>{252C4208-9404-4F1E-A1C4-9725935C845A}</b:Guid>
    <b:Author>
      <b:Author>
        <b:NameList>
          <b:Person>
            <b:Last>SENER</b:Last>
          </b:Person>
        </b:NameList>
      </b:Author>
    </b:Author>
    <b:Title>Secretaría de Energía</b:Title>
    <b:InternetSiteTitle>Resumen de la explicación de la Reforma Energética</b:InternetSiteTitle>
    <b:Year>2015</b:Year>
    <b:Month>junio</b:Month>
    <b:Day>17</b:Day>
    <b:URL>https://www.gob.mx/sener/documentos/resumen-de-la-explicacion-de-la-reforma-energetica</b:URL>
    <b:RefOrder>4</b:RefOrder>
  </b:Source>
  <b:Source>
    <b:Tag>Pre14</b:Tag>
    <b:SourceType>DocumentFromInternetSite</b:SourceType>
    <b:Guid>{2326C7A0-1B8B-4E83-87EA-41EC12314E78}</b:Guid>
    <b:Author>
      <b:Author>
        <b:NameList>
          <b:Person>
            <b:Last>EPN</b:Last>
            <b:First>Presidencia</b:First>
            <b:Middle>de la República</b:Middle>
          </b:Person>
        </b:NameList>
      </b:Author>
    </b:Author>
    <b:Title>¿Cuáles son los beneficios de la Reforma Energética?</b:Title>
    <b:InternetSiteTitle>Gobierno de México</b:InternetSiteTitle>
    <b:Year>2014</b:Year>
    <b:Month>agosto </b:Month>
    <b:Day>11</b:Day>
    <b:URL>https://www.gob.mx/epn/es/articulos/cuales-son-los-beneficios-de-la-reforma-energetica?tab=#:~:text=La%20Reforma%20Energ%C3%A9tica%20representa%20una,eficiencia%20econ%C3%B3mica%20y%20utilidad%20social.&amp;text=Bajar%C3%A1%20el%20recibo%20de%20la,de%20alguno</b:URL>
    <b:RefOrder>5</b:RefOrder>
  </b:Source>
  <b:Source>
    <b:Tag>ASE15</b:Tag>
    <b:SourceType>InternetSite</b:SourceType>
    <b:Guid>{55E4CBCB-DC7F-44C7-B78C-5B9EFFDF6EC2}</b:Guid>
    <b:Author>
      <b:Author>
        <b:NameList>
          <b:Person>
            <b:Last>ASEA</b:Last>
          </b:Person>
        </b:NameList>
      </b:Author>
    </b:Author>
    <b:Title>ASEA entra en funciones para contar con operaciones seguras en el sector hidrocarburos</b:Title>
    <b:InternetSiteTitle>Gobierno de México</b:InternetSiteTitle>
    <b:Year>2015</b:Year>
    <b:Month>marzo</b:Month>
    <b:Day>02</b:Day>
    <b:URL>https://www.gob.mx/asea/prensa/asea-entra-en-funciones-para-contar-con-operaciones-seguras-en-el-sector-hidrocarburos#:~:text=A%20partir%20de%20este%202,del%20sector%20hidrocarburos%20en%20M%C3%A9xico.</b:URL>
    <b:RefOrder>6</b:RefOrder>
  </b:Source>
  <b:Source>
    <b:Tag>SEG17</b:Tag>
    <b:SourceType>InternetSite</b:SourceType>
    <b:Guid>{8A4D395D-7ED5-46B8-926C-EAD169F0B026}</b:Guid>
    <b:Author>
      <b:Author>
        <b:NameList>
          <b:Person>
            <b:Last>SEGOB</b:Last>
          </b:Person>
        </b:NameList>
      </b:Author>
    </b:Author>
    <b:Title>DACGS que establecen los Lineamientos para la conformación, implementación y autorización de los SASISOPA aplicables a las actividades de Expendio al Público de Gas Natural, Distribución y Expendio al Público de Gas Licuado de Petróleo y Petrolíferos</b:Title>
    <b:InternetSiteTitle>Diario Oficial de la Federación</b:InternetSiteTitle>
    <b:Year>2017</b:Year>
    <b:Month>junio</b:Month>
    <b:Day>16</b:Day>
    <b:URL>https://dof.gob.mx/nota_detalle.php?codigo=5487227&amp;fecha=16/06/2017#gsc.tab=0</b:URL>
    <b:RefOrder>2</b:RefOrder>
  </b:Source>
  <b:Source>
    <b:Tag>ASE18</b:Tag>
    <b:SourceType>InternetSite</b:SourceType>
    <b:Guid>{315042F9-90FA-42D1-9E58-901BD2F5E1E3}</b:Guid>
    <b:Author>
      <b:Author>
        <b:NameList>
          <b:Person>
            <b:Last>ASEA</b:Last>
          </b:Person>
        </b:NameList>
      </b:Author>
    </b:Author>
    <b:Title>SASISOPA para actividades de expendio al público de gas natural, distribución y expendio al público de Gas LP y de petrolíferos</b:Title>
    <b:InternetSiteTitle>Gobierno de México</b:InternetSiteTitle>
    <b:Year>2018</b:Year>
    <b:Month>agosto</b:Month>
    <b:Day>10</b:Day>
    <b:URL>https://www.gob.mx/asea/acciones-y-programas/sasisopa-para-actividades-de-expendio-y-distribucion-al-publico</b:URL>
    <b:RefOrder>7</b:RefOrder>
  </b:Source>
  <b:Source>
    <b:Tag>Suá22</b:Tag>
    <b:SourceType>DocumentFromInternetSite</b:SourceType>
    <b:Guid>{05B797DF-8BFB-4B55-9A46-7D4070F118D9}</b:Guid>
    <b:Author>
      <b:Author>
        <b:NameList>
          <b:Person>
            <b:Last>Suárez</b:Last>
            <b:First>Karina</b:First>
          </b:Person>
        </b:NameList>
      </b:Author>
    </b:Author>
    <b:Title>La CRE libera más de 500 permisos para gasolineras en 2022, la cifra más alta de los últimos cinco años</b:Title>
    <b:Year>2022</b:Year>
    <b:PeriodicalTitle>El País</b:PeriodicalTitle>
    <b:Month>diciembre</b:Month>
    <b:Day>23</b:Day>
    <b:InternetSiteTitle>El Páis</b:InternetSiteTitle>
    <b:URL>https://elpais.com/mexico/2022-12-23/la-cre-libera-mas-de-500-permisos-para-gasolineras-en-2022-la-cifra-mas-alta-de-los-ultimos-cinco-anos.html</b:URL>
    <b:RefOrder>8</b:RefOrder>
  </b:Source>
  <b:Source>
    <b:Tag>Cra23</b:Tag>
    <b:SourceType>DocumentFromInternetSite</b:SourceType>
    <b:Guid>{5F7733C0-AC4B-45ED-A5BF-BBE4F2A41640}</b:Guid>
    <b:Author>
      <b:Author>
        <b:NameList>
          <b:Person>
            <b:Last>Crabi</b:Last>
          </b:Person>
        </b:NameList>
      </b:Author>
    </b:Author>
    <b:Title>Gasolineras en México: 12 marcas que operan en el país</b:Title>
    <b:InternetSiteTitle>Equipo Editorial de Crabi</b:InternetSiteTitle>
    <b:Year>2023</b:Year>
    <b:Month>febrero</b:Month>
    <b:Day>13</b:Day>
    <b:URL>https://www.crabi.com/blog/consejos-gasolineras-en-mexico#:~:text=Los%20tres%20estados%20que%20concentran,949%20y%20Veracruz%20con%20776.</b:URL>
    <b:RefOrder>9</b:RefOrder>
  </b:Source>
  <b:Source>
    <b:Tag>Sec14</b:Tag>
    <b:SourceType>DocumentFromInternetSite</b:SourceType>
    <b:Guid>{C7F174F4-09B0-4D51-9942-A10247CC3C8A}</b:Guid>
    <b:Title>Ley de la Agencia Nacional de Seguridad Industrial y de Protección al Medio Ambiente del Sector Hidrocarburos</b:Title>
    <b:Year>2014</b:Year>
    <b:Month>agosto</b:Month>
    <b:Day>11</b:Day>
    <b:CountryRegion>México</b:CountryRegion>
    <b:Author>
      <b:Author>
        <b:NameList>
          <b:Person>
            <b:Last>LANSI</b:Last>
          </b:Person>
        </b:NameList>
      </b:Author>
      <b:BookAuthor>
        <b:NameList>
          <b:Person>
            <b:Last>Unión</b:Last>
            <b:First>Cámara</b:First>
            <b:Middle>de Diputados del H. Congreso de la</b:Middle>
          </b:Person>
        </b:NameList>
      </b:BookAuthor>
    </b:Author>
    <b:InternetSiteTitle>DOF</b:InternetSiteTitle>
    <b:URL>https://www.diputados.gob.mx/LeyesBiblio/pdf/LANSI.pdf</b:URL>
    <b:BookTitle>Diario Oficial de la Federación</b:BookTitle>
    <b:Pages>25</b:Pages>
    <b:RefOrder>10</b:RefOrder>
  </b:Source>
  <b:Source>
    <b:Tag>ASE181</b:Tag>
    <b:SourceType>InternetSite</b:SourceType>
    <b:Guid>{7A74DDEF-4727-4924-990F-0246A995D47A}</b:Guid>
    <b:Author>
      <b:Author>
        <b:Corporate>ASEA</b:Corporate>
      </b:Author>
    </b:Author>
    <b:Title>Gobierno de México</b:Title>
    <b:InternetSiteTitle>SASISOPA para Actividades de expendio y distribucion al público</b:InternetSiteTitle>
    <b:Year>2018</b:Year>
    <b:Month>agosto</b:Month>
    <b:Day>10</b:Day>
    <b:URL>https://www.gob.mx/asea/acciones-y-programas/sasisopa-para-actividades-de-expendio-y-distribucion-al-publico</b:URL>
    <b:RefOrder>11</b:RefOrder>
  </b:Source>
  <b:Source>
    <b:Tag>LGE24</b:Tag>
    <b:SourceType>InternetSite</b:SourceType>
    <b:Guid>{F9905269-C0CC-4A91-828C-24C96EF4EECB}</b:Guid>
    <b:Title>Ley General del Equilibrio Ecológico y la Protección al Ambiente </b:Title>
    <b:Year>2024</b:Year>
    <b:Author>
      <b:Author>
        <b:Corporate>LGEEPA</b:Corporate>
      </b:Author>
    </b:Author>
    <b:InternetSiteTitle>Cámara de Diputados del H. Congreso de la Unión </b:InternetSiteTitle>
    <b:Month>abril</b:Month>
    <b:Day>01</b:Day>
    <b:URL>https://www.diputados.gob.mx/LeyesBiblio/pdf/LGEEPA.pdf</b:URL>
    <b:RefOrder>12</b:RefOrder>
  </b:Source>
  <b:Source>
    <b:Tag>CSI19</b:Tag>
    <b:SourceType>InternetSite</b:SourceType>
    <b:Guid>{BC900B60-F4E9-472C-BC1C-82E5E7EF0071}</b:Guid>
    <b:Author>
      <b:Author>
        <b:NameList>
          <b:Person>
            <b:Last>CSIPAC</b:Last>
          </b:Person>
        </b:NameList>
      </b:Author>
    </b:Author>
    <b:Title>Seguridad Industrial, Protección Ambiental y capacitación</b:Title>
    <b:InternetSiteTitle>CSIPAC</b:InternetSiteTitle>
    <b:Year>2019</b:Year>
    <b:URL>https://csipac.com.mx/que-es-la-proteccion-ambiental/ </b:URL>
    <b:RefOrder>13</b:RefOrder>
  </b:Source>
  <b:Source>
    <b:Tag>OIT01</b:Tag>
    <b:SourceType>InternetSite</b:SourceType>
    <b:Guid>{9321C57F-76AA-4450-937D-9416CB193DD2}</b:Guid>
    <b:Title>Organización Internacional del Trabajo</b:Title>
    <b:Year>2001</b:Year>
    <b:Author>
      <b:Author>
        <b:NameList>
          <b:Person>
            <b:Last>OIT</b:Last>
          </b:Person>
        </b:NameList>
      </b:Author>
    </b:Author>
    <b:InternetSiteTitle>Guía de Seguridad y salud en el trabajo para la industria química. Oficina Internacional del Trabajo</b:InternetSiteTitle>
    <b:URL>https://www.ilo.org/public/spanish/protection/safework</b:URL>
    <b:RefOrder>1</b:RefOrder>
  </b:Source>
  <b:Source>
    <b:Tag>ASE182</b:Tag>
    <b:SourceType>InternetSite</b:SourceType>
    <b:Guid>{3F77C0D6-36B7-41FD-8F4A-840AC5149729}</b:Guid>
    <b:Author>
      <b:Author>
        <b:NameList>
          <b:Person>
            <b:Last>ASEA</b:Last>
          </b:Person>
        </b:NameList>
      </b:Author>
    </b:Author>
    <b:Title>Agencia de Seguridad, Energía y Ambiente</b:Title>
    <b:InternetSiteTitle>Guía para la elaboración del Sistema de Administración para estaciones de servicio con venta al público de petrolíferos. Gobierno de México</b:InternetSiteTitle>
    <b:Year>2018</b:Year>
    <b:URL>https://www.gob.mx/cms/uploads/attachment/file/400181/Guia_SASISOPA.pdf</b:URL>
    <b:RefOrder>14</b:RefOrder>
  </b:Source>
  <b:Source>
    <b:Tag>IMP17</b:Tag>
    <b:SourceType>InternetSite</b:SourceType>
    <b:Guid>{1077A721-CCF7-4B2B-B5CB-D84B1362F287}</b:Guid>
    <b:Author>
      <b:Author>
        <b:NameList>
          <b:Person>
            <b:Last>IMP</b:Last>
          </b:Person>
        </b:NameList>
      </b:Author>
    </b:Author>
    <b:Title>Instituto Mexicano del Petróleo</b:Title>
    <b:InternetSiteTitle>Sistema de administración de seguridad industrial, seguridad operativa y potección al ambiente: Guía Técnica. </b:InternetSiteTitle>
    <b:Year>2017</b:Year>
    <b:URL>https://www.gob.mx/cms/uploads/attachment/file/220158/guia_tecnica_sasisopa_imp.pdf</b:URL>
    <b:RefOrder>15</b:RefOrder>
  </b:Source>
  <b:Source>
    <b:Tag>ASE</b:Tag>
    <b:SourceType>InternetSite</b:SourceType>
    <b:Guid>{968741C2-F655-4696-A575-80E9AF7FE0F3}</b:Guid>
    <b:Author>
      <b:Author>
        <b:NameList>
          <b:Person>
            <b:Last>ASEA</b:Last>
          </b:Person>
        </b:NameList>
      </b:Author>
    </b:Author>
    <b:Title>Agencia de Seguridad, Energía y Ambiente</b:Title>
    <b:RefOrder>16</b:RefOrder>
  </b:Source>
  <b:Source>
    <b:Tag>ASE183</b:Tag>
    <b:SourceType>InternetSite</b:SourceType>
    <b:Guid>{F57B8695-4812-4193-8D99-3E94A3EEF115}</b:Guid>
    <b:Author>
      <b:Author>
        <b:NameList>
          <b:Person>
            <b:Last>ASEA</b:Last>
          </b:Person>
        </b:NameList>
      </b:Author>
    </b:Author>
    <b:Title>Agencia de Seguridad, Energía y Ambiente</b:Title>
    <b:InternetSiteTitle>Guía para la elaboración del Sistema de Administración para estaciones de servicio con venta al público de petrolíferos. Gobierno de México. </b:InternetSiteTitle>
    <b:Year>2018</b:Year>
    <b:URL>https://www.gob.mx/cms/uploads/attachment/file/400181/Guia_SASISOPA.pdf</b:URL>
    <b:RefOrder>17</b:RefOrder>
  </b:Source>
</b:Sources>
</file>

<file path=customXml/itemProps1.xml><?xml version="1.0" encoding="utf-8"?>
<ds:datastoreItem xmlns:ds="http://schemas.openxmlformats.org/officeDocument/2006/customXml" ds:itemID="{7682E8BE-49F4-4211-8F6F-FB7F649279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117</Pages>
  <Words>24345</Words>
  <Characters>133900</Characters>
  <Application>Microsoft Office Word</Application>
  <DocSecurity>0</DocSecurity>
  <Lines>1115</Lines>
  <Paragraphs>315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157930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Patricia Marisol Mora Bernal</dc:creator>
  <cp:keywords/>
  <dc:description/>
  <cp:lastModifiedBy>Maria Magdalena Garcia Fabila</cp:lastModifiedBy>
  <cp:revision>2</cp:revision>
  <cp:lastPrinted>2025-05-29T01:45:00Z</cp:lastPrinted>
  <dcterms:created xsi:type="dcterms:W3CDTF">2025-07-17T20:41:00Z</dcterms:created>
  <dcterms:modified xsi:type="dcterms:W3CDTF">2025-07-17T20:41:00Z</dcterms:modified>
</cp:coreProperties>
</file>